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759F" w:rsidRDefault="002A759F" w14:paraId="1510E753" w14:textId="5F6A3BAA">
      <w:r w:rsidR="36DE617F">
        <w:rPr/>
        <w:t xml:space="preserve">25th </w:t>
      </w:r>
      <w:proofErr w:type="spellStart"/>
      <w:r w:rsidR="36DE617F">
        <w:rPr/>
        <w:t>DiscourseNet</w:t>
      </w:r>
      <w:proofErr w:type="spellEnd"/>
      <w:r w:rsidR="36DE617F">
        <w:rPr/>
        <w:t xml:space="preserve"> Conference</w:t>
      </w:r>
      <w:r w:rsidR="002A759F">
        <w:rPr/>
        <w:t xml:space="preserve"> </w:t>
      </w:r>
      <w:r w:rsidR="22AFBD93">
        <w:rPr/>
        <w:t xml:space="preserve">on Global </w:t>
      </w:r>
      <w:proofErr w:type="spellStart"/>
      <w:r w:rsidR="22AFBD93">
        <w:rPr/>
        <w:t>Dispositives</w:t>
      </w:r>
      <w:proofErr w:type="spellEnd"/>
      <w:r w:rsidR="2EEF6254">
        <w:rPr/>
        <w:t xml:space="preserve"> (Tyumen State University, November 12th-13th, 2020)</w:t>
      </w:r>
    </w:p>
    <w:p w:rsidR="002A759F" w:rsidRDefault="002A759F" w14:paraId="37A014E9" w14:textId="119F7EF7"/>
    <w:p w:rsidR="002A759F" w:rsidRDefault="002A759F" w14:paraId="759E7F4D" w14:textId="22BDB187">
      <w:r w:rsidRPr="7F6354DD" w:rsidR="2EEF6254">
        <w:rPr>
          <w:b w:val="1"/>
          <w:bCs w:val="1"/>
        </w:rPr>
        <w:t xml:space="preserve">Authors: </w:t>
      </w:r>
      <w:r w:rsidR="002A759F">
        <w:rPr/>
        <w:t xml:space="preserve"> Jan </w:t>
      </w:r>
      <w:proofErr w:type="spellStart"/>
      <w:r w:rsidR="002A759F">
        <w:rPr/>
        <w:t>Zienkowski</w:t>
      </w:r>
      <w:proofErr w:type="spellEnd"/>
      <w:r w:rsidR="002A759F">
        <w:rPr/>
        <w:t xml:space="preserve"> </w:t>
      </w:r>
      <w:proofErr w:type="spellStart"/>
      <w:r w:rsidR="002A759F">
        <w:rPr/>
        <w:t>and</w:t>
      </w:r>
      <w:proofErr w:type="spellEnd"/>
      <w:r w:rsidR="002A759F">
        <w:rPr/>
        <w:t xml:space="preserve"> François Lambotte</w:t>
      </w:r>
    </w:p>
    <w:p w:rsidR="002A759F" w:rsidRDefault="002A759F" w14:paraId="5C86AC0D" w14:textId="77777777"/>
    <w:p w:rsidR="000329F2" w:rsidRDefault="000329F2" w14:paraId="35834AF6" w14:textId="77777777">
      <w:pPr>
        <w:rPr>
          <w:b/>
          <w:bCs/>
        </w:rPr>
      </w:pPr>
      <w:r>
        <w:rPr>
          <w:b/>
          <w:bCs/>
        </w:rPr>
        <w:t xml:space="preserve">Title: </w:t>
      </w:r>
    </w:p>
    <w:p w:rsidRPr="000329F2" w:rsidR="000329F2" w:rsidRDefault="000329F2" w14:paraId="08DF89D9" w14:textId="77777777">
      <w:pPr>
        <w:rPr>
          <w:b/>
          <w:bCs/>
        </w:rPr>
      </w:pPr>
    </w:p>
    <w:p w:rsidR="7B36A0A9" w:rsidP="3DB9CCA7" w:rsidRDefault="7B36A0A9" w14:paraId="63286B40" w14:textId="312343C0">
      <w:pPr>
        <w:pStyle w:val="Standaard"/>
        <w:rPr>
          <w:rFonts w:ascii="Arial" w:hAnsi="Arial" w:eastAsia="Arial" w:cs="Arial"/>
          <w:noProof w:val="0"/>
          <w:sz w:val="42"/>
          <w:szCs w:val="42"/>
          <w:lang w:val="nl-BE"/>
        </w:rPr>
      </w:pPr>
      <w:r w:rsidRPr="3DB9CCA7" w:rsidR="7B36A0A9">
        <w:rPr>
          <w:noProof w:val="0"/>
          <w:lang w:val="fr-FR"/>
        </w:rPr>
        <w:t>(Pré)</w:t>
      </w:r>
      <w:proofErr w:type="spellStart"/>
      <w:r w:rsidRPr="3DB9CCA7" w:rsidR="7B36A0A9">
        <w:rPr>
          <w:noProof w:val="0"/>
          <w:lang w:val="fr-FR"/>
        </w:rPr>
        <w:t>configuring</w:t>
      </w:r>
      <w:proofErr w:type="spellEnd"/>
      <w:r w:rsidRPr="3DB9CCA7" w:rsidR="7B36A0A9">
        <w:rPr>
          <w:noProof w:val="0"/>
          <w:lang w:val="fr-FR"/>
        </w:rPr>
        <w:t xml:space="preserve"> </w:t>
      </w:r>
      <w:proofErr w:type="spellStart"/>
      <w:r w:rsidRPr="3DB9CCA7" w:rsidR="7B36A0A9">
        <w:rPr>
          <w:noProof w:val="0"/>
          <w:lang w:val="fr-FR"/>
        </w:rPr>
        <w:t>pedagogic</w:t>
      </w:r>
      <w:proofErr w:type="spellEnd"/>
      <w:r w:rsidRPr="3DB9CCA7" w:rsidR="7B36A0A9">
        <w:rPr>
          <w:noProof w:val="0"/>
          <w:lang w:val="fr-FR"/>
        </w:rPr>
        <w:t xml:space="preserve"> </w:t>
      </w:r>
      <w:proofErr w:type="spellStart"/>
      <w:r w:rsidRPr="3DB9CCA7" w:rsidR="7B36A0A9">
        <w:rPr>
          <w:noProof w:val="0"/>
          <w:lang w:val="fr-FR"/>
        </w:rPr>
        <w:t>agency</w:t>
      </w:r>
      <w:proofErr w:type="spellEnd"/>
      <w:r w:rsidRPr="3DB9CCA7" w:rsidR="7B36A0A9">
        <w:rPr>
          <w:noProof w:val="0"/>
          <w:lang w:val="fr-FR"/>
        </w:rPr>
        <w:t xml:space="preserve"> in the global dispositive of </w:t>
      </w:r>
      <w:proofErr w:type="spellStart"/>
      <w:r w:rsidRPr="3DB9CCA7" w:rsidR="7B36A0A9">
        <w:rPr>
          <w:noProof w:val="0"/>
          <w:lang w:val="fr-FR"/>
        </w:rPr>
        <w:t>edX</w:t>
      </w:r>
      <w:proofErr w:type="spellEnd"/>
      <w:r w:rsidRPr="3DB9CCA7" w:rsidR="7B36A0A9">
        <w:rPr>
          <w:noProof w:val="0"/>
          <w:lang w:val="fr-FR"/>
        </w:rPr>
        <w:t>: the discursive-</w:t>
      </w:r>
      <w:proofErr w:type="spellStart"/>
      <w:r w:rsidRPr="3DB9CCA7" w:rsidR="7B36A0A9">
        <w:rPr>
          <w:noProof w:val="0"/>
          <w:lang w:val="fr-FR"/>
        </w:rPr>
        <w:t>material</w:t>
      </w:r>
      <w:proofErr w:type="spellEnd"/>
      <w:r w:rsidRPr="3DB9CCA7" w:rsidR="7B36A0A9">
        <w:rPr>
          <w:noProof w:val="0"/>
          <w:lang w:val="fr-FR"/>
        </w:rPr>
        <w:t xml:space="preserve"> dimension of </w:t>
      </w:r>
      <w:proofErr w:type="spellStart"/>
      <w:r w:rsidRPr="3DB9CCA7" w:rsidR="7B36A0A9">
        <w:rPr>
          <w:noProof w:val="0"/>
          <w:lang w:val="fr-FR"/>
        </w:rPr>
        <w:t>MOOCs</w:t>
      </w:r>
      <w:proofErr w:type="spellEnd"/>
      <w:r w:rsidRPr="3DB9CCA7" w:rsidR="7B36A0A9">
        <w:rPr>
          <w:noProof w:val="0"/>
          <w:lang w:val="fr-FR"/>
        </w:rPr>
        <w:t xml:space="preserve"> and </w:t>
      </w:r>
      <w:proofErr w:type="spellStart"/>
      <w:r w:rsidRPr="3DB9CCA7" w:rsidR="7B36A0A9">
        <w:rPr>
          <w:noProof w:val="0"/>
          <w:lang w:val="fr-FR"/>
        </w:rPr>
        <w:t>their</w:t>
      </w:r>
      <w:proofErr w:type="spellEnd"/>
      <w:r w:rsidRPr="3DB9CCA7" w:rsidR="7B36A0A9">
        <w:rPr>
          <w:noProof w:val="0"/>
          <w:lang w:val="fr-FR"/>
        </w:rPr>
        <w:t xml:space="preserve"> forums</w:t>
      </w:r>
    </w:p>
    <w:p w:rsidR="3DB9CCA7" w:rsidP="3DB9CCA7" w:rsidRDefault="3DB9CCA7" w14:paraId="7AB1346E" w14:textId="648F9ED9">
      <w:pPr>
        <w:pStyle w:val="Standaard"/>
      </w:pPr>
    </w:p>
    <w:p w:rsidR="00A27007" w:rsidRDefault="00A27007" w14:paraId="0581C6F1" w14:textId="7DA10398"/>
    <w:p w:rsidR="00A27007" w:rsidRDefault="00A27007" w14:paraId="17A5B86C" w14:textId="77777777"/>
    <w:p w:rsidR="000329F2" w:rsidRDefault="000329F2" w14:paraId="50CF6812" w14:textId="77777777">
      <w:r>
        <w:rPr>
          <w:b/>
          <w:bCs/>
        </w:rPr>
        <w:t>Short abstract: (max 250 words / teaser)</w:t>
      </w:r>
    </w:p>
    <w:p w:rsidR="000329F2" w:rsidRDefault="000329F2" w14:paraId="3FD85654" w14:textId="087AF609"/>
    <w:p w:rsidR="00C02640" w:rsidP="7F6354DD" w:rsidRDefault="00C02640" w14:paraId="080B2AE2" w14:textId="074CD09F" w14:noSpellErr="1">
      <w:pPr>
        <w:pStyle w:val="Bibliography"/>
        <w:ind w:hanging="12"/>
      </w:pPr>
      <w:r w:rsidR="00C02640">
        <w:rPr/>
        <w:t>Online interactions are always enabled and constrained by the discursive – material</w:t>
      </w:r>
      <w:r w:rsidR="003B1BB4">
        <w:rPr/>
        <w:t xml:space="preserve"> </w:t>
      </w:r>
      <w:r w:rsidR="00C02640">
        <w:rPr/>
        <w:t>characteristics of the dispositives in which they are embedded, as well as by the ways in which these dispositives are configured and used. This paper examines how MOOC dispositives pre-configure and shape possibilities for social interaction among MOOC participants and teachers. We will demonstrate that the agency of MOOC participants and teachers performed online cannot be abstracted from the material possibilities offered by the platform under examination. In order to substantiate this point, we focus on three case studies. Each study focuses on a social science MOOC taught on the MOOC platform edX.</w:t>
      </w:r>
      <w:r w:rsidR="00C02640">
        <w:rPr/>
        <w:t xml:space="preserve"> We will ask how </w:t>
      </w:r>
      <w:r w:rsidR="00C02640">
        <w:rPr/>
        <w:t xml:space="preserve">forum interactions </w:t>
      </w:r>
      <w:r w:rsidR="00C02640">
        <w:rPr/>
        <w:t xml:space="preserve">are </w:t>
      </w:r>
      <w:r w:rsidR="00C02640">
        <w:rPr/>
        <w:t xml:space="preserve">embedded in the overall </w:t>
      </w:r>
      <w:r w:rsidR="00C02640">
        <w:rPr/>
        <w:t xml:space="preserve">material-discursive </w:t>
      </w:r>
      <w:r w:rsidR="00C02640">
        <w:rPr/>
        <w:t>architecture of each MOOC</w:t>
      </w:r>
      <w:r w:rsidR="00C02640">
        <w:rPr/>
        <w:t>. We will focus on the question h</w:t>
      </w:r>
      <w:r w:rsidR="00C02640">
        <w:rPr/>
        <w:t xml:space="preserve">ow assistants and professors of each </w:t>
      </w:r>
      <w:r w:rsidR="00C02640">
        <w:rPr/>
        <w:t>MOOC</w:t>
      </w:r>
      <w:r w:rsidR="00C02640">
        <w:rPr/>
        <w:t xml:space="preserve"> conceptualize and assess (the place of) forum interactions in their respective courses? </w:t>
      </w:r>
      <w:r w:rsidR="00C02640">
        <w:rPr/>
        <w:t>We will also investigate</w:t>
      </w:r>
      <w:r w:rsidR="00C02640">
        <w:rPr/>
        <w:t xml:space="preserve"> to what extent </w:t>
      </w:r>
      <w:r w:rsidR="00C02640">
        <w:rPr/>
        <w:t>the</w:t>
      </w:r>
      <w:r w:rsidR="00C02640">
        <w:rPr/>
        <w:t xml:space="preserve"> intentions </w:t>
      </w:r>
      <w:r w:rsidR="00C02640">
        <w:rPr/>
        <w:t xml:space="preserve">of the teaching teams </w:t>
      </w:r>
      <w:r w:rsidR="00C02640">
        <w:rPr/>
        <w:t>materialize in the practical organization of each MOOC</w:t>
      </w:r>
      <w:r w:rsidR="00C02640">
        <w:rPr/>
        <w:t xml:space="preserve">. </w:t>
      </w:r>
      <w:r w:rsidR="00C02640">
        <w:rPr/>
        <w:t xml:space="preserve">The data used for this study include qualitative interviews with professors and assistants, screenshots of different editions of the MOOCs under investigation, as well as selected forum interactions. This study is embedded in a poststructuralist relational ontology and in a constitutive view on communication. The analyses have been conducted with the support of the CAQDAS package NVIVO12. </w:t>
      </w:r>
    </w:p>
    <w:p w:rsidR="00C02640" w:rsidRDefault="00C02640" w14:paraId="703D656C" w14:textId="7E68DC3D"/>
    <w:p w:rsidR="00C02640" w:rsidRDefault="00C02640" w14:paraId="17D601AE" w14:textId="77777777"/>
    <w:p w:rsidR="000329F2" w:rsidRDefault="000329F2" w14:paraId="69749B8C" w14:textId="77777777">
      <w:r>
        <w:rPr>
          <w:b/>
          <w:bCs/>
        </w:rPr>
        <w:t>Long abstract: (mac 1000 woorden)</w:t>
      </w:r>
    </w:p>
    <w:p w:rsidR="00867F38" w:rsidP="000329F2" w:rsidRDefault="00867F38" w14:paraId="39802B31" w14:textId="7BD118BB">
      <w:pPr>
        <w:spacing w:line="360" w:lineRule="auto"/>
        <w:contextualSpacing/>
        <w:jc w:val="both"/>
        <w:rPr>
          <w:rFonts w:ascii="Times New Roman" w:hAnsi="Times New Roman" w:cs="Times New Roman"/>
          <w:lang w:val="en-US"/>
        </w:rPr>
      </w:pPr>
    </w:p>
    <w:p w:rsidR="00C93D9B" w:rsidP="007E2A28" w:rsidRDefault="007E2A28" w14:paraId="04D01B69" w14:textId="7D290DC4">
      <w:pPr>
        <w:spacing w:line="360" w:lineRule="auto"/>
        <w:contextualSpacing/>
        <w:jc w:val="both"/>
        <w:rPr>
          <w:rFonts w:ascii="Times New Roman" w:hAnsi="Times New Roman" w:cs="Times New Roman"/>
          <w:lang w:val="en-US"/>
        </w:rPr>
      </w:pPr>
      <w:r>
        <w:rPr>
          <w:rFonts w:ascii="Times New Roman" w:hAnsi="Times New Roman" w:cs="Times New Roman"/>
          <w:lang w:val="en-US"/>
        </w:rPr>
        <w:t>Online interactions</w:t>
      </w:r>
      <w:r w:rsidR="00A27007">
        <w:rPr>
          <w:rFonts w:ascii="Times New Roman" w:hAnsi="Times New Roman" w:cs="Times New Roman"/>
          <w:lang w:val="en-US"/>
        </w:rPr>
        <w:t xml:space="preserve"> are always enabled and constrained by the discursive – material characteristics of the dispositives in which they are embedded</w:t>
      </w:r>
      <w:r w:rsidR="00C93D9B">
        <w:rPr>
          <w:rFonts w:ascii="Times New Roman" w:hAnsi="Times New Roman" w:cs="Times New Roman"/>
          <w:lang w:val="en-US"/>
        </w:rPr>
        <w:t xml:space="preserve">, as well as by </w:t>
      </w:r>
      <w:r>
        <w:rPr>
          <w:rFonts w:ascii="Times New Roman" w:hAnsi="Times New Roman" w:cs="Times New Roman"/>
          <w:lang w:val="en-US"/>
        </w:rPr>
        <w:t xml:space="preserve">the ways in which </w:t>
      </w:r>
      <w:r w:rsidR="00C93D9B">
        <w:rPr>
          <w:rFonts w:ascii="Times New Roman" w:hAnsi="Times New Roman" w:cs="Times New Roman"/>
          <w:lang w:val="en-US"/>
        </w:rPr>
        <w:t>these dispositives</w:t>
      </w:r>
      <w:r>
        <w:rPr>
          <w:rFonts w:ascii="Times New Roman" w:hAnsi="Times New Roman" w:cs="Times New Roman"/>
          <w:lang w:val="en-US"/>
        </w:rPr>
        <w:t xml:space="preserve"> are configured and used</w:t>
      </w:r>
      <w:r w:rsidR="00A27007">
        <w:rPr>
          <w:rFonts w:ascii="Times New Roman" w:hAnsi="Times New Roman" w:cs="Times New Roman"/>
          <w:lang w:val="en-US"/>
        </w:rPr>
        <w:t xml:space="preserve">. This paper </w:t>
      </w:r>
      <w:r w:rsidR="00C93D9B">
        <w:rPr>
          <w:rFonts w:ascii="Times New Roman" w:hAnsi="Times New Roman" w:cs="Times New Roman"/>
          <w:lang w:val="en-US"/>
        </w:rPr>
        <w:t>examines how</w:t>
      </w:r>
      <w:r w:rsidR="00A27007">
        <w:rPr>
          <w:rFonts w:ascii="Times New Roman" w:hAnsi="Times New Roman" w:cs="Times New Roman"/>
          <w:lang w:val="en-US"/>
        </w:rPr>
        <w:t xml:space="preserve"> </w:t>
      </w:r>
      <w:r>
        <w:rPr>
          <w:rFonts w:ascii="Times New Roman" w:hAnsi="Times New Roman" w:cs="Times New Roman"/>
          <w:lang w:val="en-US"/>
        </w:rPr>
        <w:t xml:space="preserve">MOOC dispositives pre-configure and shape possibilities for social interaction among MOOC participants and teachers. We will demonstrate that the agency of MOOC participants and teachers performed online cannot be abstracted from </w:t>
      </w:r>
      <w:r w:rsidR="00C93D9B">
        <w:rPr>
          <w:rFonts w:ascii="Times New Roman" w:hAnsi="Times New Roman" w:cs="Times New Roman"/>
          <w:lang w:val="en-US"/>
        </w:rPr>
        <w:t xml:space="preserve">the material possibilities offered by the platform under examination. In order to substantiate this point, we focus on three case studies. Each study focuses on a social science MOOC taught on the MOOC platform </w:t>
      </w:r>
      <w:r w:rsidR="009954DE">
        <w:rPr>
          <w:rFonts w:ascii="Times New Roman" w:hAnsi="Times New Roman" w:cs="Times New Roman"/>
          <w:lang w:val="en-US"/>
        </w:rPr>
        <w:t>edX</w:t>
      </w:r>
      <w:r w:rsidR="00C93D9B">
        <w:rPr>
          <w:rFonts w:ascii="Times New Roman" w:hAnsi="Times New Roman" w:cs="Times New Roman"/>
          <w:lang w:val="en-US"/>
        </w:rPr>
        <w:t xml:space="preserve">. </w:t>
      </w:r>
      <w:r w:rsidR="00D95707">
        <w:rPr>
          <w:rFonts w:ascii="Times New Roman" w:hAnsi="Times New Roman" w:cs="Times New Roman"/>
          <w:lang w:val="en-US"/>
        </w:rPr>
        <w:t xml:space="preserve">The data used for this study include qualitative interviews with </w:t>
      </w:r>
      <w:r w:rsidR="00C93D9B">
        <w:rPr>
          <w:rFonts w:ascii="Times New Roman" w:hAnsi="Times New Roman" w:cs="Times New Roman"/>
          <w:lang w:val="en-US"/>
        </w:rPr>
        <w:t>professors and assistants</w:t>
      </w:r>
      <w:r w:rsidR="00D95707">
        <w:rPr>
          <w:rFonts w:ascii="Times New Roman" w:hAnsi="Times New Roman" w:cs="Times New Roman"/>
          <w:lang w:val="en-US"/>
        </w:rPr>
        <w:t xml:space="preserve">, screenshots of different editions of </w:t>
      </w:r>
      <w:r w:rsidR="00C93D9B">
        <w:rPr>
          <w:rFonts w:ascii="Times New Roman" w:hAnsi="Times New Roman" w:cs="Times New Roman"/>
          <w:lang w:val="en-US"/>
        </w:rPr>
        <w:t>the</w:t>
      </w:r>
      <w:r w:rsidR="00D95707">
        <w:rPr>
          <w:rFonts w:ascii="Times New Roman" w:hAnsi="Times New Roman" w:cs="Times New Roman"/>
          <w:lang w:val="en-US"/>
        </w:rPr>
        <w:t xml:space="preserve"> MOOC</w:t>
      </w:r>
      <w:r w:rsidR="00C93D9B">
        <w:rPr>
          <w:rFonts w:ascii="Times New Roman" w:hAnsi="Times New Roman" w:cs="Times New Roman"/>
          <w:lang w:val="en-US"/>
        </w:rPr>
        <w:t>s under investigation</w:t>
      </w:r>
      <w:r w:rsidR="00D95707">
        <w:rPr>
          <w:rFonts w:ascii="Times New Roman" w:hAnsi="Times New Roman" w:cs="Times New Roman"/>
          <w:lang w:val="en-US"/>
        </w:rPr>
        <w:t xml:space="preserve">, as well as selected forum interactions. </w:t>
      </w:r>
      <w:r w:rsidR="00C93D9B">
        <w:rPr>
          <w:rFonts w:ascii="Times New Roman" w:hAnsi="Times New Roman" w:cs="Times New Roman"/>
          <w:lang w:val="en-US"/>
        </w:rPr>
        <w:t xml:space="preserve">This study is embedded in </w:t>
      </w:r>
      <w:r w:rsidR="00C93D9B">
        <w:rPr>
          <w:rFonts w:ascii="Times New Roman" w:hAnsi="Times New Roman" w:cs="Times New Roman"/>
          <w:lang w:val="en-US"/>
        </w:rPr>
        <w:lastRenderedPageBreak/>
        <w:t xml:space="preserve">a </w:t>
      </w:r>
      <w:r w:rsidR="00C02640">
        <w:rPr>
          <w:rFonts w:ascii="Times New Roman" w:hAnsi="Times New Roman" w:cs="Times New Roman"/>
          <w:lang w:val="en-US"/>
        </w:rPr>
        <w:t xml:space="preserve">poststructuralist </w:t>
      </w:r>
      <w:r w:rsidR="00C93D9B">
        <w:rPr>
          <w:rFonts w:ascii="Times New Roman" w:hAnsi="Times New Roman" w:cs="Times New Roman"/>
          <w:lang w:val="en-US"/>
        </w:rPr>
        <w:t xml:space="preserve">relational ontology and in a constitutive view on communication. The analyses have been conducted with the support of the CAQDAS package NVIVO12. </w:t>
      </w:r>
    </w:p>
    <w:p w:rsidR="00346AA0" w:rsidP="00C93D9B" w:rsidRDefault="00D95707" w14:paraId="40513B8F" w14:textId="1B6B3F67">
      <w:pPr>
        <w:spacing w:line="360" w:lineRule="auto"/>
        <w:ind w:firstLine="284"/>
        <w:contextualSpacing/>
        <w:jc w:val="both"/>
        <w:rPr>
          <w:rFonts w:ascii="Times New Roman" w:hAnsi="Times New Roman" w:cs="Times New Roman"/>
          <w:lang w:val="en-US"/>
        </w:rPr>
      </w:pPr>
      <w:r>
        <w:rPr>
          <w:rFonts w:ascii="Times New Roman" w:hAnsi="Times New Roman" w:cs="Times New Roman"/>
          <w:lang w:val="en-US"/>
        </w:rPr>
        <w:t xml:space="preserve">The starting point for this </w:t>
      </w:r>
      <w:r w:rsidR="00F763BC">
        <w:rPr>
          <w:rFonts w:ascii="Times New Roman" w:hAnsi="Times New Roman" w:cs="Times New Roman"/>
          <w:lang w:val="en-US"/>
        </w:rPr>
        <w:t>study</w:t>
      </w:r>
      <w:r>
        <w:rPr>
          <w:rFonts w:ascii="Times New Roman" w:hAnsi="Times New Roman" w:cs="Times New Roman"/>
          <w:lang w:val="en-US"/>
        </w:rPr>
        <w:t xml:space="preserve"> was </w:t>
      </w:r>
      <w:r w:rsidR="00C93D9B">
        <w:rPr>
          <w:rFonts w:ascii="Times New Roman" w:hAnsi="Times New Roman" w:cs="Times New Roman"/>
          <w:lang w:val="en-US"/>
        </w:rPr>
        <w:t>the</w:t>
      </w:r>
      <w:r w:rsidR="00F763BC">
        <w:rPr>
          <w:rFonts w:ascii="Times New Roman" w:hAnsi="Times New Roman" w:cs="Times New Roman"/>
          <w:lang w:val="en-US"/>
        </w:rPr>
        <w:t xml:space="preserve"> </w:t>
      </w:r>
      <w:r w:rsidR="00C93D9B">
        <w:rPr>
          <w:rFonts w:ascii="Times New Roman" w:hAnsi="Times New Roman" w:cs="Times New Roman"/>
          <w:lang w:val="en-US"/>
        </w:rPr>
        <w:t xml:space="preserve">double </w:t>
      </w:r>
      <w:r>
        <w:rPr>
          <w:rFonts w:ascii="Times New Roman" w:hAnsi="Times New Roman" w:cs="Times New Roman"/>
          <w:lang w:val="en-US"/>
        </w:rPr>
        <w:t>observation that interaction does not always take place on MOOC forums</w:t>
      </w:r>
      <w:r w:rsidR="00F763BC">
        <w:rPr>
          <w:rFonts w:ascii="Times New Roman" w:hAnsi="Times New Roman" w:cs="Times New Roman"/>
          <w:lang w:val="en-US"/>
        </w:rPr>
        <w:t xml:space="preserve"> </w:t>
      </w:r>
      <w:r w:rsidR="00C93D9B">
        <w:rPr>
          <w:rFonts w:ascii="Times New Roman" w:hAnsi="Times New Roman" w:cs="Times New Roman"/>
          <w:lang w:val="en-US"/>
        </w:rPr>
        <w:t xml:space="preserve">and </w:t>
      </w:r>
      <w:r w:rsidR="00F763BC">
        <w:rPr>
          <w:rFonts w:ascii="Times New Roman" w:hAnsi="Times New Roman" w:cs="Times New Roman"/>
          <w:lang w:val="en-US"/>
        </w:rPr>
        <w:t>that content-related interactions</w:t>
      </w:r>
      <w:r w:rsidR="00C93D9B">
        <w:rPr>
          <w:rFonts w:ascii="Times New Roman" w:hAnsi="Times New Roman" w:cs="Times New Roman"/>
          <w:lang w:val="en-US"/>
        </w:rPr>
        <w:t xml:space="preserve"> that do take place</w:t>
      </w:r>
      <w:r w:rsidR="00F763BC">
        <w:rPr>
          <w:rFonts w:ascii="Times New Roman" w:hAnsi="Times New Roman" w:cs="Times New Roman"/>
          <w:lang w:val="en-US"/>
        </w:rPr>
        <w:t xml:space="preserve"> do not always take polemic forms</w:t>
      </w:r>
      <w:r>
        <w:rPr>
          <w:rFonts w:ascii="Times New Roman" w:hAnsi="Times New Roman" w:cs="Times New Roman"/>
          <w:lang w:val="en-US"/>
        </w:rPr>
        <w:t xml:space="preserve">. </w:t>
      </w:r>
      <w:r w:rsidR="00677978">
        <w:rPr>
          <w:rFonts w:ascii="Times New Roman" w:hAnsi="Times New Roman" w:cs="Times New Roman"/>
          <w:lang w:val="en-US"/>
        </w:rPr>
        <w:t xml:space="preserve">This </w:t>
      </w:r>
      <w:r w:rsidR="00C93D9B">
        <w:rPr>
          <w:rFonts w:ascii="Times New Roman" w:hAnsi="Times New Roman" w:cs="Times New Roman"/>
          <w:lang w:val="en-US"/>
        </w:rPr>
        <w:t>may be problematic</w:t>
      </w:r>
      <w:r w:rsidR="00677978">
        <w:rPr>
          <w:rFonts w:ascii="Times New Roman" w:hAnsi="Times New Roman" w:cs="Times New Roman"/>
          <w:lang w:val="en-US"/>
        </w:rPr>
        <w:t xml:space="preserve"> because controversy and cognitive conflict are</w:t>
      </w:r>
      <w:r w:rsidR="00C93D9B">
        <w:rPr>
          <w:rFonts w:ascii="Times New Roman" w:hAnsi="Times New Roman" w:cs="Times New Roman"/>
          <w:lang w:val="en-US"/>
        </w:rPr>
        <w:t xml:space="preserve"> potentially</w:t>
      </w:r>
      <w:r w:rsidR="00677978">
        <w:rPr>
          <w:rFonts w:ascii="Times New Roman" w:hAnsi="Times New Roman" w:cs="Times New Roman"/>
          <w:lang w:val="en-US"/>
        </w:rPr>
        <w:t xml:space="preserve"> powerful tools to promote conceptual change and learning </w:t>
      </w:r>
      <w:r w:rsidR="00677978">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{"citationID":"Y0yQPTaq","properties":{"formattedCitation":"(Buchs e.a. 2008; Buchs en Bourgeois 2017; Johnson en Johnson 2016)","plainCitation":"(Buchs e.a. 2008; Buchs en Bourgeois 2017; Johnson en Johnson 2016)","noteIndex":0},"citationItems":[{"id":3887,"uris":["http://zotero.org/groups/2391634/items/W33YCKGZ"],"uri":["http://zotero.org/groups/2391634/items/W33YCKGZ"],"itemData":{"id":3887,"type":"article-journal","container-title":"Revue française de pédagogie","DOI":"10.4000/rfp.1013","ISSN":"0556-7807, 2105-2913","issue":"163","journalAbbreviation":"rfp","language":"fr","page":"105-125","source":"DOI.org (Crossref)","title":"Conflits et apprentissage. Régulation des conflits sociocognitifs et apprentissage","author":[{"family":"Buchs","given":"Céline"},{"family":"Darnon","given":"Céline"},{"family":"Quiamzade","given":"Alain"},{"family":"Mugny","given":"Gabriel"},{"family":"Butera","given":"Fabrizio"}],"issued":{"date-parts":[["2008",6,1]]}}},{"id":3423,"uris":["http://zotero.org/groups/2391634/items/T66AUFN4"],"uri":["http://zotero.org/groups/2391634/items/T66AUFN4"],"itemData":{"id":3423,"type":"chapter","container-title":"Traité des sciences et des techniques de la formation","edition":"4e","event-place":"Paris","ISBN":"978-2-10-076543-0","page":"329-345","publisher":"Dunod","publisher-place":"Paris","title":"Conflits sociocognitifs et apprentissage","author":[{"family":"Buchs","given":"Céline"},{"family":"Bourgeois","given":"Etienne"}],"editor":[{"family":"Carré","given":"Philippe"},{"family":"Caspar","given":"Pierre"}],"issued":{"date-parts":[["2017"]]}}},{"id":3627,"uris":["http://zotero.org/groups/2391634/items/C5M649U8"],"uri":["http://zotero.org/groups/2391634/items/C5M649U8"],"itemData":{"id":3627,"type":"article-journal","abstract":"In order to ensure future generations of citizens in a democracy understand their rights and are committed to their responsibilities, schools must involve them in the processes of democracy on a day-to-day basis. The two steps for doing so are using cooperative learning the majority of the school day to engage students in the basic processes of democracy and utilizing constructive controversy procedures to engage students in the processes of political discourse. The paper presents a conceptual argument that by engaging in the processes of democracy over and over again for as long as they are in school that children, adolescents, and young adults internalize the values, attitudes, and patterns of behavior necessary to be involved and contributing citizens in a democracy.","container-title":"International Journal of Educational Research","DOI":"10.1016/j.ijer.2015.11.009","ISSN":"0883-0355","journalAbbreviation":"International Journal of Educational Research","page":"162-177","source":"ScienceDirect","title":"Cooperative learning and teaching citizenship in democracies","volume":"76","author":[{"family":"Johnson","given":"David W."},{"family":"Johnson","given":"Roger"}],"issued":{"date-parts":[["2016",1,1]]}}}],"schema":"https://github.com/citation-style-language/schema/raw/master/csl-citation.json"} </w:instrText>
      </w:r>
      <w:r w:rsidR="00677978">
        <w:rPr>
          <w:rFonts w:ascii="Times New Roman" w:hAnsi="Times New Roman" w:cs="Times New Roman"/>
          <w:lang w:val="en-US"/>
        </w:rPr>
        <w:fldChar w:fldCharType="separate"/>
      </w:r>
      <w:r w:rsidR="00052F3A">
        <w:rPr>
          <w:rFonts w:ascii="Times New Roman" w:hAnsi="Times New Roman" w:cs="Times New Roman"/>
          <w:noProof/>
          <w:lang w:val="en-US"/>
        </w:rPr>
        <w:t>(Buchs e.a. 2008; Buchs en Bourgeois 2017; Johnson en Johnson 2016)</w:t>
      </w:r>
      <w:r w:rsidR="00677978">
        <w:rPr>
          <w:rFonts w:ascii="Times New Roman" w:hAnsi="Times New Roman" w:cs="Times New Roman"/>
          <w:lang w:val="en-US"/>
        </w:rPr>
        <w:fldChar w:fldCharType="end"/>
      </w:r>
      <w:r w:rsidRPr="00E102A5" w:rsidR="00677978">
        <w:rPr>
          <w:rFonts w:ascii="Times New Roman" w:hAnsi="Times New Roman" w:cs="Times New Roman"/>
          <w:lang w:val="en-US"/>
        </w:rPr>
        <w:t xml:space="preserve">. </w:t>
      </w:r>
      <w:r w:rsidR="00677978">
        <w:rPr>
          <w:rFonts w:ascii="Times New Roman" w:hAnsi="Times New Roman" w:cs="Times New Roman"/>
          <w:lang w:val="en-US"/>
        </w:rPr>
        <w:t>I</w:t>
      </w:r>
      <w:r w:rsidRPr="00E102A5" w:rsidR="00677978">
        <w:rPr>
          <w:rFonts w:ascii="Times New Roman" w:hAnsi="Times New Roman" w:cs="Times New Roman"/>
          <w:lang w:val="en-US"/>
        </w:rPr>
        <w:t xml:space="preserve">nter-individual conflicts or disagreements can be pedagogically exploited if </w:t>
      </w:r>
      <w:r w:rsidR="00677978">
        <w:rPr>
          <w:rFonts w:ascii="Times New Roman" w:hAnsi="Times New Roman" w:cs="Times New Roman"/>
          <w:lang w:val="en-US"/>
        </w:rPr>
        <w:t>there is a</w:t>
      </w:r>
      <w:r w:rsidRPr="00E102A5" w:rsidR="00677978">
        <w:rPr>
          <w:rFonts w:ascii="Times New Roman" w:hAnsi="Times New Roman" w:cs="Times New Roman"/>
          <w:lang w:val="en-US"/>
        </w:rPr>
        <w:t xml:space="preserve"> readiness and ability of students to reflect upon, explain and articulate their own thinking, to clarify misunderstandings, as well as to scrutinize, challenge and compare ideas in </w:t>
      </w:r>
      <w:r w:rsidR="00677978">
        <w:rPr>
          <w:rFonts w:ascii="Times New Roman" w:hAnsi="Times New Roman" w:cs="Times New Roman"/>
          <w:lang w:val="en-US"/>
        </w:rPr>
        <w:t>“</w:t>
      </w:r>
      <w:r w:rsidRPr="00E102A5" w:rsidR="00677978">
        <w:rPr>
          <w:rFonts w:ascii="Times New Roman" w:hAnsi="Times New Roman" w:cs="Times New Roman"/>
          <w:lang w:val="en-US"/>
        </w:rPr>
        <w:t>issue driven</w:t>
      </w:r>
      <w:r w:rsidR="00677978">
        <w:rPr>
          <w:rFonts w:ascii="Times New Roman" w:hAnsi="Times New Roman" w:cs="Times New Roman"/>
          <w:lang w:val="en-US"/>
        </w:rPr>
        <w:t>”</w:t>
      </w:r>
      <w:r w:rsidRPr="00E102A5" w:rsidR="00677978">
        <w:rPr>
          <w:rFonts w:ascii="Times New Roman" w:hAnsi="Times New Roman" w:cs="Times New Roman"/>
          <w:lang w:val="en-US"/>
        </w:rPr>
        <w:t xml:space="preserve"> discussions that allow for “</w:t>
      </w:r>
      <w:r w:rsidRPr="009A2E83" w:rsidR="00677978">
        <w:rPr>
          <w:rFonts w:ascii="Times New Roman" w:hAnsi="Times New Roman" w:cs="Times New Roman"/>
          <w:lang w:val="en-US"/>
        </w:rPr>
        <w:t>collaborative sensemaking</w:t>
      </w:r>
      <w:r w:rsidRPr="00E102A5" w:rsidR="00677978">
        <w:rPr>
          <w:rFonts w:ascii="Times New Roman" w:hAnsi="Times New Roman" w:cs="Times New Roman"/>
          <w:lang w:val="en-US"/>
        </w:rPr>
        <w:t xml:space="preserve">”. </w:t>
      </w:r>
      <w:r w:rsidR="00677978">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{"citationID":"ziBXS5Jp","properties":{"formattedCitation":"(Asterhan 2018, 67)","plainCitation":"(Asterhan 2018, 67)","noteIndex":0},"citationItems":[{"id":3466,"uris":["http://zotero.org/groups/2391634/items/4QR93W3Q"],"uri":["http://zotero.org/groups/2391634/items/4QR93W3Q"],"itemData":{"id":3466,"type":"article-journal","abstract":"Argumentation has been recognized as an important classroom activity and as a potentially powerful means for learning complex academic content. However, eliciting and sustaining student-to-student argumentive discourse that is both critical as well as constructive is also known to be notoriously difficult. Whereas previous research has traditionally focused on the cognitive, meta-cognitive and task-related antecedents and conditions for productive student argumentation, in the present work we explore two social-motivational factors that may provide insight into this difficulty, namely students' individual achievement goals and gender. In two separate studies, undergraduate students indicated their intentions to engage in different discourse types when asked to discuss their solutions to a complex topic from astronomy (N = 245, Study 1) or economics (N = 98, Study 2) with a disagreeing peer. In addition to the productive, ideal type of argumentive discourse for learning purposes (i.e., deliberative argumentation), three additional discourse types were targeted that typically ensue, but are considered less productive (i.e., disputative argumentation, quick consensus seeking and private deliberation). The overall pattern of results show that mastery goals (a focus on developing competence and task mastery) are associated with deliberative argumentation and with private deliberation. In contrast, performance-approach goals (a focus on demonstrating competence relative to others) as well as high confidence are associated with disputative peer argumentation. Quick consensus seeking was predicted by higher performance-avoidance goals (a focus on avoiding incompetence relative to others) and lower mastery goals. No consistent gender differences were found. Taken together, the results extend previous work in socio-cognitive conflict settings and emphasize the role of achievement goals in peer argumentation.","container-title":"Contemporary Educational Psychology","DOI":"10.1016/j.cedpsych.2018.05.002","ISSN":"0361-476X","journalAbbreviation":"Contemporary Educational Psychology","page":"66-78","source":"ScienceDirect","title":"Exploring enablers and inhibitors of productive peer argumentation: The role of individual achievement goals and of gender","title-short":"Exploring enablers and inhibitors of productive peer argumentation","volume":"54","author":[{"family":"Asterhan","given":"Christa S. C."}],"issued":{"date-parts":[["2018",7,1]]}},"locator":"67"}],"schema":"https://github.com/citation-style-language/schema/raw/master/csl-citation.json"} </w:instrText>
      </w:r>
      <w:r w:rsidR="00677978">
        <w:rPr>
          <w:rFonts w:ascii="Times New Roman" w:hAnsi="Times New Roman" w:cs="Times New Roman"/>
          <w:lang w:val="en-US"/>
        </w:rPr>
        <w:fldChar w:fldCharType="separate"/>
      </w:r>
      <w:r w:rsidR="00052F3A">
        <w:rPr>
          <w:rFonts w:ascii="Times New Roman" w:hAnsi="Times New Roman" w:cs="Times New Roman"/>
          <w:noProof/>
          <w:lang w:val="en-US"/>
        </w:rPr>
        <w:t>(Asterhan 2018, 67)</w:t>
      </w:r>
      <w:r w:rsidR="00677978">
        <w:rPr>
          <w:rFonts w:ascii="Times New Roman" w:hAnsi="Times New Roman" w:cs="Times New Roman"/>
          <w:lang w:val="en-US"/>
        </w:rPr>
        <w:fldChar w:fldCharType="end"/>
      </w:r>
      <w:r w:rsidRPr="00E102A5" w:rsidR="00677978">
        <w:rPr>
          <w:rFonts w:ascii="Times New Roman" w:hAnsi="Times New Roman" w:cs="Times New Roman"/>
          <w:lang w:val="en-US"/>
        </w:rPr>
        <w:t xml:space="preserve">. </w:t>
      </w:r>
      <w:r w:rsidRPr="00E102A5" w:rsidR="00605047">
        <w:rPr>
          <w:rFonts w:ascii="Times New Roman" w:hAnsi="Times New Roman" w:cs="Times New Roman"/>
          <w:lang w:val="en-US"/>
        </w:rPr>
        <w:t xml:space="preserve">Our choice to focus </w:t>
      </w:r>
      <w:r w:rsidR="00605047">
        <w:rPr>
          <w:rFonts w:ascii="Times New Roman" w:hAnsi="Times New Roman" w:cs="Times New Roman"/>
          <w:lang w:val="en-US"/>
        </w:rPr>
        <w:t>on the way the material and discursive features of social</w:t>
      </w:r>
      <w:r w:rsidRPr="00E102A5" w:rsidR="00605047">
        <w:rPr>
          <w:rFonts w:ascii="Times New Roman" w:hAnsi="Times New Roman" w:cs="Times New Roman"/>
          <w:lang w:val="en-US"/>
        </w:rPr>
        <w:t xml:space="preserve"> science MOOCs </w:t>
      </w:r>
      <w:r w:rsidR="00605047">
        <w:rPr>
          <w:rFonts w:ascii="Times New Roman" w:hAnsi="Times New Roman" w:cs="Times New Roman"/>
          <w:lang w:val="en-US"/>
        </w:rPr>
        <w:t>enable and/or constrain interaction is informed</w:t>
      </w:r>
      <w:r w:rsidRPr="00E102A5" w:rsidR="00605047">
        <w:rPr>
          <w:rFonts w:ascii="Times New Roman" w:hAnsi="Times New Roman" w:cs="Times New Roman"/>
          <w:lang w:val="en-US"/>
        </w:rPr>
        <w:t xml:space="preserve"> by a desire to assess the pedagogic promises of MOOC</w:t>
      </w:r>
      <w:r w:rsidR="004C2049">
        <w:rPr>
          <w:rFonts w:ascii="Times New Roman" w:hAnsi="Times New Roman" w:cs="Times New Roman"/>
          <w:lang w:val="en-US"/>
        </w:rPr>
        <w:t>s</w:t>
      </w:r>
      <w:r w:rsidRPr="00E102A5" w:rsidR="00605047">
        <w:rPr>
          <w:rFonts w:ascii="Times New Roman" w:hAnsi="Times New Roman" w:cs="Times New Roman"/>
          <w:lang w:val="en-US"/>
        </w:rPr>
        <w:t>.</w:t>
      </w:r>
    </w:p>
    <w:p w:rsidR="00677978" w:rsidP="00605047" w:rsidRDefault="00677978" w14:paraId="7448B844" w14:textId="65E6D3A1">
      <w:pPr>
        <w:spacing w:line="360" w:lineRule="auto"/>
        <w:ind w:firstLine="284"/>
        <w:contextualSpacing/>
        <w:jc w:val="both"/>
        <w:rPr>
          <w:rFonts w:ascii="Times New Roman" w:hAnsi="Times New Roman" w:cs="Times New Roman"/>
          <w:lang w:val="en-US"/>
        </w:rPr>
      </w:pPr>
      <w:r w:rsidRPr="00E102A5">
        <w:rPr>
          <w:rFonts w:ascii="Times New Roman" w:hAnsi="Times New Roman" w:cs="Times New Roman"/>
          <w:lang w:val="en-US"/>
        </w:rPr>
        <w:t>In the context of MOOCs, discussion forums are the only environment</w:t>
      </w:r>
      <w:r w:rsidR="00F763BC">
        <w:rPr>
          <w:rFonts w:ascii="Times New Roman" w:hAnsi="Times New Roman" w:cs="Times New Roman"/>
          <w:lang w:val="en-US"/>
        </w:rPr>
        <w:t>s</w:t>
      </w:r>
      <w:r w:rsidRPr="00E102A5">
        <w:rPr>
          <w:rFonts w:ascii="Times New Roman" w:hAnsi="Times New Roman" w:cs="Times New Roman"/>
          <w:lang w:val="en-US"/>
        </w:rPr>
        <w:t xml:space="preserve"> where synchronous and asynchronous interactions between peers</w:t>
      </w:r>
      <w:r w:rsidR="00605047">
        <w:rPr>
          <w:rFonts w:ascii="Times New Roman" w:hAnsi="Times New Roman" w:cs="Times New Roman"/>
          <w:lang w:val="en-US"/>
        </w:rPr>
        <w:t xml:space="preserve">, </w:t>
      </w:r>
      <w:r w:rsidR="004C2049">
        <w:rPr>
          <w:rFonts w:ascii="Times New Roman" w:hAnsi="Times New Roman" w:cs="Times New Roman"/>
          <w:lang w:val="en-US"/>
        </w:rPr>
        <w:t>as well as</w:t>
      </w:r>
      <w:r w:rsidR="00605047">
        <w:rPr>
          <w:rFonts w:ascii="Times New Roman" w:hAnsi="Times New Roman" w:cs="Times New Roman"/>
          <w:lang w:val="en-US"/>
        </w:rPr>
        <w:t xml:space="preserve"> between peers </w:t>
      </w:r>
      <w:r w:rsidRPr="00E102A5">
        <w:rPr>
          <w:rFonts w:ascii="Times New Roman" w:hAnsi="Times New Roman" w:cs="Times New Roman"/>
          <w:lang w:val="en-US"/>
        </w:rPr>
        <w:t>and instructors</w:t>
      </w:r>
      <w:r w:rsidR="00605047">
        <w:rPr>
          <w:rFonts w:ascii="Times New Roman" w:hAnsi="Times New Roman" w:cs="Times New Roman"/>
          <w:lang w:val="en-US"/>
        </w:rPr>
        <w:t>,</w:t>
      </w:r>
      <w:r w:rsidRPr="00E102A5">
        <w:rPr>
          <w:rFonts w:ascii="Times New Roman" w:hAnsi="Times New Roman" w:cs="Times New Roman"/>
          <w:lang w:val="en-US"/>
        </w:rPr>
        <w:t xml:space="preserve"> are likely to occur. </w:t>
      </w:r>
      <w:r w:rsidR="00F763BC">
        <w:rPr>
          <w:rFonts w:ascii="Times New Roman" w:hAnsi="Times New Roman" w:cs="Times New Roman"/>
          <w:lang w:val="en-US"/>
        </w:rPr>
        <w:t xml:space="preserve">Nevertheless, many </w:t>
      </w:r>
      <w:r w:rsidRPr="00E102A5">
        <w:rPr>
          <w:rFonts w:ascii="Times New Roman" w:hAnsi="Times New Roman" w:cs="Times New Roman"/>
          <w:lang w:val="en-US"/>
        </w:rPr>
        <w:t xml:space="preserve">forum users do not comment on or reply to the messages posted by others. </w:t>
      </w:r>
      <w:r w:rsidR="00F763BC">
        <w:rPr>
          <w:rFonts w:ascii="Times New Roman" w:hAnsi="Times New Roman" w:cs="Times New Roman"/>
          <w:lang w:val="en-US"/>
        </w:rPr>
        <w:t xml:space="preserve">Many </w:t>
      </w:r>
      <w:r w:rsidRPr="00E102A5">
        <w:rPr>
          <w:rFonts w:ascii="Times New Roman" w:hAnsi="Times New Roman" w:cs="Times New Roman"/>
          <w:lang w:val="en-US"/>
        </w:rPr>
        <w:t xml:space="preserve">engage in lurking activities – learning, reading and learning without active forum participation. </w:t>
      </w:r>
      <w:r w:rsidR="00F763BC">
        <w:rPr>
          <w:rFonts w:ascii="Times New Roman" w:hAnsi="Times New Roman" w:cs="Times New Roman"/>
          <w:lang w:val="en-US"/>
        </w:rPr>
        <w:t>Moreover, when</w:t>
      </w:r>
      <w:r w:rsidRPr="00E102A5">
        <w:rPr>
          <w:rFonts w:ascii="Times New Roman" w:hAnsi="Times New Roman" w:cs="Times New Roman"/>
          <w:lang w:val="en-US"/>
        </w:rPr>
        <w:t xml:space="preserve"> forum users do interact with each other on topics relevant to the </w:t>
      </w:r>
      <w:r w:rsidR="00605047">
        <w:rPr>
          <w:rFonts w:ascii="Times New Roman" w:hAnsi="Times New Roman" w:cs="Times New Roman"/>
          <w:lang w:val="en-US"/>
        </w:rPr>
        <w:t>course</w:t>
      </w:r>
      <w:r w:rsidRPr="00E102A5">
        <w:rPr>
          <w:rFonts w:ascii="Times New Roman" w:hAnsi="Times New Roman" w:cs="Times New Roman"/>
          <w:lang w:val="en-US"/>
        </w:rPr>
        <w:t xml:space="preserve">, </w:t>
      </w:r>
      <w:r w:rsidR="00F763BC">
        <w:rPr>
          <w:rFonts w:ascii="Times New Roman" w:hAnsi="Times New Roman" w:cs="Times New Roman"/>
          <w:lang w:val="en-US"/>
        </w:rPr>
        <w:t>they do not necessarily engage with each other in conflictual ways</w:t>
      </w:r>
      <w:r w:rsidR="00605047">
        <w:rPr>
          <w:rFonts w:ascii="Times New Roman" w:hAnsi="Times New Roman" w:cs="Times New Roman"/>
          <w:lang w:val="en-US"/>
        </w:rPr>
        <w:t xml:space="preserve"> in discussion</w:t>
      </w:r>
      <w:r w:rsidR="004C2049">
        <w:rPr>
          <w:rFonts w:ascii="Times New Roman" w:hAnsi="Times New Roman" w:cs="Times New Roman"/>
          <w:lang w:val="en-US"/>
        </w:rPr>
        <w:t>s</w:t>
      </w:r>
      <w:r w:rsidR="00605047">
        <w:rPr>
          <w:rFonts w:ascii="Times New Roman" w:hAnsi="Times New Roman" w:cs="Times New Roman"/>
          <w:lang w:val="en-US"/>
        </w:rPr>
        <w:t xml:space="preserve"> on essentially contested concepts</w:t>
      </w:r>
      <w:r w:rsidR="004C2049">
        <w:rPr>
          <w:rFonts w:ascii="Times New Roman" w:hAnsi="Times New Roman" w:cs="Times New Roman"/>
          <w:lang w:val="en-US"/>
        </w:rPr>
        <w:t xml:space="preserve"> or controversies</w:t>
      </w:r>
      <w:r>
        <w:rPr>
          <w:rFonts w:ascii="Times New Roman" w:hAnsi="Times New Roman" w:cs="Times New Roman"/>
          <w:lang w:val="en-US"/>
        </w:rPr>
        <w:t xml:space="preserve">. </w:t>
      </w:r>
      <w:r w:rsidR="00BB2508">
        <w:rPr>
          <w:rFonts w:ascii="Times New Roman" w:hAnsi="Times New Roman" w:cs="Times New Roman"/>
          <w:lang w:val="en-US"/>
        </w:rPr>
        <w:t>In l</w:t>
      </w:r>
      <w:r w:rsidRPr="00E102A5">
        <w:rPr>
          <w:rFonts w:ascii="Times New Roman" w:hAnsi="Times New Roman" w:cs="Times New Roman"/>
          <w:lang w:val="en-US"/>
        </w:rPr>
        <w:t xml:space="preserve">onger threads of </w:t>
      </w:r>
      <w:r w:rsidR="00F763BC">
        <w:rPr>
          <w:rFonts w:ascii="Times New Roman" w:hAnsi="Times New Roman" w:cs="Times New Roman"/>
          <w:lang w:val="en-US"/>
        </w:rPr>
        <w:t>interaction</w:t>
      </w:r>
      <w:r w:rsidRPr="00E102A5">
        <w:rPr>
          <w:rFonts w:ascii="Times New Roman" w:hAnsi="Times New Roman" w:cs="Times New Roman"/>
          <w:lang w:val="en-US"/>
        </w:rPr>
        <w:t xml:space="preserve"> </w:t>
      </w:r>
      <w:r w:rsidR="00F763BC">
        <w:rPr>
          <w:rFonts w:ascii="Times New Roman" w:hAnsi="Times New Roman" w:cs="Times New Roman"/>
          <w:lang w:val="en-US"/>
        </w:rPr>
        <w:t>on MOOC forums</w:t>
      </w:r>
      <w:r w:rsidRPr="00E102A5">
        <w:rPr>
          <w:rFonts w:ascii="Times New Roman" w:hAnsi="Times New Roman" w:cs="Times New Roman"/>
          <w:lang w:val="en-US"/>
        </w:rPr>
        <w:t xml:space="preserve">, participants </w:t>
      </w:r>
      <w:r w:rsidR="00BB2508">
        <w:rPr>
          <w:rFonts w:ascii="Times New Roman" w:hAnsi="Times New Roman" w:cs="Times New Roman"/>
          <w:lang w:val="en-US"/>
        </w:rPr>
        <w:t xml:space="preserve">frequently </w:t>
      </w:r>
      <w:r w:rsidR="00F763BC">
        <w:rPr>
          <w:rFonts w:ascii="Times New Roman" w:hAnsi="Times New Roman" w:cs="Times New Roman"/>
          <w:lang w:val="en-US"/>
        </w:rPr>
        <w:t>engage</w:t>
      </w:r>
      <w:r w:rsidRPr="00E102A5">
        <w:rPr>
          <w:rFonts w:ascii="Times New Roman" w:hAnsi="Times New Roman" w:cs="Times New Roman"/>
          <w:lang w:val="en-US"/>
        </w:rPr>
        <w:t xml:space="preserve"> in ‘knowledge building’ and ‘exemplification’</w:t>
      </w:r>
      <w:r w:rsidR="004C2049">
        <w:rPr>
          <w:rFonts w:ascii="Times New Roman" w:hAnsi="Times New Roman" w:cs="Times New Roman"/>
          <w:lang w:val="en-US"/>
        </w:rPr>
        <w:t xml:space="preserve"> strategies</w:t>
      </w:r>
      <w:r w:rsidRPr="00E102A5">
        <w:rPr>
          <w:rFonts w:ascii="Times New Roman" w:hAnsi="Times New Roman" w:cs="Times New Roman"/>
          <w:lang w:val="en-US"/>
        </w:rPr>
        <w:t xml:space="preserve">. </w:t>
      </w:r>
    </w:p>
    <w:p w:rsidR="00126003" w:rsidP="00707CCD" w:rsidRDefault="00BB2508" w14:paraId="50139EFD" w14:textId="602C80DC">
      <w:pPr>
        <w:spacing w:line="360" w:lineRule="auto"/>
        <w:ind w:firstLine="284"/>
        <w:contextualSpacing/>
        <w:jc w:val="both"/>
        <w:rPr>
          <w:rFonts w:ascii="Times New Roman" w:hAnsi="Times New Roman" w:cs="Times New Roman"/>
          <w:lang w:val="en-US"/>
        </w:rPr>
      </w:pPr>
      <w:r>
        <w:rPr>
          <w:rFonts w:ascii="Times New Roman" w:hAnsi="Times New Roman" w:cs="Times New Roman"/>
          <w:lang w:val="en-US"/>
        </w:rPr>
        <w:t xml:space="preserve">Academic interest in interactions on MOOCs has been growing. There is ample literature on MOOC-related learning analytics and the use of social tools, social media and forum interactions </w:t>
      </w:r>
      <w:r>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{"citationID":"gtTfT40I","properties":{"formattedCitation":"(e.g. C. Alario-Hoyos e.a. 2016; Carlos Alario-Hoyos e.a. 2014; Charalampidi en Hammond 2016)","plainCitation":"(e.g. C. Alario-Hoyos e.a. 2016; Carlos Alario-Hoyos e.a. 2014; Charalampidi en Hammond 2016)","noteIndex":0},"citationItems":[{"id":3886,"uris":["http://zotero.org/groups/2391634/items/FYA8HKX3"],"uri":["http://zotero.org/groups/2391634/items/FYA8HKX3"],"itemData":{"id":3886,"type":"article-journal","container-title":"Journal of Computer Assisted Learning","DOI":"10.1111/jcal.12127","ISSN":"02664909","issue":"3","journalAbbreviation":"Journal of Computer Assisted Learning","language":"en","page":"232-243","source":"DOI.org (Crossref)","title":"Who are the top contributors in a MOOC? Relating participants' performance and contributions: Who are the top contributors in a MOOC?","title-short":"Who are the top contributors in a MOOC?","volume":"32","author":[{"family":"Alario-Hoyos","given":"C."},{"family":"Muñoz-Merino","given":"P. J."},{"family":"Pérez-Sanagustín","given":"M."},{"family":"Delgado Kloos","given":"C."},{"family":"Parada G.","given":"H. A."}],"issued":{"date-parts":[["2016",6]]}},"prefix":"e.g. "},{"id":3885,"uris":["http://zotero.org/groups/2391634/items/VJH2CVJG"],"uri":["http://zotero.org/groups/2391634/items/VJH2CVJG"],"itemData":{"id":3885,"type":"article-journal","abstract":"This paper presents an in-depth empirical analysis of a nine-week MOOC. This analysis provides novel results regarding participants’ proﬁles and use of built-in and external social tools. The results served to detect seven participants’ patterns and conclude that the forum was the social tool preferred to contribute to the MOOC.","container-title":"IEEE Transactions on Learning Technologies","DOI":"10.1109/TLT.2014.2311807","ISSN":"1939-1382","issue":"3","journalAbbreviation":"IEEE Trans. Learning Technol.","language":"en","page":"260-266","source":"DOI.org (Crossref)","title":"Delving into Participants’ Profiles and Use of Social Tools in MOOCs","volume":"7","author":[{"family":"Alario-Hoyos","given":"Carlos"},{"family":"Perez-Sanagustin","given":"Mar"},{"family":"Delgado-Kloos","given":"Carlos"},{"family":"Parada G","given":"Hugo A."},{"family":"Munoz-Organero","given":"Mario"}],"issued":{"date-parts":[["2014",7]]}}},{"id":3652,"uris":["http://zotero.org/groups/2391634/items/TMZJHXDU"],"uri":["http://zotero.org/groups/2391634/items/TMZJHXDU"],"itemData":{"id":3652,"type":"article-journal","abstract":"Purpose: The purpose of this paper is to discuss the process of analysing online discussion and argue for the merits of mixed methods. Much research of online participation and e-learning has been either message-focused or person-focused. The former covers methodologies such as content and discourse analysis, the latter interviewing and surveys. The paper discusses the strengths and weaknesses of these approaches in the context of a study of an online social educational network for gifted students. Design/methodology/approach: The design of this study included the use of content analysis, visualisation diagrams, interviews and questionnaire survey to understand the nature of online discussion and the experience of taking part. Findings: It was found that the message-focused analysis provided insight into participation and interaction patterns, whereas the surveys and interviews enabled access to members’ preferences and attitudes. Originality/value: The contribution of the paper is to argue for a mixed approach in which different types of data can be compared and contrasted. While the use of mixed methods in social research in general has long been suggested, its adoption in the field of online learning is yet to be widely established, possibly because of its time-consuming and demanding nature. Despite these constraints, a mixed-methods approach is advocated, as it allows for a comprehensive picture of the use of the network and the experience of online participation. © 2016, © Emerald Group Publishing Limited.","archive":"Scopus","container-title":"Interactive Technology and Smart Education","DOI":"10.1108/ITSE-09-2016-0032","issue":"4","page":"274-288","source":"Scopus","title":"How do we know what is happening online?: A mixed methods approach to analysing online activity","title-short":"How do we know what is happening online?","volume":"13","author":[{"family":"Charalampidi","given":"M."},{"family":"Hammond","given":"M."}],"issued":{"date-parts":[["2016"]]}}}],"schema":"https://github.com/citation-style-language/schema/raw/master/csl-citation.json"} </w:instrText>
      </w:r>
      <w:r>
        <w:rPr>
          <w:rFonts w:ascii="Times New Roman" w:hAnsi="Times New Roman" w:cs="Times New Roman"/>
          <w:lang w:val="en-US"/>
        </w:rPr>
        <w:fldChar w:fldCharType="separate"/>
      </w:r>
      <w:r w:rsidR="00052F3A">
        <w:rPr>
          <w:rFonts w:ascii="Times New Roman" w:hAnsi="Times New Roman" w:cs="Times New Roman"/>
          <w:noProof/>
          <w:lang w:val="en-US"/>
        </w:rPr>
        <w:t>(e.g. C. Alario-Hoyos e.a. 2016; Carlos Alario-Hoyos e.a. 2014; Charalampidi en Hammond 2016)</w:t>
      </w:r>
      <w:r>
        <w:rPr>
          <w:rFonts w:ascii="Times New Roman" w:hAnsi="Times New Roman" w:cs="Times New Roman"/>
          <w:lang w:val="en-US"/>
        </w:rPr>
        <w:fldChar w:fldCharType="end"/>
      </w:r>
      <w:r>
        <w:rPr>
          <w:rFonts w:ascii="Times New Roman" w:hAnsi="Times New Roman" w:cs="Times New Roman"/>
          <w:lang w:val="en-US"/>
        </w:rPr>
        <w:t>. Much of this research is carried out within behavioralist, functional and/or applied paradigms</w:t>
      </w:r>
      <w:r w:rsidR="004C2049">
        <w:rPr>
          <w:rFonts w:ascii="Times New Roman" w:hAnsi="Times New Roman" w:cs="Times New Roman"/>
          <w:lang w:val="en-US"/>
        </w:rPr>
        <w:t xml:space="preserve"> though</w:t>
      </w:r>
      <w:r>
        <w:rPr>
          <w:rFonts w:ascii="Times New Roman" w:hAnsi="Times New Roman" w:cs="Times New Roman"/>
          <w:lang w:val="en-US"/>
        </w:rPr>
        <w:t xml:space="preserve">. MOOC research </w:t>
      </w:r>
      <w:r w:rsidRPr="00E102A5">
        <w:rPr>
          <w:rFonts w:ascii="Times New Roman" w:hAnsi="Times New Roman" w:cs="Times New Roman"/>
          <w:lang w:val="en-US"/>
        </w:rPr>
        <w:t>informed by a radically constitutive understanding of discourse and communication remains rare</w:t>
      </w:r>
      <w:r w:rsidR="00346AA0">
        <w:rPr>
          <w:rFonts w:ascii="Times New Roman" w:hAnsi="Times New Roman" w:cs="Times New Roman"/>
          <w:lang w:val="en-US"/>
        </w:rPr>
        <w:t xml:space="preserve"> </w:t>
      </w:r>
      <w:r w:rsidRPr="00E102A5">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{"citationID":"SvYlQNet","properties":{"formattedCitation":"(for an exception see Markus Deimann, 2015)","plainCitation":"(for an exception see Markus Deimann, 2015)","dontUpdate":true,"noteIndex":0},"citationItems":[{"id":3570,"uris":["http://zotero.org/groups/2391634/items/ZHNYZ238"],"uri":["http://zotero.org/groups/2391634/items/ZHNYZ238"],"itemData":{"id":3570,"type":"article-journal","language":"en","page":"29","source":"Zotero","title":"The dark side of the MOOC - A critical inquiry on their claims and realities","author":[{"literal":"Markus Deimann"}],"issued":{"date-parts":[["2015"]]}},"prefix":"for an exception see "}],"schema":"https://github.com/citation-style-language/schema/raw/master/csl-citation.json"} </w:instrText>
      </w:r>
      <w:r w:rsidRPr="00E102A5">
        <w:rPr>
          <w:rFonts w:ascii="Times New Roman" w:hAnsi="Times New Roman" w:cs="Times New Roman"/>
          <w:lang w:val="en-US"/>
        </w:rPr>
        <w:fldChar w:fldCharType="separate"/>
      </w:r>
      <w:r w:rsidRPr="00E102A5">
        <w:rPr>
          <w:rFonts w:ascii="Times New Roman" w:hAnsi="Times New Roman" w:cs="Times New Roman"/>
          <w:noProof/>
          <w:lang w:val="en-US"/>
        </w:rPr>
        <w:t>(for an exception see  Deimann, 2015)</w:t>
      </w:r>
      <w:r w:rsidRPr="00E102A5">
        <w:rPr>
          <w:rFonts w:ascii="Times New Roman" w:hAnsi="Times New Roman" w:cs="Times New Roman"/>
          <w:lang w:val="en-US"/>
        </w:rPr>
        <w:fldChar w:fldCharType="end"/>
      </w:r>
      <w:r w:rsidRPr="00E102A5">
        <w:rPr>
          <w:rFonts w:ascii="Times New Roman" w:hAnsi="Times New Roman" w:cs="Times New Roman"/>
          <w:lang w:val="en-US"/>
        </w:rPr>
        <w:t xml:space="preserve">. Most MOOC literature deals with pedagogic theory, technological experimentation and innovation related to connectivism and </w:t>
      </w:r>
      <w:proofErr w:type="spellStart"/>
      <w:r w:rsidRPr="00E102A5">
        <w:rPr>
          <w:rFonts w:ascii="Times New Roman" w:hAnsi="Times New Roman" w:cs="Times New Roman"/>
          <w:lang w:val="en-US"/>
        </w:rPr>
        <w:t>cMOOCs</w:t>
      </w:r>
      <w:proofErr w:type="spellEnd"/>
      <w:r w:rsidRPr="00E102A5">
        <w:rPr>
          <w:rFonts w:ascii="Times New Roman" w:hAnsi="Times New Roman" w:cs="Times New Roman"/>
          <w:lang w:val="en-US"/>
        </w:rPr>
        <w:t xml:space="preserve">; learning analytics and assessment of </w:t>
      </w:r>
      <w:proofErr w:type="spellStart"/>
      <w:r w:rsidRPr="00E102A5">
        <w:rPr>
          <w:rFonts w:ascii="Times New Roman" w:hAnsi="Times New Roman" w:cs="Times New Roman"/>
          <w:lang w:val="en-US"/>
        </w:rPr>
        <w:t>xMOOCs</w:t>
      </w:r>
      <w:proofErr w:type="spellEnd"/>
      <w:r w:rsidRPr="00E102A5">
        <w:rPr>
          <w:rFonts w:ascii="Times New Roman" w:hAnsi="Times New Roman" w:cs="Times New Roman"/>
          <w:lang w:val="en-US"/>
        </w:rPr>
        <w:t xml:space="preserve">; and MOOC pedagogy development </w:t>
      </w:r>
      <w:r w:rsidRPr="00E102A5">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{"citationID":"699ovZrP","properties":{"formattedCitation":"(Ebben en Murphy 2014, 332)","plainCitation":"(Ebben en Murphy 2014, 332)","noteIndex":0},"citationItems":[{"id":3494,"uris":["http://zotero.org/groups/2391634/items/3EGYDS48"],"uri":["http://zotero.org/groups/2391634/items/3EGYDS48"],"itemData":{"id":3494,"type":"article-journal","container-title":"Learning, Media and Technology","DOI":"10.1080/17439884.2013.878352","ISSN":"1743-9884, 1743-9892","issue":"3","journalAbbreviation":"Learning, Media and Technology","language":"en","page":"328-345","source":"DOI.org (Crossref)","title":"Unpacking MOOC scholarly discourse: a review of nascent MOOC scholarship","title-short":"Unpacking MOOC scholarly discourse","volume":"39","author":[{"family":"Ebben","given":"Maureen"},{"family":"Murphy","given":"Julien S."}],"issued":{"date-parts":[["2014",7,3]]}},"locator":"332"}],"schema":"https://github.com/citation-style-language/schema/raw/master/csl-citation.json"} </w:instrText>
      </w:r>
      <w:r w:rsidRPr="00E102A5">
        <w:rPr>
          <w:rFonts w:ascii="Times New Roman" w:hAnsi="Times New Roman" w:cs="Times New Roman"/>
          <w:lang w:val="en-US"/>
        </w:rPr>
        <w:fldChar w:fldCharType="separate"/>
      </w:r>
      <w:r w:rsidR="00052F3A">
        <w:rPr>
          <w:rFonts w:ascii="Times New Roman" w:hAnsi="Times New Roman" w:cs="Times New Roman"/>
          <w:noProof/>
          <w:lang w:val="en-US"/>
        </w:rPr>
        <w:t>(Ebben en Murphy 2014, 332)</w:t>
      </w:r>
      <w:r w:rsidRPr="00E102A5">
        <w:rPr>
          <w:rFonts w:ascii="Times New Roman" w:hAnsi="Times New Roman" w:cs="Times New Roman"/>
          <w:lang w:val="en-US"/>
        </w:rPr>
        <w:fldChar w:fldCharType="end"/>
      </w:r>
      <w:r w:rsidRPr="00E102A5">
        <w:rPr>
          <w:rFonts w:ascii="Times New Roman" w:hAnsi="Times New Roman" w:cs="Times New Roman"/>
          <w:lang w:val="en-US"/>
        </w:rPr>
        <w:t xml:space="preserve">. </w:t>
      </w:r>
      <w:r>
        <w:rPr>
          <w:rFonts w:ascii="Times New Roman" w:hAnsi="Times New Roman" w:cs="Times New Roman"/>
          <w:lang w:val="en-US"/>
        </w:rPr>
        <w:t>In contrast, we adopt a radical constitutive view on MOOCs and MOOC forums grounded in a relational ontology of social reality</w:t>
      </w:r>
      <w:r w:rsidR="004C2049">
        <w:rPr>
          <w:rFonts w:ascii="Times New Roman" w:hAnsi="Times New Roman" w:cs="Times New Roman"/>
          <w:lang w:val="en-US"/>
        </w:rPr>
        <w:t xml:space="preserve"> that allows us to examine how </w:t>
      </w:r>
      <w:proofErr w:type="spellStart"/>
      <w:r w:rsidR="004C2049">
        <w:rPr>
          <w:rFonts w:ascii="Times New Roman" w:hAnsi="Times New Roman" w:cs="Times New Roman"/>
          <w:lang w:val="en-US"/>
        </w:rPr>
        <w:t>EDx</w:t>
      </w:r>
      <w:proofErr w:type="spellEnd"/>
      <w:r w:rsidR="004C2049">
        <w:rPr>
          <w:rFonts w:ascii="Times New Roman" w:hAnsi="Times New Roman" w:cs="Times New Roman"/>
          <w:lang w:val="en-US"/>
        </w:rPr>
        <w:t xml:space="preserve"> may (pre-)configure the agency of and interaction between forum participants. </w:t>
      </w:r>
      <w:r w:rsidR="00126003">
        <w:rPr>
          <w:rFonts w:ascii="Times New Roman" w:hAnsi="Times New Roman" w:cs="Times New Roman"/>
          <w:lang w:val="en-US"/>
        </w:rPr>
        <w:t xml:space="preserve">The MOOC dispositive </w:t>
      </w:r>
      <w:r w:rsidR="00707CCD">
        <w:rPr>
          <w:rFonts w:ascii="Times New Roman" w:hAnsi="Times New Roman" w:cs="Times New Roman"/>
          <w:lang w:val="en-US"/>
        </w:rPr>
        <w:t>can be conceptualized as a</w:t>
      </w:r>
      <w:r w:rsidR="00126003">
        <w:rPr>
          <w:rFonts w:ascii="Times New Roman" w:hAnsi="Times New Roman" w:cs="Times New Roman"/>
          <w:lang w:val="en-US"/>
        </w:rPr>
        <w:t xml:space="preserve"> discursive-</w:t>
      </w:r>
      <w:r w:rsidR="00126003">
        <w:rPr>
          <w:rFonts w:ascii="Times New Roman" w:hAnsi="Times New Roman" w:cs="Times New Roman"/>
          <w:lang w:val="en-US"/>
        </w:rPr>
        <w:lastRenderedPageBreak/>
        <w:t>material knot</w:t>
      </w:r>
      <w:r w:rsidR="00707CCD">
        <w:rPr>
          <w:rFonts w:ascii="Times New Roman" w:hAnsi="Times New Roman" w:cs="Times New Roman"/>
          <w:lang w:val="en-US"/>
        </w:rPr>
        <w:t xml:space="preserve">. The material organization of the MOOC – e.g. its digital architecture - </w:t>
      </w:r>
      <w:proofErr w:type="spellStart"/>
      <w:r w:rsidR="00707CCD">
        <w:rPr>
          <w:rFonts w:ascii="Times New Roman" w:hAnsi="Times New Roman" w:cs="Times New Roman"/>
          <w:lang w:val="en-US"/>
        </w:rPr>
        <w:t>allwos</w:t>
      </w:r>
      <w:proofErr w:type="spellEnd"/>
      <w:r w:rsidR="00126003">
        <w:rPr>
          <w:rFonts w:ascii="Times New Roman" w:hAnsi="Times New Roman" w:cs="Times New Roman"/>
          <w:lang w:val="en-US"/>
        </w:rPr>
        <w:t xml:space="preserve"> agents to move and act in particular ways while restricting them in others. </w:t>
      </w:r>
      <w:r w:rsidR="00707CCD">
        <w:rPr>
          <w:rFonts w:ascii="Times New Roman" w:hAnsi="Times New Roman" w:cs="Times New Roman"/>
          <w:lang w:val="en-US"/>
        </w:rPr>
        <w:t>This</w:t>
      </w:r>
      <w:r w:rsidR="00126003">
        <w:rPr>
          <w:rFonts w:ascii="Times New Roman" w:hAnsi="Times New Roman" w:cs="Times New Roman"/>
          <w:lang w:val="en-US"/>
        </w:rPr>
        <w:t xml:space="preserve"> material </w:t>
      </w:r>
      <w:r w:rsidR="00707CCD">
        <w:rPr>
          <w:rFonts w:ascii="Times New Roman" w:hAnsi="Times New Roman" w:cs="Times New Roman"/>
          <w:lang w:val="en-US"/>
        </w:rPr>
        <w:t xml:space="preserve">component </w:t>
      </w:r>
      <w:r w:rsidR="00126003">
        <w:rPr>
          <w:rFonts w:ascii="Times New Roman" w:hAnsi="Times New Roman" w:cs="Times New Roman"/>
          <w:lang w:val="en-US"/>
        </w:rPr>
        <w:t xml:space="preserve">is not all-determining but </w:t>
      </w:r>
      <w:r w:rsidR="00126003">
        <w:rPr>
          <w:rFonts w:ascii="Times New Roman" w:hAnsi="Times New Roman" w:cs="Times New Roman"/>
          <w:i/>
          <w:iCs/>
          <w:lang w:val="en-US"/>
        </w:rPr>
        <w:t>invites</w:t>
      </w:r>
      <w:r w:rsidR="00126003">
        <w:rPr>
          <w:rFonts w:ascii="Times New Roman" w:hAnsi="Times New Roman" w:cs="Times New Roman"/>
          <w:lang w:val="en-US"/>
        </w:rPr>
        <w:t xml:space="preserve"> certain forms of </w:t>
      </w:r>
      <w:r w:rsidR="00707CCD">
        <w:rPr>
          <w:rFonts w:ascii="Times New Roman" w:hAnsi="Times New Roman" w:cs="Times New Roman"/>
          <w:lang w:val="en-US"/>
        </w:rPr>
        <w:t>agency</w:t>
      </w:r>
      <w:r w:rsidR="00126003">
        <w:rPr>
          <w:rFonts w:ascii="Times New Roman" w:hAnsi="Times New Roman" w:cs="Times New Roman"/>
          <w:lang w:val="en-US"/>
        </w:rPr>
        <w:t xml:space="preserve"> rather than others and therefore exerts a form of non-human agency. </w:t>
      </w:r>
      <w:r w:rsidR="00707CCD">
        <w:rPr>
          <w:rFonts w:ascii="Times New Roman" w:hAnsi="Times New Roman" w:cs="Times New Roman"/>
          <w:lang w:val="en-US"/>
        </w:rPr>
        <w:t xml:space="preserve">The MOOC’s discursive component provides meaning to the material aspects of the MOOC and sense-making in general </w:t>
      </w:r>
      <w:r w:rsidR="00052F3A">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{"citationID":"HlB8tlmw","properties":{"formattedCitation":"(Carpentier 2017, 44\\uc0\\u8211{}47, 66\\uc0\\u8211{}75)","plainCitation":"(Carpentier 2017, 44–47, 66–75)","noteIndex":0},"citationItems":[{"id":716,"uris":["http://zotero.org/users/6075393/items/FA4DHYL5"],"uri":["http://zotero.org/users/6075393/items/FA4DHYL5"],"itemData":{"id":716,"type":"book","event-place":"New York","number-of-pages":"471","publisher":"Peter Lang Publishing","publisher-place":"New York","title":"The discursive-material knot: Cyprus in conflict and community media participation","author":[{"family":"Carpentier","given":"Nico"}],"issued":{"date-parts":[["2017"]]}},"locator":"44-47, 66-75"}],"schema":"https://github.com/citation-style-language/schema/raw/master/csl-citation.json"} </w:instrText>
      </w:r>
      <w:r w:rsidR="00052F3A">
        <w:rPr>
          <w:rFonts w:ascii="Times New Roman" w:hAnsi="Times New Roman" w:cs="Times New Roman"/>
          <w:lang w:val="en-US"/>
        </w:rPr>
        <w:fldChar w:fldCharType="separate"/>
      </w:r>
      <w:r w:rsidRPr="00052F3A" w:rsidR="00052F3A">
        <w:rPr>
          <w:rFonts w:ascii="Times New Roman" w:hAnsi="Times New Roman" w:cs="Times New Roman"/>
          <w:lang w:val="nl-NL"/>
        </w:rPr>
        <w:t>(Carpentier 2017, 44–47, 66–75)</w:t>
      </w:r>
      <w:r w:rsidR="00052F3A">
        <w:rPr>
          <w:rFonts w:ascii="Times New Roman" w:hAnsi="Times New Roman" w:cs="Times New Roman"/>
          <w:lang w:val="en-US"/>
        </w:rPr>
        <w:fldChar w:fldCharType="end"/>
      </w:r>
      <w:r w:rsidR="00707CCD">
        <w:rPr>
          <w:rFonts w:ascii="Times New Roman" w:hAnsi="Times New Roman" w:cs="Times New Roman"/>
          <w:lang w:val="en-US"/>
        </w:rPr>
        <w:t xml:space="preserve">. </w:t>
      </w:r>
    </w:p>
    <w:p w:rsidR="00B3344F" w:rsidP="0097316F" w:rsidRDefault="00B3344F" w14:paraId="5CF84CBA" w14:textId="56CE73B9">
      <w:pPr>
        <w:spacing w:line="360" w:lineRule="auto"/>
        <w:ind w:firstLine="284"/>
        <w:contextualSpacing/>
        <w:jc w:val="both"/>
        <w:rPr>
          <w:rFonts w:ascii="Times New Roman" w:hAnsi="Times New Roman" w:cs="Times New Roman"/>
          <w:lang w:val="en-US"/>
        </w:rPr>
      </w:pPr>
      <w:r>
        <w:rPr>
          <w:rFonts w:ascii="Times New Roman" w:hAnsi="Times New Roman" w:cs="Times New Roman"/>
          <w:lang w:val="en-US"/>
        </w:rPr>
        <w:t>In order to understand how the MOOC dispositive materializes in the forms of agency and interaction observed on MOOC forums, we ask the following research questions: How are the forum interactions embedded in the overall architecture of each MOOC? How do the assistants and professors of each team conceptualize and assess (the place of) the forum interactions in their respective courses</w:t>
      </w:r>
      <w:r w:rsidR="0097316F">
        <w:rPr>
          <w:rFonts w:ascii="Times New Roman" w:hAnsi="Times New Roman" w:cs="Times New Roman"/>
          <w:lang w:val="en-US"/>
        </w:rPr>
        <w:t>? H</w:t>
      </w:r>
      <w:r>
        <w:rPr>
          <w:rFonts w:ascii="Times New Roman" w:hAnsi="Times New Roman" w:cs="Times New Roman"/>
          <w:lang w:val="en-US"/>
        </w:rPr>
        <w:t xml:space="preserve">ow </w:t>
      </w:r>
      <w:r w:rsidR="0097316F">
        <w:rPr>
          <w:rFonts w:ascii="Times New Roman" w:hAnsi="Times New Roman" w:cs="Times New Roman"/>
          <w:lang w:val="en-US"/>
        </w:rPr>
        <w:t xml:space="preserve">and to what extent </w:t>
      </w:r>
      <w:r>
        <w:rPr>
          <w:rFonts w:ascii="Times New Roman" w:hAnsi="Times New Roman" w:cs="Times New Roman"/>
          <w:lang w:val="en-US"/>
        </w:rPr>
        <w:t xml:space="preserve">do </w:t>
      </w:r>
      <w:r w:rsidR="0097316F">
        <w:rPr>
          <w:rFonts w:ascii="Times New Roman" w:hAnsi="Times New Roman" w:cs="Times New Roman"/>
          <w:lang w:val="en-US"/>
        </w:rPr>
        <w:t>their</w:t>
      </w:r>
      <w:r>
        <w:rPr>
          <w:rFonts w:ascii="Times New Roman" w:hAnsi="Times New Roman" w:cs="Times New Roman"/>
          <w:lang w:val="en-US"/>
        </w:rPr>
        <w:t xml:space="preserve"> intentions materialize in the practical organization of each MOOC? In order to answer these </w:t>
      </w:r>
      <w:r w:rsidR="0097316F">
        <w:rPr>
          <w:rFonts w:ascii="Times New Roman" w:hAnsi="Times New Roman" w:cs="Times New Roman"/>
          <w:lang w:val="en-US"/>
        </w:rPr>
        <w:t>questions,</w:t>
      </w:r>
      <w:r>
        <w:rPr>
          <w:rFonts w:ascii="Times New Roman" w:hAnsi="Times New Roman" w:cs="Times New Roman"/>
          <w:lang w:val="en-US"/>
        </w:rPr>
        <w:t xml:space="preserve"> we need to rely on screenshots of the MOOCs that include course descriptions, general instructions and forum pages, as well as interviews conducted with the teaching staff. </w:t>
      </w:r>
      <w:r w:rsidR="0097316F">
        <w:rPr>
          <w:rFonts w:ascii="Times New Roman" w:hAnsi="Times New Roman" w:cs="Times New Roman"/>
          <w:lang w:val="en-US"/>
        </w:rPr>
        <w:t xml:space="preserve">A selection of forum threads will be examined for purposes of verification and exemplification. </w:t>
      </w:r>
    </w:p>
    <w:p w:rsidR="0097316F" w:rsidP="00620927" w:rsidRDefault="00BB2508" w14:paraId="61F8C95C" w14:textId="2CC3CDFC">
      <w:pPr>
        <w:spacing w:line="360" w:lineRule="auto"/>
        <w:ind w:firstLine="284"/>
        <w:contextualSpacing/>
        <w:jc w:val="both"/>
        <w:rPr>
          <w:rFonts w:ascii="Times New Roman" w:hAnsi="Times New Roman" w:cs="Times New Roman"/>
          <w:lang w:val="en-US"/>
        </w:rPr>
      </w:pPr>
      <w:r>
        <w:rPr>
          <w:rFonts w:ascii="Times New Roman" w:hAnsi="Times New Roman" w:cs="Times New Roman"/>
          <w:lang w:val="en-US"/>
        </w:rPr>
        <w:t xml:space="preserve"> We argue that </w:t>
      </w:r>
      <w:r w:rsidR="00867F38">
        <w:rPr>
          <w:rFonts w:ascii="Times New Roman" w:hAnsi="Times New Roman" w:cs="Times New Roman"/>
          <w:lang w:val="en-US"/>
        </w:rPr>
        <w:t xml:space="preserve">MOOCs cannot be reduced to the ICT’s that enable them. </w:t>
      </w:r>
      <w:r>
        <w:rPr>
          <w:rFonts w:ascii="Times New Roman" w:hAnsi="Times New Roman" w:cs="Times New Roman"/>
          <w:lang w:val="en-US"/>
        </w:rPr>
        <w:t>MOOCs</w:t>
      </w:r>
      <w:r w:rsidR="00CC0077">
        <w:rPr>
          <w:rFonts w:ascii="Times New Roman" w:hAnsi="Times New Roman" w:cs="Times New Roman"/>
          <w:lang w:val="en-US"/>
        </w:rPr>
        <w:t xml:space="preserve"> </w:t>
      </w:r>
      <w:r w:rsidR="00453C93">
        <w:rPr>
          <w:rFonts w:ascii="Times New Roman" w:hAnsi="Times New Roman" w:cs="Times New Roman"/>
          <w:lang w:val="en-US"/>
        </w:rPr>
        <w:t xml:space="preserve">would be unthinkable without </w:t>
      </w:r>
      <w:r>
        <w:rPr>
          <w:rFonts w:ascii="Times New Roman" w:hAnsi="Times New Roman" w:cs="Times New Roman"/>
          <w:lang w:val="en-US"/>
        </w:rPr>
        <w:t xml:space="preserve">the establishment of </w:t>
      </w:r>
      <w:r w:rsidR="00453C93">
        <w:rPr>
          <w:rFonts w:ascii="Times New Roman" w:hAnsi="Times New Roman" w:cs="Times New Roman"/>
          <w:lang w:val="en-US"/>
        </w:rPr>
        <w:t>a</w:t>
      </w:r>
      <w:r w:rsidRPr="00E102A5" w:rsidR="000127F0">
        <w:rPr>
          <w:rFonts w:ascii="Times New Roman" w:hAnsi="Times New Roman" w:cs="Times New Roman"/>
          <w:lang w:val="en-US"/>
        </w:rPr>
        <w:t xml:space="preserve"> wider </w:t>
      </w:r>
      <w:r w:rsidR="00CC0077">
        <w:rPr>
          <w:rFonts w:ascii="Times New Roman" w:hAnsi="Times New Roman" w:cs="Times New Roman"/>
          <w:lang w:val="en-US"/>
        </w:rPr>
        <w:t>dispositive</w:t>
      </w:r>
      <w:r w:rsidRPr="00E102A5" w:rsidR="000127F0">
        <w:rPr>
          <w:rFonts w:ascii="Times New Roman" w:hAnsi="Times New Roman" w:cs="Times New Roman"/>
          <w:lang w:val="en-US"/>
        </w:rPr>
        <w:t xml:space="preserve"> – i.e. a heterogeneous ensemble of </w:t>
      </w:r>
      <w:r w:rsidR="00453C93">
        <w:rPr>
          <w:rFonts w:ascii="Times New Roman" w:hAnsi="Times New Roman" w:cs="Times New Roman"/>
          <w:lang w:val="en-US"/>
        </w:rPr>
        <w:t>material-discursive</w:t>
      </w:r>
      <w:r w:rsidRPr="00E102A5" w:rsidR="000127F0">
        <w:rPr>
          <w:rFonts w:ascii="Times New Roman" w:hAnsi="Times New Roman" w:cs="Times New Roman"/>
          <w:lang w:val="en-US"/>
        </w:rPr>
        <w:t xml:space="preserve"> practices and elements articulated with each other in response to </w:t>
      </w:r>
      <w:r w:rsidR="000127F0">
        <w:rPr>
          <w:rFonts w:ascii="Times New Roman" w:hAnsi="Times New Roman" w:cs="Times New Roman"/>
          <w:lang w:val="en-US"/>
        </w:rPr>
        <w:t xml:space="preserve">societal </w:t>
      </w:r>
      <w:r w:rsidRPr="00E102A5" w:rsidR="000127F0">
        <w:rPr>
          <w:rFonts w:ascii="Times New Roman" w:hAnsi="Times New Roman" w:cs="Times New Roman"/>
          <w:lang w:val="en-US"/>
        </w:rPr>
        <w:t>‘urgencies’</w:t>
      </w:r>
      <w:r w:rsidR="000127F0">
        <w:rPr>
          <w:rFonts w:ascii="Times New Roman" w:hAnsi="Times New Roman" w:cs="Times New Roman"/>
          <w:lang w:val="en-US"/>
        </w:rPr>
        <w:t xml:space="preserve"> </w:t>
      </w:r>
      <w:r w:rsidR="000127F0">
        <w:rPr>
          <w:rFonts w:ascii="Times New Roman" w:hAnsi="Times New Roman" w:cs="Times New Roman"/>
          <w:lang w:val="en-US"/>
        </w:rPr>
        <w:fldChar w:fldCharType="begin"/>
      </w:r>
      <w:r w:rsidR="00052F3A">
        <w:rPr>
          <w:rFonts w:ascii="Times New Roman" w:hAnsi="Times New Roman" w:cs="Times New Roman"/>
          <w:lang w:val="en-US"/>
        </w:rPr>
        <w:instrText xml:space="preserve"> ADDIN ZOTERO_ITEM CSL_CITATION {"citationID":"OGTD9TVP","properties":{"formattedCitation":"(B\\uc0\\u252{}hrmann en Schneider 2008; Caborn 2016)","plainCitation":"(Bührmann en Schneider 2008; Caborn 2016)","noteIndex":0},"citationItems":[{"id":752,"uris":["http://zotero.org/users/6075393/items/TMAW5WKG"],"uri":["http://zotero.org/users/6075393/items/TMAW5WKG"],"itemData":{"id":752,"type":"book","event-place":"Bielfeld","publisher":"transcript Verlag","publisher-place":"Bielfeld","title":"Vom Diskurs Zum Dispositiv: eine Einführung in die Dispositivianalyse","author":[{"family":"Bührmann","given":"Andrea D."},{"family":"Schneider","given":"Werner"}],"issued":{"date-parts":[["2008"]]}}},{"id":2,"uris":["http://zotero.org/users/6075393/items/XXIVES8A"],"uri":["http://zotero.org/users/6075393/items/XXIVES8A"],"itemData":{"id":2,"type":"article-journal","abstract":"Foucault never wrote an explicit methodology of discourse analysis, let alone dispositive analysis. In this paper, I first briefly outline definitions of the dispositive, drawing on a combination of the everyday French language use of the word ‘dispositif’ and Foucault’s own writings. From Foucault’s emphasis on the heterogeneity of the elements of the dispositive, I look at how Siegfried Jäger has suggested using this characteristic of the dispositive to operationalise dispositive analysis. I propose to add a semiological approach into the method of dispositive analysis, using an example from my own work on the analysis of state architecture in Germany and introducing the concept of the ‘Foucauldian sign’. Then Jürgen Link’s writings on the dispositive are considered, which add the concepts of power and knowledge into the analysis. The paper concludes with a graphical representation of the dispositive, and a suggestion of a three step process of dispositive analysis.","container-title":"Critical Approaches to Discourse Analysis Across Disciplines","DOI":"10.5209/CLAC.53494","ISSN":"1576-4737","issue":"1","language":"en","page":"115-123","source":"DOI.org (Crossref)","title":"On the methodology of dispositive analysis","volume":"1","author":[{"family":"Caborn","given":"Joannah"}],"issued":{"date-parts":[["2016",9,26]]}}}],"schema":"https://github.com/citation-style-language/schema/raw/master/csl-citation.json"} </w:instrText>
      </w:r>
      <w:r w:rsidR="000127F0">
        <w:rPr>
          <w:rFonts w:ascii="Times New Roman" w:hAnsi="Times New Roman" w:cs="Times New Roman"/>
          <w:lang w:val="en-US"/>
        </w:rPr>
        <w:fldChar w:fldCharType="separate"/>
      </w:r>
      <w:r w:rsidRPr="00052F3A" w:rsidR="00052F3A">
        <w:rPr>
          <w:rFonts w:ascii="Times New Roman" w:hAnsi="Times New Roman" w:cs="Times New Roman"/>
          <w:lang w:val="nl-NL"/>
        </w:rPr>
        <w:t>(Bührmann en Schneider 2008; Caborn 2016)</w:t>
      </w:r>
      <w:r w:rsidR="000127F0">
        <w:rPr>
          <w:rFonts w:ascii="Times New Roman" w:hAnsi="Times New Roman" w:cs="Times New Roman"/>
          <w:lang w:val="en-US"/>
        </w:rPr>
        <w:fldChar w:fldCharType="end"/>
      </w:r>
      <w:r w:rsidRPr="00E102A5" w:rsidR="000127F0">
        <w:rPr>
          <w:rFonts w:ascii="Times New Roman" w:hAnsi="Times New Roman" w:cs="Times New Roman"/>
          <w:lang w:val="en-US"/>
        </w:rPr>
        <w:t xml:space="preserve">. </w:t>
      </w:r>
      <w:r w:rsidR="00CC0077">
        <w:rPr>
          <w:rFonts w:ascii="Times New Roman" w:hAnsi="Times New Roman" w:cs="Times New Roman"/>
          <w:lang w:val="en-US"/>
        </w:rPr>
        <w:t>The MOOC dispositive includes</w:t>
      </w:r>
      <w:r w:rsidR="000127F0">
        <w:rPr>
          <w:rFonts w:ascii="Times New Roman" w:hAnsi="Times New Roman" w:cs="Times New Roman"/>
          <w:lang w:val="en-US"/>
        </w:rPr>
        <w:t xml:space="preserve"> an online ICT architecture but also</w:t>
      </w:r>
      <w:r w:rsidRPr="00E102A5" w:rsidR="000127F0">
        <w:rPr>
          <w:rFonts w:ascii="Times New Roman" w:hAnsi="Times New Roman" w:cs="Times New Roman"/>
          <w:lang w:val="en-US"/>
        </w:rPr>
        <w:t xml:space="preserve"> </w:t>
      </w:r>
      <w:r w:rsidR="00620927">
        <w:rPr>
          <w:rFonts w:ascii="Times New Roman" w:hAnsi="Times New Roman" w:cs="Times New Roman"/>
          <w:lang w:val="en-US"/>
        </w:rPr>
        <w:t>a</w:t>
      </w:r>
      <w:r w:rsidRPr="00E102A5" w:rsidR="000127F0">
        <w:rPr>
          <w:rFonts w:ascii="Times New Roman" w:hAnsi="Times New Roman" w:cs="Times New Roman"/>
          <w:lang w:val="en-US"/>
        </w:rPr>
        <w:t xml:space="preserve"> socio-economic ecology of universities, university services and departments</w:t>
      </w:r>
      <w:r w:rsidR="00CC0077">
        <w:rPr>
          <w:rFonts w:ascii="Times New Roman" w:hAnsi="Times New Roman" w:cs="Times New Roman"/>
          <w:lang w:val="en-US"/>
        </w:rPr>
        <w:t xml:space="preserve"> and</w:t>
      </w:r>
      <w:r w:rsidRPr="00E102A5" w:rsidR="000127F0">
        <w:rPr>
          <w:rFonts w:ascii="Times New Roman" w:hAnsi="Times New Roman" w:cs="Times New Roman"/>
          <w:lang w:val="en-US"/>
        </w:rPr>
        <w:t xml:space="preserve"> businesses</w:t>
      </w:r>
      <w:r w:rsidR="00CC0077">
        <w:rPr>
          <w:rFonts w:ascii="Times New Roman" w:hAnsi="Times New Roman" w:cs="Times New Roman"/>
          <w:lang w:val="en-US"/>
        </w:rPr>
        <w:t>;</w:t>
      </w:r>
      <w:r w:rsidRPr="00E102A5" w:rsidR="000127F0">
        <w:rPr>
          <w:rFonts w:ascii="Times New Roman" w:hAnsi="Times New Roman" w:cs="Times New Roman"/>
          <w:lang w:val="en-US"/>
        </w:rPr>
        <w:t xml:space="preserve"> new and old </w:t>
      </w:r>
      <w:r w:rsidR="00CC0077">
        <w:rPr>
          <w:rFonts w:ascii="Times New Roman" w:hAnsi="Times New Roman" w:cs="Times New Roman"/>
          <w:lang w:val="en-US"/>
        </w:rPr>
        <w:t xml:space="preserve">pedagogic </w:t>
      </w:r>
      <w:r w:rsidRPr="00E102A5" w:rsidR="000127F0">
        <w:rPr>
          <w:rFonts w:ascii="Times New Roman" w:hAnsi="Times New Roman" w:cs="Times New Roman"/>
          <w:lang w:val="en-US"/>
        </w:rPr>
        <w:t xml:space="preserve">roles, identities </w:t>
      </w:r>
      <w:r w:rsidR="000127F0">
        <w:rPr>
          <w:rFonts w:ascii="Times New Roman" w:hAnsi="Times New Roman" w:cs="Times New Roman"/>
          <w:lang w:val="en-US"/>
        </w:rPr>
        <w:t>and/</w:t>
      </w:r>
      <w:r w:rsidRPr="00E102A5" w:rsidR="000127F0">
        <w:rPr>
          <w:rFonts w:ascii="Times New Roman" w:hAnsi="Times New Roman" w:cs="Times New Roman"/>
          <w:lang w:val="en-US"/>
        </w:rPr>
        <w:t>or subject positions</w:t>
      </w:r>
      <w:r w:rsidR="00CC0077">
        <w:rPr>
          <w:rFonts w:ascii="Times New Roman" w:hAnsi="Times New Roman" w:cs="Times New Roman"/>
          <w:lang w:val="en-US"/>
        </w:rPr>
        <w:t>;</w:t>
      </w:r>
      <w:r w:rsidRPr="00E102A5" w:rsidR="000127F0">
        <w:rPr>
          <w:rFonts w:ascii="Times New Roman" w:hAnsi="Times New Roman" w:cs="Times New Roman"/>
          <w:lang w:val="en-US"/>
        </w:rPr>
        <w:t xml:space="preserve"> implicit and explicit rules and regulations; pedagogic theories, practices and concepts developed for and/or applied within MOOCs; MOOC related knowledg</w:t>
      </w:r>
      <w:r w:rsidR="00453C93">
        <w:rPr>
          <w:rFonts w:ascii="Times New Roman" w:hAnsi="Times New Roman" w:cs="Times New Roman"/>
          <w:lang w:val="en-US"/>
        </w:rPr>
        <w:t>e and</w:t>
      </w:r>
      <w:r w:rsidRPr="00E102A5" w:rsidR="000127F0">
        <w:rPr>
          <w:rFonts w:ascii="Times New Roman" w:hAnsi="Times New Roman" w:cs="Times New Roman"/>
          <w:lang w:val="en-US"/>
        </w:rPr>
        <w:t xml:space="preserve"> concepts</w:t>
      </w:r>
      <w:r w:rsidR="00453C93">
        <w:rPr>
          <w:rFonts w:ascii="Times New Roman" w:hAnsi="Times New Roman" w:cs="Times New Roman"/>
          <w:lang w:val="en-US"/>
        </w:rPr>
        <w:t>;</w:t>
      </w:r>
      <w:r w:rsidRPr="00E102A5" w:rsidR="000127F0">
        <w:rPr>
          <w:rFonts w:ascii="Times New Roman" w:hAnsi="Times New Roman" w:cs="Times New Roman"/>
          <w:lang w:val="en-US"/>
        </w:rPr>
        <w:t xml:space="preserve"> (big) data generated by, users, developers, researchers and ICT</w:t>
      </w:r>
      <w:r w:rsidR="00453C93">
        <w:rPr>
          <w:rFonts w:ascii="Times New Roman" w:hAnsi="Times New Roman" w:cs="Times New Roman"/>
          <w:lang w:val="en-US"/>
        </w:rPr>
        <w:t>’s</w:t>
      </w:r>
      <w:r w:rsidRPr="00E102A5" w:rsidR="000127F0">
        <w:rPr>
          <w:rFonts w:ascii="Times New Roman" w:hAnsi="Times New Roman" w:cs="Times New Roman"/>
          <w:lang w:val="en-US"/>
        </w:rPr>
        <w:t xml:space="preserve">; </w:t>
      </w:r>
      <w:r w:rsidR="000127F0">
        <w:rPr>
          <w:rFonts w:ascii="Times New Roman" w:hAnsi="Times New Roman" w:cs="Times New Roman"/>
          <w:lang w:val="en-US"/>
        </w:rPr>
        <w:t xml:space="preserve">as well as </w:t>
      </w:r>
      <w:r w:rsidR="00453C93">
        <w:rPr>
          <w:rFonts w:ascii="Times New Roman" w:hAnsi="Times New Roman" w:cs="Times New Roman"/>
          <w:lang w:val="en-US"/>
        </w:rPr>
        <w:t>a</w:t>
      </w:r>
      <w:r w:rsidRPr="00E102A5" w:rsidR="000127F0">
        <w:rPr>
          <w:rFonts w:ascii="Times New Roman" w:hAnsi="Times New Roman" w:cs="Times New Roman"/>
          <w:lang w:val="en-US"/>
        </w:rPr>
        <w:t xml:space="preserve"> multiplicity of statements and interactions between teachers and MOOC participants.</w:t>
      </w:r>
      <w:r w:rsidR="00453C93">
        <w:rPr>
          <w:rFonts w:ascii="Times New Roman" w:hAnsi="Times New Roman" w:cs="Times New Roman"/>
          <w:lang w:val="en-US"/>
        </w:rPr>
        <w:t xml:space="preserve"> </w:t>
      </w:r>
      <w:r w:rsidRPr="00E102A5" w:rsidR="000127F0">
        <w:rPr>
          <w:rFonts w:ascii="Times New Roman" w:hAnsi="Times New Roman" w:cs="Times New Roman"/>
          <w:lang w:val="en-US"/>
        </w:rPr>
        <w:t xml:space="preserve"> </w:t>
      </w:r>
    </w:p>
    <w:p w:rsidRPr="009954DE" w:rsidR="009954DE" w:rsidP="009954DE" w:rsidRDefault="0097316F" w14:paraId="01D1310F" w14:textId="3358DF57">
      <w:pPr>
        <w:spacing w:line="360" w:lineRule="auto"/>
        <w:ind w:firstLine="284"/>
        <w:contextualSpacing/>
        <w:jc w:val="both"/>
        <w:rPr>
          <w:rFonts w:ascii="Times New Roman" w:hAnsi="Times New Roman" w:cs="Times New Roman"/>
          <w:lang w:val="en-US"/>
        </w:rPr>
      </w:pPr>
      <w:r>
        <w:rPr>
          <w:rFonts w:ascii="Times New Roman" w:hAnsi="Times New Roman" w:cs="Times New Roman"/>
          <w:lang w:val="en-US"/>
        </w:rPr>
        <w:t xml:space="preserve">If we are to understand the way people learn and interact in increasingly digital pedagogic environments, we need to move beyond an instrumental and functional approach to the way people relate to </w:t>
      </w:r>
      <w:proofErr w:type="gramStart"/>
      <w:r>
        <w:rPr>
          <w:rFonts w:ascii="Times New Roman" w:hAnsi="Times New Roman" w:cs="Times New Roman"/>
          <w:lang w:val="en-US"/>
        </w:rPr>
        <w:t>technology, and</w:t>
      </w:r>
      <w:proofErr w:type="gramEnd"/>
      <w:r>
        <w:rPr>
          <w:rFonts w:ascii="Times New Roman" w:hAnsi="Times New Roman" w:cs="Times New Roman"/>
          <w:lang w:val="en-US"/>
        </w:rPr>
        <w:t xml:space="preserve"> consider the way dispositives may exert an influence on the way social actors perform agency online. </w:t>
      </w:r>
      <w:r w:rsidR="009954DE">
        <w:rPr>
          <w:rFonts w:ascii="Times New Roman" w:hAnsi="Times New Roman" w:cs="Times New Roman"/>
          <w:lang w:val="en-US"/>
        </w:rPr>
        <w:t xml:space="preserve">This paper is part of a larger research project called </w:t>
      </w:r>
      <w:r w:rsidR="009954DE">
        <w:rPr>
          <w:rFonts w:ascii="Times New Roman" w:hAnsi="Times New Roman" w:cs="Times New Roman"/>
          <w:i/>
          <w:iCs/>
          <w:lang w:val="en-US"/>
        </w:rPr>
        <w:t>MOOCResearch2.0: a mixed-method and multidisciplinary approach to socio-cognitive conflicts in online educational platforms</w:t>
      </w:r>
      <w:r w:rsidR="00E86C94">
        <w:rPr>
          <w:rFonts w:ascii="Times New Roman" w:hAnsi="Times New Roman" w:cs="Times New Roman"/>
          <w:lang w:val="en-US"/>
        </w:rPr>
        <w:t xml:space="preserve">, funded by the </w:t>
      </w:r>
      <w:proofErr w:type="spellStart"/>
      <w:r w:rsidR="00E86C94">
        <w:rPr>
          <w:rFonts w:ascii="Times New Roman" w:hAnsi="Times New Roman" w:cs="Times New Roman"/>
          <w:lang w:val="en-US"/>
        </w:rPr>
        <w:t>UCLouvain</w:t>
      </w:r>
      <w:proofErr w:type="spellEnd"/>
      <w:r w:rsidR="00E86C94">
        <w:rPr>
          <w:rFonts w:ascii="Times New Roman" w:hAnsi="Times New Roman" w:cs="Times New Roman"/>
          <w:lang w:val="en-US"/>
        </w:rPr>
        <w:t xml:space="preserve">. </w:t>
      </w:r>
    </w:p>
    <w:p w:rsidR="00B3344F" w:rsidP="003B1BB4" w:rsidRDefault="00B3344F" w14:paraId="1420BCF5" w14:textId="6A2EE116">
      <w:pPr>
        <w:spacing w:line="360" w:lineRule="auto"/>
        <w:contextualSpacing/>
        <w:jc w:val="both"/>
        <w:rPr>
          <w:rFonts w:ascii="Times New Roman" w:hAnsi="Times New Roman" w:cs="Times New Roman"/>
          <w:lang w:val="en-US"/>
        </w:rPr>
      </w:pPr>
    </w:p>
    <w:p w:rsidRPr="003B1BB4" w:rsidR="003B1BB4" w:rsidP="003B1BB4" w:rsidRDefault="003B1BB4" w14:paraId="5F22E291" w14:textId="77777777">
      <w:pPr>
        <w:pStyle w:val="Bibliography"/>
      </w:pPr>
      <w:r>
        <w:fldChar w:fldCharType="begin"/>
      </w:r>
      <w:r>
        <w:instrText xml:space="preserve"> ADDIN ZOTERO_BIBL {"uncited":[],"omitted":[],"custom":[]} CSL_BIBLIOGRAPHY </w:instrText>
      </w:r>
      <w:r>
        <w:fldChar w:fldCharType="separate"/>
      </w:r>
      <w:proofErr w:type="spellStart"/>
      <w:r w:rsidRPr="003B1BB4">
        <w:t>Alario-Hoyos</w:t>
      </w:r>
      <w:proofErr w:type="spellEnd"/>
      <w:r w:rsidRPr="003B1BB4">
        <w:t>, C., P. J. Muñoz-Merino, M. Pérez-</w:t>
      </w:r>
      <w:proofErr w:type="spellStart"/>
      <w:r w:rsidRPr="003B1BB4">
        <w:t>Sanagustín</w:t>
      </w:r>
      <w:proofErr w:type="spellEnd"/>
      <w:r w:rsidRPr="003B1BB4">
        <w:t xml:space="preserve">, C. Delgado </w:t>
      </w:r>
      <w:proofErr w:type="spellStart"/>
      <w:r w:rsidRPr="003B1BB4">
        <w:t>Kloos</w:t>
      </w:r>
      <w:proofErr w:type="spellEnd"/>
      <w:r w:rsidRPr="003B1BB4">
        <w:t xml:space="preserve">, </w:t>
      </w:r>
      <w:proofErr w:type="spellStart"/>
      <w:r w:rsidRPr="003B1BB4">
        <w:t>en</w:t>
      </w:r>
      <w:proofErr w:type="spellEnd"/>
      <w:r w:rsidRPr="003B1BB4">
        <w:t xml:space="preserve"> H. A. Parada G. 2016. ‘Who Are the Top Contributors in a MOOC? Relating Participants’ </w:t>
      </w:r>
      <w:r w:rsidRPr="003B1BB4">
        <w:lastRenderedPageBreak/>
        <w:t xml:space="preserve">Performance and Contributions: Who Are the Top Contributors in a MOOC?’ </w:t>
      </w:r>
      <w:r w:rsidRPr="003B1BB4">
        <w:rPr>
          <w:i/>
          <w:iCs/>
        </w:rPr>
        <w:t>Journal of Computer Assisted Learning</w:t>
      </w:r>
      <w:r w:rsidRPr="003B1BB4">
        <w:t xml:space="preserve"> 32 (3): 232–43. https://doi.org/10.1111/jcal.12127.</w:t>
      </w:r>
    </w:p>
    <w:p w:rsidRPr="003B1BB4" w:rsidR="003B1BB4" w:rsidP="003B1BB4" w:rsidRDefault="003B1BB4" w14:paraId="585AAE10" w14:textId="77777777">
      <w:pPr>
        <w:pStyle w:val="Bibliography"/>
      </w:pPr>
      <w:proofErr w:type="spellStart"/>
      <w:r w:rsidRPr="003B1BB4">
        <w:t>Alario-Hoyos</w:t>
      </w:r>
      <w:proofErr w:type="spellEnd"/>
      <w:r w:rsidRPr="003B1BB4">
        <w:t>, Carlos, Mar Perez-</w:t>
      </w:r>
      <w:proofErr w:type="spellStart"/>
      <w:r w:rsidRPr="003B1BB4">
        <w:t>Sanagustin</w:t>
      </w:r>
      <w:proofErr w:type="spellEnd"/>
      <w:r w:rsidRPr="003B1BB4">
        <w:t>, Carlos Delgado-</w:t>
      </w:r>
      <w:proofErr w:type="spellStart"/>
      <w:r w:rsidRPr="003B1BB4">
        <w:t>Kloos</w:t>
      </w:r>
      <w:proofErr w:type="spellEnd"/>
      <w:r w:rsidRPr="003B1BB4">
        <w:t xml:space="preserve">, Hugo A. Parada G, </w:t>
      </w:r>
      <w:proofErr w:type="spellStart"/>
      <w:r w:rsidRPr="003B1BB4">
        <w:t>en</w:t>
      </w:r>
      <w:proofErr w:type="spellEnd"/>
      <w:r w:rsidRPr="003B1BB4">
        <w:t xml:space="preserve"> Mario Munoz-</w:t>
      </w:r>
      <w:proofErr w:type="spellStart"/>
      <w:r w:rsidRPr="003B1BB4">
        <w:t>Organero</w:t>
      </w:r>
      <w:proofErr w:type="spellEnd"/>
      <w:r w:rsidRPr="003B1BB4">
        <w:t xml:space="preserve">. 2014. ‘Delving into Participants’ Profiles and Use of Social Tools in MOOCs’. </w:t>
      </w:r>
      <w:r w:rsidRPr="003B1BB4">
        <w:rPr>
          <w:i/>
          <w:iCs/>
        </w:rPr>
        <w:t>IEEE Transactions on Learning Technologies</w:t>
      </w:r>
      <w:r w:rsidRPr="003B1BB4">
        <w:t xml:space="preserve"> 7 (3): 260–66. https://doi.org/10.1109/TLT.2014.2311807.</w:t>
      </w:r>
    </w:p>
    <w:p w:rsidRPr="003B1BB4" w:rsidR="003B1BB4" w:rsidP="003B1BB4" w:rsidRDefault="003B1BB4" w14:paraId="29D49067" w14:textId="77777777">
      <w:pPr>
        <w:pStyle w:val="Bibliography"/>
      </w:pPr>
      <w:proofErr w:type="spellStart"/>
      <w:r w:rsidRPr="003B1BB4">
        <w:t>Asterhan</w:t>
      </w:r>
      <w:proofErr w:type="spellEnd"/>
      <w:r w:rsidRPr="003B1BB4">
        <w:t xml:space="preserve">, Christa S. C. 2018. ‘Exploring enablers and inhibitors of productive peer argumentation: The role of individual achievement goals and of gender’. </w:t>
      </w:r>
      <w:r w:rsidRPr="003B1BB4">
        <w:rPr>
          <w:i/>
          <w:iCs/>
        </w:rPr>
        <w:t>Contemporary Educational Psychology</w:t>
      </w:r>
      <w:r w:rsidRPr="003B1BB4">
        <w:t xml:space="preserve"> 54 (</w:t>
      </w:r>
      <w:proofErr w:type="spellStart"/>
      <w:r w:rsidRPr="003B1BB4">
        <w:t>juli</w:t>
      </w:r>
      <w:proofErr w:type="spellEnd"/>
      <w:r w:rsidRPr="003B1BB4">
        <w:t>): 66–78. https://doi.org/10.1016/j.cedpsych.2018.05.002.</w:t>
      </w:r>
    </w:p>
    <w:p w:rsidRPr="003B1BB4" w:rsidR="003B1BB4" w:rsidP="003B1BB4" w:rsidRDefault="003B1BB4" w14:paraId="5AB48B2B" w14:textId="77777777">
      <w:pPr>
        <w:pStyle w:val="Bibliography"/>
      </w:pPr>
      <w:r w:rsidRPr="003B1BB4">
        <w:t xml:space="preserve">Bennett, Rebecca, </w:t>
      </w:r>
      <w:proofErr w:type="spellStart"/>
      <w:r w:rsidRPr="003B1BB4">
        <w:t>en</w:t>
      </w:r>
      <w:proofErr w:type="spellEnd"/>
      <w:r w:rsidRPr="003B1BB4">
        <w:t xml:space="preserve"> Mike Kent, red. 2017. </w:t>
      </w:r>
      <w:r w:rsidRPr="003B1BB4">
        <w:rPr>
          <w:i/>
          <w:iCs/>
        </w:rPr>
        <w:t>Massive Open Online Courses and Higher Education: What Went Right, What Went Wrong and Where to Next?</w:t>
      </w:r>
      <w:r w:rsidRPr="003B1BB4">
        <w:t xml:space="preserve"> </w:t>
      </w:r>
      <w:proofErr w:type="gramStart"/>
      <w:r w:rsidRPr="003B1BB4">
        <w:t>London ;</w:t>
      </w:r>
      <w:proofErr w:type="gramEnd"/>
      <w:r w:rsidRPr="003B1BB4">
        <w:t xml:space="preserve"> New York: Routledge.</w:t>
      </w:r>
    </w:p>
    <w:p w:rsidRPr="003B1BB4" w:rsidR="003B1BB4" w:rsidP="003B1BB4" w:rsidRDefault="003B1BB4" w14:paraId="5B4BE2F6" w14:textId="77777777">
      <w:pPr>
        <w:pStyle w:val="Bibliography"/>
      </w:pPr>
      <w:proofErr w:type="spellStart"/>
      <w:r w:rsidRPr="003B1BB4">
        <w:t>Buchs</w:t>
      </w:r>
      <w:proofErr w:type="spellEnd"/>
      <w:r w:rsidRPr="003B1BB4">
        <w:t xml:space="preserve">, Céline, </w:t>
      </w:r>
      <w:proofErr w:type="spellStart"/>
      <w:r w:rsidRPr="003B1BB4">
        <w:t>en</w:t>
      </w:r>
      <w:proofErr w:type="spellEnd"/>
      <w:r w:rsidRPr="003B1BB4">
        <w:t xml:space="preserve"> Etienne Bourgeois. 2017. ‘</w:t>
      </w:r>
      <w:proofErr w:type="spellStart"/>
      <w:r w:rsidRPr="003B1BB4">
        <w:t>Conflits</w:t>
      </w:r>
      <w:proofErr w:type="spellEnd"/>
      <w:r w:rsidRPr="003B1BB4">
        <w:t xml:space="preserve"> </w:t>
      </w:r>
      <w:proofErr w:type="spellStart"/>
      <w:r w:rsidRPr="003B1BB4">
        <w:t>sociocognitifs</w:t>
      </w:r>
      <w:proofErr w:type="spellEnd"/>
      <w:r w:rsidRPr="003B1BB4">
        <w:t xml:space="preserve"> et </w:t>
      </w:r>
      <w:proofErr w:type="spellStart"/>
      <w:r w:rsidRPr="003B1BB4">
        <w:t>apprentissage</w:t>
      </w:r>
      <w:proofErr w:type="spellEnd"/>
      <w:r w:rsidRPr="003B1BB4">
        <w:t xml:space="preserve">’. In </w:t>
      </w:r>
      <w:proofErr w:type="spellStart"/>
      <w:r w:rsidRPr="003B1BB4">
        <w:rPr>
          <w:i/>
          <w:iCs/>
        </w:rPr>
        <w:t>Traité</w:t>
      </w:r>
      <w:proofErr w:type="spellEnd"/>
      <w:r w:rsidRPr="003B1BB4">
        <w:rPr>
          <w:i/>
          <w:iCs/>
        </w:rPr>
        <w:t xml:space="preserve"> des sciences et des techniques de la formation</w:t>
      </w:r>
      <w:r w:rsidRPr="003B1BB4">
        <w:t xml:space="preserve">, </w:t>
      </w:r>
      <w:proofErr w:type="spellStart"/>
      <w:r w:rsidRPr="003B1BB4">
        <w:t>onder</w:t>
      </w:r>
      <w:proofErr w:type="spellEnd"/>
      <w:r w:rsidRPr="003B1BB4">
        <w:t xml:space="preserve"> </w:t>
      </w:r>
      <w:proofErr w:type="spellStart"/>
      <w:r w:rsidRPr="003B1BB4">
        <w:t>redactie</w:t>
      </w:r>
      <w:proofErr w:type="spellEnd"/>
      <w:r w:rsidRPr="003B1BB4">
        <w:t xml:space="preserve"> van Philippe </w:t>
      </w:r>
      <w:proofErr w:type="spellStart"/>
      <w:r w:rsidRPr="003B1BB4">
        <w:t>Carré</w:t>
      </w:r>
      <w:proofErr w:type="spellEnd"/>
      <w:r w:rsidRPr="003B1BB4">
        <w:t xml:space="preserve"> </w:t>
      </w:r>
      <w:proofErr w:type="spellStart"/>
      <w:r w:rsidRPr="003B1BB4">
        <w:t>en</w:t>
      </w:r>
      <w:proofErr w:type="spellEnd"/>
      <w:r w:rsidRPr="003B1BB4">
        <w:t xml:space="preserve"> Pierre Caspar, 4e dr., 329–45. Paris: </w:t>
      </w:r>
      <w:proofErr w:type="spellStart"/>
      <w:r w:rsidRPr="003B1BB4">
        <w:t>Dunod</w:t>
      </w:r>
      <w:proofErr w:type="spellEnd"/>
      <w:r w:rsidRPr="003B1BB4">
        <w:t>.</w:t>
      </w:r>
    </w:p>
    <w:p w:rsidRPr="003B1BB4" w:rsidR="003B1BB4" w:rsidP="003B1BB4" w:rsidRDefault="003B1BB4" w14:paraId="094ED841" w14:textId="77777777">
      <w:pPr>
        <w:pStyle w:val="Bibliography"/>
      </w:pPr>
      <w:proofErr w:type="spellStart"/>
      <w:r w:rsidRPr="003B1BB4">
        <w:t>Buchs</w:t>
      </w:r>
      <w:proofErr w:type="spellEnd"/>
      <w:r w:rsidRPr="003B1BB4">
        <w:t xml:space="preserve">, Céline, Céline </w:t>
      </w:r>
      <w:proofErr w:type="spellStart"/>
      <w:r w:rsidRPr="003B1BB4">
        <w:t>Darnon</w:t>
      </w:r>
      <w:proofErr w:type="spellEnd"/>
      <w:r w:rsidRPr="003B1BB4">
        <w:t xml:space="preserve">, Alain </w:t>
      </w:r>
      <w:proofErr w:type="spellStart"/>
      <w:r w:rsidRPr="003B1BB4">
        <w:t>Quiamzade</w:t>
      </w:r>
      <w:proofErr w:type="spellEnd"/>
      <w:r w:rsidRPr="003B1BB4">
        <w:t xml:space="preserve">, Gabriel </w:t>
      </w:r>
      <w:proofErr w:type="spellStart"/>
      <w:r w:rsidRPr="003B1BB4">
        <w:t>Mugny</w:t>
      </w:r>
      <w:proofErr w:type="spellEnd"/>
      <w:r w:rsidRPr="003B1BB4">
        <w:t xml:space="preserve">, </w:t>
      </w:r>
      <w:proofErr w:type="spellStart"/>
      <w:r w:rsidRPr="003B1BB4">
        <w:t>en</w:t>
      </w:r>
      <w:proofErr w:type="spellEnd"/>
      <w:r w:rsidRPr="003B1BB4">
        <w:t xml:space="preserve"> Fabrizio Butera. 2008. ‘</w:t>
      </w:r>
      <w:proofErr w:type="spellStart"/>
      <w:r w:rsidRPr="003B1BB4">
        <w:t>Conflits</w:t>
      </w:r>
      <w:proofErr w:type="spellEnd"/>
      <w:r w:rsidRPr="003B1BB4">
        <w:t xml:space="preserve"> et </w:t>
      </w:r>
      <w:proofErr w:type="spellStart"/>
      <w:r w:rsidRPr="003B1BB4">
        <w:t>apprentissage</w:t>
      </w:r>
      <w:proofErr w:type="spellEnd"/>
      <w:r w:rsidRPr="003B1BB4">
        <w:t xml:space="preserve">. </w:t>
      </w:r>
      <w:proofErr w:type="spellStart"/>
      <w:r w:rsidRPr="003B1BB4">
        <w:t>Régulation</w:t>
      </w:r>
      <w:proofErr w:type="spellEnd"/>
      <w:r w:rsidRPr="003B1BB4">
        <w:t xml:space="preserve"> des </w:t>
      </w:r>
      <w:proofErr w:type="spellStart"/>
      <w:r w:rsidRPr="003B1BB4">
        <w:t>conflits</w:t>
      </w:r>
      <w:proofErr w:type="spellEnd"/>
      <w:r w:rsidRPr="003B1BB4">
        <w:t xml:space="preserve"> </w:t>
      </w:r>
      <w:proofErr w:type="spellStart"/>
      <w:r w:rsidRPr="003B1BB4">
        <w:t>sociocognitifs</w:t>
      </w:r>
      <w:proofErr w:type="spellEnd"/>
      <w:r w:rsidRPr="003B1BB4">
        <w:t xml:space="preserve"> et </w:t>
      </w:r>
      <w:proofErr w:type="spellStart"/>
      <w:r w:rsidRPr="003B1BB4">
        <w:t>apprentissage</w:t>
      </w:r>
      <w:proofErr w:type="spellEnd"/>
      <w:r w:rsidRPr="003B1BB4">
        <w:t xml:space="preserve">’. </w:t>
      </w:r>
      <w:r w:rsidRPr="003B1BB4">
        <w:rPr>
          <w:i/>
          <w:iCs/>
        </w:rPr>
        <w:t xml:space="preserve">Revue </w:t>
      </w:r>
      <w:proofErr w:type="spellStart"/>
      <w:r w:rsidRPr="003B1BB4">
        <w:rPr>
          <w:i/>
          <w:iCs/>
        </w:rPr>
        <w:t>française</w:t>
      </w:r>
      <w:proofErr w:type="spellEnd"/>
      <w:r w:rsidRPr="003B1BB4">
        <w:rPr>
          <w:i/>
          <w:iCs/>
        </w:rPr>
        <w:t xml:space="preserve"> de </w:t>
      </w:r>
      <w:proofErr w:type="spellStart"/>
      <w:r w:rsidRPr="003B1BB4">
        <w:rPr>
          <w:i/>
          <w:iCs/>
        </w:rPr>
        <w:t>pédagogie</w:t>
      </w:r>
      <w:proofErr w:type="spellEnd"/>
      <w:r w:rsidRPr="003B1BB4">
        <w:t>, nr. 163 (</w:t>
      </w:r>
      <w:proofErr w:type="spellStart"/>
      <w:r w:rsidRPr="003B1BB4">
        <w:t>juni</w:t>
      </w:r>
      <w:proofErr w:type="spellEnd"/>
      <w:r w:rsidRPr="003B1BB4">
        <w:t>): 105–25. https://doi.org/10.4000/rfp.1013.</w:t>
      </w:r>
    </w:p>
    <w:p w:rsidRPr="003B1BB4" w:rsidR="003B1BB4" w:rsidP="003B1BB4" w:rsidRDefault="003B1BB4" w14:paraId="30CAE3C5" w14:textId="77777777">
      <w:pPr>
        <w:pStyle w:val="Bibliography"/>
      </w:pPr>
      <w:proofErr w:type="spellStart"/>
      <w:r w:rsidRPr="003B1BB4">
        <w:t>Bührmann</w:t>
      </w:r>
      <w:proofErr w:type="spellEnd"/>
      <w:r w:rsidRPr="003B1BB4">
        <w:t xml:space="preserve">, Andrea D., </w:t>
      </w:r>
      <w:proofErr w:type="spellStart"/>
      <w:r w:rsidRPr="003B1BB4">
        <w:t>en</w:t>
      </w:r>
      <w:proofErr w:type="spellEnd"/>
      <w:r w:rsidRPr="003B1BB4">
        <w:t xml:space="preserve"> Werner Schneider. 2008. </w:t>
      </w:r>
      <w:proofErr w:type="spellStart"/>
      <w:r w:rsidRPr="003B1BB4">
        <w:rPr>
          <w:i/>
          <w:iCs/>
        </w:rPr>
        <w:t>Vom</w:t>
      </w:r>
      <w:proofErr w:type="spellEnd"/>
      <w:r w:rsidRPr="003B1BB4">
        <w:rPr>
          <w:i/>
          <w:iCs/>
        </w:rPr>
        <w:t xml:space="preserve"> </w:t>
      </w:r>
      <w:proofErr w:type="spellStart"/>
      <w:r w:rsidRPr="003B1BB4">
        <w:rPr>
          <w:i/>
          <w:iCs/>
        </w:rPr>
        <w:t>Diskurs</w:t>
      </w:r>
      <w:proofErr w:type="spellEnd"/>
      <w:r w:rsidRPr="003B1BB4">
        <w:rPr>
          <w:i/>
          <w:iCs/>
        </w:rPr>
        <w:t xml:space="preserve"> </w:t>
      </w:r>
      <w:proofErr w:type="spellStart"/>
      <w:r w:rsidRPr="003B1BB4">
        <w:rPr>
          <w:i/>
          <w:iCs/>
        </w:rPr>
        <w:t>Zum</w:t>
      </w:r>
      <w:proofErr w:type="spellEnd"/>
      <w:r w:rsidRPr="003B1BB4">
        <w:rPr>
          <w:i/>
          <w:iCs/>
        </w:rPr>
        <w:t xml:space="preserve"> </w:t>
      </w:r>
      <w:proofErr w:type="spellStart"/>
      <w:r w:rsidRPr="003B1BB4">
        <w:rPr>
          <w:i/>
          <w:iCs/>
        </w:rPr>
        <w:t>Dispositiv</w:t>
      </w:r>
      <w:proofErr w:type="spellEnd"/>
      <w:r w:rsidRPr="003B1BB4">
        <w:rPr>
          <w:i/>
          <w:iCs/>
        </w:rPr>
        <w:t xml:space="preserve">: </w:t>
      </w:r>
      <w:proofErr w:type="spellStart"/>
      <w:r w:rsidRPr="003B1BB4">
        <w:rPr>
          <w:i/>
          <w:iCs/>
        </w:rPr>
        <w:t>eine</w:t>
      </w:r>
      <w:proofErr w:type="spellEnd"/>
      <w:r w:rsidRPr="003B1BB4">
        <w:rPr>
          <w:i/>
          <w:iCs/>
        </w:rPr>
        <w:t xml:space="preserve"> </w:t>
      </w:r>
      <w:proofErr w:type="spellStart"/>
      <w:r w:rsidRPr="003B1BB4">
        <w:rPr>
          <w:i/>
          <w:iCs/>
        </w:rPr>
        <w:t>Einführung</w:t>
      </w:r>
      <w:proofErr w:type="spellEnd"/>
      <w:r w:rsidRPr="003B1BB4">
        <w:rPr>
          <w:i/>
          <w:iCs/>
        </w:rPr>
        <w:t xml:space="preserve"> in die </w:t>
      </w:r>
      <w:proofErr w:type="spellStart"/>
      <w:r w:rsidRPr="003B1BB4">
        <w:rPr>
          <w:i/>
          <w:iCs/>
        </w:rPr>
        <w:t>Dispositivianalyse</w:t>
      </w:r>
      <w:proofErr w:type="spellEnd"/>
      <w:r w:rsidRPr="003B1BB4">
        <w:t xml:space="preserve">. </w:t>
      </w:r>
      <w:proofErr w:type="spellStart"/>
      <w:r w:rsidRPr="003B1BB4">
        <w:t>Bielfeld</w:t>
      </w:r>
      <w:proofErr w:type="spellEnd"/>
      <w:r w:rsidRPr="003B1BB4">
        <w:t>: transcript Verlag.</w:t>
      </w:r>
    </w:p>
    <w:p w:rsidRPr="003B1BB4" w:rsidR="003B1BB4" w:rsidP="003B1BB4" w:rsidRDefault="003B1BB4" w14:paraId="7290D235" w14:textId="77777777">
      <w:pPr>
        <w:pStyle w:val="Bibliography"/>
      </w:pPr>
      <w:proofErr w:type="spellStart"/>
      <w:r w:rsidRPr="003B1BB4">
        <w:t>Caborn</w:t>
      </w:r>
      <w:proofErr w:type="spellEnd"/>
      <w:r w:rsidRPr="003B1BB4">
        <w:t xml:space="preserve">, </w:t>
      </w:r>
      <w:proofErr w:type="spellStart"/>
      <w:r w:rsidRPr="003B1BB4">
        <w:t>Joannah</w:t>
      </w:r>
      <w:proofErr w:type="spellEnd"/>
      <w:r w:rsidRPr="003B1BB4">
        <w:t xml:space="preserve">. 2016. ‘On the Methodology of Dispositive Analysis’. </w:t>
      </w:r>
      <w:r w:rsidRPr="003B1BB4">
        <w:rPr>
          <w:i/>
          <w:iCs/>
        </w:rPr>
        <w:t>Critical Approaches to Discourse Analysis Across Disciplines</w:t>
      </w:r>
      <w:r w:rsidRPr="003B1BB4">
        <w:t xml:space="preserve"> 1 (1): 115–23. https://doi.org/10.5209/CLAC.53494.</w:t>
      </w:r>
    </w:p>
    <w:p w:rsidRPr="003B1BB4" w:rsidR="003B1BB4" w:rsidP="003B1BB4" w:rsidRDefault="003B1BB4" w14:paraId="38DD2CB2" w14:textId="77777777">
      <w:pPr>
        <w:pStyle w:val="Bibliography"/>
      </w:pPr>
      <w:proofErr w:type="spellStart"/>
      <w:r w:rsidRPr="003B1BB4">
        <w:t>Carpentier</w:t>
      </w:r>
      <w:proofErr w:type="spellEnd"/>
      <w:r w:rsidRPr="003B1BB4">
        <w:t xml:space="preserve">, Nico. 2017. </w:t>
      </w:r>
      <w:r w:rsidRPr="003B1BB4">
        <w:rPr>
          <w:i/>
          <w:iCs/>
        </w:rPr>
        <w:t>The discursive-material knot: Cyprus in conflict and community media participation</w:t>
      </w:r>
      <w:r w:rsidRPr="003B1BB4">
        <w:t>. New York: Peter Lang Publishing.</w:t>
      </w:r>
    </w:p>
    <w:p w:rsidRPr="003B1BB4" w:rsidR="003B1BB4" w:rsidP="003B1BB4" w:rsidRDefault="003B1BB4" w14:paraId="180882CE" w14:textId="77777777">
      <w:pPr>
        <w:pStyle w:val="Bibliography"/>
      </w:pPr>
      <w:proofErr w:type="spellStart"/>
      <w:r w:rsidRPr="003B1BB4">
        <w:t>Charalampidi</w:t>
      </w:r>
      <w:proofErr w:type="spellEnd"/>
      <w:r w:rsidRPr="003B1BB4">
        <w:t xml:space="preserve">, M., </w:t>
      </w:r>
      <w:proofErr w:type="spellStart"/>
      <w:r w:rsidRPr="003B1BB4">
        <w:t>en</w:t>
      </w:r>
      <w:proofErr w:type="spellEnd"/>
      <w:r w:rsidRPr="003B1BB4">
        <w:t xml:space="preserve"> M. Hammond. 2016. ‘How do we know what is happening </w:t>
      </w:r>
      <w:proofErr w:type="gramStart"/>
      <w:r w:rsidRPr="003B1BB4">
        <w:t>online?:</w:t>
      </w:r>
      <w:proofErr w:type="gramEnd"/>
      <w:r w:rsidRPr="003B1BB4">
        <w:t xml:space="preserve"> A mixed methods approach to </w:t>
      </w:r>
      <w:proofErr w:type="spellStart"/>
      <w:r w:rsidRPr="003B1BB4">
        <w:t>analysing</w:t>
      </w:r>
      <w:proofErr w:type="spellEnd"/>
      <w:r w:rsidRPr="003B1BB4">
        <w:t xml:space="preserve"> online activity’. </w:t>
      </w:r>
      <w:r w:rsidRPr="003B1BB4">
        <w:rPr>
          <w:i/>
          <w:iCs/>
        </w:rPr>
        <w:t>Interactive Technology and Smart Education</w:t>
      </w:r>
      <w:r w:rsidRPr="003B1BB4">
        <w:t xml:space="preserve"> 13 (4): 274–88. https://doi.org/10.1108/ITSE-09-2016-0032.</w:t>
      </w:r>
    </w:p>
    <w:p w:rsidRPr="003B1BB4" w:rsidR="003B1BB4" w:rsidP="003B1BB4" w:rsidRDefault="003B1BB4" w14:paraId="198EE005" w14:textId="77777777">
      <w:pPr>
        <w:pStyle w:val="Bibliography"/>
      </w:pPr>
      <w:proofErr w:type="spellStart"/>
      <w:r w:rsidRPr="003B1BB4">
        <w:t>Ebben</w:t>
      </w:r>
      <w:proofErr w:type="spellEnd"/>
      <w:r w:rsidRPr="003B1BB4">
        <w:t xml:space="preserve">, Maureen, </w:t>
      </w:r>
      <w:proofErr w:type="spellStart"/>
      <w:r w:rsidRPr="003B1BB4">
        <w:t>en</w:t>
      </w:r>
      <w:proofErr w:type="spellEnd"/>
      <w:r w:rsidRPr="003B1BB4">
        <w:t xml:space="preserve"> Julien S. Murphy. 2014. ‘Unpacking MOOC Scholarly Discourse: A Review of Nascent MOOC Scholarship’. </w:t>
      </w:r>
      <w:r w:rsidRPr="003B1BB4">
        <w:rPr>
          <w:i/>
          <w:iCs/>
        </w:rPr>
        <w:t>Learning, Media and Technology</w:t>
      </w:r>
      <w:r w:rsidRPr="003B1BB4">
        <w:t xml:space="preserve"> 39 (3): 328–45. https://doi.org/10.1080/17439884.2013.878352.</w:t>
      </w:r>
    </w:p>
    <w:p w:rsidRPr="003B1BB4" w:rsidR="003B1BB4" w:rsidP="003B1BB4" w:rsidRDefault="003B1BB4" w14:paraId="1934E8B9" w14:textId="77777777">
      <w:pPr>
        <w:pStyle w:val="Bibliography"/>
      </w:pPr>
      <w:r w:rsidRPr="003B1BB4">
        <w:t xml:space="preserve">Johnson, David W., </w:t>
      </w:r>
      <w:proofErr w:type="spellStart"/>
      <w:r w:rsidRPr="003B1BB4">
        <w:t>en</w:t>
      </w:r>
      <w:proofErr w:type="spellEnd"/>
      <w:r w:rsidRPr="003B1BB4">
        <w:t xml:space="preserve"> Roger Johnson. 2016. ‘Cooperative learning and teaching citizenship in </w:t>
      </w:r>
      <w:proofErr w:type="gramStart"/>
      <w:r w:rsidRPr="003B1BB4">
        <w:t>democracies’</w:t>
      </w:r>
      <w:proofErr w:type="gramEnd"/>
      <w:r w:rsidRPr="003B1BB4">
        <w:t xml:space="preserve">. </w:t>
      </w:r>
      <w:r w:rsidRPr="003B1BB4">
        <w:rPr>
          <w:i/>
          <w:iCs/>
        </w:rPr>
        <w:t>International Journal of Educational Research</w:t>
      </w:r>
      <w:r w:rsidRPr="003B1BB4">
        <w:t xml:space="preserve"> 76 (</w:t>
      </w:r>
      <w:proofErr w:type="spellStart"/>
      <w:r w:rsidRPr="003B1BB4">
        <w:t>januari</w:t>
      </w:r>
      <w:proofErr w:type="spellEnd"/>
      <w:r w:rsidRPr="003B1BB4">
        <w:t>): 162–77. https://doi.org/10.1016/j.ijer.2015.11.009.</w:t>
      </w:r>
    </w:p>
    <w:p w:rsidRPr="003B1BB4" w:rsidR="003B1BB4" w:rsidP="003B1BB4" w:rsidRDefault="003B1BB4" w14:paraId="1DD0D0EF" w14:textId="77777777">
      <w:pPr>
        <w:pStyle w:val="Bibliography"/>
      </w:pPr>
      <w:r w:rsidRPr="003B1BB4">
        <w:t xml:space="preserve">Markus </w:t>
      </w:r>
      <w:proofErr w:type="spellStart"/>
      <w:r w:rsidRPr="003B1BB4">
        <w:t>Deimann</w:t>
      </w:r>
      <w:proofErr w:type="spellEnd"/>
      <w:r w:rsidRPr="003B1BB4">
        <w:t>. 2015. ‘The Dark Side of the MOOC - A Critical Inquiry on Their Claims and Realities’, 29.</w:t>
      </w:r>
    </w:p>
    <w:p w:rsidR="003B1BB4" w:rsidP="003B1BB4" w:rsidRDefault="003B1BB4" w14:paraId="237DF9FC" w14:textId="735A8E0E">
      <w:pPr>
        <w:spacing w:line="360" w:lineRule="auto"/>
        <w:contextualSpacing/>
        <w:jc w:val="both"/>
        <w:rPr>
          <w:rFonts w:ascii="Times New Roman" w:hAnsi="Times New Roman" w:cs="Times New Roman"/>
          <w:lang w:val="en-US"/>
        </w:rPr>
      </w:pPr>
      <w:r>
        <w:rPr>
          <w:rFonts w:ascii="Times New Roman" w:hAnsi="Times New Roman" w:cs="Times New Roman"/>
          <w:lang w:val="en-US"/>
        </w:rPr>
        <w:fldChar w:fldCharType="end"/>
      </w:r>
    </w:p>
    <w:p w:rsidR="00B3344F" w:rsidP="00620927" w:rsidRDefault="00B3344F" w14:paraId="5EE14AA3" w14:textId="7119E7EA">
      <w:pPr>
        <w:pBdr>
          <w:bottom w:val="single" w:color="auto" w:sz="6" w:space="1"/>
        </w:pBdr>
        <w:spacing w:line="360" w:lineRule="auto"/>
        <w:ind w:firstLine="284"/>
        <w:contextualSpacing/>
        <w:jc w:val="both"/>
        <w:rPr>
          <w:rFonts w:ascii="Times New Roman" w:hAnsi="Times New Roman" w:cs="Times New Roman"/>
          <w:lang w:val="en-US"/>
        </w:rPr>
      </w:pPr>
    </w:p>
    <w:p w:rsidR="00143EE2" w:rsidRDefault="00143EE2" w14:paraId="7E7C1A16" w14:textId="2DA32E80">
      <w:pPr>
        <w:rPr>
          <w:rFonts w:ascii="Times New Roman" w:hAnsi="Times New Roman" w:cs="Times New Roman"/>
          <w:lang w:val="en-US"/>
        </w:rPr>
      </w:pPr>
      <w:r>
        <w:rPr>
          <w:rFonts w:ascii="Times New Roman" w:hAnsi="Times New Roman" w:cs="Times New Roman"/>
          <w:lang w:val="en-US"/>
        </w:rPr>
        <w:br w:type="page"/>
      </w:r>
    </w:p>
    <w:p w:rsidR="00052F3A" w:rsidP="00786409" w:rsidRDefault="00052F3A" w14:paraId="683BB485" w14:textId="77777777">
      <w:pPr>
        <w:spacing w:line="360" w:lineRule="auto"/>
        <w:contextualSpacing/>
        <w:jc w:val="both"/>
        <w:rPr>
          <w:rFonts w:ascii="Times New Roman" w:hAnsi="Times New Roman" w:cs="Times New Roman"/>
          <w:lang w:val="en-US"/>
        </w:rPr>
      </w:pPr>
    </w:p>
    <w:sectPr w:rsidRPr="000329F2" w:rsidR="007A7984" w:rsidSect="0076175F">
      <w:pgSz w:w="11900" w:h="16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93698"/>
    <w:multiLevelType w:val="hybridMultilevel"/>
    <w:tmpl w:val="3252FE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BF17C3C"/>
    <w:multiLevelType w:val="hybridMultilevel"/>
    <w:tmpl w:val="33D4AFD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9F"/>
    <w:rsid w:val="00005937"/>
    <w:rsid w:val="000127F0"/>
    <w:rsid w:val="000329F2"/>
    <w:rsid w:val="00052F3A"/>
    <w:rsid w:val="000A79C2"/>
    <w:rsid w:val="00126003"/>
    <w:rsid w:val="00143EE2"/>
    <w:rsid w:val="0015774B"/>
    <w:rsid w:val="00181C43"/>
    <w:rsid w:val="00196C9C"/>
    <w:rsid w:val="001B2777"/>
    <w:rsid w:val="001D172D"/>
    <w:rsid w:val="001D5DF7"/>
    <w:rsid w:val="0022762F"/>
    <w:rsid w:val="00266B8C"/>
    <w:rsid w:val="002A759F"/>
    <w:rsid w:val="002E7374"/>
    <w:rsid w:val="00346AA0"/>
    <w:rsid w:val="00380D53"/>
    <w:rsid w:val="003B1BB4"/>
    <w:rsid w:val="003F541D"/>
    <w:rsid w:val="00453C93"/>
    <w:rsid w:val="004C0B7F"/>
    <w:rsid w:val="004C2049"/>
    <w:rsid w:val="004E2C5A"/>
    <w:rsid w:val="00605047"/>
    <w:rsid w:val="00620927"/>
    <w:rsid w:val="0066077D"/>
    <w:rsid w:val="006608FD"/>
    <w:rsid w:val="00663FCF"/>
    <w:rsid w:val="00677978"/>
    <w:rsid w:val="006A1EBD"/>
    <w:rsid w:val="00707CCD"/>
    <w:rsid w:val="007259EA"/>
    <w:rsid w:val="0076175F"/>
    <w:rsid w:val="00786409"/>
    <w:rsid w:val="00791339"/>
    <w:rsid w:val="007A7984"/>
    <w:rsid w:val="007D59AB"/>
    <w:rsid w:val="007E2A28"/>
    <w:rsid w:val="00804EA5"/>
    <w:rsid w:val="00867F38"/>
    <w:rsid w:val="008C3121"/>
    <w:rsid w:val="00957FF5"/>
    <w:rsid w:val="0097316F"/>
    <w:rsid w:val="00974FF9"/>
    <w:rsid w:val="009828E6"/>
    <w:rsid w:val="009954DE"/>
    <w:rsid w:val="009A7F99"/>
    <w:rsid w:val="009C2151"/>
    <w:rsid w:val="00A27007"/>
    <w:rsid w:val="00A6343C"/>
    <w:rsid w:val="00AA653C"/>
    <w:rsid w:val="00B3344F"/>
    <w:rsid w:val="00B60460"/>
    <w:rsid w:val="00B84BDA"/>
    <w:rsid w:val="00BB2508"/>
    <w:rsid w:val="00BB2E81"/>
    <w:rsid w:val="00C02640"/>
    <w:rsid w:val="00C77042"/>
    <w:rsid w:val="00C93D9B"/>
    <w:rsid w:val="00CC0077"/>
    <w:rsid w:val="00D90C3C"/>
    <w:rsid w:val="00D95707"/>
    <w:rsid w:val="00E54651"/>
    <w:rsid w:val="00E77F9D"/>
    <w:rsid w:val="00E85537"/>
    <w:rsid w:val="00E86C94"/>
    <w:rsid w:val="00F12B88"/>
    <w:rsid w:val="00F763BC"/>
    <w:rsid w:val="14110601"/>
    <w:rsid w:val="2007C110"/>
    <w:rsid w:val="22AFBD93"/>
    <w:rsid w:val="27D2A620"/>
    <w:rsid w:val="2EEF6254"/>
    <w:rsid w:val="36DE617F"/>
    <w:rsid w:val="3DB9CCA7"/>
    <w:rsid w:val="7982F86A"/>
    <w:rsid w:val="7B36A0A9"/>
    <w:rsid w:val="7F6354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A3FFE5F"/>
  <w15:chartTrackingRefBased/>
  <w15:docId w15:val="{707E1484-6833-EB40-A18E-14669567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CC0077"/>
    <w:rPr>
      <w:sz w:val="16"/>
      <w:szCs w:val="16"/>
    </w:rPr>
  </w:style>
  <w:style w:type="paragraph" w:styleId="Tekstopmerking">
    <w:name w:val="annotation text"/>
    <w:basedOn w:val="Standaard"/>
    <w:link w:val="TekstopmerkingChar"/>
    <w:uiPriority w:val="99"/>
    <w:semiHidden/>
    <w:unhideWhenUsed/>
    <w:rsid w:val="00CC0077"/>
    <w:rPr>
      <w:sz w:val="20"/>
      <w:szCs w:val="20"/>
    </w:rPr>
  </w:style>
  <w:style w:type="character" w:styleId="TekstopmerkingChar" w:customStyle="1">
    <w:name w:val="Tekst opmerking Char"/>
    <w:basedOn w:val="Standaardalinea-lettertype"/>
    <w:link w:val="Tekstopmerking"/>
    <w:uiPriority w:val="99"/>
    <w:semiHidden/>
    <w:rsid w:val="00CC0077"/>
    <w:rPr>
      <w:sz w:val="20"/>
      <w:szCs w:val="20"/>
    </w:rPr>
  </w:style>
  <w:style w:type="paragraph" w:styleId="Onderwerpvanopmerking">
    <w:name w:val="annotation subject"/>
    <w:basedOn w:val="Tekstopmerking"/>
    <w:next w:val="Tekstopmerking"/>
    <w:link w:val="OnderwerpvanopmerkingChar"/>
    <w:uiPriority w:val="99"/>
    <w:semiHidden/>
    <w:unhideWhenUsed/>
    <w:rsid w:val="00CC0077"/>
    <w:rPr>
      <w:b/>
      <w:bCs/>
    </w:rPr>
  </w:style>
  <w:style w:type="character" w:styleId="OnderwerpvanopmerkingChar" w:customStyle="1">
    <w:name w:val="Onderwerp van opmerking Char"/>
    <w:basedOn w:val="TekstopmerkingChar"/>
    <w:link w:val="Onderwerpvanopmerking"/>
    <w:uiPriority w:val="99"/>
    <w:semiHidden/>
    <w:rsid w:val="00CC0077"/>
    <w:rPr>
      <w:b/>
      <w:bCs/>
      <w:sz w:val="20"/>
      <w:szCs w:val="20"/>
    </w:rPr>
  </w:style>
  <w:style w:type="paragraph" w:styleId="Ballontekst">
    <w:name w:val="Balloon Text"/>
    <w:basedOn w:val="Standaard"/>
    <w:link w:val="BallontekstChar"/>
    <w:uiPriority w:val="99"/>
    <w:semiHidden/>
    <w:unhideWhenUsed/>
    <w:rsid w:val="00CC0077"/>
    <w:rPr>
      <w:rFonts w:ascii="Times New Roman" w:hAnsi="Times New Roman" w:cs="Times New Roman"/>
      <w:sz w:val="18"/>
      <w:szCs w:val="18"/>
    </w:rPr>
  </w:style>
  <w:style w:type="character" w:styleId="BallontekstChar" w:customStyle="1">
    <w:name w:val="Ballontekst Char"/>
    <w:basedOn w:val="Standaardalinea-lettertype"/>
    <w:link w:val="Ballontekst"/>
    <w:uiPriority w:val="99"/>
    <w:semiHidden/>
    <w:rsid w:val="00CC0077"/>
    <w:rPr>
      <w:rFonts w:ascii="Times New Roman" w:hAnsi="Times New Roman" w:cs="Times New Roman"/>
      <w:sz w:val="18"/>
      <w:szCs w:val="18"/>
    </w:rPr>
  </w:style>
  <w:style w:type="paragraph" w:styleId="Lijstalinea">
    <w:name w:val="List Paragraph"/>
    <w:basedOn w:val="Standaard"/>
    <w:uiPriority w:val="34"/>
    <w:qFormat/>
    <w:rsid w:val="006A1EBD"/>
    <w:pPr>
      <w:ind w:left="720"/>
      <w:contextualSpacing/>
    </w:pPr>
  </w:style>
  <w:style w:type="paragraph" w:styleId="Bibliography" w:customStyle="1">
    <w:name w:val="Bibliography"/>
    <w:basedOn w:val="Standaard"/>
    <w:link w:val="BibliographyChar"/>
    <w:rsid w:val="003B1BB4"/>
    <w:pPr>
      <w:ind w:left="720" w:hanging="720"/>
      <w:contextualSpacing/>
      <w:jc w:val="both"/>
    </w:pPr>
    <w:rPr>
      <w:rFonts w:ascii="Times New Roman" w:hAnsi="Times New Roman" w:cs="Times New Roman"/>
      <w:lang w:val="en-US"/>
    </w:rPr>
  </w:style>
  <w:style w:type="character" w:styleId="BibliographyChar" w:customStyle="1">
    <w:name w:val="Bibliography Char"/>
    <w:basedOn w:val="Standaardalinea-lettertype"/>
    <w:link w:val="Bibliography"/>
    <w:rsid w:val="003B1BB4"/>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B4CD60A266A498FFE9D5F3591B82D" ma:contentTypeVersion="11" ma:contentTypeDescription="Crée un document." ma:contentTypeScope="" ma:versionID="cbfc7a6f1605433d8d24962921de285f">
  <xsd:schema xmlns:xsd="http://www.w3.org/2001/XMLSchema" xmlns:xs="http://www.w3.org/2001/XMLSchema" xmlns:p="http://schemas.microsoft.com/office/2006/metadata/properties" xmlns:ns2="4cbfb279-640f-4c50-87cf-1f8b7d524885" xmlns:ns3="3f6b2078-52b6-446e-80e7-184a9fee8c7a" targetNamespace="http://schemas.microsoft.com/office/2006/metadata/properties" ma:root="true" ma:fieldsID="db9ba4514bf80104f4c391ace3c68e43" ns2:_="" ns3:_="">
    <xsd:import namespace="4cbfb279-640f-4c50-87cf-1f8b7d524885"/>
    <xsd:import namespace="3f6b2078-52b6-446e-80e7-184a9fee8c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fb279-640f-4c50-87cf-1f8b7d524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6b2078-52b6-446e-80e7-184a9fee8c7a"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3DDEF-26FD-4788-A516-F13F8CF11F67}"/>
</file>

<file path=customXml/itemProps2.xml><?xml version="1.0" encoding="utf-8"?>
<ds:datastoreItem xmlns:ds="http://schemas.openxmlformats.org/officeDocument/2006/customXml" ds:itemID="{6C2B140F-D2F0-49B1-8CF4-804A3E341D21}"/>
</file>

<file path=customXml/itemProps3.xml><?xml version="1.0" encoding="utf-8"?>
<ds:datastoreItem xmlns:ds="http://schemas.openxmlformats.org/officeDocument/2006/customXml" ds:itemID="{A3A3FF47-F2C3-4C10-9C52-42CE520939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anonymous</dc:creator>
  <keywords/>
  <dc:description/>
  <lastModifiedBy>Jan Zienkowski</lastModifiedBy>
  <revision>35</revision>
  <lastPrinted>2020-07-09T18:25:00.0000000Z</lastPrinted>
  <dcterms:created xsi:type="dcterms:W3CDTF">2020-07-09T11:51:00.0000000Z</dcterms:created>
  <dcterms:modified xsi:type="dcterms:W3CDTF">2020-11-12T18:45:26.8434699Z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id="TS498Fxu"/&gt;&lt;style id="http://www.zotero.org/styles/chicago-author-date" locale="nl-NL"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y fmtid="{D5CDD505-2E9C-101B-9397-08002B2CF9AE}" pid="4" name="ContentTypeId">
    <vt:lpwstr>0x010100134B4CD60A266A498FFE9D5F3591B82D</vt:lpwstr>
  </property>
</Properties>
</file>