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DDEDF6" w14:textId="77777777" w:rsidR="00120765" w:rsidRDefault="00120765" w:rsidP="00B6753B">
      <w:pPr>
        <w:pStyle w:val="Titre"/>
        <w:jc w:val="both"/>
        <w:rPr>
          <w:rFonts w:ascii="Times New Roman" w:hAnsi="Times New Roman" w:cs="Times New Roman"/>
          <w:sz w:val="24"/>
          <w:szCs w:val="24"/>
          <w:lang w:val="fr-BE"/>
        </w:rPr>
      </w:pPr>
      <w:r w:rsidRPr="00120765">
        <w:rPr>
          <w:rFonts w:ascii="Times New Roman" w:hAnsi="Times New Roman" w:cs="Times New Roman"/>
          <w:sz w:val="24"/>
          <w:szCs w:val="24"/>
          <w:lang w:val="fr-BE"/>
        </w:rPr>
        <w:t>(23430 caractères sans la bibliographie)</w:t>
      </w:r>
    </w:p>
    <w:p w14:paraId="3FFAD558" w14:textId="77777777" w:rsidR="00120765" w:rsidRDefault="00120765" w:rsidP="00B6753B">
      <w:pPr>
        <w:pStyle w:val="Titre"/>
        <w:jc w:val="both"/>
        <w:rPr>
          <w:rFonts w:ascii="Times New Roman" w:hAnsi="Times New Roman" w:cs="Times New Roman"/>
          <w:sz w:val="24"/>
          <w:szCs w:val="24"/>
          <w:lang w:val="fr-BE"/>
        </w:rPr>
      </w:pPr>
    </w:p>
    <w:p w14:paraId="44BC8568" w14:textId="16FE9730" w:rsidR="00C72D8E" w:rsidRPr="007C1ED4" w:rsidRDefault="00E40B67" w:rsidP="00B6753B">
      <w:pPr>
        <w:pStyle w:val="Titre"/>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 xml:space="preserve">La crise </w:t>
      </w:r>
      <w:r w:rsidR="00932D29" w:rsidRPr="007C1ED4">
        <w:rPr>
          <w:rFonts w:ascii="Times New Roman" w:hAnsi="Times New Roman" w:cs="Times New Roman"/>
          <w:sz w:val="24"/>
          <w:szCs w:val="24"/>
          <w:lang w:val="fr-BE"/>
        </w:rPr>
        <w:t>financière</w:t>
      </w:r>
      <w:r w:rsidRPr="007C1ED4">
        <w:rPr>
          <w:rFonts w:ascii="Times New Roman" w:hAnsi="Times New Roman" w:cs="Times New Roman"/>
          <w:sz w:val="24"/>
          <w:szCs w:val="24"/>
          <w:lang w:val="fr-BE"/>
        </w:rPr>
        <w:t xml:space="preserve"> de 2007 </w:t>
      </w:r>
    </w:p>
    <w:p w14:paraId="0F56CB43" w14:textId="77777777" w:rsidR="00E40B67" w:rsidRDefault="00E40B67" w:rsidP="00B6753B">
      <w:pPr>
        <w:pStyle w:val="Titre"/>
        <w:jc w:val="both"/>
        <w:rPr>
          <w:rFonts w:ascii="Times New Roman" w:eastAsiaTheme="minorHAnsi" w:hAnsi="Times New Roman" w:cs="Times New Roman"/>
          <w:sz w:val="24"/>
          <w:szCs w:val="24"/>
          <w:lang w:val="fr-BE"/>
        </w:rPr>
      </w:pPr>
      <w:r w:rsidRPr="007C1ED4">
        <w:rPr>
          <w:rFonts w:ascii="Times New Roman" w:eastAsiaTheme="minorHAnsi" w:hAnsi="Times New Roman" w:cs="Times New Roman"/>
          <w:sz w:val="24"/>
          <w:szCs w:val="24"/>
          <w:lang w:val="fr-BE"/>
        </w:rPr>
        <w:t xml:space="preserve">Les conséquences inattendues des stratégies de </w:t>
      </w:r>
      <w:r w:rsidR="00485C48" w:rsidRPr="007C1ED4">
        <w:rPr>
          <w:rFonts w:ascii="Times New Roman" w:eastAsiaTheme="minorHAnsi" w:hAnsi="Times New Roman" w:cs="Times New Roman"/>
          <w:sz w:val="24"/>
          <w:szCs w:val="24"/>
          <w:lang w:val="fr-BE"/>
        </w:rPr>
        <w:t>financiarisation</w:t>
      </w:r>
      <w:r w:rsidRPr="007C1ED4">
        <w:rPr>
          <w:rFonts w:ascii="Times New Roman" w:eastAsiaTheme="minorHAnsi" w:hAnsi="Times New Roman" w:cs="Times New Roman"/>
          <w:sz w:val="24"/>
          <w:szCs w:val="24"/>
          <w:lang w:val="fr-BE"/>
        </w:rPr>
        <w:t>.</w:t>
      </w:r>
    </w:p>
    <w:p w14:paraId="14D777B3" w14:textId="77777777" w:rsidR="00120765" w:rsidRPr="00120765" w:rsidRDefault="00120765" w:rsidP="00120765">
      <w:pPr>
        <w:rPr>
          <w:lang w:val="fr-BE"/>
        </w:rPr>
      </w:pPr>
    </w:p>
    <w:p w14:paraId="69D6E930" w14:textId="78B215ED" w:rsidR="007C1ED4" w:rsidRPr="007C1ED4" w:rsidRDefault="007C1ED4" w:rsidP="00B6753B">
      <w:pPr>
        <w:jc w:val="both"/>
        <w:rPr>
          <w:rFonts w:ascii="Times New Roman" w:hAnsi="Times New Roman" w:cs="Times New Roman"/>
          <w:sz w:val="24"/>
          <w:szCs w:val="24"/>
          <w:lang w:val="fr-BE"/>
        </w:rPr>
      </w:pPr>
      <w:r w:rsidRPr="00B6753B">
        <w:rPr>
          <w:rFonts w:ascii="Times New Roman" w:hAnsi="Times New Roman" w:cs="Times New Roman"/>
          <w:sz w:val="24"/>
          <w:szCs w:val="24"/>
          <w:lang w:val="fr-BE"/>
        </w:rPr>
        <w:t xml:space="preserve">De l’engouement du début du XVIIème pour les tulipes néerlandaises à celui pour les </w:t>
      </w:r>
      <w:r w:rsidRPr="008D79A7">
        <w:rPr>
          <w:rFonts w:ascii="Times New Roman" w:hAnsi="Times New Roman" w:cs="Times New Roman"/>
          <w:i/>
          <w:sz w:val="24"/>
          <w:szCs w:val="24"/>
          <w:lang w:val="fr-BE"/>
        </w:rPr>
        <w:t>subprime</w:t>
      </w:r>
      <w:r w:rsidRPr="00B6753B">
        <w:rPr>
          <w:rFonts w:ascii="Times New Roman" w:hAnsi="Times New Roman" w:cs="Times New Roman"/>
          <w:sz w:val="24"/>
          <w:szCs w:val="24"/>
          <w:lang w:val="fr-BE"/>
        </w:rPr>
        <w:t xml:space="preserve"> au début du XXIème siècle, l’histoire des crises financières est marquée par un aveuglement collectif sur la formation des bulles spéculatives et les conséquences de leur éclatement.</w:t>
      </w:r>
      <w:r w:rsidR="002E2823">
        <w:rPr>
          <w:rFonts w:ascii="Times New Roman" w:hAnsi="Times New Roman" w:cs="Times New Roman"/>
          <w:sz w:val="24"/>
          <w:szCs w:val="24"/>
          <w:lang w:val="fr-BE"/>
        </w:rPr>
        <w:t xml:space="preserve"> </w:t>
      </w:r>
      <w:r w:rsidRPr="007C1ED4">
        <w:rPr>
          <w:rFonts w:ascii="Times New Roman" w:hAnsi="Times New Roman" w:cs="Times New Roman"/>
          <w:sz w:val="24"/>
          <w:szCs w:val="24"/>
          <w:lang w:val="fr-BE"/>
        </w:rPr>
        <w:t xml:space="preserve">Pourtant, les activités financières sont </w:t>
      </w:r>
      <w:r w:rsidR="00C4012D">
        <w:rPr>
          <w:rFonts w:ascii="Times New Roman" w:hAnsi="Times New Roman" w:cs="Times New Roman"/>
          <w:sz w:val="24"/>
          <w:szCs w:val="24"/>
          <w:lang w:val="fr-BE"/>
        </w:rPr>
        <w:t>rythmées</w:t>
      </w:r>
      <w:r w:rsidRPr="007C1ED4">
        <w:rPr>
          <w:rFonts w:ascii="Times New Roman" w:hAnsi="Times New Roman" w:cs="Times New Roman"/>
          <w:sz w:val="24"/>
          <w:szCs w:val="24"/>
          <w:lang w:val="fr-BE"/>
        </w:rPr>
        <w:t xml:space="preserve"> par une alternance cyclique entre périodes d’euphorie et de panique : un phénomène d'entraînement sur un produit financier se met en place (euphorie), puis un point est atteint où la confiance des acteurs envers ce produit se détériore, ce qui conduit à une perte de confiance généralisée et à un gel des échanges financiers (panique) (Kindleberger et Alliber, 2005). </w:t>
      </w:r>
      <w:r w:rsidR="008217DE">
        <w:rPr>
          <w:rFonts w:ascii="Times New Roman" w:hAnsi="Times New Roman" w:cs="Times New Roman"/>
          <w:sz w:val="24"/>
          <w:szCs w:val="24"/>
          <w:lang w:val="fr-BE"/>
        </w:rPr>
        <w:t>Ainsi, les innovations financières des années 1990 (titrisation, produits dérivés) ont provoqué un engouement po</w:t>
      </w:r>
      <w:bookmarkStart w:id="0" w:name="_GoBack"/>
      <w:bookmarkEnd w:id="0"/>
      <w:r w:rsidR="008217DE">
        <w:rPr>
          <w:rFonts w:ascii="Times New Roman" w:hAnsi="Times New Roman" w:cs="Times New Roman"/>
          <w:sz w:val="24"/>
          <w:szCs w:val="24"/>
          <w:lang w:val="fr-BE"/>
        </w:rPr>
        <w:t xml:space="preserve">ur </w:t>
      </w:r>
      <w:r w:rsidR="000441DE">
        <w:rPr>
          <w:rFonts w:ascii="Times New Roman" w:hAnsi="Times New Roman" w:cs="Times New Roman"/>
          <w:sz w:val="24"/>
          <w:szCs w:val="24"/>
          <w:lang w:val="fr-BE"/>
        </w:rPr>
        <w:t>les prêts immobiliers risqués étasuniens (</w:t>
      </w:r>
      <w:r w:rsidR="000441DE" w:rsidRPr="000441DE">
        <w:rPr>
          <w:rFonts w:ascii="Times New Roman" w:hAnsi="Times New Roman" w:cs="Times New Roman"/>
          <w:i/>
          <w:sz w:val="24"/>
          <w:szCs w:val="24"/>
          <w:lang w:val="fr-BE"/>
        </w:rPr>
        <w:t>subprime</w:t>
      </w:r>
      <w:r w:rsidR="000441DE">
        <w:rPr>
          <w:rFonts w:ascii="Times New Roman" w:hAnsi="Times New Roman" w:cs="Times New Roman"/>
          <w:sz w:val="24"/>
          <w:szCs w:val="24"/>
          <w:lang w:val="fr-BE"/>
        </w:rPr>
        <w:t xml:space="preserve">) à un niveau mondial. Les premiers risques systémiques découlant de cette bulle spéculative ont commencé à se matérialiser à l’été 2007, puis la faillite de </w:t>
      </w:r>
      <w:r w:rsidR="000441DE" w:rsidRPr="0076077C">
        <w:rPr>
          <w:rFonts w:ascii="Times New Roman" w:hAnsi="Times New Roman" w:cs="Times New Roman"/>
          <w:i/>
          <w:sz w:val="24"/>
          <w:szCs w:val="24"/>
          <w:lang w:val="fr-BE"/>
        </w:rPr>
        <w:t>Lehman Brothers</w:t>
      </w:r>
      <w:r w:rsidR="000441DE">
        <w:rPr>
          <w:rFonts w:ascii="Times New Roman" w:hAnsi="Times New Roman" w:cs="Times New Roman"/>
          <w:sz w:val="24"/>
          <w:szCs w:val="24"/>
          <w:lang w:val="fr-BE"/>
        </w:rPr>
        <w:t xml:space="preserve"> en septembre 2008 a transformé la crise financière en crise économique mondiale qui </w:t>
      </w:r>
      <w:r w:rsidR="001A4E68">
        <w:rPr>
          <w:rFonts w:ascii="Times New Roman" w:hAnsi="Times New Roman" w:cs="Times New Roman"/>
          <w:sz w:val="24"/>
          <w:szCs w:val="24"/>
          <w:lang w:val="fr-BE"/>
        </w:rPr>
        <w:t>se prolonge encore aujourd´hui</w:t>
      </w:r>
      <w:r w:rsidR="000441DE">
        <w:rPr>
          <w:rFonts w:ascii="Times New Roman" w:hAnsi="Times New Roman" w:cs="Times New Roman"/>
          <w:sz w:val="24"/>
          <w:szCs w:val="24"/>
          <w:lang w:val="fr-BE"/>
        </w:rPr>
        <w:t>.</w:t>
      </w:r>
    </w:p>
    <w:p w14:paraId="74BCB37F" w14:textId="375F6B9D" w:rsidR="007C1ED4" w:rsidRPr="007C1ED4" w:rsidRDefault="007C1ED4" w:rsidP="00B6753B">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À l’instar d’autres domaines économiques, les activités financières ne pourraient pas exister sans une machinerie institutionnelle complexe ayant pour but de permettre et réguler les échanges entre opérateurs de marchés</w:t>
      </w:r>
      <w:r w:rsidR="000441DE">
        <w:rPr>
          <w:rFonts w:ascii="Times New Roman" w:hAnsi="Times New Roman" w:cs="Times New Roman"/>
          <w:sz w:val="24"/>
          <w:szCs w:val="24"/>
          <w:lang w:val="fr-BE"/>
        </w:rPr>
        <w:t>. Les marchés sont ainsi construits</w:t>
      </w:r>
      <w:r w:rsidRPr="007C1ED4">
        <w:rPr>
          <w:rFonts w:ascii="Times New Roman" w:hAnsi="Times New Roman" w:cs="Times New Roman"/>
          <w:sz w:val="24"/>
          <w:szCs w:val="24"/>
          <w:lang w:val="fr-BE"/>
        </w:rPr>
        <w:t xml:space="preserve"> par les autorités politiques</w:t>
      </w:r>
      <w:r>
        <w:rPr>
          <w:rFonts w:ascii="Times New Roman" w:hAnsi="Times New Roman" w:cs="Times New Roman"/>
          <w:sz w:val="24"/>
          <w:szCs w:val="24"/>
          <w:lang w:val="fr-BE"/>
        </w:rPr>
        <w:t>, soit les gouvernements et parlements</w:t>
      </w:r>
      <w:r w:rsidRPr="007C1ED4">
        <w:rPr>
          <w:rFonts w:ascii="Times New Roman" w:hAnsi="Times New Roman" w:cs="Times New Roman"/>
          <w:sz w:val="24"/>
          <w:szCs w:val="24"/>
          <w:lang w:val="fr-BE"/>
        </w:rPr>
        <w:t>, minis</w:t>
      </w:r>
      <w:r>
        <w:rPr>
          <w:rFonts w:ascii="Times New Roman" w:hAnsi="Times New Roman" w:cs="Times New Roman"/>
          <w:sz w:val="24"/>
          <w:szCs w:val="24"/>
          <w:lang w:val="fr-BE"/>
        </w:rPr>
        <w:t>tères</w:t>
      </w:r>
      <w:r w:rsidRPr="007C1ED4">
        <w:rPr>
          <w:rFonts w:ascii="Times New Roman" w:hAnsi="Times New Roman" w:cs="Times New Roman"/>
          <w:sz w:val="24"/>
          <w:szCs w:val="24"/>
          <w:lang w:val="fr-BE"/>
        </w:rPr>
        <w:t xml:space="preserve"> des finances et </w:t>
      </w:r>
      <w:r>
        <w:rPr>
          <w:rFonts w:ascii="Times New Roman" w:hAnsi="Times New Roman" w:cs="Times New Roman"/>
          <w:sz w:val="24"/>
          <w:szCs w:val="24"/>
          <w:lang w:val="fr-BE"/>
        </w:rPr>
        <w:t>directions du Trésor,</w:t>
      </w:r>
      <w:r w:rsidRPr="007C1ED4">
        <w:rPr>
          <w:rFonts w:ascii="Times New Roman" w:hAnsi="Times New Roman" w:cs="Times New Roman"/>
          <w:sz w:val="24"/>
          <w:szCs w:val="24"/>
          <w:lang w:val="fr-BE"/>
        </w:rPr>
        <w:t xml:space="preserve"> banqu</w:t>
      </w:r>
      <w:r>
        <w:rPr>
          <w:rFonts w:ascii="Times New Roman" w:hAnsi="Times New Roman" w:cs="Times New Roman"/>
          <w:sz w:val="24"/>
          <w:szCs w:val="24"/>
          <w:lang w:val="fr-BE"/>
        </w:rPr>
        <w:t>es centrales et autorités de régulation financière</w:t>
      </w:r>
      <w:r w:rsidRPr="007C1ED4">
        <w:rPr>
          <w:rFonts w:ascii="Times New Roman" w:hAnsi="Times New Roman" w:cs="Times New Roman"/>
          <w:sz w:val="24"/>
          <w:szCs w:val="24"/>
          <w:lang w:val="fr-BE"/>
        </w:rPr>
        <w:t xml:space="preserve">. Réciproquement, les sociétés modernes </w:t>
      </w:r>
      <w:r w:rsidR="00FA32B1">
        <w:rPr>
          <w:rFonts w:ascii="Times New Roman" w:hAnsi="Times New Roman" w:cs="Times New Roman"/>
          <w:sz w:val="24"/>
          <w:szCs w:val="24"/>
          <w:lang w:val="fr-BE"/>
        </w:rPr>
        <w:t>reposent sur</w:t>
      </w:r>
      <w:r w:rsidR="00FA32B1" w:rsidRPr="007C1ED4">
        <w:rPr>
          <w:rFonts w:ascii="Times New Roman" w:hAnsi="Times New Roman" w:cs="Times New Roman"/>
          <w:sz w:val="24"/>
          <w:szCs w:val="24"/>
          <w:lang w:val="fr-BE"/>
        </w:rPr>
        <w:t xml:space="preserve"> </w:t>
      </w:r>
      <w:r w:rsidRPr="007C1ED4">
        <w:rPr>
          <w:rFonts w:ascii="Times New Roman" w:hAnsi="Times New Roman" w:cs="Times New Roman"/>
          <w:sz w:val="24"/>
          <w:szCs w:val="24"/>
          <w:lang w:val="fr-BE"/>
        </w:rPr>
        <w:t>des économies de crédit dont la stabilité est de plus en plus dépendante du bon fonctionnement des systèmes financiers, comme le montrent les graves difficultés socioéconomiques résultant du krach financier de 2007. En somme, les sphères financières</w:t>
      </w:r>
      <w:r w:rsidR="00FA32B1">
        <w:rPr>
          <w:rFonts w:ascii="Times New Roman" w:hAnsi="Times New Roman" w:cs="Times New Roman"/>
          <w:sz w:val="24"/>
          <w:szCs w:val="24"/>
          <w:lang w:val="fr-BE"/>
        </w:rPr>
        <w:t>,</w:t>
      </w:r>
      <w:r w:rsidRPr="007C1ED4">
        <w:rPr>
          <w:rFonts w:ascii="Times New Roman" w:hAnsi="Times New Roman" w:cs="Times New Roman"/>
          <w:sz w:val="24"/>
          <w:szCs w:val="24"/>
          <w:lang w:val="fr-BE"/>
        </w:rPr>
        <w:t xml:space="preserve"> politiques </w:t>
      </w:r>
      <w:r w:rsidR="00FA32B1">
        <w:rPr>
          <w:rFonts w:ascii="Times New Roman" w:hAnsi="Times New Roman" w:cs="Times New Roman"/>
          <w:sz w:val="24"/>
          <w:szCs w:val="24"/>
          <w:lang w:val="fr-BE"/>
        </w:rPr>
        <w:t xml:space="preserve">et sociales </w:t>
      </w:r>
      <w:r w:rsidRPr="007C1ED4">
        <w:rPr>
          <w:rFonts w:ascii="Times New Roman" w:hAnsi="Times New Roman" w:cs="Times New Roman"/>
          <w:sz w:val="24"/>
          <w:szCs w:val="24"/>
          <w:lang w:val="fr-BE"/>
        </w:rPr>
        <w:t>s’influencent et se construisent mutuellement</w:t>
      </w:r>
      <w:r w:rsidR="008D79A7">
        <w:rPr>
          <w:rFonts w:ascii="Times New Roman" w:hAnsi="Times New Roman" w:cs="Times New Roman"/>
          <w:sz w:val="24"/>
          <w:szCs w:val="24"/>
          <w:lang w:val="fr-BE"/>
        </w:rPr>
        <w:t xml:space="preserve"> (Polanyi, 1944, Strange, 1988)</w:t>
      </w:r>
      <w:r w:rsidRPr="007C1ED4">
        <w:rPr>
          <w:rFonts w:ascii="Times New Roman" w:hAnsi="Times New Roman" w:cs="Times New Roman"/>
          <w:sz w:val="24"/>
          <w:szCs w:val="24"/>
          <w:lang w:val="fr-BE"/>
        </w:rPr>
        <w:t xml:space="preserve">. </w:t>
      </w:r>
    </w:p>
    <w:p w14:paraId="063EFFE8" w14:textId="2C18230E" w:rsidR="00825521" w:rsidRPr="007C1ED4" w:rsidRDefault="000365BC" w:rsidP="00B6753B">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La jux</w:t>
      </w:r>
      <w:r w:rsidR="00EE16CB" w:rsidRPr="007C1ED4">
        <w:rPr>
          <w:rFonts w:ascii="Times New Roman" w:hAnsi="Times New Roman" w:cs="Times New Roman"/>
          <w:sz w:val="24"/>
          <w:szCs w:val="24"/>
          <w:lang w:val="fr-BE"/>
        </w:rPr>
        <w:t xml:space="preserve">taposition de ces deux constats </w:t>
      </w:r>
      <w:r w:rsidR="002E01CB" w:rsidRPr="007C1ED4">
        <w:rPr>
          <w:rFonts w:ascii="Times New Roman" w:hAnsi="Times New Roman" w:cs="Times New Roman"/>
          <w:sz w:val="24"/>
          <w:szCs w:val="24"/>
          <w:lang w:val="fr-BE"/>
        </w:rPr>
        <w:t>soulève</w:t>
      </w:r>
      <w:r w:rsidR="00B776D7">
        <w:rPr>
          <w:rFonts w:ascii="Times New Roman" w:hAnsi="Times New Roman" w:cs="Times New Roman"/>
          <w:sz w:val="24"/>
          <w:szCs w:val="24"/>
          <w:lang w:val="fr-BE"/>
        </w:rPr>
        <w:t xml:space="preserve"> les deux</w:t>
      </w:r>
      <w:r w:rsidR="00EE16CB" w:rsidRPr="007C1ED4">
        <w:rPr>
          <w:rFonts w:ascii="Times New Roman" w:hAnsi="Times New Roman" w:cs="Times New Roman"/>
          <w:sz w:val="24"/>
          <w:szCs w:val="24"/>
          <w:lang w:val="fr-BE"/>
        </w:rPr>
        <w:t xml:space="preserve"> question</w:t>
      </w:r>
      <w:r w:rsidR="00B776D7">
        <w:rPr>
          <w:rFonts w:ascii="Times New Roman" w:hAnsi="Times New Roman" w:cs="Times New Roman"/>
          <w:sz w:val="24"/>
          <w:szCs w:val="24"/>
          <w:lang w:val="fr-BE"/>
        </w:rPr>
        <w:t>s</w:t>
      </w:r>
      <w:r w:rsidR="00EE16CB" w:rsidRPr="007C1ED4">
        <w:rPr>
          <w:rFonts w:ascii="Times New Roman" w:hAnsi="Times New Roman" w:cs="Times New Roman"/>
          <w:sz w:val="24"/>
          <w:szCs w:val="24"/>
          <w:lang w:val="fr-BE"/>
        </w:rPr>
        <w:t xml:space="preserve"> suivante</w:t>
      </w:r>
      <w:r w:rsidR="00B776D7">
        <w:rPr>
          <w:rFonts w:ascii="Times New Roman" w:hAnsi="Times New Roman" w:cs="Times New Roman"/>
          <w:sz w:val="24"/>
          <w:szCs w:val="24"/>
          <w:lang w:val="fr-BE"/>
        </w:rPr>
        <w:t>s</w:t>
      </w:r>
      <w:r w:rsidR="00EE16CB" w:rsidRPr="007C1ED4">
        <w:rPr>
          <w:rFonts w:ascii="Times New Roman" w:hAnsi="Times New Roman" w:cs="Times New Roman"/>
          <w:sz w:val="24"/>
          <w:szCs w:val="24"/>
          <w:lang w:val="fr-BE"/>
        </w:rPr>
        <w:t xml:space="preserve"> : pourquoi les </w:t>
      </w:r>
      <w:r w:rsidR="002E01CB" w:rsidRPr="007C1ED4">
        <w:rPr>
          <w:rFonts w:ascii="Times New Roman" w:hAnsi="Times New Roman" w:cs="Times New Roman"/>
          <w:sz w:val="24"/>
          <w:szCs w:val="24"/>
          <w:lang w:val="fr-BE"/>
        </w:rPr>
        <w:t>autorités</w:t>
      </w:r>
      <w:r w:rsidR="00EE16CB" w:rsidRPr="007C1ED4">
        <w:rPr>
          <w:rFonts w:ascii="Times New Roman" w:hAnsi="Times New Roman" w:cs="Times New Roman"/>
          <w:sz w:val="24"/>
          <w:szCs w:val="24"/>
          <w:lang w:val="fr-BE"/>
        </w:rPr>
        <w:t xml:space="preserve"> </w:t>
      </w:r>
      <w:r w:rsidR="002E01CB" w:rsidRPr="007C1ED4">
        <w:rPr>
          <w:rFonts w:ascii="Times New Roman" w:hAnsi="Times New Roman" w:cs="Times New Roman"/>
          <w:sz w:val="24"/>
          <w:szCs w:val="24"/>
          <w:lang w:val="fr-BE"/>
        </w:rPr>
        <w:t>p</w:t>
      </w:r>
      <w:r w:rsidR="007C1ED4">
        <w:rPr>
          <w:rFonts w:ascii="Times New Roman" w:hAnsi="Times New Roman" w:cs="Times New Roman"/>
          <w:sz w:val="24"/>
          <w:szCs w:val="24"/>
          <w:lang w:val="fr-BE"/>
        </w:rPr>
        <w:t>olitiques</w:t>
      </w:r>
      <w:r w:rsidR="00EE16CB" w:rsidRPr="007C1ED4">
        <w:rPr>
          <w:rFonts w:ascii="Times New Roman" w:hAnsi="Times New Roman" w:cs="Times New Roman"/>
          <w:sz w:val="24"/>
          <w:szCs w:val="24"/>
          <w:lang w:val="fr-BE"/>
        </w:rPr>
        <w:t xml:space="preserve"> n’ont pas su anticiper les </w:t>
      </w:r>
      <w:r w:rsidR="002E01CB" w:rsidRPr="007C1ED4">
        <w:rPr>
          <w:rFonts w:ascii="Times New Roman" w:hAnsi="Times New Roman" w:cs="Times New Roman"/>
          <w:sz w:val="24"/>
          <w:szCs w:val="24"/>
          <w:lang w:val="fr-BE"/>
        </w:rPr>
        <w:t>déséquilibres</w:t>
      </w:r>
      <w:r w:rsidR="00EE16CB" w:rsidRPr="007C1ED4">
        <w:rPr>
          <w:rFonts w:ascii="Times New Roman" w:hAnsi="Times New Roman" w:cs="Times New Roman"/>
          <w:sz w:val="24"/>
          <w:szCs w:val="24"/>
          <w:lang w:val="fr-BE"/>
        </w:rPr>
        <w:t xml:space="preserve"> financiers </w:t>
      </w:r>
      <w:r w:rsidR="002E01CB" w:rsidRPr="007C1ED4">
        <w:rPr>
          <w:rFonts w:ascii="Times New Roman" w:hAnsi="Times New Roman" w:cs="Times New Roman"/>
          <w:sz w:val="24"/>
          <w:szCs w:val="24"/>
          <w:lang w:val="fr-BE"/>
        </w:rPr>
        <w:t>qui ont conduit à la crise de 2007 ?</w:t>
      </w:r>
      <w:r w:rsidR="00B776D7">
        <w:rPr>
          <w:rFonts w:ascii="Times New Roman" w:hAnsi="Times New Roman" w:cs="Times New Roman"/>
          <w:sz w:val="24"/>
          <w:szCs w:val="24"/>
          <w:lang w:val="fr-BE"/>
        </w:rPr>
        <w:t xml:space="preserve"> </w:t>
      </w:r>
      <w:r w:rsidR="007668EE">
        <w:rPr>
          <w:rFonts w:ascii="Times New Roman" w:hAnsi="Times New Roman" w:cs="Times New Roman"/>
          <w:sz w:val="24"/>
          <w:szCs w:val="24"/>
          <w:lang w:val="fr-BE"/>
        </w:rPr>
        <w:t>Est-ce qu</w:t>
      </w:r>
      <w:r w:rsidR="0076485A">
        <w:rPr>
          <w:rFonts w:ascii="Times New Roman" w:hAnsi="Times New Roman" w:cs="Times New Roman"/>
          <w:sz w:val="24"/>
          <w:szCs w:val="24"/>
          <w:lang w:val="fr-BE"/>
        </w:rPr>
        <w:t xml:space="preserve">’elles </w:t>
      </w:r>
      <w:r w:rsidR="007668EE">
        <w:rPr>
          <w:rFonts w:ascii="Times New Roman" w:hAnsi="Times New Roman" w:cs="Times New Roman"/>
          <w:sz w:val="24"/>
          <w:szCs w:val="24"/>
          <w:lang w:val="fr-BE"/>
        </w:rPr>
        <w:t xml:space="preserve">ont essayé </w:t>
      </w:r>
      <w:r w:rsidR="0076485A">
        <w:rPr>
          <w:rFonts w:ascii="Times New Roman" w:hAnsi="Times New Roman" w:cs="Times New Roman"/>
          <w:sz w:val="24"/>
          <w:szCs w:val="24"/>
          <w:lang w:val="fr-BE"/>
        </w:rPr>
        <w:t xml:space="preserve">de diminuer le risque de futures crises </w:t>
      </w:r>
      <w:r w:rsidR="009E5D2B">
        <w:rPr>
          <w:rFonts w:ascii="Times New Roman" w:hAnsi="Times New Roman" w:cs="Times New Roman"/>
          <w:sz w:val="24"/>
          <w:szCs w:val="24"/>
          <w:lang w:val="fr-BE"/>
        </w:rPr>
        <w:t>depuis 2007</w:t>
      </w:r>
      <w:r w:rsidR="0076485A">
        <w:rPr>
          <w:rFonts w:ascii="Times New Roman" w:hAnsi="Times New Roman" w:cs="Times New Roman"/>
          <w:sz w:val="24"/>
          <w:szCs w:val="24"/>
          <w:lang w:val="fr-BE"/>
        </w:rPr>
        <w:t xml:space="preserve"> </w:t>
      </w:r>
      <w:r w:rsidR="007668EE">
        <w:rPr>
          <w:rFonts w:ascii="Times New Roman" w:hAnsi="Times New Roman" w:cs="Times New Roman"/>
          <w:sz w:val="24"/>
          <w:szCs w:val="24"/>
          <w:lang w:val="fr-BE"/>
        </w:rPr>
        <w:t>?</w:t>
      </w:r>
      <w:r w:rsidR="002E01CB" w:rsidRPr="007C1ED4">
        <w:rPr>
          <w:rFonts w:ascii="Times New Roman" w:hAnsi="Times New Roman" w:cs="Times New Roman"/>
          <w:sz w:val="24"/>
          <w:szCs w:val="24"/>
          <w:lang w:val="fr-BE"/>
        </w:rPr>
        <w:t xml:space="preserve"> </w:t>
      </w:r>
      <w:r w:rsidR="00970400" w:rsidRPr="007C1ED4">
        <w:rPr>
          <w:rFonts w:ascii="Times New Roman" w:hAnsi="Times New Roman" w:cs="Times New Roman"/>
          <w:sz w:val="24"/>
          <w:szCs w:val="24"/>
          <w:lang w:val="fr-BE"/>
        </w:rPr>
        <w:t xml:space="preserve">Les </w:t>
      </w:r>
      <w:r w:rsidR="00714839" w:rsidRPr="007C1ED4">
        <w:rPr>
          <w:rFonts w:ascii="Times New Roman" w:hAnsi="Times New Roman" w:cs="Times New Roman"/>
          <w:sz w:val="24"/>
          <w:szCs w:val="24"/>
          <w:lang w:val="fr-BE"/>
        </w:rPr>
        <w:t>réponses</w:t>
      </w:r>
      <w:r w:rsidR="00970400" w:rsidRPr="007C1ED4">
        <w:rPr>
          <w:rFonts w:ascii="Times New Roman" w:hAnsi="Times New Roman" w:cs="Times New Roman"/>
          <w:sz w:val="24"/>
          <w:szCs w:val="24"/>
          <w:lang w:val="fr-BE"/>
        </w:rPr>
        <w:t xml:space="preserve"> </w:t>
      </w:r>
      <w:r w:rsidR="00714839" w:rsidRPr="007C1ED4">
        <w:rPr>
          <w:rFonts w:ascii="Times New Roman" w:hAnsi="Times New Roman" w:cs="Times New Roman"/>
          <w:sz w:val="24"/>
          <w:szCs w:val="24"/>
          <w:lang w:val="fr-BE"/>
        </w:rPr>
        <w:t>offertes par la littérature académique</w:t>
      </w:r>
      <w:r w:rsidR="0076485A">
        <w:rPr>
          <w:rFonts w:ascii="Times New Roman" w:hAnsi="Times New Roman" w:cs="Times New Roman"/>
          <w:sz w:val="24"/>
          <w:szCs w:val="24"/>
          <w:lang w:val="fr-BE"/>
        </w:rPr>
        <w:t xml:space="preserve"> à </w:t>
      </w:r>
      <w:r w:rsidR="00AD521E">
        <w:rPr>
          <w:rFonts w:ascii="Times New Roman" w:hAnsi="Times New Roman" w:cs="Times New Roman"/>
          <w:sz w:val="24"/>
          <w:szCs w:val="24"/>
          <w:lang w:val="fr-BE"/>
        </w:rPr>
        <w:t xml:space="preserve">ces questions </w:t>
      </w:r>
      <w:r w:rsidR="00714839" w:rsidRPr="007C1ED4">
        <w:rPr>
          <w:rFonts w:ascii="Times New Roman" w:hAnsi="Times New Roman" w:cs="Times New Roman"/>
          <w:sz w:val="24"/>
          <w:szCs w:val="24"/>
          <w:lang w:val="fr-BE"/>
        </w:rPr>
        <w:t>sont principalement d’ordre</w:t>
      </w:r>
      <w:r w:rsidR="00970400" w:rsidRPr="007C1ED4">
        <w:rPr>
          <w:rFonts w:ascii="Times New Roman" w:hAnsi="Times New Roman" w:cs="Times New Roman"/>
          <w:sz w:val="24"/>
          <w:szCs w:val="24"/>
          <w:lang w:val="fr-BE"/>
        </w:rPr>
        <w:t xml:space="preserve"> </w:t>
      </w:r>
      <w:r w:rsidR="00714839" w:rsidRPr="007C1ED4">
        <w:rPr>
          <w:rFonts w:ascii="Times New Roman" w:hAnsi="Times New Roman" w:cs="Times New Roman"/>
          <w:sz w:val="24"/>
          <w:szCs w:val="24"/>
          <w:lang w:val="fr-BE"/>
        </w:rPr>
        <w:t>idéel</w:t>
      </w:r>
      <w:r w:rsidR="00970400" w:rsidRPr="007C1ED4">
        <w:rPr>
          <w:rFonts w:ascii="Times New Roman" w:hAnsi="Times New Roman" w:cs="Times New Roman"/>
          <w:sz w:val="24"/>
          <w:szCs w:val="24"/>
          <w:lang w:val="fr-BE"/>
        </w:rPr>
        <w:t xml:space="preserve"> ou d´</w:t>
      </w:r>
      <w:r w:rsidR="00714839" w:rsidRPr="007C1ED4">
        <w:rPr>
          <w:rFonts w:ascii="Times New Roman" w:hAnsi="Times New Roman" w:cs="Times New Roman"/>
          <w:sz w:val="24"/>
          <w:szCs w:val="24"/>
          <w:lang w:val="fr-BE"/>
        </w:rPr>
        <w:t>ordre</w:t>
      </w:r>
      <w:r w:rsidR="00970400" w:rsidRPr="007C1ED4">
        <w:rPr>
          <w:rFonts w:ascii="Times New Roman" w:hAnsi="Times New Roman" w:cs="Times New Roman"/>
          <w:sz w:val="24"/>
          <w:szCs w:val="24"/>
          <w:lang w:val="fr-BE"/>
        </w:rPr>
        <w:t xml:space="preserve"> sociologique. D’une part, </w:t>
      </w:r>
      <w:r w:rsidR="00714839" w:rsidRPr="007C1ED4">
        <w:rPr>
          <w:rFonts w:ascii="Times New Roman" w:hAnsi="Times New Roman" w:cs="Times New Roman"/>
          <w:sz w:val="24"/>
          <w:szCs w:val="24"/>
          <w:lang w:val="fr-BE"/>
        </w:rPr>
        <w:t xml:space="preserve">les </w:t>
      </w:r>
      <w:r w:rsidR="0070727F" w:rsidRPr="007C1ED4">
        <w:rPr>
          <w:rFonts w:ascii="Times New Roman" w:hAnsi="Times New Roman" w:cs="Times New Roman"/>
          <w:sz w:val="24"/>
          <w:szCs w:val="24"/>
          <w:lang w:val="fr-BE"/>
        </w:rPr>
        <w:t>autorités</w:t>
      </w:r>
      <w:r w:rsidR="00714839" w:rsidRPr="007C1ED4">
        <w:rPr>
          <w:rFonts w:ascii="Times New Roman" w:hAnsi="Times New Roman" w:cs="Times New Roman"/>
          <w:sz w:val="24"/>
          <w:szCs w:val="24"/>
          <w:lang w:val="fr-BE"/>
        </w:rPr>
        <w:t xml:space="preserve"> </w:t>
      </w:r>
      <w:r w:rsidR="0070727F" w:rsidRPr="007C1ED4">
        <w:rPr>
          <w:rFonts w:ascii="Times New Roman" w:hAnsi="Times New Roman" w:cs="Times New Roman"/>
          <w:sz w:val="24"/>
          <w:szCs w:val="24"/>
          <w:lang w:val="fr-BE"/>
        </w:rPr>
        <w:t>p</w:t>
      </w:r>
      <w:r w:rsidR="007C1ED4">
        <w:rPr>
          <w:rFonts w:ascii="Times New Roman" w:hAnsi="Times New Roman" w:cs="Times New Roman"/>
          <w:sz w:val="24"/>
          <w:szCs w:val="24"/>
          <w:lang w:val="fr-BE"/>
        </w:rPr>
        <w:t>olitiques</w:t>
      </w:r>
      <w:r w:rsidR="00714839" w:rsidRPr="007C1ED4">
        <w:rPr>
          <w:rFonts w:ascii="Times New Roman" w:hAnsi="Times New Roman" w:cs="Times New Roman"/>
          <w:sz w:val="24"/>
          <w:szCs w:val="24"/>
          <w:lang w:val="fr-BE"/>
        </w:rPr>
        <w:t xml:space="preserve"> ne sont pas suffisamment attent</w:t>
      </w:r>
      <w:r w:rsidR="0070727F" w:rsidRPr="007C1ED4">
        <w:rPr>
          <w:rFonts w:ascii="Times New Roman" w:hAnsi="Times New Roman" w:cs="Times New Roman"/>
          <w:sz w:val="24"/>
          <w:szCs w:val="24"/>
          <w:lang w:val="fr-BE"/>
        </w:rPr>
        <w:t>ives</w:t>
      </w:r>
      <w:r w:rsidR="00714839" w:rsidRPr="007C1ED4">
        <w:rPr>
          <w:rFonts w:ascii="Times New Roman" w:hAnsi="Times New Roman" w:cs="Times New Roman"/>
          <w:sz w:val="24"/>
          <w:szCs w:val="24"/>
          <w:lang w:val="fr-BE"/>
        </w:rPr>
        <w:t xml:space="preserve"> à la formation de bulles spéculatives car </w:t>
      </w:r>
      <w:r w:rsidR="0070727F" w:rsidRPr="007C1ED4">
        <w:rPr>
          <w:rFonts w:ascii="Times New Roman" w:hAnsi="Times New Roman" w:cs="Times New Roman"/>
          <w:sz w:val="24"/>
          <w:szCs w:val="24"/>
          <w:lang w:val="fr-BE"/>
        </w:rPr>
        <w:t>elles</w:t>
      </w:r>
      <w:r w:rsidR="00714839" w:rsidRPr="007C1ED4">
        <w:rPr>
          <w:rFonts w:ascii="Times New Roman" w:hAnsi="Times New Roman" w:cs="Times New Roman"/>
          <w:sz w:val="24"/>
          <w:szCs w:val="24"/>
          <w:lang w:val="fr-BE"/>
        </w:rPr>
        <w:t xml:space="preserve"> pensent que « cette fois, c’est différent »</w:t>
      </w:r>
      <w:r w:rsidR="00965F6F" w:rsidRPr="007C1ED4">
        <w:rPr>
          <w:rFonts w:ascii="Times New Roman" w:hAnsi="Times New Roman" w:cs="Times New Roman"/>
          <w:sz w:val="24"/>
          <w:szCs w:val="24"/>
          <w:lang w:val="fr-BE"/>
        </w:rPr>
        <w:t xml:space="preserve">, </w:t>
      </w:r>
      <w:r w:rsidR="00FA32B1">
        <w:rPr>
          <w:rFonts w:ascii="Times New Roman" w:hAnsi="Times New Roman" w:cs="Times New Roman"/>
          <w:sz w:val="24"/>
          <w:szCs w:val="24"/>
          <w:lang w:val="fr-BE"/>
        </w:rPr>
        <w:t xml:space="preserve">et que </w:t>
      </w:r>
      <w:r w:rsidR="00965F6F" w:rsidRPr="007C1ED4">
        <w:rPr>
          <w:rFonts w:ascii="Times New Roman" w:hAnsi="Times New Roman" w:cs="Times New Roman"/>
          <w:sz w:val="24"/>
          <w:szCs w:val="24"/>
          <w:lang w:val="fr-BE"/>
        </w:rPr>
        <w:t>les risques d’un krach financier ne se matérialiseront pas</w:t>
      </w:r>
      <w:r w:rsidR="00825521" w:rsidRPr="007C1ED4">
        <w:rPr>
          <w:rFonts w:ascii="Times New Roman" w:hAnsi="Times New Roman" w:cs="Times New Roman"/>
          <w:sz w:val="24"/>
          <w:szCs w:val="24"/>
          <w:lang w:val="fr-BE"/>
        </w:rPr>
        <w:t xml:space="preserve"> </w:t>
      </w:r>
      <w:r w:rsidR="00714839" w:rsidRPr="007C1ED4">
        <w:rPr>
          <w:rFonts w:ascii="Times New Roman" w:hAnsi="Times New Roman" w:cs="Times New Roman"/>
          <w:sz w:val="24"/>
          <w:szCs w:val="24"/>
          <w:lang w:val="fr-BE"/>
        </w:rPr>
        <w:t>(Reinhart et Rogoff, 2009)</w:t>
      </w:r>
      <w:r w:rsidR="0070727F" w:rsidRPr="007C1ED4">
        <w:rPr>
          <w:rFonts w:ascii="Times New Roman" w:hAnsi="Times New Roman" w:cs="Times New Roman"/>
          <w:sz w:val="24"/>
          <w:szCs w:val="24"/>
          <w:lang w:val="fr-BE"/>
        </w:rPr>
        <w:t xml:space="preserve">. </w:t>
      </w:r>
      <w:r w:rsidR="00D337B7" w:rsidRPr="007C1ED4">
        <w:rPr>
          <w:rFonts w:ascii="Times New Roman" w:hAnsi="Times New Roman" w:cs="Times New Roman"/>
          <w:sz w:val="24"/>
          <w:szCs w:val="24"/>
          <w:lang w:val="fr-BE"/>
        </w:rPr>
        <w:t xml:space="preserve">D’autre part, des travaux davantage sociologiques ont dévoilé une forte proximité entre les milieux financiers et </w:t>
      </w:r>
      <w:r w:rsidR="007C1ED4">
        <w:rPr>
          <w:rFonts w:ascii="Times New Roman" w:hAnsi="Times New Roman" w:cs="Times New Roman"/>
          <w:sz w:val="24"/>
          <w:szCs w:val="24"/>
          <w:lang w:val="fr-BE"/>
        </w:rPr>
        <w:t>politiques</w:t>
      </w:r>
      <w:r w:rsidR="00D337B7" w:rsidRPr="007C1ED4">
        <w:rPr>
          <w:rFonts w:ascii="Times New Roman" w:hAnsi="Times New Roman" w:cs="Times New Roman"/>
          <w:sz w:val="24"/>
          <w:szCs w:val="24"/>
          <w:lang w:val="fr-BE"/>
        </w:rPr>
        <w:t xml:space="preserve"> en termes de trajectoire de carrière </w:t>
      </w:r>
      <w:r w:rsidR="008F67F1" w:rsidRPr="007C1ED4">
        <w:rPr>
          <w:rFonts w:ascii="Times New Roman" w:hAnsi="Times New Roman" w:cs="Times New Roman"/>
          <w:sz w:val="24"/>
          <w:szCs w:val="24"/>
          <w:lang w:val="fr-BE"/>
        </w:rPr>
        <w:t>(Baker, 2010). En somme, les autorités p</w:t>
      </w:r>
      <w:r w:rsidR="007C1ED4">
        <w:rPr>
          <w:rFonts w:ascii="Times New Roman" w:hAnsi="Times New Roman" w:cs="Times New Roman"/>
          <w:sz w:val="24"/>
          <w:szCs w:val="24"/>
          <w:lang w:val="fr-BE"/>
        </w:rPr>
        <w:t>olitiques</w:t>
      </w:r>
      <w:r w:rsidR="008F67F1" w:rsidRPr="007C1ED4">
        <w:rPr>
          <w:rFonts w:ascii="Times New Roman" w:hAnsi="Times New Roman" w:cs="Times New Roman"/>
          <w:sz w:val="24"/>
          <w:szCs w:val="24"/>
          <w:lang w:val="fr-BE"/>
        </w:rPr>
        <w:t xml:space="preserve"> </w:t>
      </w:r>
      <w:r w:rsidR="00AD521E">
        <w:rPr>
          <w:rFonts w:ascii="Times New Roman" w:hAnsi="Times New Roman" w:cs="Times New Roman"/>
          <w:sz w:val="24"/>
          <w:szCs w:val="24"/>
          <w:lang w:val="fr-BE"/>
        </w:rPr>
        <w:t>sont</w:t>
      </w:r>
      <w:r w:rsidR="008F67F1" w:rsidRPr="007C1ED4">
        <w:rPr>
          <w:rFonts w:ascii="Times New Roman" w:hAnsi="Times New Roman" w:cs="Times New Roman"/>
          <w:sz w:val="24"/>
          <w:szCs w:val="24"/>
          <w:lang w:val="fr-BE"/>
        </w:rPr>
        <w:t xml:space="preserve"> soit particulièrement « aveugles » aux risques financiers, soit capturées par les intérêts </w:t>
      </w:r>
      <w:r w:rsidR="00C4012D">
        <w:rPr>
          <w:rFonts w:ascii="Times New Roman" w:hAnsi="Times New Roman" w:cs="Times New Roman"/>
          <w:sz w:val="24"/>
          <w:szCs w:val="24"/>
          <w:lang w:val="fr-BE"/>
        </w:rPr>
        <w:t>des financiers</w:t>
      </w:r>
      <w:r w:rsidR="007668EE">
        <w:rPr>
          <w:rFonts w:ascii="Times New Roman" w:hAnsi="Times New Roman" w:cs="Times New Roman"/>
          <w:sz w:val="24"/>
          <w:szCs w:val="24"/>
          <w:lang w:val="fr-BE"/>
        </w:rPr>
        <w:t xml:space="preserve"> avant et depuis la crise</w:t>
      </w:r>
      <w:r w:rsidR="008F67F1" w:rsidRPr="007C1ED4">
        <w:rPr>
          <w:rFonts w:ascii="Times New Roman" w:hAnsi="Times New Roman" w:cs="Times New Roman"/>
          <w:sz w:val="24"/>
          <w:szCs w:val="24"/>
          <w:lang w:val="fr-BE"/>
        </w:rPr>
        <w:t xml:space="preserve">. </w:t>
      </w:r>
      <w:r w:rsidR="00EB1208" w:rsidRPr="007C1ED4">
        <w:rPr>
          <w:rFonts w:ascii="Times New Roman" w:hAnsi="Times New Roman" w:cs="Times New Roman"/>
          <w:sz w:val="24"/>
          <w:szCs w:val="24"/>
          <w:lang w:val="fr-BE"/>
        </w:rPr>
        <w:t>Dans les deux cas, le</w:t>
      </w:r>
      <w:r w:rsidR="007C1ED4">
        <w:rPr>
          <w:rFonts w:ascii="Times New Roman" w:hAnsi="Times New Roman" w:cs="Times New Roman"/>
          <w:sz w:val="24"/>
          <w:szCs w:val="24"/>
          <w:lang w:val="fr-BE"/>
        </w:rPr>
        <w:t>ur</w:t>
      </w:r>
      <w:r w:rsidR="00EB1208" w:rsidRPr="007C1ED4">
        <w:rPr>
          <w:rFonts w:ascii="Times New Roman" w:hAnsi="Times New Roman" w:cs="Times New Roman"/>
          <w:sz w:val="24"/>
          <w:szCs w:val="24"/>
          <w:lang w:val="fr-BE"/>
        </w:rPr>
        <w:t>s intérêts et stratégies</w:t>
      </w:r>
      <w:r w:rsidR="008D79A7">
        <w:rPr>
          <w:rFonts w:ascii="Times New Roman" w:hAnsi="Times New Roman" w:cs="Times New Roman"/>
          <w:sz w:val="24"/>
          <w:szCs w:val="24"/>
          <w:lang w:val="fr-BE"/>
        </w:rPr>
        <w:t xml:space="preserve"> des autorités politiques</w:t>
      </w:r>
      <w:r w:rsidR="00EB1208" w:rsidRPr="007C1ED4">
        <w:rPr>
          <w:rFonts w:ascii="Times New Roman" w:hAnsi="Times New Roman" w:cs="Times New Roman"/>
          <w:sz w:val="24"/>
          <w:szCs w:val="24"/>
          <w:lang w:val="fr-BE"/>
        </w:rPr>
        <w:t xml:space="preserve"> ne sont pas considérés de manière centrale. </w:t>
      </w:r>
    </w:p>
    <w:p w14:paraId="39EC28FE" w14:textId="1342D8D9" w:rsidR="00D136A7" w:rsidRPr="007C1ED4" w:rsidRDefault="00FD4124" w:rsidP="00B6753B">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 xml:space="preserve">En complément à </w:t>
      </w:r>
      <w:r w:rsidR="00AA198E" w:rsidRPr="007C1ED4">
        <w:rPr>
          <w:rFonts w:ascii="Times New Roman" w:hAnsi="Times New Roman" w:cs="Times New Roman"/>
          <w:sz w:val="24"/>
          <w:szCs w:val="24"/>
          <w:lang w:val="fr-BE"/>
        </w:rPr>
        <w:t>ces pistes explicatives, nous considérons ici la crise financière de 2007</w:t>
      </w:r>
      <w:r w:rsidR="00592EDF">
        <w:rPr>
          <w:rFonts w:ascii="Times New Roman" w:hAnsi="Times New Roman" w:cs="Times New Roman"/>
          <w:sz w:val="24"/>
          <w:szCs w:val="24"/>
          <w:lang w:val="fr-BE"/>
        </w:rPr>
        <w:t xml:space="preserve"> </w:t>
      </w:r>
      <w:r w:rsidR="00AA198E" w:rsidRPr="007C1ED4">
        <w:rPr>
          <w:rFonts w:ascii="Times New Roman" w:hAnsi="Times New Roman" w:cs="Times New Roman"/>
          <w:sz w:val="24"/>
          <w:szCs w:val="24"/>
          <w:lang w:val="fr-BE"/>
        </w:rPr>
        <w:t xml:space="preserve">comme </w:t>
      </w:r>
      <w:r w:rsidR="00592EDF">
        <w:rPr>
          <w:rFonts w:ascii="Times New Roman" w:hAnsi="Times New Roman" w:cs="Times New Roman"/>
          <w:sz w:val="24"/>
          <w:szCs w:val="24"/>
          <w:lang w:val="fr-BE"/>
        </w:rPr>
        <w:t>une</w:t>
      </w:r>
      <w:r w:rsidR="00AA198E" w:rsidRPr="007C1ED4">
        <w:rPr>
          <w:rFonts w:ascii="Times New Roman" w:hAnsi="Times New Roman" w:cs="Times New Roman"/>
          <w:sz w:val="24"/>
          <w:szCs w:val="24"/>
          <w:lang w:val="fr-BE"/>
        </w:rPr>
        <w:t xml:space="preserve"> conséquence inattendue, et hautement problématique, des stratégies</w:t>
      </w:r>
      <w:r w:rsidR="00EB1208" w:rsidRPr="007C1ED4">
        <w:rPr>
          <w:rFonts w:ascii="Times New Roman" w:hAnsi="Times New Roman" w:cs="Times New Roman"/>
          <w:sz w:val="24"/>
          <w:szCs w:val="24"/>
          <w:lang w:val="fr-BE"/>
        </w:rPr>
        <w:t xml:space="preserve"> </w:t>
      </w:r>
      <w:r w:rsidR="009D406A" w:rsidRPr="007C1ED4">
        <w:rPr>
          <w:rFonts w:ascii="Times New Roman" w:hAnsi="Times New Roman" w:cs="Times New Roman"/>
          <w:sz w:val="24"/>
          <w:szCs w:val="24"/>
          <w:lang w:val="fr-BE"/>
        </w:rPr>
        <w:t xml:space="preserve">de financiarisation de l’économie </w:t>
      </w:r>
      <w:r w:rsidR="00AA198E" w:rsidRPr="007C1ED4">
        <w:rPr>
          <w:rFonts w:ascii="Times New Roman" w:hAnsi="Times New Roman" w:cs="Times New Roman"/>
          <w:sz w:val="24"/>
          <w:szCs w:val="24"/>
          <w:lang w:val="fr-BE"/>
        </w:rPr>
        <w:t>déployées par les autorités publiques depuis les années 1960.</w:t>
      </w:r>
      <w:r w:rsidR="00DC5700">
        <w:rPr>
          <w:rFonts w:ascii="Times New Roman" w:hAnsi="Times New Roman" w:cs="Times New Roman"/>
          <w:sz w:val="24"/>
          <w:szCs w:val="24"/>
          <w:lang w:val="fr-BE"/>
        </w:rPr>
        <w:t xml:space="preserve"> </w:t>
      </w:r>
      <w:r w:rsidR="00AE3548" w:rsidRPr="007C1ED4">
        <w:rPr>
          <w:rFonts w:ascii="Times New Roman" w:hAnsi="Times New Roman" w:cs="Times New Roman"/>
          <w:sz w:val="24"/>
          <w:szCs w:val="24"/>
          <w:lang w:val="fr-BE"/>
        </w:rPr>
        <w:t>De manière simplifiée, l</w:t>
      </w:r>
      <w:r w:rsidR="009D406A" w:rsidRPr="007C1ED4">
        <w:rPr>
          <w:rFonts w:ascii="Times New Roman" w:hAnsi="Times New Roman" w:cs="Times New Roman"/>
          <w:sz w:val="24"/>
          <w:szCs w:val="24"/>
          <w:lang w:val="fr-BE"/>
        </w:rPr>
        <w:t xml:space="preserve">e concept de </w:t>
      </w:r>
      <w:r w:rsidR="00AE3548" w:rsidRPr="007C1ED4">
        <w:rPr>
          <w:rFonts w:ascii="Times New Roman" w:hAnsi="Times New Roman" w:cs="Times New Roman"/>
          <w:sz w:val="24"/>
          <w:szCs w:val="24"/>
          <w:lang w:val="fr-BE"/>
        </w:rPr>
        <w:t>conséquences</w:t>
      </w:r>
      <w:r w:rsidR="009D406A" w:rsidRPr="007C1ED4">
        <w:rPr>
          <w:rFonts w:ascii="Times New Roman" w:hAnsi="Times New Roman" w:cs="Times New Roman"/>
          <w:sz w:val="24"/>
          <w:szCs w:val="24"/>
          <w:lang w:val="fr-BE"/>
        </w:rPr>
        <w:t xml:space="preserve"> </w:t>
      </w:r>
      <w:r w:rsidR="00AE3548" w:rsidRPr="007C1ED4">
        <w:rPr>
          <w:rFonts w:ascii="Times New Roman" w:hAnsi="Times New Roman" w:cs="Times New Roman"/>
          <w:sz w:val="24"/>
          <w:szCs w:val="24"/>
          <w:lang w:val="fr-BE"/>
        </w:rPr>
        <w:t>inattendues propose que les actions mi</w:t>
      </w:r>
      <w:r w:rsidR="002A0685">
        <w:rPr>
          <w:rFonts w:ascii="Times New Roman" w:hAnsi="Times New Roman" w:cs="Times New Roman"/>
          <w:sz w:val="24"/>
          <w:szCs w:val="24"/>
          <w:lang w:val="fr-BE"/>
        </w:rPr>
        <w:t>ses en place par un groupe d’</w:t>
      </w:r>
      <w:r w:rsidR="00AE3548" w:rsidRPr="007C1ED4">
        <w:rPr>
          <w:rFonts w:ascii="Times New Roman" w:hAnsi="Times New Roman" w:cs="Times New Roman"/>
          <w:sz w:val="24"/>
          <w:szCs w:val="24"/>
          <w:lang w:val="fr-BE"/>
        </w:rPr>
        <w:t xml:space="preserve">agents pour atteindre des buts précis n’engendreront pas les résultats </w:t>
      </w:r>
      <w:r w:rsidR="005B550A" w:rsidRPr="007C1ED4">
        <w:rPr>
          <w:rFonts w:ascii="Times New Roman" w:hAnsi="Times New Roman" w:cs="Times New Roman"/>
          <w:sz w:val="24"/>
          <w:szCs w:val="24"/>
          <w:lang w:val="fr-BE"/>
        </w:rPr>
        <w:lastRenderedPageBreak/>
        <w:t>escompté</w:t>
      </w:r>
      <w:r w:rsidR="00AE3548" w:rsidRPr="007C1ED4">
        <w:rPr>
          <w:rFonts w:ascii="Times New Roman" w:hAnsi="Times New Roman" w:cs="Times New Roman"/>
          <w:sz w:val="24"/>
          <w:szCs w:val="24"/>
          <w:lang w:val="fr-BE"/>
        </w:rPr>
        <w:t xml:space="preserve">s </w:t>
      </w:r>
      <w:r w:rsidR="002A0685">
        <w:rPr>
          <w:rFonts w:ascii="Times New Roman" w:hAnsi="Times New Roman" w:cs="Times New Roman"/>
          <w:sz w:val="24"/>
          <w:szCs w:val="24"/>
          <w:lang w:val="fr-BE"/>
        </w:rPr>
        <w:t xml:space="preserve">en raison de problèmes systémiques tels que la rationalité limitée des agents et la complexité et de l’incertitude de l’action sociale </w:t>
      </w:r>
      <w:r w:rsidR="00AE3548" w:rsidRPr="007C1ED4">
        <w:rPr>
          <w:rFonts w:ascii="Times New Roman" w:hAnsi="Times New Roman" w:cs="Times New Roman"/>
          <w:sz w:val="24"/>
          <w:szCs w:val="24"/>
          <w:lang w:val="fr-BE"/>
        </w:rPr>
        <w:t xml:space="preserve">(Merton, 1931, 900). </w:t>
      </w:r>
      <w:r w:rsidR="005B550A" w:rsidRPr="007C1ED4">
        <w:rPr>
          <w:rFonts w:ascii="Times New Roman" w:hAnsi="Times New Roman" w:cs="Times New Roman"/>
          <w:sz w:val="24"/>
          <w:szCs w:val="24"/>
          <w:lang w:val="fr-BE"/>
        </w:rPr>
        <w:t xml:space="preserve">Le courant théorique de l’institutionnalisme historique a </w:t>
      </w:r>
      <w:r w:rsidR="0037297B" w:rsidRPr="007C1ED4">
        <w:rPr>
          <w:rFonts w:ascii="Times New Roman" w:hAnsi="Times New Roman" w:cs="Times New Roman"/>
          <w:sz w:val="24"/>
          <w:szCs w:val="24"/>
          <w:lang w:val="fr-BE"/>
        </w:rPr>
        <w:t>mobilisé ce concept pour expliquer le changement incrémental de certaines politiques publiques</w:t>
      </w:r>
      <w:r w:rsidR="009D4B8D" w:rsidRPr="007C1ED4">
        <w:rPr>
          <w:rFonts w:ascii="Times New Roman" w:hAnsi="Times New Roman" w:cs="Times New Roman"/>
          <w:sz w:val="24"/>
          <w:szCs w:val="24"/>
          <w:lang w:val="fr-BE"/>
        </w:rPr>
        <w:t xml:space="preserve"> (Pierson, 1996). Ainsi, les</w:t>
      </w:r>
      <w:r w:rsidR="00C4012D">
        <w:rPr>
          <w:rFonts w:ascii="Times New Roman" w:hAnsi="Times New Roman" w:cs="Times New Roman"/>
          <w:sz w:val="24"/>
          <w:szCs w:val="24"/>
          <w:lang w:val="fr-BE"/>
        </w:rPr>
        <w:t xml:space="preserve"> politiques publiques engendrent, en plus des objectifs rech</w:t>
      </w:r>
      <w:r w:rsidR="00404906">
        <w:rPr>
          <w:rFonts w:ascii="Times New Roman" w:hAnsi="Times New Roman" w:cs="Times New Roman"/>
          <w:sz w:val="24"/>
          <w:szCs w:val="24"/>
          <w:lang w:val="fr-BE"/>
        </w:rPr>
        <w:t>erchés, des </w:t>
      </w:r>
      <w:r w:rsidR="00404906" w:rsidRPr="00404906">
        <w:rPr>
          <w:rFonts w:ascii="Times New Roman" w:hAnsi="Times New Roman" w:cs="Times New Roman"/>
          <w:i/>
          <w:sz w:val="24"/>
          <w:szCs w:val="24"/>
          <w:lang w:val="fr-BE"/>
        </w:rPr>
        <w:t>policy feedbacks</w:t>
      </w:r>
      <w:r w:rsidR="00C4012D">
        <w:rPr>
          <w:rFonts w:ascii="Times New Roman" w:hAnsi="Times New Roman" w:cs="Times New Roman"/>
          <w:sz w:val="24"/>
          <w:szCs w:val="24"/>
          <w:lang w:val="fr-BE"/>
        </w:rPr>
        <w:t>, c’est-à-dire des nouveaux problèmes publics que doit adresser le pouvoir</w:t>
      </w:r>
      <w:r w:rsidR="009D4B8D" w:rsidRPr="007C1ED4">
        <w:rPr>
          <w:rFonts w:ascii="Times New Roman" w:hAnsi="Times New Roman" w:cs="Times New Roman"/>
          <w:sz w:val="24"/>
          <w:szCs w:val="24"/>
          <w:lang w:val="fr-BE"/>
        </w:rPr>
        <w:t xml:space="preserve">. </w:t>
      </w:r>
      <w:r w:rsidR="000E7826">
        <w:rPr>
          <w:rFonts w:ascii="Times New Roman" w:hAnsi="Times New Roman" w:cs="Times New Roman"/>
          <w:sz w:val="24"/>
          <w:szCs w:val="24"/>
          <w:lang w:val="fr-BE"/>
        </w:rPr>
        <w:t>Partant</w:t>
      </w:r>
      <w:r w:rsidR="00E33182">
        <w:rPr>
          <w:rFonts w:ascii="Times New Roman" w:hAnsi="Times New Roman" w:cs="Times New Roman"/>
          <w:sz w:val="24"/>
          <w:szCs w:val="24"/>
          <w:lang w:val="fr-BE"/>
        </w:rPr>
        <w:t xml:space="preserve">, la crise de 2007 a engendré des nouveaux dilemmes auxquels les décideurs politiques ont répondu de manière paradoxale, en intensifiant le processus de financiarisation. </w:t>
      </w:r>
    </w:p>
    <w:p w14:paraId="33ED7D94" w14:textId="62BB15B5" w:rsidR="00965F6F" w:rsidRPr="007C1ED4" w:rsidRDefault="00965F6F" w:rsidP="00B6753B">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N</w:t>
      </w:r>
      <w:r w:rsidR="005B550A" w:rsidRPr="007C1ED4">
        <w:rPr>
          <w:rFonts w:ascii="Times New Roman" w:hAnsi="Times New Roman" w:cs="Times New Roman"/>
          <w:sz w:val="24"/>
          <w:szCs w:val="24"/>
          <w:lang w:val="fr-BE"/>
        </w:rPr>
        <w:t xml:space="preserve">ous revenons d’abord </w:t>
      </w:r>
      <w:r w:rsidRPr="007C1ED4">
        <w:rPr>
          <w:rFonts w:ascii="Times New Roman" w:hAnsi="Times New Roman" w:cs="Times New Roman"/>
          <w:sz w:val="24"/>
          <w:szCs w:val="24"/>
          <w:lang w:val="fr-BE"/>
        </w:rPr>
        <w:t xml:space="preserve">sur </w:t>
      </w:r>
      <w:r w:rsidR="007F70AA">
        <w:rPr>
          <w:rFonts w:ascii="Times New Roman" w:hAnsi="Times New Roman" w:cs="Times New Roman"/>
          <w:sz w:val="24"/>
          <w:szCs w:val="24"/>
          <w:lang w:val="fr-BE"/>
        </w:rPr>
        <w:t xml:space="preserve">la manière dont les autorités gouvernementales ont encouragé </w:t>
      </w:r>
      <w:r w:rsidR="00BD3DF7">
        <w:rPr>
          <w:rFonts w:ascii="Times New Roman" w:hAnsi="Times New Roman" w:cs="Times New Roman"/>
          <w:sz w:val="24"/>
          <w:szCs w:val="24"/>
          <w:lang w:val="fr-BE"/>
        </w:rPr>
        <w:t>la financiarisation de l’économie depuis les années 1960</w:t>
      </w:r>
      <w:r w:rsidR="008D48AD" w:rsidRPr="007C1ED4">
        <w:rPr>
          <w:rFonts w:ascii="Times New Roman" w:hAnsi="Times New Roman" w:cs="Times New Roman"/>
          <w:sz w:val="24"/>
          <w:szCs w:val="24"/>
          <w:lang w:val="fr-BE"/>
        </w:rPr>
        <w:t xml:space="preserve">, puis </w:t>
      </w:r>
      <w:r w:rsidR="00335F3A">
        <w:rPr>
          <w:rFonts w:ascii="Times New Roman" w:hAnsi="Times New Roman" w:cs="Times New Roman"/>
          <w:sz w:val="24"/>
          <w:szCs w:val="24"/>
          <w:lang w:val="fr-BE"/>
        </w:rPr>
        <w:t>nous dévoilons</w:t>
      </w:r>
      <w:r w:rsidR="008C220E" w:rsidRPr="007C1ED4">
        <w:rPr>
          <w:rFonts w:ascii="Times New Roman" w:hAnsi="Times New Roman" w:cs="Times New Roman"/>
          <w:sz w:val="24"/>
          <w:szCs w:val="24"/>
          <w:lang w:val="fr-BE"/>
        </w:rPr>
        <w:t xml:space="preserve"> </w:t>
      </w:r>
      <w:r w:rsidR="007F70AA">
        <w:rPr>
          <w:rFonts w:ascii="Times New Roman" w:hAnsi="Times New Roman" w:cs="Times New Roman"/>
          <w:sz w:val="24"/>
          <w:szCs w:val="24"/>
          <w:lang w:val="fr-BE"/>
        </w:rPr>
        <w:t xml:space="preserve">comment les politiques monétaires des banques centrales ont participé à la formation de la bulle spéculative des années 2000 </w:t>
      </w:r>
      <w:r w:rsidR="00DC5700">
        <w:rPr>
          <w:rFonts w:ascii="Times New Roman" w:hAnsi="Times New Roman" w:cs="Times New Roman"/>
          <w:sz w:val="24"/>
          <w:szCs w:val="24"/>
          <w:lang w:val="fr-BE"/>
        </w:rPr>
        <w:t>et nous</w:t>
      </w:r>
      <w:r w:rsidR="0076485A">
        <w:rPr>
          <w:rFonts w:ascii="Times New Roman" w:hAnsi="Times New Roman" w:cs="Times New Roman"/>
          <w:sz w:val="24"/>
          <w:szCs w:val="24"/>
          <w:lang w:val="fr-BE"/>
        </w:rPr>
        <w:t xml:space="preserve"> analysons</w:t>
      </w:r>
      <w:r w:rsidR="00DC5700">
        <w:rPr>
          <w:rFonts w:ascii="Times New Roman" w:hAnsi="Times New Roman" w:cs="Times New Roman"/>
          <w:sz w:val="24"/>
          <w:szCs w:val="24"/>
          <w:lang w:val="fr-BE"/>
        </w:rPr>
        <w:t xml:space="preserve"> la réponse des autorités politiques à la crise depuis 2007. </w:t>
      </w:r>
      <w:r w:rsidR="008C220E" w:rsidRPr="007C1ED4">
        <w:rPr>
          <w:rFonts w:ascii="Times New Roman" w:hAnsi="Times New Roman" w:cs="Times New Roman"/>
          <w:sz w:val="24"/>
          <w:szCs w:val="24"/>
          <w:lang w:val="fr-BE"/>
        </w:rPr>
        <w:t xml:space="preserve"> </w:t>
      </w:r>
      <w:r w:rsidRPr="007C1ED4">
        <w:rPr>
          <w:rFonts w:ascii="Times New Roman" w:hAnsi="Times New Roman" w:cs="Times New Roman"/>
          <w:sz w:val="24"/>
          <w:szCs w:val="24"/>
          <w:lang w:val="fr-BE"/>
        </w:rPr>
        <w:t xml:space="preserve"> </w:t>
      </w:r>
    </w:p>
    <w:p w14:paraId="496F3892" w14:textId="4AEC754A" w:rsidR="00E225F3" w:rsidRDefault="00E04D3F" w:rsidP="0076485A">
      <w:pPr>
        <w:pStyle w:val="Titre1"/>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 xml:space="preserve">La financiarisation </w:t>
      </w:r>
      <w:r w:rsidR="0076485A">
        <w:rPr>
          <w:rFonts w:ascii="Times New Roman" w:hAnsi="Times New Roman" w:cs="Times New Roman"/>
          <w:sz w:val="24"/>
          <w:szCs w:val="24"/>
          <w:lang w:val="fr-BE"/>
        </w:rPr>
        <w:t>des économies</w:t>
      </w:r>
      <w:r w:rsidR="00BD3DF7">
        <w:rPr>
          <w:rFonts w:ascii="Times New Roman" w:hAnsi="Times New Roman" w:cs="Times New Roman"/>
          <w:sz w:val="24"/>
          <w:szCs w:val="24"/>
          <w:lang w:val="fr-BE"/>
        </w:rPr>
        <w:t xml:space="preserve"> depuis les années 1960. </w:t>
      </w:r>
    </w:p>
    <w:p w14:paraId="38EEE944" w14:textId="77777777" w:rsidR="0076485A" w:rsidRPr="0076485A" w:rsidRDefault="0076485A" w:rsidP="0076485A">
      <w:pPr>
        <w:rPr>
          <w:lang w:val="fr-BE"/>
        </w:rPr>
      </w:pPr>
    </w:p>
    <w:p w14:paraId="3D7A0D31" w14:textId="5CEF28B9" w:rsidR="008C220E" w:rsidRPr="007C1ED4" w:rsidRDefault="00FC156F" w:rsidP="00B6753B">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L</w:t>
      </w:r>
      <w:r w:rsidR="00EE240E" w:rsidRPr="007C1ED4">
        <w:rPr>
          <w:rFonts w:ascii="Times New Roman" w:hAnsi="Times New Roman" w:cs="Times New Roman"/>
          <w:sz w:val="24"/>
          <w:szCs w:val="24"/>
          <w:lang w:val="fr-BE"/>
        </w:rPr>
        <w:t>a financiarisation de</w:t>
      </w:r>
      <w:r w:rsidR="00965F6F" w:rsidRPr="007C1ED4">
        <w:rPr>
          <w:rFonts w:ascii="Times New Roman" w:hAnsi="Times New Roman" w:cs="Times New Roman"/>
          <w:sz w:val="24"/>
          <w:szCs w:val="24"/>
          <w:lang w:val="fr-BE"/>
        </w:rPr>
        <w:t>s</w:t>
      </w:r>
      <w:r w:rsidR="00EE240E" w:rsidRPr="007C1ED4">
        <w:rPr>
          <w:rFonts w:ascii="Times New Roman" w:hAnsi="Times New Roman" w:cs="Times New Roman"/>
          <w:sz w:val="24"/>
          <w:szCs w:val="24"/>
          <w:lang w:val="fr-BE"/>
        </w:rPr>
        <w:t xml:space="preserve"> </w:t>
      </w:r>
      <w:r w:rsidR="00601CA7">
        <w:rPr>
          <w:rFonts w:ascii="Times New Roman" w:hAnsi="Times New Roman" w:cs="Times New Roman"/>
          <w:sz w:val="24"/>
          <w:szCs w:val="24"/>
          <w:lang w:val="fr-BE"/>
        </w:rPr>
        <w:t>économies</w:t>
      </w:r>
      <w:r w:rsidR="00965F6F" w:rsidRPr="007C1ED4">
        <w:rPr>
          <w:rFonts w:ascii="Times New Roman" w:hAnsi="Times New Roman" w:cs="Times New Roman"/>
          <w:sz w:val="24"/>
          <w:szCs w:val="24"/>
          <w:lang w:val="fr-BE"/>
        </w:rPr>
        <w:t xml:space="preserve"> </w:t>
      </w:r>
      <w:r w:rsidR="00A3472E">
        <w:rPr>
          <w:rFonts w:ascii="Times New Roman" w:hAnsi="Times New Roman" w:cs="Times New Roman"/>
          <w:sz w:val="24"/>
          <w:szCs w:val="24"/>
          <w:lang w:val="fr-BE"/>
        </w:rPr>
        <w:t>se caractérise comme</w:t>
      </w:r>
      <w:r w:rsidR="00A3472E" w:rsidRPr="007C1ED4">
        <w:rPr>
          <w:rFonts w:ascii="Times New Roman" w:hAnsi="Times New Roman" w:cs="Times New Roman"/>
          <w:sz w:val="24"/>
          <w:szCs w:val="24"/>
          <w:lang w:val="fr-BE"/>
        </w:rPr>
        <w:t xml:space="preserve"> la réalisation croissante de profits économiques par les canaux financiers plutôt que par les activités productives</w:t>
      </w:r>
      <w:r w:rsidR="00A3472E">
        <w:rPr>
          <w:rFonts w:ascii="Times New Roman" w:hAnsi="Times New Roman" w:cs="Times New Roman"/>
          <w:sz w:val="24"/>
          <w:szCs w:val="24"/>
          <w:lang w:val="fr-BE"/>
        </w:rPr>
        <w:t xml:space="preserve"> (Epstein et al., 2005)</w:t>
      </w:r>
      <w:r w:rsidR="00A3472E" w:rsidRPr="007C1ED4">
        <w:rPr>
          <w:rFonts w:ascii="Times New Roman" w:hAnsi="Times New Roman" w:cs="Times New Roman"/>
          <w:sz w:val="24"/>
          <w:szCs w:val="24"/>
          <w:lang w:val="fr-BE"/>
        </w:rPr>
        <w:t xml:space="preserve">. </w:t>
      </w:r>
      <w:r w:rsidR="00A3472E">
        <w:rPr>
          <w:rFonts w:ascii="Times New Roman" w:hAnsi="Times New Roman" w:cs="Times New Roman"/>
          <w:sz w:val="24"/>
          <w:szCs w:val="24"/>
          <w:lang w:val="fr-BE"/>
        </w:rPr>
        <w:t>La financiarisation est</w:t>
      </w:r>
      <w:r w:rsidRPr="007C1ED4">
        <w:rPr>
          <w:rFonts w:ascii="Times New Roman" w:hAnsi="Times New Roman" w:cs="Times New Roman"/>
          <w:sz w:val="24"/>
          <w:szCs w:val="24"/>
          <w:lang w:val="fr-BE"/>
        </w:rPr>
        <w:t xml:space="preserve"> un processus dont la grande </w:t>
      </w:r>
      <w:r w:rsidR="002433A5" w:rsidRPr="007C1ED4">
        <w:rPr>
          <w:rFonts w:ascii="Times New Roman" w:hAnsi="Times New Roman" w:cs="Times New Roman"/>
          <w:sz w:val="24"/>
          <w:szCs w:val="24"/>
          <w:lang w:val="fr-BE"/>
        </w:rPr>
        <w:t>majorité</w:t>
      </w:r>
      <w:r w:rsidRPr="007C1ED4">
        <w:rPr>
          <w:rFonts w:ascii="Times New Roman" w:hAnsi="Times New Roman" w:cs="Times New Roman"/>
          <w:sz w:val="24"/>
          <w:szCs w:val="24"/>
          <w:lang w:val="fr-BE"/>
        </w:rPr>
        <w:t xml:space="preserve"> des citoyens des pays industrialisés ont une expérience quotidienne (par l´utilisation de leur carte de </w:t>
      </w:r>
      <w:r w:rsidR="002433A5" w:rsidRPr="007C1ED4">
        <w:rPr>
          <w:rFonts w:ascii="Times New Roman" w:hAnsi="Times New Roman" w:cs="Times New Roman"/>
          <w:sz w:val="24"/>
          <w:szCs w:val="24"/>
          <w:lang w:val="fr-BE"/>
        </w:rPr>
        <w:t>crédit</w:t>
      </w:r>
      <w:r w:rsidRPr="007C1ED4">
        <w:rPr>
          <w:rFonts w:ascii="Times New Roman" w:hAnsi="Times New Roman" w:cs="Times New Roman"/>
          <w:sz w:val="24"/>
          <w:szCs w:val="24"/>
          <w:lang w:val="fr-BE"/>
        </w:rPr>
        <w:t xml:space="preserve"> par exemple) </w:t>
      </w:r>
      <w:r w:rsidR="002433A5" w:rsidRPr="007C1ED4">
        <w:rPr>
          <w:rFonts w:ascii="Times New Roman" w:hAnsi="Times New Roman" w:cs="Times New Roman"/>
          <w:sz w:val="24"/>
          <w:szCs w:val="24"/>
          <w:lang w:val="fr-BE"/>
        </w:rPr>
        <w:t>et qui, parallèlement, se déroule à l’ombre des scènes traditionnelles des démocraties représentatives (Godechot, 2017</w:t>
      </w:r>
      <w:r w:rsidR="00F93A43">
        <w:rPr>
          <w:rFonts w:ascii="Times New Roman" w:hAnsi="Times New Roman" w:cs="Times New Roman"/>
          <w:sz w:val="24"/>
          <w:szCs w:val="24"/>
          <w:lang w:val="fr-BE"/>
        </w:rPr>
        <w:t>, entrée financiarisation</w:t>
      </w:r>
      <w:r w:rsidR="002433A5" w:rsidRPr="007C1ED4">
        <w:rPr>
          <w:rFonts w:ascii="Times New Roman" w:hAnsi="Times New Roman" w:cs="Times New Roman"/>
          <w:sz w:val="24"/>
          <w:szCs w:val="24"/>
          <w:lang w:val="fr-BE"/>
        </w:rPr>
        <w:t xml:space="preserve">). </w:t>
      </w:r>
    </w:p>
    <w:p w14:paraId="01CFE28B" w14:textId="03668D43" w:rsidR="00F9097F" w:rsidRPr="00404906" w:rsidRDefault="00A3472E" w:rsidP="00B6753B">
      <w:pPr>
        <w:jc w:val="both"/>
        <w:rPr>
          <w:rFonts w:ascii="Times New Roman" w:hAnsi="Times New Roman" w:cs="Times New Roman"/>
          <w:sz w:val="24"/>
          <w:szCs w:val="24"/>
          <w:lang w:val="fr-BE"/>
        </w:rPr>
      </w:pPr>
      <w:r>
        <w:rPr>
          <w:rFonts w:ascii="Times New Roman" w:hAnsi="Times New Roman" w:cs="Times New Roman"/>
          <w:sz w:val="24"/>
          <w:szCs w:val="24"/>
          <w:lang w:val="fr-BE"/>
        </w:rPr>
        <w:t>La financiarisation</w:t>
      </w:r>
      <w:r w:rsidR="002033F9" w:rsidRPr="007C1ED4">
        <w:rPr>
          <w:rFonts w:ascii="Times New Roman" w:hAnsi="Times New Roman" w:cs="Times New Roman"/>
          <w:sz w:val="24"/>
          <w:szCs w:val="24"/>
          <w:lang w:val="fr-BE"/>
        </w:rPr>
        <w:t xml:space="preserve"> </w:t>
      </w:r>
      <w:r>
        <w:rPr>
          <w:rFonts w:ascii="Times New Roman" w:hAnsi="Times New Roman" w:cs="Times New Roman"/>
          <w:sz w:val="24"/>
          <w:szCs w:val="24"/>
          <w:lang w:val="fr-BE"/>
        </w:rPr>
        <w:t>se déploie de deux manières</w:t>
      </w:r>
      <w:r w:rsidR="000406C2" w:rsidRPr="007C1ED4">
        <w:rPr>
          <w:rFonts w:ascii="Times New Roman" w:hAnsi="Times New Roman" w:cs="Times New Roman"/>
          <w:sz w:val="24"/>
          <w:szCs w:val="24"/>
          <w:lang w:val="fr-BE"/>
        </w:rPr>
        <w:t xml:space="preserve"> (Krippner, 2011)</w:t>
      </w:r>
      <w:r w:rsidR="002033F9" w:rsidRPr="007C1ED4">
        <w:rPr>
          <w:rFonts w:ascii="Times New Roman" w:hAnsi="Times New Roman" w:cs="Times New Roman"/>
          <w:sz w:val="24"/>
          <w:szCs w:val="24"/>
          <w:lang w:val="fr-BE"/>
        </w:rPr>
        <w:t>. D’un</w:t>
      </w:r>
      <w:r w:rsidR="000406C2" w:rsidRPr="007C1ED4">
        <w:rPr>
          <w:rFonts w:ascii="Times New Roman" w:hAnsi="Times New Roman" w:cs="Times New Roman"/>
          <w:sz w:val="24"/>
          <w:szCs w:val="24"/>
          <w:lang w:val="fr-BE"/>
        </w:rPr>
        <w:t xml:space="preserve">e part, le </w:t>
      </w:r>
      <w:r w:rsidR="002033F9" w:rsidRPr="007C1ED4">
        <w:rPr>
          <w:rFonts w:ascii="Times New Roman" w:hAnsi="Times New Roman" w:cs="Times New Roman"/>
          <w:sz w:val="24"/>
          <w:szCs w:val="24"/>
          <w:lang w:val="fr-BE"/>
        </w:rPr>
        <w:t xml:space="preserve">secteur financier </w:t>
      </w:r>
      <w:r w:rsidR="000406C2" w:rsidRPr="007C1ED4">
        <w:rPr>
          <w:rFonts w:ascii="Times New Roman" w:hAnsi="Times New Roman" w:cs="Times New Roman"/>
          <w:sz w:val="24"/>
          <w:szCs w:val="24"/>
          <w:lang w:val="fr-BE"/>
        </w:rPr>
        <w:t>prend une place de plus en plus import</w:t>
      </w:r>
      <w:r w:rsidR="00A25068" w:rsidRPr="007C1ED4">
        <w:rPr>
          <w:rFonts w:ascii="Times New Roman" w:hAnsi="Times New Roman" w:cs="Times New Roman"/>
          <w:sz w:val="24"/>
          <w:szCs w:val="24"/>
          <w:lang w:val="fr-BE"/>
        </w:rPr>
        <w:t>ante par rapport au secteur non-</w:t>
      </w:r>
      <w:r w:rsidR="000406C2" w:rsidRPr="007C1ED4">
        <w:rPr>
          <w:rFonts w:ascii="Times New Roman" w:hAnsi="Times New Roman" w:cs="Times New Roman"/>
          <w:sz w:val="24"/>
          <w:szCs w:val="24"/>
          <w:lang w:val="fr-BE"/>
        </w:rPr>
        <w:t>financier dans le PIB des économies nationales</w:t>
      </w:r>
      <w:r w:rsidR="00A25068" w:rsidRPr="007C1ED4">
        <w:rPr>
          <w:rFonts w:ascii="Times New Roman" w:hAnsi="Times New Roman" w:cs="Times New Roman"/>
          <w:sz w:val="24"/>
          <w:szCs w:val="24"/>
          <w:lang w:val="fr-BE"/>
        </w:rPr>
        <w:t xml:space="preserve">. </w:t>
      </w:r>
      <w:r w:rsidR="000406C2" w:rsidRPr="007C1ED4">
        <w:rPr>
          <w:rFonts w:ascii="Times New Roman" w:hAnsi="Times New Roman" w:cs="Times New Roman"/>
          <w:sz w:val="24"/>
          <w:szCs w:val="24"/>
          <w:lang w:val="fr-BE"/>
        </w:rPr>
        <w:t xml:space="preserve">D’autre part, le secteur non-financier est de plus en plus dépendant des logiques financières pour la réalisation de ses opérations économiques. </w:t>
      </w:r>
      <w:r w:rsidR="008C220E" w:rsidRPr="007C1ED4">
        <w:rPr>
          <w:rFonts w:ascii="Times New Roman" w:hAnsi="Times New Roman" w:cs="Times New Roman"/>
          <w:sz w:val="24"/>
          <w:szCs w:val="24"/>
          <w:lang w:val="fr-BE"/>
        </w:rPr>
        <w:t>Par exemple</w:t>
      </w:r>
      <w:r w:rsidR="000406C2" w:rsidRPr="007C1ED4">
        <w:rPr>
          <w:rFonts w:ascii="Times New Roman" w:hAnsi="Times New Roman" w:cs="Times New Roman"/>
          <w:sz w:val="24"/>
          <w:szCs w:val="24"/>
          <w:lang w:val="fr-BE"/>
        </w:rPr>
        <w:t>, la valeur actionnariale est devenue un fac</w:t>
      </w:r>
      <w:r w:rsidR="003C5FB5" w:rsidRPr="007C1ED4">
        <w:rPr>
          <w:rFonts w:ascii="Times New Roman" w:hAnsi="Times New Roman" w:cs="Times New Roman"/>
          <w:sz w:val="24"/>
          <w:szCs w:val="24"/>
          <w:lang w:val="fr-BE"/>
        </w:rPr>
        <w:t xml:space="preserve">teur majeur, si ce n’est dominant, dans la définition </w:t>
      </w:r>
      <w:r w:rsidR="008C220E" w:rsidRPr="007C1ED4">
        <w:rPr>
          <w:rFonts w:ascii="Times New Roman" w:hAnsi="Times New Roman" w:cs="Times New Roman"/>
          <w:sz w:val="24"/>
          <w:szCs w:val="24"/>
          <w:lang w:val="fr-BE"/>
        </w:rPr>
        <w:t>des stratégies des entreprises</w:t>
      </w:r>
      <w:r w:rsidR="003B248E" w:rsidRPr="007C1ED4">
        <w:rPr>
          <w:rFonts w:ascii="Times New Roman" w:hAnsi="Times New Roman" w:cs="Times New Roman"/>
          <w:sz w:val="24"/>
          <w:szCs w:val="24"/>
          <w:lang w:val="fr-BE"/>
        </w:rPr>
        <w:t>, tels que l</w:t>
      </w:r>
      <w:r w:rsidR="00933928" w:rsidRPr="007C1ED4">
        <w:rPr>
          <w:rFonts w:ascii="Times New Roman" w:hAnsi="Times New Roman" w:cs="Times New Roman"/>
          <w:sz w:val="24"/>
          <w:szCs w:val="24"/>
          <w:lang w:val="fr-BE"/>
        </w:rPr>
        <w:t xml:space="preserve">a </w:t>
      </w:r>
      <w:r w:rsidR="001B25D6" w:rsidRPr="007C1ED4">
        <w:rPr>
          <w:rFonts w:ascii="Times New Roman" w:hAnsi="Times New Roman" w:cs="Times New Roman"/>
          <w:sz w:val="24"/>
          <w:szCs w:val="24"/>
          <w:lang w:val="fr-BE"/>
        </w:rPr>
        <w:t>redéfinition</w:t>
      </w:r>
      <w:r w:rsidR="00933928" w:rsidRPr="007C1ED4">
        <w:rPr>
          <w:rFonts w:ascii="Times New Roman" w:hAnsi="Times New Roman" w:cs="Times New Roman"/>
          <w:sz w:val="24"/>
          <w:szCs w:val="24"/>
          <w:lang w:val="fr-BE"/>
        </w:rPr>
        <w:t xml:space="preserve"> des </w:t>
      </w:r>
      <w:r w:rsidR="003B248E" w:rsidRPr="007C1ED4">
        <w:rPr>
          <w:rFonts w:ascii="Times New Roman" w:hAnsi="Times New Roman" w:cs="Times New Roman"/>
          <w:sz w:val="24"/>
          <w:szCs w:val="24"/>
          <w:lang w:val="fr-BE"/>
        </w:rPr>
        <w:t>conditions de travail par des référendums</w:t>
      </w:r>
      <w:r w:rsidR="00933928" w:rsidRPr="007C1ED4">
        <w:rPr>
          <w:rFonts w:ascii="Times New Roman" w:hAnsi="Times New Roman" w:cs="Times New Roman"/>
          <w:sz w:val="24"/>
          <w:szCs w:val="24"/>
          <w:lang w:val="fr-BE"/>
        </w:rPr>
        <w:t xml:space="preserve"> d’entreprises</w:t>
      </w:r>
      <w:r w:rsidR="003B248E" w:rsidRPr="007C1ED4">
        <w:rPr>
          <w:rFonts w:ascii="Times New Roman" w:hAnsi="Times New Roman" w:cs="Times New Roman"/>
          <w:sz w:val="24"/>
          <w:szCs w:val="24"/>
          <w:lang w:val="fr-BE"/>
        </w:rPr>
        <w:t xml:space="preserve"> </w:t>
      </w:r>
      <w:r w:rsidR="001B25D6" w:rsidRPr="007C1ED4">
        <w:rPr>
          <w:rFonts w:ascii="Times New Roman" w:hAnsi="Times New Roman" w:cs="Times New Roman"/>
          <w:sz w:val="24"/>
          <w:szCs w:val="24"/>
          <w:lang w:val="fr-BE"/>
        </w:rPr>
        <w:t>(</w:t>
      </w:r>
      <w:r>
        <w:rPr>
          <w:rFonts w:ascii="Times New Roman" w:eastAsia="Arial Unicode MS" w:hAnsi="Times New Roman" w:cs="Times New Roman"/>
          <w:sz w:val="24"/>
          <w:szCs w:val="24"/>
          <w:lang w:val="fr-BE" w:eastAsia="fr-FR"/>
        </w:rPr>
        <w:t>Gourgues et</w:t>
      </w:r>
      <w:r w:rsidR="001B25D6" w:rsidRPr="007C1ED4">
        <w:rPr>
          <w:rFonts w:ascii="Times New Roman" w:eastAsia="Arial Unicode MS" w:hAnsi="Times New Roman" w:cs="Times New Roman"/>
          <w:sz w:val="24"/>
          <w:szCs w:val="24"/>
          <w:lang w:val="fr-BE" w:eastAsia="fr-FR"/>
        </w:rPr>
        <w:t xml:space="preserve"> Sainty, 2015).</w:t>
      </w:r>
      <w:r w:rsidR="00910DAA" w:rsidRPr="007C1ED4">
        <w:rPr>
          <w:rFonts w:ascii="Times New Roman" w:eastAsia="Arial Unicode MS" w:hAnsi="Times New Roman" w:cs="Times New Roman"/>
          <w:sz w:val="24"/>
          <w:szCs w:val="24"/>
          <w:lang w:val="fr-BE" w:eastAsia="fr-FR"/>
        </w:rPr>
        <w:t xml:space="preserve"> </w:t>
      </w:r>
      <w:r w:rsidR="00404906">
        <w:rPr>
          <w:rFonts w:ascii="Times New Roman" w:eastAsia="Arial Unicode MS" w:hAnsi="Times New Roman" w:cs="Times New Roman"/>
          <w:sz w:val="24"/>
          <w:szCs w:val="24"/>
          <w:lang w:val="fr-BE" w:eastAsia="fr-FR"/>
        </w:rPr>
        <w:t xml:space="preserve">En somme, </w:t>
      </w:r>
      <w:r w:rsidR="00AD5D85" w:rsidRPr="007C1ED4">
        <w:rPr>
          <w:rFonts w:ascii="Times New Roman" w:eastAsia="Arial Unicode MS" w:hAnsi="Times New Roman" w:cs="Times New Roman"/>
          <w:sz w:val="24"/>
          <w:szCs w:val="24"/>
          <w:lang w:val="fr-BE" w:eastAsia="fr-FR"/>
        </w:rPr>
        <w:t>le processus de financiarisation ne se comprend pas seulement par l’expans</w:t>
      </w:r>
      <w:r w:rsidR="003B7744" w:rsidRPr="007C1ED4">
        <w:rPr>
          <w:rFonts w:ascii="Times New Roman" w:eastAsia="Arial Unicode MS" w:hAnsi="Times New Roman" w:cs="Times New Roman"/>
          <w:sz w:val="24"/>
          <w:szCs w:val="24"/>
          <w:lang w:val="fr-BE" w:eastAsia="fr-FR"/>
        </w:rPr>
        <w:t>ion des marché</w:t>
      </w:r>
      <w:r w:rsidR="00AD5D85" w:rsidRPr="007C1ED4">
        <w:rPr>
          <w:rFonts w:ascii="Times New Roman" w:eastAsia="Arial Unicode MS" w:hAnsi="Times New Roman" w:cs="Times New Roman"/>
          <w:sz w:val="24"/>
          <w:szCs w:val="24"/>
          <w:lang w:val="fr-BE" w:eastAsia="fr-FR"/>
        </w:rPr>
        <w:t>s financ</w:t>
      </w:r>
      <w:r w:rsidR="003B248E" w:rsidRPr="007C1ED4">
        <w:rPr>
          <w:rFonts w:ascii="Times New Roman" w:eastAsia="Arial Unicode MS" w:hAnsi="Times New Roman" w:cs="Times New Roman"/>
          <w:sz w:val="24"/>
          <w:szCs w:val="24"/>
          <w:lang w:val="fr-BE" w:eastAsia="fr-FR"/>
        </w:rPr>
        <w:t>iers mais aussi par la prégnance</w:t>
      </w:r>
      <w:r w:rsidR="00AD5D85" w:rsidRPr="007C1ED4">
        <w:rPr>
          <w:rFonts w:ascii="Times New Roman" w:eastAsia="Arial Unicode MS" w:hAnsi="Times New Roman" w:cs="Times New Roman"/>
          <w:sz w:val="24"/>
          <w:szCs w:val="24"/>
          <w:lang w:val="fr-BE" w:eastAsia="fr-FR"/>
        </w:rPr>
        <w:t xml:space="preserve"> des logiques financières dans les activités économiques</w:t>
      </w:r>
      <w:r w:rsidR="003D1610">
        <w:rPr>
          <w:rFonts w:ascii="Times New Roman" w:eastAsia="Arial Unicode MS" w:hAnsi="Times New Roman" w:cs="Times New Roman"/>
          <w:sz w:val="24"/>
          <w:szCs w:val="24"/>
          <w:lang w:val="fr-BE" w:eastAsia="fr-FR"/>
        </w:rPr>
        <w:t xml:space="preserve"> non-financières</w:t>
      </w:r>
      <w:r w:rsidR="00AD5D85" w:rsidRPr="007C1ED4">
        <w:rPr>
          <w:rFonts w:ascii="Times New Roman" w:eastAsia="Arial Unicode MS" w:hAnsi="Times New Roman" w:cs="Times New Roman"/>
          <w:sz w:val="24"/>
          <w:szCs w:val="24"/>
          <w:lang w:val="fr-BE" w:eastAsia="fr-FR"/>
        </w:rPr>
        <w:t xml:space="preserve">. </w:t>
      </w:r>
      <w:r w:rsidR="00CA1424" w:rsidRPr="007C1ED4">
        <w:rPr>
          <w:rFonts w:ascii="Times New Roman" w:eastAsia="Arial Unicode MS" w:hAnsi="Times New Roman" w:cs="Times New Roman"/>
          <w:sz w:val="24"/>
          <w:szCs w:val="24"/>
          <w:lang w:val="fr-BE" w:eastAsia="fr-FR"/>
        </w:rPr>
        <w:t>L</w:t>
      </w:r>
      <w:r w:rsidR="00F9097F" w:rsidRPr="007C1ED4">
        <w:rPr>
          <w:rFonts w:ascii="Times New Roman" w:eastAsia="Arial Unicode MS" w:hAnsi="Times New Roman" w:cs="Times New Roman"/>
          <w:sz w:val="24"/>
          <w:szCs w:val="24"/>
          <w:lang w:val="fr-BE" w:eastAsia="fr-FR"/>
        </w:rPr>
        <w:t>a financiarisation</w:t>
      </w:r>
      <w:r w:rsidR="00CA1424" w:rsidRPr="007C1ED4">
        <w:rPr>
          <w:rFonts w:ascii="Times New Roman" w:eastAsia="Arial Unicode MS" w:hAnsi="Times New Roman" w:cs="Times New Roman"/>
          <w:sz w:val="24"/>
          <w:szCs w:val="24"/>
          <w:lang w:val="fr-BE" w:eastAsia="fr-FR"/>
        </w:rPr>
        <w:t xml:space="preserve"> a été permise par </w:t>
      </w:r>
      <w:r w:rsidR="00FE1827" w:rsidRPr="007C1ED4">
        <w:rPr>
          <w:rFonts w:ascii="Times New Roman" w:eastAsia="Arial Unicode MS" w:hAnsi="Times New Roman" w:cs="Times New Roman"/>
          <w:sz w:val="24"/>
          <w:szCs w:val="24"/>
          <w:lang w:val="fr-BE" w:eastAsia="fr-FR"/>
        </w:rPr>
        <w:t xml:space="preserve">des </w:t>
      </w:r>
      <w:r w:rsidR="00CA1424" w:rsidRPr="007C1ED4">
        <w:rPr>
          <w:rFonts w:ascii="Times New Roman" w:eastAsia="Arial Unicode MS" w:hAnsi="Times New Roman" w:cs="Times New Roman"/>
          <w:sz w:val="24"/>
          <w:szCs w:val="24"/>
          <w:lang w:val="fr-BE" w:eastAsia="fr-FR"/>
        </w:rPr>
        <w:t>logiques</w:t>
      </w:r>
      <w:r w:rsidR="008C220E" w:rsidRPr="007C1ED4">
        <w:rPr>
          <w:rFonts w:ascii="Times New Roman" w:eastAsia="Arial Unicode MS" w:hAnsi="Times New Roman" w:cs="Times New Roman"/>
          <w:sz w:val="24"/>
          <w:szCs w:val="24"/>
          <w:lang w:val="fr-BE" w:eastAsia="fr-FR"/>
        </w:rPr>
        <w:t xml:space="preserve"> sociologiques</w:t>
      </w:r>
      <w:r w:rsidR="00CA1424" w:rsidRPr="007C1ED4">
        <w:rPr>
          <w:rFonts w:ascii="Times New Roman" w:eastAsia="Arial Unicode MS" w:hAnsi="Times New Roman" w:cs="Times New Roman"/>
          <w:sz w:val="24"/>
          <w:szCs w:val="24"/>
          <w:lang w:val="fr-BE" w:eastAsia="fr-FR"/>
        </w:rPr>
        <w:t xml:space="preserve"> </w:t>
      </w:r>
      <w:r w:rsidR="00FE1827" w:rsidRPr="007C1ED4">
        <w:rPr>
          <w:rFonts w:ascii="Times New Roman" w:eastAsia="Arial Unicode MS" w:hAnsi="Times New Roman" w:cs="Times New Roman"/>
          <w:sz w:val="24"/>
          <w:szCs w:val="24"/>
          <w:lang w:val="fr-BE" w:eastAsia="fr-FR"/>
        </w:rPr>
        <w:t>endogènes</w:t>
      </w:r>
      <w:r w:rsidR="00CA1424" w:rsidRPr="007C1ED4">
        <w:rPr>
          <w:rFonts w:ascii="Times New Roman" w:eastAsia="Arial Unicode MS" w:hAnsi="Times New Roman" w:cs="Times New Roman"/>
          <w:sz w:val="24"/>
          <w:szCs w:val="24"/>
          <w:lang w:val="fr-BE" w:eastAsia="fr-FR"/>
        </w:rPr>
        <w:t xml:space="preserve"> </w:t>
      </w:r>
      <w:r w:rsidR="008C220E" w:rsidRPr="007C1ED4">
        <w:rPr>
          <w:rFonts w:ascii="Times New Roman" w:eastAsia="Arial Unicode MS" w:hAnsi="Times New Roman" w:cs="Times New Roman"/>
          <w:sz w:val="24"/>
          <w:szCs w:val="24"/>
          <w:lang w:val="fr-BE" w:eastAsia="fr-FR"/>
        </w:rPr>
        <w:t>au</w:t>
      </w:r>
      <w:r w:rsidR="00FE1827" w:rsidRPr="007C1ED4">
        <w:rPr>
          <w:rFonts w:ascii="Times New Roman" w:eastAsia="Arial Unicode MS" w:hAnsi="Times New Roman" w:cs="Times New Roman"/>
          <w:sz w:val="24"/>
          <w:szCs w:val="24"/>
          <w:lang w:val="fr-BE" w:eastAsia="fr-FR"/>
        </w:rPr>
        <w:t xml:space="preserve"> champ financier </w:t>
      </w:r>
      <w:r w:rsidR="003D1610">
        <w:rPr>
          <w:rFonts w:ascii="Times New Roman" w:eastAsia="Arial Unicode MS" w:hAnsi="Times New Roman" w:cs="Times New Roman"/>
          <w:sz w:val="24"/>
          <w:szCs w:val="24"/>
          <w:lang w:val="fr-BE" w:eastAsia="fr-FR"/>
        </w:rPr>
        <w:t xml:space="preserve">(Chambost et al., 2017) </w:t>
      </w:r>
      <w:r w:rsidR="00FE1827" w:rsidRPr="007C1ED4">
        <w:rPr>
          <w:rFonts w:ascii="Times New Roman" w:eastAsia="Arial Unicode MS" w:hAnsi="Times New Roman" w:cs="Times New Roman"/>
          <w:sz w:val="24"/>
          <w:szCs w:val="24"/>
          <w:lang w:val="fr-BE" w:eastAsia="fr-FR"/>
        </w:rPr>
        <w:t>mais au</w:t>
      </w:r>
      <w:r w:rsidR="003B248E" w:rsidRPr="007C1ED4">
        <w:rPr>
          <w:rFonts w:ascii="Times New Roman" w:eastAsia="Arial Unicode MS" w:hAnsi="Times New Roman" w:cs="Times New Roman"/>
          <w:sz w:val="24"/>
          <w:szCs w:val="24"/>
          <w:lang w:val="fr-BE" w:eastAsia="fr-FR"/>
        </w:rPr>
        <w:t xml:space="preserve">ssi par des éléments politiques dont nous distinguons ici </w:t>
      </w:r>
      <w:r w:rsidR="0093538F">
        <w:rPr>
          <w:rFonts w:ascii="Times New Roman" w:eastAsia="Arial Unicode MS" w:hAnsi="Times New Roman" w:cs="Times New Roman"/>
          <w:sz w:val="24"/>
          <w:szCs w:val="24"/>
          <w:lang w:val="fr-BE" w:eastAsia="fr-FR"/>
        </w:rPr>
        <w:t>trois</w:t>
      </w:r>
      <w:r w:rsidR="003B248E" w:rsidRPr="007C1ED4">
        <w:rPr>
          <w:rFonts w:ascii="Times New Roman" w:eastAsia="Arial Unicode MS" w:hAnsi="Times New Roman" w:cs="Times New Roman"/>
          <w:sz w:val="24"/>
          <w:szCs w:val="24"/>
          <w:lang w:val="fr-BE" w:eastAsia="fr-FR"/>
        </w:rPr>
        <w:t xml:space="preserve"> éléments</w:t>
      </w:r>
      <w:r w:rsidR="008C220E" w:rsidRPr="007C1ED4">
        <w:rPr>
          <w:rFonts w:ascii="Times New Roman" w:eastAsia="Arial Unicode MS" w:hAnsi="Times New Roman" w:cs="Times New Roman"/>
          <w:sz w:val="24"/>
          <w:szCs w:val="24"/>
          <w:lang w:val="fr-BE" w:eastAsia="fr-FR"/>
        </w:rPr>
        <w:t>.</w:t>
      </w:r>
    </w:p>
    <w:p w14:paraId="1F3294B6" w14:textId="65974DBB" w:rsidR="004061D6" w:rsidRPr="007C1ED4" w:rsidRDefault="003B248E" w:rsidP="001749A8">
      <w:pPr>
        <w:jc w:val="both"/>
        <w:rPr>
          <w:rFonts w:ascii="Times New Roman" w:hAnsi="Times New Roman" w:cs="Times New Roman"/>
          <w:sz w:val="24"/>
          <w:szCs w:val="24"/>
          <w:lang w:val="fr-BE"/>
        </w:rPr>
      </w:pPr>
      <w:r w:rsidRPr="007C1ED4">
        <w:rPr>
          <w:rFonts w:ascii="Times New Roman" w:eastAsia="Arial Unicode MS" w:hAnsi="Times New Roman" w:cs="Times New Roman"/>
          <w:sz w:val="24"/>
          <w:szCs w:val="24"/>
          <w:lang w:val="fr-BE" w:eastAsia="fr-FR"/>
        </w:rPr>
        <w:t>D’abord, l</w:t>
      </w:r>
      <w:r w:rsidR="004061D6" w:rsidRPr="007C1ED4">
        <w:rPr>
          <w:rFonts w:ascii="Times New Roman" w:eastAsia="Arial Unicode MS" w:hAnsi="Times New Roman" w:cs="Times New Roman"/>
          <w:sz w:val="24"/>
          <w:szCs w:val="24"/>
          <w:lang w:val="fr-BE" w:eastAsia="fr-FR"/>
        </w:rPr>
        <w:t>a financiarisation des économies peut être comprise comme une tentative de résoudre les conséquences du divorce</w:t>
      </w:r>
      <w:r w:rsidR="00932D29" w:rsidRPr="007C1ED4">
        <w:rPr>
          <w:rFonts w:ascii="Times New Roman" w:hAnsi="Times New Roman" w:cs="Times New Roman"/>
          <w:sz w:val="24"/>
          <w:szCs w:val="24"/>
          <w:lang w:val="fr-BE"/>
        </w:rPr>
        <w:t xml:space="preserve"> </w:t>
      </w:r>
      <w:r w:rsidR="006D416C" w:rsidRPr="007C1ED4">
        <w:rPr>
          <w:rFonts w:ascii="Times New Roman" w:hAnsi="Times New Roman" w:cs="Times New Roman"/>
          <w:sz w:val="24"/>
          <w:szCs w:val="24"/>
          <w:lang w:val="fr-BE"/>
        </w:rPr>
        <w:t>entre les</w:t>
      </w:r>
      <w:r w:rsidRPr="007C1ED4">
        <w:rPr>
          <w:rFonts w:ascii="Times New Roman" w:hAnsi="Times New Roman" w:cs="Times New Roman"/>
          <w:sz w:val="24"/>
          <w:szCs w:val="24"/>
          <w:lang w:val="fr-BE"/>
        </w:rPr>
        <w:t xml:space="preserve"> logiques démocratiques et l</w:t>
      </w:r>
      <w:r w:rsidR="00932D29" w:rsidRPr="007C1ED4">
        <w:rPr>
          <w:rFonts w:ascii="Times New Roman" w:hAnsi="Times New Roman" w:cs="Times New Roman"/>
          <w:sz w:val="24"/>
          <w:szCs w:val="24"/>
          <w:lang w:val="fr-BE"/>
        </w:rPr>
        <w:t>es logiques capitalistes</w:t>
      </w:r>
      <w:r w:rsidR="004061D6" w:rsidRPr="007C1ED4">
        <w:rPr>
          <w:rFonts w:ascii="Times New Roman" w:hAnsi="Times New Roman" w:cs="Times New Roman"/>
          <w:sz w:val="24"/>
          <w:szCs w:val="24"/>
          <w:lang w:val="fr-BE"/>
        </w:rPr>
        <w:t xml:space="preserve">. </w:t>
      </w:r>
      <w:r w:rsidR="006D416C" w:rsidRPr="007C1ED4">
        <w:rPr>
          <w:rFonts w:ascii="Times New Roman" w:hAnsi="Times New Roman" w:cs="Times New Roman"/>
          <w:sz w:val="24"/>
          <w:szCs w:val="24"/>
          <w:lang w:val="fr-BE"/>
        </w:rPr>
        <w:t>Selon cette approche historique séquentielle, le fragile compromis d’après-guerre entre démocratie et économie</w:t>
      </w:r>
      <w:r w:rsidR="00932D29" w:rsidRPr="007C1ED4">
        <w:rPr>
          <w:rFonts w:ascii="Times New Roman" w:hAnsi="Times New Roman" w:cs="Times New Roman"/>
          <w:sz w:val="24"/>
          <w:szCs w:val="24"/>
          <w:lang w:val="fr-BE"/>
        </w:rPr>
        <w:t xml:space="preserve"> </w:t>
      </w:r>
      <w:r w:rsidRPr="007C1ED4">
        <w:rPr>
          <w:rFonts w:ascii="Times New Roman" w:hAnsi="Times New Roman" w:cs="Times New Roman"/>
          <w:sz w:val="24"/>
          <w:szCs w:val="24"/>
          <w:lang w:val="fr-BE"/>
        </w:rPr>
        <w:t>de marché</w:t>
      </w:r>
      <w:r w:rsidR="006D416C" w:rsidRPr="007C1ED4">
        <w:rPr>
          <w:rFonts w:ascii="Times New Roman" w:hAnsi="Times New Roman" w:cs="Times New Roman"/>
          <w:sz w:val="24"/>
          <w:szCs w:val="24"/>
          <w:lang w:val="fr-BE"/>
        </w:rPr>
        <w:t xml:space="preserve"> a été ébranlé par l’évasion </w:t>
      </w:r>
      <w:r w:rsidRPr="007C1ED4">
        <w:rPr>
          <w:rFonts w:ascii="Times New Roman" w:hAnsi="Times New Roman" w:cs="Times New Roman"/>
          <w:sz w:val="24"/>
          <w:szCs w:val="24"/>
          <w:lang w:val="fr-BE"/>
        </w:rPr>
        <w:t>fiscale</w:t>
      </w:r>
      <w:r w:rsidR="006D416C" w:rsidRPr="007C1ED4">
        <w:rPr>
          <w:rFonts w:ascii="Times New Roman" w:hAnsi="Times New Roman" w:cs="Times New Roman"/>
          <w:sz w:val="24"/>
          <w:szCs w:val="24"/>
          <w:lang w:val="fr-BE"/>
        </w:rPr>
        <w:t xml:space="preserve"> </w:t>
      </w:r>
      <w:r w:rsidRPr="007C1ED4">
        <w:rPr>
          <w:rFonts w:ascii="Times New Roman" w:hAnsi="Times New Roman" w:cs="Times New Roman"/>
          <w:sz w:val="24"/>
          <w:szCs w:val="24"/>
          <w:lang w:val="fr-BE"/>
        </w:rPr>
        <w:t>opérée par le</w:t>
      </w:r>
      <w:r w:rsidR="003125A6">
        <w:rPr>
          <w:rFonts w:ascii="Times New Roman" w:hAnsi="Times New Roman" w:cs="Times New Roman"/>
          <w:sz w:val="24"/>
          <w:szCs w:val="24"/>
          <w:lang w:val="fr-BE"/>
        </w:rPr>
        <w:t>s ménages les plus fortunés et l</w:t>
      </w:r>
      <w:r w:rsidR="006D416C" w:rsidRPr="007C1ED4">
        <w:rPr>
          <w:rFonts w:ascii="Times New Roman" w:hAnsi="Times New Roman" w:cs="Times New Roman"/>
          <w:sz w:val="24"/>
          <w:szCs w:val="24"/>
          <w:lang w:val="fr-BE"/>
        </w:rPr>
        <w:t xml:space="preserve">es </w:t>
      </w:r>
      <w:r w:rsidR="003125A6">
        <w:rPr>
          <w:rFonts w:ascii="Times New Roman" w:hAnsi="Times New Roman" w:cs="Times New Roman"/>
          <w:sz w:val="24"/>
          <w:szCs w:val="24"/>
          <w:lang w:val="fr-BE"/>
        </w:rPr>
        <w:t>firmes multinationales</w:t>
      </w:r>
      <w:r w:rsidR="006D416C" w:rsidRPr="007C1ED4">
        <w:rPr>
          <w:rFonts w:ascii="Times New Roman" w:hAnsi="Times New Roman" w:cs="Times New Roman"/>
          <w:sz w:val="24"/>
          <w:szCs w:val="24"/>
          <w:lang w:val="fr-BE"/>
        </w:rPr>
        <w:t xml:space="preserve">. Afin de masquer l’essoufflement de ce compromis, les dirigeants </w:t>
      </w:r>
      <w:r w:rsidR="003125A6">
        <w:rPr>
          <w:rFonts w:ascii="Times New Roman" w:hAnsi="Times New Roman" w:cs="Times New Roman"/>
          <w:sz w:val="24"/>
          <w:szCs w:val="24"/>
          <w:lang w:val="fr-BE"/>
        </w:rPr>
        <w:t xml:space="preserve">« achètent </w:t>
      </w:r>
      <w:r w:rsidR="003A33BA" w:rsidRPr="007C1ED4">
        <w:rPr>
          <w:rFonts w:ascii="Times New Roman" w:hAnsi="Times New Roman" w:cs="Times New Roman"/>
          <w:sz w:val="24"/>
          <w:szCs w:val="24"/>
          <w:lang w:val="fr-BE"/>
        </w:rPr>
        <w:t>du temps »</w:t>
      </w:r>
      <w:r w:rsidR="003125A6">
        <w:rPr>
          <w:rFonts w:ascii="Times New Roman" w:hAnsi="Times New Roman" w:cs="Times New Roman"/>
          <w:sz w:val="24"/>
          <w:szCs w:val="24"/>
          <w:lang w:val="fr-BE"/>
        </w:rPr>
        <w:t xml:space="preserve"> en organisant le crédit public et privé </w:t>
      </w:r>
      <w:r w:rsidRPr="007C1ED4">
        <w:rPr>
          <w:rFonts w:ascii="Times New Roman" w:hAnsi="Times New Roman" w:cs="Times New Roman"/>
          <w:sz w:val="24"/>
          <w:szCs w:val="24"/>
          <w:lang w:val="fr-BE"/>
        </w:rPr>
        <w:t xml:space="preserve">pour assurer le financement de l’État </w:t>
      </w:r>
      <w:r w:rsidR="003125A6">
        <w:rPr>
          <w:rFonts w:ascii="Times New Roman" w:hAnsi="Times New Roman" w:cs="Times New Roman"/>
          <w:sz w:val="24"/>
          <w:szCs w:val="24"/>
          <w:lang w:val="fr-BE"/>
        </w:rPr>
        <w:t xml:space="preserve">(par la marchandisation de sa dette) </w:t>
      </w:r>
      <w:r w:rsidRPr="007C1ED4">
        <w:rPr>
          <w:rFonts w:ascii="Times New Roman" w:hAnsi="Times New Roman" w:cs="Times New Roman"/>
          <w:sz w:val="24"/>
          <w:szCs w:val="24"/>
          <w:lang w:val="fr-BE"/>
        </w:rPr>
        <w:t>et masquer son incapacité croissante à redistribuer les richesses (Streeck, 2014</w:t>
      </w:r>
      <w:r w:rsidR="000D34CC">
        <w:rPr>
          <w:rFonts w:ascii="Times New Roman" w:hAnsi="Times New Roman" w:cs="Times New Roman"/>
          <w:sz w:val="24"/>
          <w:szCs w:val="24"/>
          <w:lang w:val="fr-BE"/>
        </w:rPr>
        <w:t>, Lemoine, 2014).</w:t>
      </w:r>
    </w:p>
    <w:p w14:paraId="02606323" w14:textId="77777777" w:rsidR="00414698" w:rsidRDefault="003B248E" w:rsidP="00B6753B">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Puis, l</w:t>
      </w:r>
      <w:r w:rsidR="003125A6">
        <w:rPr>
          <w:rFonts w:ascii="Times New Roman" w:hAnsi="Times New Roman" w:cs="Times New Roman"/>
          <w:sz w:val="24"/>
          <w:szCs w:val="24"/>
          <w:lang w:val="fr-BE"/>
        </w:rPr>
        <w:t>e concept de post-</w:t>
      </w:r>
      <w:r w:rsidR="00877171" w:rsidRPr="007C1ED4">
        <w:rPr>
          <w:rFonts w:ascii="Times New Roman" w:hAnsi="Times New Roman" w:cs="Times New Roman"/>
          <w:sz w:val="24"/>
          <w:szCs w:val="24"/>
          <w:lang w:val="fr-BE"/>
        </w:rPr>
        <w:t xml:space="preserve">démocratie de Colin Crouch </w:t>
      </w:r>
      <w:r w:rsidR="003E7C55" w:rsidRPr="007C1ED4">
        <w:rPr>
          <w:rFonts w:ascii="Times New Roman" w:hAnsi="Times New Roman" w:cs="Times New Roman"/>
          <w:sz w:val="24"/>
          <w:szCs w:val="24"/>
          <w:lang w:val="fr-BE"/>
        </w:rPr>
        <w:t>(2004) souligne</w:t>
      </w:r>
      <w:r w:rsidR="00877171" w:rsidRPr="007C1ED4">
        <w:rPr>
          <w:rFonts w:ascii="Times New Roman" w:hAnsi="Times New Roman" w:cs="Times New Roman"/>
          <w:sz w:val="24"/>
          <w:szCs w:val="24"/>
          <w:lang w:val="fr-BE"/>
        </w:rPr>
        <w:t xml:space="preserve"> comment</w:t>
      </w:r>
      <w:r w:rsidR="003E7C55" w:rsidRPr="007C1ED4">
        <w:rPr>
          <w:rFonts w:ascii="Times New Roman" w:hAnsi="Times New Roman" w:cs="Times New Roman"/>
          <w:sz w:val="24"/>
          <w:szCs w:val="24"/>
          <w:lang w:val="fr-BE"/>
        </w:rPr>
        <w:t xml:space="preserve"> les </w:t>
      </w:r>
      <w:r w:rsidR="00540BA2" w:rsidRPr="007C1ED4">
        <w:rPr>
          <w:rFonts w:ascii="Times New Roman" w:hAnsi="Times New Roman" w:cs="Times New Roman"/>
          <w:sz w:val="24"/>
          <w:szCs w:val="24"/>
          <w:lang w:val="fr-BE"/>
        </w:rPr>
        <w:t>canaux</w:t>
      </w:r>
      <w:r w:rsidR="003E7C55" w:rsidRPr="007C1ED4">
        <w:rPr>
          <w:rFonts w:ascii="Times New Roman" w:hAnsi="Times New Roman" w:cs="Times New Roman"/>
          <w:sz w:val="24"/>
          <w:szCs w:val="24"/>
          <w:lang w:val="fr-BE"/>
        </w:rPr>
        <w:t xml:space="preserve"> traditionnels des démocraties représentatives</w:t>
      </w:r>
      <w:r w:rsidR="00540BA2" w:rsidRPr="007C1ED4">
        <w:rPr>
          <w:rFonts w:ascii="Times New Roman" w:hAnsi="Times New Roman" w:cs="Times New Roman"/>
          <w:sz w:val="24"/>
          <w:szCs w:val="24"/>
          <w:lang w:val="fr-BE"/>
        </w:rPr>
        <w:t xml:space="preserve"> </w:t>
      </w:r>
      <w:r w:rsidR="00F83B8E" w:rsidRPr="007C1ED4">
        <w:rPr>
          <w:rFonts w:ascii="Times New Roman" w:hAnsi="Times New Roman" w:cs="Times New Roman"/>
          <w:sz w:val="24"/>
          <w:szCs w:val="24"/>
          <w:lang w:val="fr-BE"/>
        </w:rPr>
        <w:t>ont été court-circuité</w:t>
      </w:r>
      <w:r w:rsidR="00FA32B1">
        <w:rPr>
          <w:rFonts w:ascii="Times New Roman" w:hAnsi="Times New Roman" w:cs="Times New Roman"/>
          <w:sz w:val="24"/>
          <w:szCs w:val="24"/>
          <w:lang w:val="fr-BE"/>
        </w:rPr>
        <w:t>s</w:t>
      </w:r>
      <w:r w:rsidR="00F83B8E" w:rsidRPr="007C1ED4">
        <w:rPr>
          <w:rFonts w:ascii="Times New Roman" w:hAnsi="Times New Roman" w:cs="Times New Roman"/>
          <w:sz w:val="24"/>
          <w:szCs w:val="24"/>
          <w:lang w:val="fr-BE"/>
        </w:rPr>
        <w:t xml:space="preserve"> par les groupes sociaux et économiques les plus privilégiés.</w:t>
      </w:r>
      <w:r w:rsidRPr="007C1ED4">
        <w:rPr>
          <w:rFonts w:ascii="Times New Roman" w:hAnsi="Times New Roman" w:cs="Times New Roman"/>
          <w:sz w:val="24"/>
          <w:szCs w:val="24"/>
          <w:lang w:val="fr-BE"/>
        </w:rPr>
        <w:t xml:space="preserve"> Ceux-ci </w:t>
      </w:r>
      <w:r w:rsidR="00F83B8E" w:rsidRPr="007C1ED4">
        <w:rPr>
          <w:rFonts w:ascii="Times New Roman" w:hAnsi="Times New Roman" w:cs="Times New Roman"/>
          <w:sz w:val="24"/>
          <w:szCs w:val="24"/>
          <w:lang w:val="fr-BE"/>
        </w:rPr>
        <w:t xml:space="preserve">ont </w:t>
      </w:r>
      <w:r w:rsidR="005E545E" w:rsidRPr="007C1ED4">
        <w:rPr>
          <w:rFonts w:ascii="Times New Roman" w:hAnsi="Times New Roman" w:cs="Times New Roman"/>
          <w:sz w:val="24"/>
          <w:szCs w:val="24"/>
          <w:lang w:val="fr-BE"/>
        </w:rPr>
        <w:t>utilis</w:t>
      </w:r>
      <w:r w:rsidR="005032D3">
        <w:rPr>
          <w:rFonts w:ascii="Times New Roman" w:hAnsi="Times New Roman" w:cs="Times New Roman"/>
          <w:sz w:val="24"/>
          <w:szCs w:val="24"/>
          <w:lang w:val="fr-BE"/>
        </w:rPr>
        <w:t>é</w:t>
      </w:r>
      <w:r w:rsidR="005E545E" w:rsidRPr="007C1ED4">
        <w:rPr>
          <w:rFonts w:ascii="Times New Roman" w:hAnsi="Times New Roman" w:cs="Times New Roman"/>
          <w:sz w:val="24"/>
          <w:szCs w:val="24"/>
          <w:lang w:val="fr-BE"/>
        </w:rPr>
        <w:t xml:space="preserve"> </w:t>
      </w:r>
      <w:r w:rsidR="00F83B8E" w:rsidRPr="007C1ED4">
        <w:rPr>
          <w:rFonts w:ascii="Times New Roman" w:hAnsi="Times New Roman" w:cs="Times New Roman"/>
          <w:sz w:val="24"/>
          <w:szCs w:val="24"/>
          <w:lang w:val="fr-BE"/>
        </w:rPr>
        <w:t xml:space="preserve">leurs </w:t>
      </w:r>
      <w:r w:rsidR="005E545E" w:rsidRPr="007C1ED4">
        <w:rPr>
          <w:rFonts w:ascii="Times New Roman" w:hAnsi="Times New Roman" w:cs="Times New Roman"/>
          <w:sz w:val="24"/>
          <w:szCs w:val="24"/>
          <w:lang w:val="fr-BE"/>
        </w:rPr>
        <w:t xml:space="preserve">ressources financières pour </w:t>
      </w:r>
      <w:r w:rsidR="005E545E" w:rsidRPr="007C1ED4">
        <w:rPr>
          <w:rFonts w:ascii="Times New Roman" w:hAnsi="Times New Roman" w:cs="Times New Roman"/>
          <w:sz w:val="24"/>
          <w:szCs w:val="24"/>
          <w:lang w:val="fr-BE"/>
        </w:rPr>
        <w:lastRenderedPageBreak/>
        <w:t xml:space="preserve">bénéficier </w:t>
      </w:r>
      <w:r w:rsidR="00540BA2" w:rsidRPr="007C1ED4">
        <w:rPr>
          <w:rFonts w:ascii="Times New Roman" w:hAnsi="Times New Roman" w:cs="Times New Roman"/>
          <w:sz w:val="24"/>
          <w:szCs w:val="24"/>
          <w:lang w:val="fr-BE"/>
        </w:rPr>
        <w:t>d’un accès privilégié</w:t>
      </w:r>
      <w:r w:rsidR="00106FED" w:rsidRPr="007C1ED4">
        <w:rPr>
          <w:rFonts w:ascii="Times New Roman" w:hAnsi="Times New Roman" w:cs="Times New Roman"/>
          <w:sz w:val="24"/>
          <w:szCs w:val="24"/>
          <w:lang w:val="fr-BE"/>
        </w:rPr>
        <w:t xml:space="preserve"> à</w:t>
      </w:r>
      <w:r w:rsidR="00540BA2" w:rsidRPr="007C1ED4">
        <w:rPr>
          <w:rFonts w:ascii="Times New Roman" w:hAnsi="Times New Roman" w:cs="Times New Roman"/>
          <w:sz w:val="24"/>
          <w:szCs w:val="24"/>
          <w:lang w:val="fr-BE"/>
        </w:rPr>
        <w:t xml:space="preserve"> la prise de décision politique</w:t>
      </w:r>
      <w:r w:rsidR="005E545E" w:rsidRPr="007C1ED4">
        <w:rPr>
          <w:rFonts w:ascii="Times New Roman" w:hAnsi="Times New Roman" w:cs="Times New Roman"/>
          <w:sz w:val="24"/>
          <w:szCs w:val="24"/>
          <w:lang w:val="fr-BE"/>
        </w:rPr>
        <w:t xml:space="preserve">, au détriment des structures partisanes plus traditionnelles (comme les syndicats ou les électeurs) aussi bien aux Etats-Unis </w:t>
      </w:r>
      <w:r w:rsidR="00EC703E" w:rsidRPr="007C1ED4">
        <w:rPr>
          <w:rFonts w:ascii="Times New Roman" w:hAnsi="Times New Roman" w:cs="Times New Roman"/>
          <w:sz w:val="24"/>
          <w:szCs w:val="24"/>
          <w:lang w:val="fr-BE"/>
        </w:rPr>
        <w:t>(Hacker</w:t>
      </w:r>
      <w:r w:rsidR="00CA1BAA">
        <w:rPr>
          <w:rFonts w:ascii="Times New Roman" w:hAnsi="Times New Roman" w:cs="Times New Roman"/>
          <w:sz w:val="24"/>
          <w:szCs w:val="24"/>
          <w:lang w:val="fr-BE"/>
        </w:rPr>
        <w:t xml:space="preserve"> et Pierson,</w:t>
      </w:r>
      <w:r w:rsidR="00233FDF" w:rsidRPr="007C1ED4">
        <w:rPr>
          <w:rFonts w:ascii="Times New Roman" w:hAnsi="Times New Roman" w:cs="Times New Roman"/>
          <w:sz w:val="24"/>
          <w:szCs w:val="24"/>
          <w:lang w:val="fr-BE"/>
        </w:rPr>
        <w:t xml:space="preserve"> 2011</w:t>
      </w:r>
      <w:r w:rsidR="00EC703E" w:rsidRPr="007C1ED4">
        <w:rPr>
          <w:rFonts w:ascii="Times New Roman" w:hAnsi="Times New Roman" w:cs="Times New Roman"/>
          <w:sz w:val="24"/>
          <w:szCs w:val="24"/>
          <w:lang w:val="fr-BE"/>
        </w:rPr>
        <w:t xml:space="preserve">) </w:t>
      </w:r>
      <w:r w:rsidR="005E545E" w:rsidRPr="007C1ED4">
        <w:rPr>
          <w:rFonts w:ascii="Times New Roman" w:hAnsi="Times New Roman" w:cs="Times New Roman"/>
          <w:sz w:val="24"/>
          <w:szCs w:val="24"/>
          <w:lang w:val="fr-BE"/>
        </w:rPr>
        <w:t>qu’en Europe</w:t>
      </w:r>
      <w:r w:rsidR="00CA1BAA">
        <w:rPr>
          <w:rFonts w:ascii="Times New Roman" w:hAnsi="Times New Roman" w:cs="Times New Roman"/>
          <w:sz w:val="24"/>
          <w:szCs w:val="24"/>
          <w:lang w:val="fr-BE"/>
        </w:rPr>
        <w:t xml:space="preserve"> (Mai</w:t>
      </w:r>
      <w:r w:rsidR="00EC703E" w:rsidRPr="007C1ED4">
        <w:rPr>
          <w:rFonts w:ascii="Times New Roman" w:hAnsi="Times New Roman" w:cs="Times New Roman"/>
          <w:sz w:val="24"/>
          <w:szCs w:val="24"/>
          <w:lang w:val="fr-BE"/>
        </w:rPr>
        <w:t>r, 2013)</w:t>
      </w:r>
      <w:r w:rsidR="005E545E" w:rsidRPr="007C1ED4">
        <w:rPr>
          <w:rFonts w:ascii="Times New Roman" w:hAnsi="Times New Roman" w:cs="Times New Roman"/>
          <w:sz w:val="24"/>
          <w:szCs w:val="24"/>
          <w:lang w:val="fr-BE"/>
        </w:rPr>
        <w:t xml:space="preserve">. Par conséquent, depuis le milieu des </w:t>
      </w:r>
      <w:r w:rsidR="00EC703E" w:rsidRPr="007C1ED4">
        <w:rPr>
          <w:rFonts w:ascii="Times New Roman" w:hAnsi="Times New Roman" w:cs="Times New Roman"/>
          <w:sz w:val="24"/>
          <w:szCs w:val="24"/>
          <w:lang w:val="fr-BE"/>
        </w:rPr>
        <w:t>années</w:t>
      </w:r>
      <w:r w:rsidR="005E545E" w:rsidRPr="007C1ED4">
        <w:rPr>
          <w:rFonts w:ascii="Times New Roman" w:hAnsi="Times New Roman" w:cs="Times New Roman"/>
          <w:sz w:val="24"/>
          <w:szCs w:val="24"/>
          <w:lang w:val="fr-BE"/>
        </w:rPr>
        <w:t xml:space="preserve"> 1970, les </w:t>
      </w:r>
      <w:r w:rsidR="00484A19" w:rsidRPr="007C1ED4">
        <w:rPr>
          <w:rFonts w:ascii="Times New Roman" w:hAnsi="Times New Roman" w:cs="Times New Roman"/>
          <w:sz w:val="24"/>
          <w:szCs w:val="24"/>
          <w:lang w:val="fr-BE"/>
        </w:rPr>
        <w:t>ré</w:t>
      </w:r>
      <w:r w:rsidR="00EC703E" w:rsidRPr="007C1ED4">
        <w:rPr>
          <w:rFonts w:ascii="Times New Roman" w:hAnsi="Times New Roman" w:cs="Times New Roman"/>
          <w:sz w:val="24"/>
          <w:szCs w:val="24"/>
          <w:lang w:val="fr-BE"/>
        </w:rPr>
        <w:t xml:space="preserve">formes </w:t>
      </w:r>
      <w:r w:rsidR="00484A19" w:rsidRPr="007C1ED4">
        <w:rPr>
          <w:rFonts w:ascii="Times New Roman" w:hAnsi="Times New Roman" w:cs="Times New Roman"/>
          <w:sz w:val="24"/>
          <w:szCs w:val="24"/>
          <w:lang w:val="fr-BE"/>
        </w:rPr>
        <w:t>économiques</w:t>
      </w:r>
      <w:r w:rsidR="00EC703E" w:rsidRPr="007C1ED4">
        <w:rPr>
          <w:rFonts w:ascii="Times New Roman" w:hAnsi="Times New Roman" w:cs="Times New Roman"/>
          <w:sz w:val="24"/>
          <w:szCs w:val="24"/>
          <w:lang w:val="fr-BE"/>
        </w:rPr>
        <w:t xml:space="preserve"> des majorités</w:t>
      </w:r>
      <w:r w:rsidR="005E545E" w:rsidRPr="007C1ED4">
        <w:rPr>
          <w:rFonts w:ascii="Times New Roman" w:hAnsi="Times New Roman" w:cs="Times New Roman"/>
          <w:sz w:val="24"/>
          <w:szCs w:val="24"/>
          <w:lang w:val="fr-BE"/>
        </w:rPr>
        <w:t xml:space="preserve"> gou</w:t>
      </w:r>
      <w:r w:rsidR="00EC703E" w:rsidRPr="007C1ED4">
        <w:rPr>
          <w:rFonts w:ascii="Times New Roman" w:hAnsi="Times New Roman" w:cs="Times New Roman"/>
          <w:sz w:val="24"/>
          <w:szCs w:val="24"/>
          <w:lang w:val="fr-BE"/>
        </w:rPr>
        <w:t>vernementales</w:t>
      </w:r>
      <w:r w:rsidR="005E545E" w:rsidRPr="007C1ED4">
        <w:rPr>
          <w:rFonts w:ascii="Times New Roman" w:hAnsi="Times New Roman" w:cs="Times New Roman"/>
          <w:sz w:val="24"/>
          <w:szCs w:val="24"/>
          <w:lang w:val="fr-BE"/>
        </w:rPr>
        <w:t xml:space="preserve"> de gauche et de droit</w:t>
      </w:r>
      <w:r w:rsidR="00EC703E" w:rsidRPr="007C1ED4">
        <w:rPr>
          <w:rFonts w:ascii="Times New Roman" w:hAnsi="Times New Roman" w:cs="Times New Roman"/>
          <w:sz w:val="24"/>
          <w:szCs w:val="24"/>
          <w:lang w:val="fr-BE"/>
        </w:rPr>
        <w:t>e</w:t>
      </w:r>
      <w:r w:rsidR="005E545E" w:rsidRPr="007C1ED4">
        <w:rPr>
          <w:rFonts w:ascii="Times New Roman" w:hAnsi="Times New Roman" w:cs="Times New Roman"/>
          <w:sz w:val="24"/>
          <w:szCs w:val="24"/>
          <w:lang w:val="fr-BE"/>
        </w:rPr>
        <w:t xml:space="preserve"> </w:t>
      </w:r>
      <w:r w:rsidR="00EC703E" w:rsidRPr="007C1ED4">
        <w:rPr>
          <w:rFonts w:ascii="Times New Roman" w:hAnsi="Times New Roman" w:cs="Times New Roman"/>
          <w:sz w:val="24"/>
          <w:szCs w:val="24"/>
          <w:lang w:val="fr-BE"/>
        </w:rPr>
        <w:t xml:space="preserve">ont </w:t>
      </w:r>
      <w:r w:rsidR="00484A19" w:rsidRPr="007C1ED4">
        <w:rPr>
          <w:rFonts w:ascii="Times New Roman" w:hAnsi="Times New Roman" w:cs="Times New Roman"/>
          <w:sz w:val="24"/>
          <w:szCs w:val="24"/>
          <w:lang w:val="fr-BE"/>
        </w:rPr>
        <w:t>suivi</w:t>
      </w:r>
      <w:r w:rsidR="00EC703E" w:rsidRPr="007C1ED4">
        <w:rPr>
          <w:rFonts w:ascii="Times New Roman" w:hAnsi="Times New Roman" w:cs="Times New Roman"/>
          <w:sz w:val="24"/>
          <w:szCs w:val="24"/>
          <w:lang w:val="fr-BE"/>
        </w:rPr>
        <w:t xml:space="preserve"> les </w:t>
      </w:r>
      <w:r w:rsidR="00484A19" w:rsidRPr="007C1ED4">
        <w:rPr>
          <w:rFonts w:ascii="Times New Roman" w:hAnsi="Times New Roman" w:cs="Times New Roman"/>
          <w:sz w:val="24"/>
          <w:szCs w:val="24"/>
          <w:lang w:val="fr-BE"/>
        </w:rPr>
        <w:t>intérêts</w:t>
      </w:r>
      <w:r w:rsidR="00EC703E" w:rsidRPr="007C1ED4">
        <w:rPr>
          <w:rFonts w:ascii="Times New Roman" w:hAnsi="Times New Roman" w:cs="Times New Roman"/>
          <w:sz w:val="24"/>
          <w:szCs w:val="24"/>
          <w:lang w:val="fr-BE"/>
        </w:rPr>
        <w:t xml:space="preserve"> de ces </w:t>
      </w:r>
      <w:r w:rsidR="00484A19" w:rsidRPr="007C1ED4">
        <w:rPr>
          <w:rFonts w:ascii="Times New Roman" w:hAnsi="Times New Roman" w:cs="Times New Roman"/>
          <w:sz w:val="24"/>
          <w:szCs w:val="24"/>
          <w:lang w:val="fr-BE"/>
        </w:rPr>
        <w:t>groupes</w:t>
      </w:r>
      <w:r w:rsidR="00EC703E" w:rsidRPr="007C1ED4">
        <w:rPr>
          <w:rFonts w:ascii="Times New Roman" w:hAnsi="Times New Roman" w:cs="Times New Roman"/>
          <w:sz w:val="24"/>
          <w:szCs w:val="24"/>
          <w:lang w:val="fr-BE"/>
        </w:rPr>
        <w:t xml:space="preserve"> </w:t>
      </w:r>
      <w:r w:rsidR="00233FDF" w:rsidRPr="007C1ED4">
        <w:rPr>
          <w:rFonts w:ascii="Times New Roman" w:hAnsi="Times New Roman" w:cs="Times New Roman"/>
          <w:sz w:val="24"/>
          <w:szCs w:val="24"/>
          <w:lang w:val="fr-BE"/>
        </w:rPr>
        <w:t>privilégiés et</w:t>
      </w:r>
      <w:r w:rsidR="00484A19" w:rsidRPr="007C1ED4">
        <w:rPr>
          <w:rFonts w:ascii="Times New Roman" w:hAnsi="Times New Roman" w:cs="Times New Roman"/>
          <w:sz w:val="24"/>
          <w:szCs w:val="24"/>
          <w:lang w:val="fr-BE"/>
        </w:rPr>
        <w:t xml:space="preserve"> ont </w:t>
      </w:r>
      <w:r w:rsidR="00233FDF" w:rsidRPr="007C1ED4">
        <w:rPr>
          <w:rFonts w:ascii="Times New Roman" w:hAnsi="Times New Roman" w:cs="Times New Roman"/>
          <w:sz w:val="24"/>
          <w:szCs w:val="24"/>
          <w:lang w:val="fr-BE"/>
        </w:rPr>
        <w:t xml:space="preserve">mené </w:t>
      </w:r>
      <w:r w:rsidR="008C220E" w:rsidRPr="007C1ED4">
        <w:rPr>
          <w:rFonts w:ascii="Times New Roman" w:hAnsi="Times New Roman" w:cs="Times New Roman"/>
          <w:sz w:val="24"/>
          <w:szCs w:val="24"/>
          <w:lang w:val="fr-BE"/>
        </w:rPr>
        <w:t xml:space="preserve">à </w:t>
      </w:r>
      <w:r w:rsidR="00233FDF" w:rsidRPr="007C1ED4">
        <w:rPr>
          <w:rFonts w:ascii="Times New Roman" w:hAnsi="Times New Roman" w:cs="Times New Roman"/>
          <w:sz w:val="24"/>
          <w:szCs w:val="24"/>
          <w:lang w:val="fr-BE"/>
        </w:rPr>
        <w:t>la</w:t>
      </w:r>
      <w:r w:rsidR="00484A19" w:rsidRPr="007C1ED4">
        <w:rPr>
          <w:rFonts w:ascii="Times New Roman" w:hAnsi="Times New Roman" w:cs="Times New Roman"/>
          <w:sz w:val="24"/>
          <w:szCs w:val="24"/>
          <w:lang w:val="fr-BE"/>
        </w:rPr>
        <w:t xml:space="preserve"> financiarisation de l’économie</w:t>
      </w:r>
      <w:r w:rsidR="003B7744" w:rsidRPr="007C1ED4">
        <w:rPr>
          <w:rFonts w:ascii="Times New Roman" w:hAnsi="Times New Roman" w:cs="Times New Roman"/>
          <w:sz w:val="24"/>
          <w:szCs w:val="24"/>
          <w:lang w:val="fr-BE"/>
        </w:rPr>
        <w:t xml:space="preserve">. </w:t>
      </w:r>
    </w:p>
    <w:p w14:paraId="727FD605" w14:textId="46C7FA46" w:rsidR="00D916A6" w:rsidRDefault="001749A8" w:rsidP="00B6753B">
      <w:pPr>
        <w:jc w:val="both"/>
        <w:rPr>
          <w:rFonts w:ascii="Times New Roman" w:hAnsi="Times New Roman" w:cs="Times New Roman"/>
          <w:sz w:val="24"/>
          <w:szCs w:val="24"/>
          <w:lang w:val="fr-BE"/>
        </w:rPr>
      </w:pPr>
      <w:r>
        <w:rPr>
          <w:rFonts w:ascii="Times New Roman" w:hAnsi="Times New Roman" w:cs="Times New Roman"/>
          <w:sz w:val="24"/>
          <w:szCs w:val="24"/>
          <w:lang w:val="fr-BE"/>
        </w:rPr>
        <w:t xml:space="preserve">Par exemple, depuis les années 1960, tous les gouvernements </w:t>
      </w:r>
      <w:r w:rsidR="0093538F">
        <w:rPr>
          <w:rFonts w:ascii="Times New Roman" w:hAnsi="Times New Roman" w:cs="Times New Roman"/>
          <w:sz w:val="24"/>
          <w:szCs w:val="24"/>
          <w:lang w:val="fr-BE"/>
        </w:rPr>
        <w:t>français</w:t>
      </w:r>
      <w:r>
        <w:rPr>
          <w:rFonts w:ascii="Times New Roman" w:hAnsi="Times New Roman" w:cs="Times New Roman"/>
          <w:sz w:val="24"/>
          <w:szCs w:val="24"/>
          <w:lang w:val="fr-BE"/>
        </w:rPr>
        <w:t xml:space="preserve"> ont </w:t>
      </w:r>
      <w:r w:rsidRPr="007C1ED4">
        <w:rPr>
          <w:rFonts w:ascii="Times New Roman" w:hAnsi="Times New Roman" w:cs="Times New Roman"/>
          <w:sz w:val="24"/>
          <w:szCs w:val="24"/>
          <w:lang w:val="fr-BE"/>
        </w:rPr>
        <w:t>réform</w:t>
      </w:r>
      <w:r>
        <w:rPr>
          <w:rFonts w:ascii="Times New Roman" w:hAnsi="Times New Roman" w:cs="Times New Roman"/>
          <w:sz w:val="24"/>
          <w:szCs w:val="24"/>
          <w:lang w:val="fr-BE"/>
        </w:rPr>
        <w:t>é</w:t>
      </w:r>
      <w:r w:rsidRPr="007C1ED4">
        <w:rPr>
          <w:rFonts w:ascii="Times New Roman" w:hAnsi="Times New Roman" w:cs="Times New Roman"/>
          <w:sz w:val="24"/>
          <w:szCs w:val="24"/>
          <w:lang w:val="fr-BE"/>
        </w:rPr>
        <w:t xml:space="preserve"> profondément le système bancaire afin</w:t>
      </w:r>
      <w:r w:rsidR="0093538F">
        <w:rPr>
          <w:rFonts w:ascii="Times New Roman" w:hAnsi="Times New Roman" w:cs="Times New Roman"/>
          <w:sz w:val="24"/>
          <w:szCs w:val="24"/>
          <w:lang w:val="fr-BE"/>
        </w:rPr>
        <w:t xml:space="preserve"> de</w:t>
      </w:r>
      <w:r w:rsidRPr="007C1ED4">
        <w:rPr>
          <w:rFonts w:ascii="Times New Roman" w:hAnsi="Times New Roman" w:cs="Times New Roman"/>
          <w:sz w:val="24"/>
          <w:szCs w:val="24"/>
          <w:lang w:val="fr-BE"/>
        </w:rPr>
        <w:t xml:space="preserve"> </w:t>
      </w:r>
      <w:r w:rsidR="0093538F" w:rsidRPr="007C1ED4">
        <w:rPr>
          <w:rFonts w:ascii="Times New Roman" w:hAnsi="Times New Roman" w:cs="Times New Roman"/>
          <w:sz w:val="24"/>
          <w:szCs w:val="24"/>
          <w:lang w:val="fr-BE"/>
        </w:rPr>
        <w:t>faire cohabiter dans l</w:t>
      </w:r>
      <w:r w:rsidR="003125A6">
        <w:rPr>
          <w:rFonts w:ascii="Times New Roman" w:hAnsi="Times New Roman" w:cs="Times New Roman"/>
          <w:sz w:val="24"/>
          <w:szCs w:val="24"/>
          <w:lang w:val="fr-BE"/>
        </w:rPr>
        <w:t xml:space="preserve">e même établissement </w:t>
      </w:r>
      <w:r w:rsidR="0093538F" w:rsidRPr="007C1ED4">
        <w:rPr>
          <w:rFonts w:ascii="Times New Roman" w:hAnsi="Times New Roman" w:cs="Times New Roman"/>
          <w:sz w:val="24"/>
          <w:szCs w:val="24"/>
          <w:lang w:val="fr-BE"/>
        </w:rPr>
        <w:t xml:space="preserve">des activités de banque d'investissement et banque de dépôt </w:t>
      </w:r>
      <w:r w:rsidRPr="007C1ED4">
        <w:rPr>
          <w:rFonts w:ascii="Times New Roman" w:hAnsi="Times New Roman" w:cs="Times New Roman"/>
          <w:sz w:val="24"/>
          <w:szCs w:val="24"/>
          <w:lang w:val="fr-BE"/>
        </w:rPr>
        <w:t xml:space="preserve">(Quenouelle-Corre, 2000). </w:t>
      </w:r>
      <w:r w:rsidR="0093538F">
        <w:rPr>
          <w:rFonts w:ascii="Times New Roman" w:hAnsi="Times New Roman" w:cs="Times New Roman"/>
          <w:sz w:val="24"/>
          <w:szCs w:val="24"/>
          <w:lang w:val="fr-BE"/>
        </w:rPr>
        <w:t>L</w:t>
      </w:r>
      <w:r w:rsidRPr="007C1ED4">
        <w:rPr>
          <w:rFonts w:ascii="Times New Roman" w:hAnsi="Times New Roman" w:cs="Times New Roman"/>
          <w:sz w:val="24"/>
          <w:szCs w:val="24"/>
          <w:lang w:val="fr-BE"/>
        </w:rPr>
        <w:t>’avènement du modèle de la banque universelle sera consacré 20 ans plus tard, à la suite du « tournant de la rigueur » avec la loi du 24 janvier 1984 (Cerny, 1989</w:t>
      </w:r>
      <w:r w:rsidRPr="007C1ED4">
        <w:rPr>
          <w:rFonts w:ascii="Times New Roman" w:hAnsi="Times New Roman" w:cs="Times New Roman"/>
          <w:sz w:val="24"/>
          <w:szCs w:val="24"/>
          <w:lang w:val="fr-FR"/>
        </w:rPr>
        <w:t>).</w:t>
      </w:r>
      <w:r w:rsidR="007F70AA">
        <w:rPr>
          <w:rFonts w:ascii="Times New Roman" w:hAnsi="Times New Roman" w:cs="Times New Roman"/>
          <w:sz w:val="24"/>
          <w:szCs w:val="24"/>
          <w:lang w:val="fr-FR"/>
        </w:rPr>
        <w:t xml:space="preserve"> </w:t>
      </w:r>
      <w:r w:rsidR="007F70AA">
        <w:rPr>
          <w:rFonts w:ascii="Times New Roman" w:hAnsi="Times New Roman" w:cs="Times New Roman"/>
          <w:sz w:val="24"/>
          <w:szCs w:val="24"/>
          <w:lang w:val="fr-BE"/>
        </w:rPr>
        <w:t xml:space="preserve">Les autres pays européens ont </w:t>
      </w:r>
      <w:r w:rsidR="003125A6">
        <w:rPr>
          <w:rFonts w:ascii="Times New Roman" w:hAnsi="Times New Roman" w:cs="Times New Roman"/>
          <w:sz w:val="24"/>
          <w:szCs w:val="24"/>
          <w:lang w:val="fr-BE"/>
        </w:rPr>
        <w:t xml:space="preserve">aussi </w:t>
      </w:r>
      <w:r w:rsidR="007F70AA">
        <w:rPr>
          <w:rFonts w:ascii="Times New Roman" w:hAnsi="Times New Roman" w:cs="Times New Roman"/>
          <w:sz w:val="24"/>
          <w:szCs w:val="24"/>
          <w:lang w:val="fr-BE"/>
        </w:rPr>
        <w:t xml:space="preserve">encouragé la financiarisation de leur secteur bancaire </w:t>
      </w:r>
      <w:r w:rsidR="00601CA7">
        <w:rPr>
          <w:rFonts w:ascii="Times New Roman" w:hAnsi="Times New Roman" w:cs="Times New Roman"/>
          <w:sz w:val="24"/>
          <w:szCs w:val="24"/>
          <w:lang w:val="fr-BE"/>
        </w:rPr>
        <w:t>(Hardie et Howarth, 2013)</w:t>
      </w:r>
      <w:r w:rsidR="007F70AA" w:rsidRPr="007C1ED4">
        <w:rPr>
          <w:rFonts w:ascii="Times New Roman" w:hAnsi="Times New Roman" w:cs="Times New Roman"/>
          <w:sz w:val="24"/>
          <w:szCs w:val="24"/>
          <w:lang w:val="fr-BE"/>
        </w:rPr>
        <w:t xml:space="preserve"> </w:t>
      </w:r>
      <w:r w:rsidR="00601CA7">
        <w:rPr>
          <w:rFonts w:ascii="Times New Roman" w:hAnsi="Times New Roman" w:cs="Times New Roman"/>
          <w:sz w:val="24"/>
          <w:szCs w:val="24"/>
          <w:lang w:val="fr-BE"/>
        </w:rPr>
        <w:t>e</w:t>
      </w:r>
      <w:r w:rsidR="007F70AA">
        <w:rPr>
          <w:rFonts w:ascii="Times New Roman" w:hAnsi="Times New Roman" w:cs="Times New Roman"/>
          <w:sz w:val="24"/>
          <w:szCs w:val="24"/>
          <w:lang w:val="fr-BE"/>
        </w:rPr>
        <w:t>t l</w:t>
      </w:r>
      <w:r w:rsidR="0093538F">
        <w:rPr>
          <w:rFonts w:ascii="Times New Roman" w:hAnsi="Times New Roman" w:cs="Times New Roman"/>
          <w:sz w:val="24"/>
          <w:szCs w:val="24"/>
          <w:lang w:val="fr-BE"/>
        </w:rPr>
        <w:t xml:space="preserve">es États-Unis ont adopté une législation similaire sous une présidence démocrate avec le </w:t>
      </w:r>
      <w:r w:rsidR="0093538F" w:rsidRPr="003125A6">
        <w:rPr>
          <w:rFonts w:ascii="Times New Roman" w:hAnsi="Times New Roman" w:cs="Times New Roman"/>
          <w:i/>
          <w:sz w:val="24"/>
          <w:szCs w:val="24"/>
          <w:lang w:val="fr-BE"/>
        </w:rPr>
        <w:t>Gramm-Leach-Bliley Act</w:t>
      </w:r>
      <w:r w:rsidR="0093538F">
        <w:rPr>
          <w:rFonts w:ascii="Times New Roman" w:hAnsi="Times New Roman" w:cs="Times New Roman"/>
          <w:sz w:val="24"/>
          <w:szCs w:val="24"/>
          <w:lang w:val="fr-BE"/>
        </w:rPr>
        <w:t xml:space="preserve"> de 1999.</w:t>
      </w:r>
    </w:p>
    <w:p w14:paraId="6DBC04BD" w14:textId="00CDB211" w:rsidR="00324011" w:rsidRPr="007F70AA" w:rsidRDefault="00233FDF" w:rsidP="007F70AA">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 xml:space="preserve">En parallèle, le changement de paradigme </w:t>
      </w:r>
      <w:r w:rsidR="00710DAA" w:rsidRPr="007C1ED4">
        <w:rPr>
          <w:rFonts w:ascii="Times New Roman" w:hAnsi="Times New Roman" w:cs="Times New Roman"/>
          <w:sz w:val="24"/>
          <w:szCs w:val="24"/>
          <w:lang w:val="fr-BE"/>
        </w:rPr>
        <w:t>économique</w:t>
      </w:r>
      <w:r w:rsidRPr="007C1ED4">
        <w:rPr>
          <w:rFonts w:ascii="Times New Roman" w:hAnsi="Times New Roman" w:cs="Times New Roman"/>
          <w:sz w:val="24"/>
          <w:szCs w:val="24"/>
          <w:lang w:val="fr-BE"/>
        </w:rPr>
        <w:t xml:space="preserve"> </w:t>
      </w:r>
      <w:r w:rsidR="003B7744" w:rsidRPr="007C1ED4">
        <w:rPr>
          <w:rFonts w:ascii="Times New Roman" w:hAnsi="Times New Roman" w:cs="Times New Roman"/>
          <w:sz w:val="24"/>
          <w:szCs w:val="24"/>
          <w:lang w:val="fr-BE"/>
        </w:rPr>
        <w:t>a accordé</w:t>
      </w:r>
      <w:r w:rsidR="00D916A6" w:rsidRPr="007C1ED4">
        <w:rPr>
          <w:rFonts w:ascii="Times New Roman" w:hAnsi="Times New Roman" w:cs="Times New Roman"/>
          <w:sz w:val="24"/>
          <w:szCs w:val="24"/>
          <w:lang w:val="fr-BE"/>
        </w:rPr>
        <w:t xml:space="preserve"> une place centrale aux </w:t>
      </w:r>
      <w:r w:rsidR="00710DAA" w:rsidRPr="007C1ED4">
        <w:rPr>
          <w:rFonts w:ascii="Times New Roman" w:hAnsi="Times New Roman" w:cs="Times New Roman"/>
          <w:sz w:val="24"/>
          <w:szCs w:val="24"/>
          <w:lang w:val="fr-BE"/>
        </w:rPr>
        <w:t>mécanismes</w:t>
      </w:r>
      <w:r w:rsidR="003B248E" w:rsidRPr="007C1ED4">
        <w:rPr>
          <w:rFonts w:ascii="Times New Roman" w:hAnsi="Times New Roman" w:cs="Times New Roman"/>
          <w:sz w:val="24"/>
          <w:szCs w:val="24"/>
          <w:lang w:val="fr-BE"/>
        </w:rPr>
        <w:t xml:space="preserve"> de marché</w:t>
      </w:r>
      <w:r w:rsidR="00D916A6" w:rsidRPr="007C1ED4">
        <w:rPr>
          <w:rFonts w:ascii="Times New Roman" w:hAnsi="Times New Roman" w:cs="Times New Roman"/>
          <w:sz w:val="24"/>
          <w:szCs w:val="24"/>
          <w:lang w:val="fr-BE"/>
        </w:rPr>
        <w:t>s</w:t>
      </w:r>
      <w:r w:rsidR="00710DAA" w:rsidRPr="007C1ED4">
        <w:rPr>
          <w:rFonts w:ascii="Times New Roman" w:hAnsi="Times New Roman" w:cs="Times New Roman"/>
          <w:sz w:val="24"/>
          <w:szCs w:val="24"/>
          <w:lang w:val="fr-BE"/>
        </w:rPr>
        <w:t>. La dif</w:t>
      </w:r>
      <w:r w:rsidR="003B7744" w:rsidRPr="007C1ED4">
        <w:rPr>
          <w:rFonts w:ascii="Times New Roman" w:hAnsi="Times New Roman" w:cs="Times New Roman"/>
          <w:sz w:val="24"/>
          <w:szCs w:val="24"/>
          <w:lang w:val="fr-BE"/>
        </w:rPr>
        <w:t>fusion des idées néo-</w:t>
      </w:r>
      <w:r w:rsidR="00710DAA" w:rsidRPr="007C1ED4">
        <w:rPr>
          <w:rFonts w:ascii="Times New Roman" w:hAnsi="Times New Roman" w:cs="Times New Roman"/>
          <w:sz w:val="24"/>
          <w:szCs w:val="24"/>
          <w:lang w:val="fr-BE"/>
        </w:rPr>
        <w:t xml:space="preserve">libérales parmi les élites politiques et les </w:t>
      </w:r>
      <w:r w:rsidR="00D5771A">
        <w:rPr>
          <w:rFonts w:ascii="Times New Roman" w:hAnsi="Times New Roman" w:cs="Times New Roman"/>
          <w:sz w:val="24"/>
          <w:szCs w:val="24"/>
          <w:lang w:val="fr-BE"/>
        </w:rPr>
        <w:t>économistes</w:t>
      </w:r>
      <w:r w:rsidR="00710DAA" w:rsidRPr="007C1ED4">
        <w:rPr>
          <w:rFonts w:ascii="Times New Roman" w:hAnsi="Times New Roman" w:cs="Times New Roman"/>
          <w:sz w:val="24"/>
          <w:szCs w:val="24"/>
          <w:lang w:val="fr-BE"/>
        </w:rPr>
        <w:t xml:space="preserve"> a ainsi permis de renforcer la </w:t>
      </w:r>
      <w:r w:rsidR="009E0D48" w:rsidRPr="007C1ED4">
        <w:rPr>
          <w:rFonts w:ascii="Times New Roman" w:hAnsi="Times New Roman" w:cs="Times New Roman"/>
          <w:sz w:val="24"/>
          <w:szCs w:val="24"/>
          <w:lang w:val="fr-BE"/>
        </w:rPr>
        <w:t>légitimité</w:t>
      </w:r>
      <w:r w:rsidR="00710DAA" w:rsidRPr="007C1ED4">
        <w:rPr>
          <w:rFonts w:ascii="Times New Roman" w:hAnsi="Times New Roman" w:cs="Times New Roman"/>
          <w:sz w:val="24"/>
          <w:szCs w:val="24"/>
          <w:lang w:val="fr-BE"/>
        </w:rPr>
        <w:t xml:space="preserve"> </w:t>
      </w:r>
      <w:r w:rsidR="001631CF" w:rsidRPr="007C1ED4">
        <w:rPr>
          <w:rFonts w:ascii="Times New Roman" w:hAnsi="Times New Roman" w:cs="Times New Roman"/>
          <w:sz w:val="24"/>
          <w:szCs w:val="24"/>
          <w:lang w:val="fr-BE"/>
        </w:rPr>
        <w:t xml:space="preserve">des </w:t>
      </w:r>
      <w:r w:rsidR="003B7744" w:rsidRPr="007C1ED4">
        <w:rPr>
          <w:rFonts w:ascii="Times New Roman" w:hAnsi="Times New Roman" w:cs="Times New Roman"/>
          <w:sz w:val="24"/>
          <w:szCs w:val="24"/>
          <w:lang w:val="fr-BE"/>
        </w:rPr>
        <w:t>solutions de marché</w:t>
      </w:r>
      <w:r w:rsidR="001631CF" w:rsidRPr="007C1ED4">
        <w:rPr>
          <w:rFonts w:ascii="Times New Roman" w:hAnsi="Times New Roman" w:cs="Times New Roman"/>
          <w:sz w:val="24"/>
          <w:szCs w:val="24"/>
          <w:lang w:val="fr-BE"/>
        </w:rPr>
        <w:t xml:space="preserve"> et de </w:t>
      </w:r>
      <w:r w:rsidR="009E0D48" w:rsidRPr="007C1ED4">
        <w:rPr>
          <w:rFonts w:ascii="Times New Roman" w:hAnsi="Times New Roman" w:cs="Times New Roman"/>
          <w:sz w:val="24"/>
          <w:szCs w:val="24"/>
          <w:lang w:val="fr-BE"/>
        </w:rPr>
        <w:t>rétrécir</w:t>
      </w:r>
      <w:r w:rsidR="001631CF" w:rsidRPr="007C1ED4">
        <w:rPr>
          <w:rFonts w:ascii="Times New Roman" w:hAnsi="Times New Roman" w:cs="Times New Roman"/>
          <w:sz w:val="24"/>
          <w:szCs w:val="24"/>
          <w:lang w:val="fr-BE"/>
        </w:rPr>
        <w:t xml:space="preserve"> progressivement le champ des possibles des </w:t>
      </w:r>
      <w:r w:rsidR="0036313D" w:rsidRPr="007C1ED4">
        <w:rPr>
          <w:rFonts w:ascii="Times New Roman" w:hAnsi="Times New Roman" w:cs="Times New Roman"/>
          <w:sz w:val="24"/>
          <w:szCs w:val="24"/>
          <w:lang w:val="fr-BE"/>
        </w:rPr>
        <w:t>réformes</w:t>
      </w:r>
      <w:r w:rsidR="001631CF" w:rsidRPr="007C1ED4">
        <w:rPr>
          <w:rFonts w:ascii="Times New Roman" w:hAnsi="Times New Roman" w:cs="Times New Roman"/>
          <w:sz w:val="24"/>
          <w:szCs w:val="24"/>
          <w:lang w:val="fr-BE"/>
        </w:rPr>
        <w:t xml:space="preserve"> </w:t>
      </w:r>
      <w:r w:rsidR="009E0D48" w:rsidRPr="007C1ED4">
        <w:rPr>
          <w:rFonts w:ascii="Times New Roman" w:hAnsi="Times New Roman" w:cs="Times New Roman"/>
          <w:sz w:val="24"/>
          <w:szCs w:val="24"/>
          <w:lang w:val="fr-BE"/>
        </w:rPr>
        <w:t>économiques à</w:t>
      </w:r>
      <w:r w:rsidR="001631CF" w:rsidRPr="007C1ED4">
        <w:rPr>
          <w:rFonts w:ascii="Times New Roman" w:hAnsi="Times New Roman" w:cs="Times New Roman"/>
          <w:sz w:val="24"/>
          <w:szCs w:val="24"/>
          <w:lang w:val="fr-BE"/>
        </w:rPr>
        <w:t xml:space="preserve"> celles-ci</w:t>
      </w:r>
      <w:r w:rsidR="009E0D48" w:rsidRPr="007C1ED4">
        <w:rPr>
          <w:rFonts w:ascii="Times New Roman" w:hAnsi="Times New Roman" w:cs="Times New Roman"/>
          <w:sz w:val="24"/>
          <w:szCs w:val="24"/>
          <w:lang w:val="fr-BE"/>
        </w:rPr>
        <w:t xml:space="preserve">. </w:t>
      </w:r>
      <w:r w:rsidR="001749A8">
        <w:rPr>
          <w:rFonts w:ascii="Times New Roman" w:hAnsi="Times New Roman" w:cs="Times New Roman"/>
          <w:sz w:val="24"/>
          <w:szCs w:val="24"/>
          <w:lang w:val="fr-BE"/>
        </w:rPr>
        <w:t>L</w:t>
      </w:r>
      <w:r w:rsidR="005140FF" w:rsidRPr="007C1ED4">
        <w:rPr>
          <w:rFonts w:ascii="Times New Roman" w:hAnsi="Times New Roman" w:cs="Times New Roman"/>
          <w:sz w:val="24"/>
          <w:szCs w:val="24"/>
          <w:lang w:val="fr-BE"/>
        </w:rPr>
        <w:t>es organisations supranationales</w:t>
      </w:r>
      <w:r w:rsidR="00415A41" w:rsidRPr="007C1ED4">
        <w:rPr>
          <w:rFonts w:ascii="Times New Roman" w:hAnsi="Times New Roman" w:cs="Times New Roman"/>
          <w:sz w:val="24"/>
          <w:szCs w:val="24"/>
          <w:lang w:val="fr-BE"/>
        </w:rPr>
        <w:t xml:space="preserve"> </w:t>
      </w:r>
      <w:r w:rsidR="005140FF" w:rsidRPr="007C1ED4">
        <w:rPr>
          <w:rFonts w:ascii="Times New Roman" w:hAnsi="Times New Roman" w:cs="Times New Roman"/>
          <w:sz w:val="24"/>
          <w:szCs w:val="24"/>
          <w:lang w:val="fr-BE"/>
        </w:rPr>
        <w:t>et internationales ont</w:t>
      </w:r>
      <w:r w:rsidR="00D5771A">
        <w:rPr>
          <w:rFonts w:ascii="Times New Roman" w:hAnsi="Times New Roman" w:cs="Times New Roman"/>
          <w:sz w:val="24"/>
          <w:szCs w:val="24"/>
          <w:lang w:val="fr-BE"/>
        </w:rPr>
        <w:t xml:space="preserve"> aussi</w:t>
      </w:r>
      <w:r w:rsidR="005140FF" w:rsidRPr="007C1ED4">
        <w:rPr>
          <w:rFonts w:ascii="Times New Roman" w:hAnsi="Times New Roman" w:cs="Times New Roman"/>
          <w:sz w:val="24"/>
          <w:szCs w:val="24"/>
          <w:lang w:val="fr-BE"/>
        </w:rPr>
        <w:t xml:space="preserve"> </w:t>
      </w:r>
      <w:r w:rsidR="00CA1424" w:rsidRPr="007C1ED4">
        <w:rPr>
          <w:rFonts w:ascii="Times New Roman" w:hAnsi="Times New Roman" w:cs="Times New Roman"/>
          <w:sz w:val="24"/>
          <w:szCs w:val="24"/>
          <w:lang w:val="fr-BE"/>
        </w:rPr>
        <w:t>participé</w:t>
      </w:r>
      <w:r w:rsidR="005140FF" w:rsidRPr="007C1ED4">
        <w:rPr>
          <w:rFonts w:ascii="Times New Roman" w:hAnsi="Times New Roman" w:cs="Times New Roman"/>
          <w:sz w:val="24"/>
          <w:szCs w:val="24"/>
          <w:lang w:val="fr-BE"/>
        </w:rPr>
        <w:t xml:space="preserve"> au processus de fin</w:t>
      </w:r>
      <w:r w:rsidR="003B248E" w:rsidRPr="007C1ED4">
        <w:rPr>
          <w:rFonts w:ascii="Times New Roman" w:hAnsi="Times New Roman" w:cs="Times New Roman"/>
          <w:sz w:val="24"/>
          <w:szCs w:val="24"/>
          <w:lang w:val="fr-BE"/>
        </w:rPr>
        <w:t xml:space="preserve">anciarisation </w:t>
      </w:r>
      <w:r w:rsidR="00CA1424" w:rsidRPr="007C1ED4">
        <w:rPr>
          <w:rFonts w:ascii="Times New Roman" w:hAnsi="Times New Roman" w:cs="Times New Roman"/>
          <w:sz w:val="24"/>
          <w:szCs w:val="24"/>
          <w:lang w:val="fr-BE"/>
        </w:rPr>
        <w:t>soit en participant à la diffusion des idées néo-libérales, soit en imposant de manière coerc</w:t>
      </w:r>
      <w:r w:rsidR="009A7641" w:rsidRPr="007C1ED4">
        <w:rPr>
          <w:rFonts w:ascii="Times New Roman" w:hAnsi="Times New Roman" w:cs="Times New Roman"/>
          <w:sz w:val="24"/>
          <w:szCs w:val="24"/>
          <w:lang w:val="fr-BE"/>
        </w:rPr>
        <w:t>itive des ré</w:t>
      </w:r>
      <w:r w:rsidR="00CA1424" w:rsidRPr="007C1ED4">
        <w:rPr>
          <w:rFonts w:ascii="Times New Roman" w:hAnsi="Times New Roman" w:cs="Times New Roman"/>
          <w:sz w:val="24"/>
          <w:szCs w:val="24"/>
          <w:lang w:val="fr-BE"/>
        </w:rPr>
        <w:t>formes économiques (</w:t>
      </w:r>
      <w:r w:rsidR="003B248E" w:rsidRPr="007C1ED4">
        <w:rPr>
          <w:rFonts w:ascii="Times New Roman" w:hAnsi="Times New Roman" w:cs="Times New Roman"/>
          <w:sz w:val="24"/>
          <w:szCs w:val="24"/>
          <w:lang w:val="fr-BE"/>
        </w:rPr>
        <w:t>McNamara</w:t>
      </w:r>
      <w:r w:rsidR="00E54A0B">
        <w:rPr>
          <w:rFonts w:ascii="Times New Roman" w:hAnsi="Times New Roman" w:cs="Times New Roman"/>
          <w:sz w:val="24"/>
          <w:szCs w:val="24"/>
          <w:lang w:val="fr-BE"/>
        </w:rPr>
        <w:t>,</w:t>
      </w:r>
      <w:r w:rsidR="003B248E" w:rsidRPr="007C1ED4">
        <w:rPr>
          <w:rFonts w:ascii="Times New Roman" w:hAnsi="Times New Roman" w:cs="Times New Roman"/>
          <w:sz w:val="24"/>
          <w:szCs w:val="24"/>
          <w:lang w:val="fr-BE"/>
        </w:rPr>
        <w:t xml:space="preserve"> 2002</w:t>
      </w:r>
      <w:r w:rsidR="00E54A0B">
        <w:rPr>
          <w:rFonts w:ascii="Times New Roman" w:hAnsi="Times New Roman" w:cs="Times New Roman"/>
          <w:sz w:val="24"/>
          <w:szCs w:val="24"/>
          <w:lang w:val="fr-BE"/>
        </w:rPr>
        <w:t> ;</w:t>
      </w:r>
      <w:r w:rsidR="003B248E" w:rsidRPr="007C1ED4">
        <w:rPr>
          <w:rFonts w:ascii="Times New Roman" w:hAnsi="Times New Roman" w:cs="Times New Roman"/>
          <w:sz w:val="24"/>
          <w:szCs w:val="24"/>
          <w:lang w:val="fr-BE"/>
        </w:rPr>
        <w:t xml:space="preserve"> </w:t>
      </w:r>
      <w:r w:rsidR="00CA1424" w:rsidRPr="007C1ED4">
        <w:rPr>
          <w:rFonts w:ascii="Times New Roman" w:hAnsi="Times New Roman" w:cs="Times New Roman"/>
          <w:sz w:val="24"/>
          <w:szCs w:val="24"/>
          <w:lang w:val="fr-BE"/>
        </w:rPr>
        <w:t xml:space="preserve">Orenstein, 2008). </w:t>
      </w:r>
      <w:r w:rsidR="00B76BC3" w:rsidRPr="007C1ED4">
        <w:rPr>
          <w:rFonts w:ascii="Times New Roman" w:hAnsi="Times New Roman" w:cs="Times New Roman"/>
          <w:sz w:val="24"/>
          <w:szCs w:val="24"/>
          <w:lang w:val="fr-BE"/>
        </w:rPr>
        <w:t>Les réformes économiques imposé</w:t>
      </w:r>
      <w:r w:rsidR="00E54A0B">
        <w:rPr>
          <w:rFonts w:ascii="Times New Roman" w:hAnsi="Times New Roman" w:cs="Times New Roman"/>
          <w:sz w:val="24"/>
          <w:szCs w:val="24"/>
          <w:lang w:val="fr-BE"/>
        </w:rPr>
        <w:t>e</w:t>
      </w:r>
      <w:r w:rsidR="00B76BC3" w:rsidRPr="007C1ED4">
        <w:rPr>
          <w:rFonts w:ascii="Times New Roman" w:hAnsi="Times New Roman" w:cs="Times New Roman"/>
          <w:sz w:val="24"/>
          <w:szCs w:val="24"/>
          <w:lang w:val="fr-BE"/>
        </w:rPr>
        <w:t xml:space="preserve">s par le FMI sous forme de conditionnalité des prêts </w:t>
      </w:r>
      <w:r w:rsidR="009E3746" w:rsidRPr="007C1ED4">
        <w:rPr>
          <w:rFonts w:ascii="Times New Roman" w:hAnsi="Times New Roman" w:cs="Times New Roman"/>
          <w:sz w:val="24"/>
          <w:szCs w:val="24"/>
          <w:lang w:val="fr-BE"/>
        </w:rPr>
        <w:t>accordés</w:t>
      </w:r>
      <w:r w:rsidR="00B76BC3" w:rsidRPr="007C1ED4">
        <w:rPr>
          <w:rFonts w:ascii="Times New Roman" w:hAnsi="Times New Roman" w:cs="Times New Roman"/>
          <w:sz w:val="24"/>
          <w:szCs w:val="24"/>
          <w:lang w:val="fr-BE"/>
        </w:rPr>
        <w:t xml:space="preserve"> aux pays en </w:t>
      </w:r>
      <w:r w:rsidR="009E3746" w:rsidRPr="007C1ED4">
        <w:rPr>
          <w:rFonts w:ascii="Times New Roman" w:hAnsi="Times New Roman" w:cs="Times New Roman"/>
          <w:sz w:val="24"/>
          <w:szCs w:val="24"/>
          <w:lang w:val="fr-BE"/>
        </w:rPr>
        <w:t>difficulté</w:t>
      </w:r>
      <w:r w:rsidR="00B76BC3" w:rsidRPr="007C1ED4">
        <w:rPr>
          <w:rFonts w:ascii="Times New Roman" w:hAnsi="Times New Roman" w:cs="Times New Roman"/>
          <w:sz w:val="24"/>
          <w:szCs w:val="24"/>
          <w:lang w:val="fr-BE"/>
        </w:rPr>
        <w:t xml:space="preserve"> </w:t>
      </w:r>
      <w:r w:rsidR="009E3746" w:rsidRPr="007C1ED4">
        <w:rPr>
          <w:rFonts w:ascii="Times New Roman" w:hAnsi="Times New Roman" w:cs="Times New Roman"/>
          <w:sz w:val="24"/>
          <w:szCs w:val="24"/>
          <w:lang w:val="fr-BE"/>
        </w:rPr>
        <w:t xml:space="preserve">financière </w:t>
      </w:r>
      <w:r w:rsidR="00B76BC3" w:rsidRPr="007C1ED4">
        <w:rPr>
          <w:rFonts w:ascii="Times New Roman" w:hAnsi="Times New Roman" w:cs="Times New Roman"/>
          <w:sz w:val="24"/>
          <w:szCs w:val="24"/>
          <w:lang w:val="fr-BE"/>
        </w:rPr>
        <w:t xml:space="preserve">ont </w:t>
      </w:r>
      <w:r w:rsidR="00390A50" w:rsidRPr="007C1ED4">
        <w:rPr>
          <w:rFonts w:ascii="Times New Roman" w:hAnsi="Times New Roman" w:cs="Times New Roman"/>
          <w:sz w:val="24"/>
          <w:szCs w:val="24"/>
          <w:lang w:val="fr-BE"/>
        </w:rPr>
        <w:t xml:space="preserve">ainsi </w:t>
      </w:r>
      <w:r w:rsidR="00B76BC3" w:rsidRPr="007C1ED4">
        <w:rPr>
          <w:rFonts w:ascii="Times New Roman" w:hAnsi="Times New Roman" w:cs="Times New Roman"/>
          <w:sz w:val="24"/>
          <w:szCs w:val="24"/>
          <w:lang w:val="fr-BE"/>
        </w:rPr>
        <w:t>été un des vecteurs</w:t>
      </w:r>
      <w:r w:rsidR="009E3746" w:rsidRPr="007C1ED4">
        <w:rPr>
          <w:rFonts w:ascii="Times New Roman" w:hAnsi="Times New Roman" w:cs="Times New Roman"/>
          <w:sz w:val="24"/>
          <w:szCs w:val="24"/>
          <w:lang w:val="fr-BE"/>
        </w:rPr>
        <w:t xml:space="preserve"> coercitifs de la financiarisation des économies. </w:t>
      </w:r>
      <w:r w:rsidR="00B76BC3" w:rsidRPr="007C1ED4">
        <w:rPr>
          <w:rFonts w:ascii="Times New Roman" w:hAnsi="Times New Roman" w:cs="Times New Roman"/>
          <w:sz w:val="24"/>
          <w:szCs w:val="24"/>
          <w:lang w:val="fr-BE"/>
        </w:rPr>
        <w:t xml:space="preserve">  </w:t>
      </w:r>
    </w:p>
    <w:p w14:paraId="5B4999DB" w14:textId="4FDB7C54" w:rsidR="00324011" w:rsidRPr="007C1ED4" w:rsidRDefault="00324011" w:rsidP="00324011">
      <w:pPr>
        <w:autoSpaceDE w:val="0"/>
        <w:autoSpaceDN w:val="0"/>
        <w:adjustRightInd w:val="0"/>
        <w:spacing w:after="0" w:line="240" w:lineRule="auto"/>
        <w:jc w:val="both"/>
        <w:rPr>
          <w:rFonts w:ascii="Times New Roman" w:hAnsi="Times New Roman" w:cs="Times New Roman"/>
          <w:sz w:val="24"/>
          <w:szCs w:val="24"/>
          <w:lang w:val="fr-FR"/>
        </w:rPr>
      </w:pPr>
      <w:r w:rsidRPr="007C1ED4">
        <w:rPr>
          <w:rFonts w:ascii="Times New Roman" w:hAnsi="Times New Roman" w:cs="Times New Roman"/>
          <w:sz w:val="24"/>
          <w:szCs w:val="24"/>
          <w:lang w:val="fr-FR"/>
        </w:rPr>
        <w:t>En résumé,</w:t>
      </w:r>
      <w:r w:rsidR="004F0E12" w:rsidRPr="004F0E12">
        <w:rPr>
          <w:rFonts w:ascii="Times New Roman" w:hAnsi="Times New Roman" w:cs="Times New Roman"/>
          <w:sz w:val="24"/>
          <w:szCs w:val="24"/>
          <w:lang w:val="fr-BE"/>
        </w:rPr>
        <w:t xml:space="preserve"> </w:t>
      </w:r>
      <w:r w:rsidR="004F0E12" w:rsidRPr="007C1ED4">
        <w:rPr>
          <w:rFonts w:ascii="Times New Roman" w:hAnsi="Times New Roman" w:cs="Times New Roman"/>
          <w:sz w:val="24"/>
          <w:szCs w:val="24"/>
          <w:lang w:val="fr-BE"/>
        </w:rPr>
        <w:t xml:space="preserve">la financiarisation a été rendue possible par la combinaison de ces facteurs politiques qui se sont influencés et renforcés mutuellement de manière cumulative. </w:t>
      </w:r>
      <w:r w:rsidR="00B434DF">
        <w:rPr>
          <w:rFonts w:ascii="Times New Roman" w:hAnsi="Times New Roman" w:cs="Times New Roman"/>
          <w:sz w:val="24"/>
          <w:szCs w:val="24"/>
          <w:lang w:val="fr-BE"/>
        </w:rPr>
        <w:t>Par exem</w:t>
      </w:r>
      <w:r w:rsidR="00601CA7">
        <w:rPr>
          <w:rFonts w:ascii="Times New Roman" w:hAnsi="Times New Roman" w:cs="Times New Roman"/>
          <w:sz w:val="24"/>
          <w:szCs w:val="24"/>
          <w:lang w:val="fr-BE"/>
        </w:rPr>
        <w:t xml:space="preserve">ple, la marchandisation de la dette a d’abord été impulsée par des facteurs idéels, puis elle a accru la dépendance des États envers leurs banques car celles-ci assurent la liquidité des titres de dette et, par-là, influent sur les taux d’intérêt payés par les États à leurs créanciers. </w:t>
      </w:r>
      <w:r w:rsidRPr="007C1ED4">
        <w:rPr>
          <w:rFonts w:ascii="Times New Roman" w:hAnsi="Times New Roman" w:cs="Times New Roman"/>
          <w:sz w:val="24"/>
          <w:szCs w:val="24"/>
          <w:lang w:val="fr-FR"/>
        </w:rPr>
        <w:t xml:space="preserve">Persuadées d’avoir trouvé dans les mécanismes financiers les solutions à un grand nombre de dilemmes politiques, les élites politiques ne réalisent pas encore qu’elles ont mis en place les soubassements de la crise de 2007. </w:t>
      </w:r>
    </w:p>
    <w:p w14:paraId="5770991C" w14:textId="0D5D7024" w:rsidR="00B70197" w:rsidRPr="007C1ED4" w:rsidRDefault="00B70197" w:rsidP="00B6753B">
      <w:pPr>
        <w:autoSpaceDE w:val="0"/>
        <w:autoSpaceDN w:val="0"/>
        <w:adjustRightInd w:val="0"/>
        <w:spacing w:after="0" w:line="240" w:lineRule="auto"/>
        <w:jc w:val="both"/>
        <w:rPr>
          <w:rFonts w:ascii="Times New Roman" w:hAnsi="Times New Roman" w:cs="Times New Roman"/>
          <w:sz w:val="24"/>
          <w:szCs w:val="24"/>
          <w:lang w:val="fr-FR"/>
        </w:rPr>
      </w:pPr>
    </w:p>
    <w:p w14:paraId="680A7A42" w14:textId="1CF431D1" w:rsidR="0030629A" w:rsidRDefault="0030629A" w:rsidP="00B6753B">
      <w:pPr>
        <w:pStyle w:val="Titre1"/>
        <w:jc w:val="both"/>
        <w:rPr>
          <w:rFonts w:ascii="Times New Roman" w:hAnsi="Times New Roman" w:cs="Times New Roman"/>
          <w:sz w:val="24"/>
          <w:szCs w:val="24"/>
          <w:lang w:val="fr-FR"/>
        </w:rPr>
      </w:pPr>
      <w:r w:rsidRPr="007C1ED4">
        <w:rPr>
          <w:rFonts w:ascii="Times New Roman" w:hAnsi="Times New Roman" w:cs="Times New Roman"/>
          <w:sz w:val="24"/>
          <w:szCs w:val="24"/>
          <w:lang w:val="fr-FR"/>
        </w:rPr>
        <w:t>L</w:t>
      </w:r>
      <w:r w:rsidR="009A0347" w:rsidRPr="007C1ED4">
        <w:rPr>
          <w:rFonts w:ascii="Times New Roman" w:hAnsi="Times New Roman" w:cs="Times New Roman"/>
          <w:sz w:val="24"/>
          <w:szCs w:val="24"/>
          <w:lang w:val="fr-FR"/>
        </w:rPr>
        <w:t xml:space="preserve">e </w:t>
      </w:r>
      <w:r w:rsidR="009A0347" w:rsidRPr="008D79A7">
        <w:rPr>
          <w:rFonts w:ascii="Times New Roman" w:hAnsi="Times New Roman" w:cs="Times New Roman"/>
          <w:i/>
          <w:sz w:val="24"/>
          <w:szCs w:val="24"/>
          <w:lang w:val="fr-FR"/>
        </w:rPr>
        <w:t>benign neglect</w:t>
      </w:r>
      <w:r w:rsidR="009A0347" w:rsidRPr="007C1ED4">
        <w:rPr>
          <w:rFonts w:ascii="Times New Roman" w:hAnsi="Times New Roman" w:cs="Times New Roman"/>
          <w:sz w:val="24"/>
          <w:szCs w:val="24"/>
          <w:lang w:val="fr-FR"/>
        </w:rPr>
        <w:t xml:space="preserve"> des</w:t>
      </w:r>
      <w:r w:rsidR="00290B97" w:rsidRPr="007C1ED4">
        <w:rPr>
          <w:rFonts w:ascii="Times New Roman" w:hAnsi="Times New Roman" w:cs="Times New Roman"/>
          <w:sz w:val="24"/>
          <w:szCs w:val="24"/>
          <w:lang w:val="fr-FR"/>
        </w:rPr>
        <w:t xml:space="preserve"> banques centrales </w:t>
      </w:r>
      <w:r w:rsidR="008D79A7">
        <w:rPr>
          <w:rFonts w:ascii="Times New Roman" w:hAnsi="Times New Roman" w:cs="Times New Roman"/>
          <w:sz w:val="24"/>
          <w:szCs w:val="24"/>
          <w:lang w:val="fr-FR"/>
        </w:rPr>
        <w:t>(2000-2007)</w:t>
      </w:r>
    </w:p>
    <w:p w14:paraId="551B8CC5" w14:textId="77777777" w:rsidR="008D79A7" w:rsidRPr="008D79A7" w:rsidRDefault="008D79A7" w:rsidP="008D79A7">
      <w:pPr>
        <w:rPr>
          <w:lang w:val="fr-FR"/>
        </w:rPr>
      </w:pPr>
    </w:p>
    <w:p w14:paraId="75012CE3" w14:textId="7CC5D40D" w:rsidR="002C4F66" w:rsidRPr="007C1ED4" w:rsidRDefault="00673CD5" w:rsidP="00B6753B">
      <w:pPr>
        <w:jc w:val="both"/>
        <w:rPr>
          <w:rFonts w:ascii="Times New Roman" w:hAnsi="Times New Roman" w:cs="Times New Roman"/>
          <w:sz w:val="24"/>
          <w:szCs w:val="24"/>
          <w:lang w:val="fr-FR"/>
        </w:rPr>
      </w:pPr>
      <w:r>
        <w:rPr>
          <w:rFonts w:ascii="Times New Roman" w:hAnsi="Times New Roman" w:cs="Times New Roman"/>
          <w:sz w:val="24"/>
          <w:szCs w:val="24"/>
          <w:lang w:val="fr-FR"/>
        </w:rPr>
        <w:t>La financiarisation des économies dans la période 1960-2000 a entrainé une expansion en taille et en complexité des marchés financiers, désormais interconnectés sur toute la planète. Ce contexte a favorisé l’</w:t>
      </w:r>
      <w:r w:rsidR="00290B97" w:rsidRPr="007C1ED4">
        <w:rPr>
          <w:rFonts w:ascii="Times New Roman" w:hAnsi="Times New Roman" w:cs="Times New Roman"/>
          <w:sz w:val="24"/>
          <w:szCs w:val="24"/>
          <w:lang w:val="fr-FR"/>
        </w:rPr>
        <w:t xml:space="preserve">euphorie financière </w:t>
      </w:r>
      <w:r>
        <w:rPr>
          <w:rFonts w:ascii="Times New Roman" w:hAnsi="Times New Roman" w:cs="Times New Roman"/>
          <w:sz w:val="24"/>
          <w:szCs w:val="24"/>
          <w:lang w:val="fr-FR"/>
        </w:rPr>
        <w:t xml:space="preserve">et l’expansion du crédit dans la première moitié des années 2000 et a aggravé les conséquences de </w:t>
      </w:r>
      <w:r w:rsidR="00290B97" w:rsidRPr="007C1ED4">
        <w:rPr>
          <w:rFonts w:ascii="Times New Roman" w:hAnsi="Times New Roman" w:cs="Times New Roman"/>
          <w:sz w:val="24"/>
          <w:szCs w:val="24"/>
          <w:lang w:val="fr-FR"/>
        </w:rPr>
        <w:t xml:space="preserve">l’explosion de la bulle spéculative </w:t>
      </w:r>
      <w:r>
        <w:rPr>
          <w:rFonts w:ascii="Times New Roman" w:hAnsi="Times New Roman" w:cs="Times New Roman"/>
          <w:sz w:val="24"/>
          <w:szCs w:val="24"/>
          <w:lang w:val="fr-FR"/>
        </w:rPr>
        <w:t>en 2007</w:t>
      </w:r>
      <w:r w:rsidR="0070047E">
        <w:rPr>
          <w:rFonts w:ascii="Times New Roman" w:hAnsi="Times New Roman" w:cs="Times New Roman"/>
          <w:sz w:val="24"/>
          <w:szCs w:val="24"/>
          <w:lang w:val="fr-FR"/>
        </w:rPr>
        <w:t xml:space="preserve"> </w:t>
      </w:r>
      <w:r w:rsidR="00652D9E">
        <w:rPr>
          <w:rFonts w:ascii="Times New Roman" w:hAnsi="Times New Roman" w:cs="Times New Roman"/>
          <w:sz w:val="24"/>
          <w:szCs w:val="24"/>
          <w:lang w:val="fr-FR"/>
        </w:rPr>
        <w:t>(Ad</w:t>
      </w:r>
      <w:r w:rsidR="0070047E" w:rsidRPr="007C1ED4">
        <w:rPr>
          <w:rFonts w:ascii="Times New Roman" w:hAnsi="Times New Roman" w:cs="Times New Roman"/>
          <w:sz w:val="24"/>
          <w:szCs w:val="24"/>
          <w:lang w:val="fr-FR"/>
        </w:rPr>
        <w:t>mati et Hedwig, 2013</w:t>
      </w:r>
      <w:r w:rsidR="00E54A0B">
        <w:rPr>
          <w:rFonts w:ascii="Times New Roman" w:hAnsi="Times New Roman" w:cs="Times New Roman"/>
          <w:sz w:val="24"/>
          <w:szCs w:val="24"/>
          <w:lang w:val="fr-FR"/>
        </w:rPr>
        <w:t> ;</w:t>
      </w:r>
      <w:r w:rsidR="0070047E" w:rsidRPr="007C1ED4">
        <w:rPr>
          <w:rFonts w:ascii="Times New Roman" w:hAnsi="Times New Roman" w:cs="Times New Roman"/>
          <w:sz w:val="24"/>
          <w:szCs w:val="24"/>
          <w:lang w:val="fr-FR"/>
        </w:rPr>
        <w:t xml:space="preserve"> Turner, 2014).</w:t>
      </w:r>
      <w:r w:rsidR="003B7744" w:rsidRPr="007C1ED4">
        <w:rPr>
          <w:rFonts w:ascii="Times New Roman" w:hAnsi="Times New Roman" w:cs="Times New Roman"/>
          <w:sz w:val="24"/>
          <w:szCs w:val="24"/>
          <w:lang w:val="fr-FR"/>
        </w:rPr>
        <w:t xml:space="preserve"> </w:t>
      </w:r>
      <w:r w:rsidR="009058E4" w:rsidRPr="007C1ED4">
        <w:rPr>
          <w:rFonts w:ascii="Times New Roman" w:hAnsi="Times New Roman" w:cs="Times New Roman"/>
          <w:sz w:val="24"/>
          <w:szCs w:val="24"/>
          <w:lang w:val="fr-FR"/>
        </w:rPr>
        <w:t xml:space="preserve">Sachant que les banques centrales ont été en partie </w:t>
      </w:r>
      <w:r w:rsidR="00FD4124" w:rsidRPr="007C1ED4">
        <w:rPr>
          <w:rFonts w:ascii="Times New Roman" w:hAnsi="Times New Roman" w:cs="Times New Roman"/>
          <w:sz w:val="24"/>
          <w:szCs w:val="24"/>
          <w:lang w:val="fr-FR"/>
        </w:rPr>
        <w:t>créées</w:t>
      </w:r>
      <w:r w:rsidR="009058E4" w:rsidRPr="007C1ED4">
        <w:rPr>
          <w:rFonts w:ascii="Times New Roman" w:hAnsi="Times New Roman" w:cs="Times New Roman"/>
          <w:sz w:val="24"/>
          <w:szCs w:val="24"/>
          <w:lang w:val="fr-FR"/>
        </w:rPr>
        <w:t xml:space="preserve"> pour mieux lutter contre les crises financières, il est étonnant que ces acteurs</w:t>
      </w:r>
      <w:r w:rsidR="001B76DD" w:rsidRPr="007C1ED4">
        <w:rPr>
          <w:rFonts w:ascii="Times New Roman" w:hAnsi="Times New Roman" w:cs="Times New Roman"/>
          <w:sz w:val="24"/>
          <w:szCs w:val="24"/>
          <w:lang w:val="fr-FR"/>
        </w:rPr>
        <w:t xml:space="preserve"> n’aient pas</w:t>
      </w:r>
      <w:r w:rsidR="009058E4" w:rsidRPr="007C1ED4">
        <w:rPr>
          <w:rFonts w:ascii="Times New Roman" w:hAnsi="Times New Roman" w:cs="Times New Roman"/>
          <w:sz w:val="24"/>
          <w:szCs w:val="24"/>
          <w:lang w:val="fr-FR"/>
        </w:rPr>
        <w:t xml:space="preserve"> </w:t>
      </w:r>
      <w:r w:rsidR="003A5543" w:rsidRPr="007C1ED4">
        <w:rPr>
          <w:rFonts w:ascii="Times New Roman" w:hAnsi="Times New Roman" w:cs="Times New Roman"/>
          <w:sz w:val="24"/>
          <w:szCs w:val="24"/>
          <w:lang w:val="fr-FR"/>
        </w:rPr>
        <w:t xml:space="preserve">anticipé et lutté contre les </w:t>
      </w:r>
      <w:r w:rsidR="00AF6D1A" w:rsidRPr="007C1ED4">
        <w:rPr>
          <w:rFonts w:ascii="Times New Roman" w:hAnsi="Times New Roman" w:cs="Times New Roman"/>
          <w:sz w:val="24"/>
          <w:szCs w:val="24"/>
          <w:lang w:val="fr-FR"/>
        </w:rPr>
        <w:t>grands déséquilibres macro-économiques annonciateurs des crises.</w:t>
      </w:r>
      <w:r w:rsidRPr="00673CD5">
        <w:rPr>
          <w:rFonts w:ascii="Times New Roman" w:hAnsi="Times New Roman" w:cs="Times New Roman"/>
          <w:sz w:val="24"/>
          <w:szCs w:val="24"/>
          <w:lang w:val="fr-FR"/>
        </w:rPr>
        <w:t xml:space="preserve"> </w:t>
      </w:r>
      <w:r>
        <w:rPr>
          <w:rFonts w:ascii="Times New Roman" w:hAnsi="Times New Roman" w:cs="Times New Roman"/>
          <w:sz w:val="24"/>
          <w:szCs w:val="24"/>
          <w:lang w:val="fr-FR"/>
        </w:rPr>
        <w:t>Au contraire, à</w:t>
      </w:r>
      <w:r w:rsidRPr="007C1ED4">
        <w:rPr>
          <w:rFonts w:ascii="Times New Roman" w:hAnsi="Times New Roman" w:cs="Times New Roman"/>
          <w:sz w:val="24"/>
          <w:szCs w:val="24"/>
          <w:lang w:val="fr-FR"/>
        </w:rPr>
        <w:t xml:space="preserve"> partir des années 2000, la banque centrale européenne (BCE) et la </w:t>
      </w:r>
      <w:r w:rsidRPr="008D79A7">
        <w:rPr>
          <w:rFonts w:ascii="Times New Roman" w:hAnsi="Times New Roman" w:cs="Times New Roman"/>
          <w:i/>
          <w:sz w:val="24"/>
          <w:szCs w:val="24"/>
          <w:lang w:val="fr-FR"/>
        </w:rPr>
        <w:t xml:space="preserve">Federal Reserve </w:t>
      </w:r>
      <w:r w:rsidRPr="007C1ED4">
        <w:rPr>
          <w:rFonts w:ascii="Times New Roman" w:hAnsi="Times New Roman" w:cs="Times New Roman"/>
          <w:sz w:val="24"/>
          <w:szCs w:val="24"/>
          <w:lang w:val="fr-FR"/>
        </w:rPr>
        <w:t xml:space="preserve">(Fed) encouragent, et parfois participent, à la mise en place des mécanismes financiers qui ont mené à la crise des </w:t>
      </w:r>
      <w:r w:rsidRPr="007C1ED4">
        <w:rPr>
          <w:rFonts w:ascii="Times New Roman" w:hAnsi="Times New Roman" w:cs="Times New Roman"/>
          <w:i/>
          <w:sz w:val="24"/>
          <w:szCs w:val="24"/>
          <w:lang w:val="fr-FR"/>
        </w:rPr>
        <w:t>subprime</w:t>
      </w:r>
      <w:r w:rsidRPr="007C1ED4">
        <w:rPr>
          <w:rFonts w:ascii="Times New Roman" w:hAnsi="Times New Roman" w:cs="Times New Roman"/>
          <w:sz w:val="24"/>
          <w:szCs w:val="24"/>
          <w:lang w:val="fr-FR"/>
        </w:rPr>
        <w:t xml:space="preserve">. </w:t>
      </w:r>
      <w:r w:rsidR="00AF6D1A" w:rsidRPr="007C1ED4">
        <w:rPr>
          <w:rFonts w:ascii="Times New Roman" w:hAnsi="Times New Roman" w:cs="Times New Roman"/>
          <w:sz w:val="24"/>
          <w:szCs w:val="24"/>
          <w:lang w:val="fr-FR"/>
        </w:rPr>
        <w:t xml:space="preserve"> En fait, ce sont à la fois des raisons idéelles et stratégiques </w:t>
      </w:r>
      <w:r w:rsidR="00AF6D1A" w:rsidRPr="007C1ED4">
        <w:rPr>
          <w:rFonts w:ascii="Times New Roman" w:hAnsi="Times New Roman" w:cs="Times New Roman"/>
          <w:sz w:val="24"/>
          <w:szCs w:val="24"/>
          <w:lang w:val="fr-FR"/>
        </w:rPr>
        <w:lastRenderedPageBreak/>
        <w:t xml:space="preserve">qui </w:t>
      </w:r>
      <w:r w:rsidR="00FD4124" w:rsidRPr="007C1ED4">
        <w:rPr>
          <w:rFonts w:ascii="Times New Roman" w:hAnsi="Times New Roman" w:cs="Times New Roman"/>
          <w:sz w:val="24"/>
          <w:szCs w:val="24"/>
          <w:lang w:val="fr-FR"/>
        </w:rPr>
        <w:t xml:space="preserve">ont poussé les banques centrales à considérer que, « cette fois, c’était différent », la crise n’aurait pas lieu </w:t>
      </w:r>
      <w:r w:rsidR="00AF6D1A" w:rsidRPr="007C1ED4">
        <w:rPr>
          <w:rFonts w:ascii="Times New Roman" w:hAnsi="Times New Roman" w:cs="Times New Roman"/>
          <w:sz w:val="24"/>
          <w:szCs w:val="24"/>
          <w:lang w:val="fr-FR"/>
        </w:rPr>
        <w:t>(Diet</w:t>
      </w:r>
      <w:r w:rsidR="003A5543" w:rsidRPr="007C1ED4">
        <w:rPr>
          <w:rFonts w:ascii="Times New Roman" w:hAnsi="Times New Roman" w:cs="Times New Roman"/>
          <w:sz w:val="24"/>
          <w:szCs w:val="24"/>
          <w:lang w:val="fr-FR"/>
        </w:rPr>
        <w:t>s</w:t>
      </w:r>
      <w:r w:rsidR="00AF6D1A" w:rsidRPr="007C1ED4">
        <w:rPr>
          <w:rFonts w:ascii="Times New Roman" w:hAnsi="Times New Roman" w:cs="Times New Roman"/>
          <w:sz w:val="24"/>
          <w:szCs w:val="24"/>
          <w:lang w:val="fr-FR"/>
        </w:rPr>
        <w:t xml:space="preserve">ch et al, 2018, </w:t>
      </w:r>
      <w:r w:rsidR="00E54A0B" w:rsidRPr="007C1ED4">
        <w:rPr>
          <w:rFonts w:ascii="Times New Roman" w:hAnsi="Times New Roman" w:cs="Times New Roman"/>
          <w:sz w:val="24"/>
          <w:szCs w:val="24"/>
          <w:lang w:val="fr-FR"/>
        </w:rPr>
        <w:t>ch</w:t>
      </w:r>
      <w:r w:rsidR="00E54A0B">
        <w:rPr>
          <w:rFonts w:ascii="Times New Roman" w:hAnsi="Times New Roman" w:cs="Times New Roman"/>
          <w:sz w:val="24"/>
          <w:szCs w:val="24"/>
          <w:lang w:val="fr-FR"/>
        </w:rPr>
        <w:t>.</w:t>
      </w:r>
      <w:r w:rsidR="00E54A0B" w:rsidRPr="007C1ED4">
        <w:rPr>
          <w:rFonts w:ascii="Times New Roman" w:hAnsi="Times New Roman" w:cs="Times New Roman"/>
          <w:sz w:val="24"/>
          <w:szCs w:val="24"/>
          <w:lang w:val="fr-FR"/>
        </w:rPr>
        <w:t xml:space="preserve"> </w:t>
      </w:r>
      <w:r w:rsidR="00AF6D1A" w:rsidRPr="007C1ED4">
        <w:rPr>
          <w:rFonts w:ascii="Times New Roman" w:hAnsi="Times New Roman" w:cs="Times New Roman"/>
          <w:sz w:val="24"/>
          <w:szCs w:val="24"/>
          <w:lang w:val="fr-FR"/>
        </w:rPr>
        <w:t>3).</w:t>
      </w:r>
    </w:p>
    <w:p w14:paraId="4923E46B" w14:textId="5D68C14F" w:rsidR="0012301B" w:rsidRPr="007C1ED4" w:rsidRDefault="00FD4124" w:rsidP="00B6753B">
      <w:pPr>
        <w:jc w:val="both"/>
        <w:rPr>
          <w:rFonts w:ascii="Times New Roman" w:hAnsi="Times New Roman" w:cs="Times New Roman"/>
          <w:sz w:val="24"/>
          <w:szCs w:val="24"/>
          <w:lang w:val="fr-FR"/>
        </w:rPr>
      </w:pPr>
      <w:r w:rsidRPr="007C1ED4">
        <w:rPr>
          <w:rFonts w:ascii="Times New Roman" w:hAnsi="Times New Roman" w:cs="Times New Roman"/>
          <w:sz w:val="24"/>
          <w:szCs w:val="24"/>
          <w:lang w:val="fr-FR"/>
        </w:rPr>
        <w:t xml:space="preserve">D’abord, au début des années 2000, la majorité </w:t>
      </w:r>
      <w:r w:rsidR="005820EE" w:rsidRPr="007C1ED4">
        <w:rPr>
          <w:rFonts w:ascii="Times New Roman" w:hAnsi="Times New Roman" w:cs="Times New Roman"/>
          <w:sz w:val="24"/>
          <w:szCs w:val="24"/>
          <w:lang w:val="fr-FR"/>
        </w:rPr>
        <w:t xml:space="preserve">des </w:t>
      </w:r>
      <w:r w:rsidRPr="007C1ED4">
        <w:rPr>
          <w:rFonts w:ascii="Times New Roman" w:hAnsi="Times New Roman" w:cs="Times New Roman"/>
          <w:sz w:val="24"/>
          <w:szCs w:val="24"/>
          <w:lang w:val="fr-FR"/>
        </w:rPr>
        <w:t xml:space="preserve">banquiers centraux considéraient que la financiarisation de </w:t>
      </w:r>
      <w:r w:rsidR="00E97AAF" w:rsidRPr="007C1ED4">
        <w:rPr>
          <w:rFonts w:ascii="Times New Roman" w:hAnsi="Times New Roman" w:cs="Times New Roman"/>
          <w:sz w:val="24"/>
          <w:szCs w:val="24"/>
          <w:lang w:val="fr-FR"/>
        </w:rPr>
        <w:t>l’économie</w:t>
      </w:r>
      <w:r w:rsidRPr="007C1ED4">
        <w:rPr>
          <w:rFonts w:ascii="Times New Roman" w:hAnsi="Times New Roman" w:cs="Times New Roman"/>
          <w:sz w:val="24"/>
          <w:szCs w:val="24"/>
          <w:lang w:val="fr-FR"/>
        </w:rPr>
        <w:t>, et en particulier du secteur bancaire, allait renfo</w:t>
      </w:r>
      <w:r w:rsidR="00E97AAF" w:rsidRPr="007C1ED4">
        <w:rPr>
          <w:rFonts w:ascii="Times New Roman" w:hAnsi="Times New Roman" w:cs="Times New Roman"/>
          <w:sz w:val="24"/>
          <w:szCs w:val="24"/>
          <w:lang w:val="fr-FR"/>
        </w:rPr>
        <w:t>rcer la stabilité financière</w:t>
      </w:r>
      <w:r w:rsidR="0070047E">
        <w:rPr>
          <w:rFonts w:ascii="Times New Roman" w:hAnsi="Times New Roman" w:cs="Times New Roman"/>
          <w:sz w:val="24"/>
          <w:szCs w:val="24"/>
          <w:lang w:val="fr-FR"/>
        </w:rPr>
        <w:t>.</w:t>
      </w:r>
      <w:r w:rsidR="005820EE" w:rsidRPr="007C1ED4">
        <w:rPr>
          <w:rFonts w:ascii="Times New Roman" w:hAnsi="Times New Roman" w:cs="Times New Roman"/>
          <w:sz w:val="24"/>
          <w:szCs w:val="24"/>
          <w:lang w:val="fr-FR"/>
        </w:rPr>
        <w:t xml:space="preserve"> </w:t>
      </w:r>
      <w:r w:rsidR="00E97AAF" w:rsidRPr="007C1ED4">
        <w:rPr>
          <w:rFonts w:ascii="Times New Roman" w:hAnsi="Times New Roman" w:cs="Times New Roman"/>
          <w:sz w:val="24"/>
          <w:szCs w:val="24"/>
          <w:lang w:val="fr-FR"/>
        </w:rPr>
        <w:t xml:space="preserve">Ainsi, selon les principes de l’orthodoxie </w:t>
      </w:r>
      <w:r w:rsidR="002D1F7C">
        <w:rPr>
          <w:rFonts w:ascii="Times New Roman" w:hAnsi="Times New Roman" w:cs="Times New Roman"/>
          <w:sz w:val="24"/>
          <w:szCs w:val="24"/>
          <w:lang w:val="fr-FR"/>
        </w:rPr>
        <w:t>économique</w:t>
      </w:r>
      <w:r w:rsidR="00E97AAF" w:rsidRPr="007C1ED4">
        <w:rPr>
          <w:rFonts w:ascii="Times New Roman" w:hAnsi="Times New Roman" w:cs="Times New Roman"/>
          <w:sz w:val="24"/>
          <w:szCs w:val="24"/>
          <w:lang w:val="fr-FR"/>
        </w:rPr>
        <w:t xml:space="preserve">, plus les marchés financiers sont </w:t>
      </w:r>
      <w:r w:rsidR="00673CD5" w:rsidRPr="007C1ED4">
        <w:rPr>
          <w:rFonts w:ascii="Times New Roman" w:hAnsi="Times New Roman" w:cs="Times New Roman"/>
          <w:sz w:val="24"/>
          <w:szCs w:val="24"/>
          <w:lang w:val="fr-FR"/>
        </w:rPr>
        <w:t>liquides</w:t>
      </w:r>
      <w:r w:rsidR="005820EE" w:rsidRPr="007C1ED4">
        <w:rPr>
          <w:rFonts w:ascii="Times New Roman" w:hAnsi="Times New Roman" w:cs="Times New Roman"/>
          <w:sz w:val="24"/>
          <w:szCs w:val="24"/>
          <w:lang w:val="fr-FR"/>
        </w:rPr>
        <w:t xml:space="preserve"> et étendus, p</w:t>
      </w:r>
      <w:r w:rsidR="00E97AAF" w:rsidRPr="007C1ED4">
        <w:rPr>
          <w:rFonts w:ascii="Times New Roman" w:hAnsi="Times New Roman" w:cs="Times New Roman"/>
          <w:sz w:val="24"/>
          <w:szCs w:val="24"/>
          <w:lang w:val="fr-FR"/>
        </w:rPr>
        <w:t>lus ceux-ci sont</w:t>
      </w:r>
      <w:r w:rsidRPr="007C1ED4">
        <w:rPr>
          <w:rFonts w:ascii="Times New Roman" w:hAnsi="Times New Roman" w:cs="Times New Roman"/>
          <w:sz w:val="24"/>
          <w:szCs w:val="24"/>
          <w:lang w:val="fr-FR"/>
        </w:rPr>
        <w:t xml:space="preserve"> </w:t>
      </w:r>
      <w:r w:rsidR="00E97AAF" w:rsidRPr="007C1ED4">
        <w:rPr>
          <w:rFonts w:ascii="Times New Roman" w:hAnsi="Times New Roman" w:cs="Times New Roman"/>
          <w:sz w:val="24"/>
          <w:szCs w:val="24"/>
          <w:lang w:val="fr-FR"/>
        </w:rPr>
        <w:t xml:space="preserve">stables et efficients. Suivant cette perspective, les innovations financières telles que la titrisation et les produits dérivés rendent le système plus résilient tandis que la régulation financière est superflue, sinon indésirable. </w:t>
      </w:r>
      <w:r w:rsidR="00414698">
        <w:rPr>
          <w:rFonts w:ascii="Times New Roman" w:hAnsi="Times New Roman" w:cs="Times New Roman"/>
          <w:sz w:val="24"/>
          <w:szCs w:val="24"/>
          <w:lang w:val="fr-FR"/>
        </w:rPr>
        <w:t>Par exemple</w:t>
      </w:r>
      <w:r w:rsidR="00044072" w:rsidRPr="007C1ED4">
        <w:rPr>
          <w:rFonts w:ascii="Times New Roman" w:hAnsi="Times New Roman" w:cs="Times New Roman"/>
          <w:sz w:val="24"/>
          <w:szCs w:val="24"/>
          <w:lang w:val="fr-FR"/>
        </w:rPr>
        <w:t xml:space="preserve">, Jean-Claude Trichet, le président de la BCE (2003-2011), considérait au moins </w:t>
      </w:r>
      <w:r w:rsidR="003A5543" w:rsidRPr="007C1ED4">
        <w:rPr>
          <w:rFonts w:ascii="Times New Roman" w:hAnsi="Times New Roman" w:cs="Times New Roman"/>
          <w:sz w:val="24"/>
          <w:szCs w:val="24"/>
          <w:lang w:val="fr-FR"/>
        </w:rPr>
        <w:t>jusqu’en</w:t>
      </w:r>
      <w:r w:rsidR="00044072" w:rsidRPr="007C1ED4">
        <w:rPr>
          <w:rFonts w:ascii="Times New Roman" w:hAnsi="Times New Roman" w:cs="Times New Roman"/>
          <w:sz w:val="24"/>
          <w:szCs w:val="24"/>
          <w:lang w:val="fr-FR"/>
        </w:rPr>
        <w:t xml:space="preserve"> </w:t>
      </w:r>
      <w:r w:rsidR="003A5543" w:rsidRPr="007C1ED4">
        <w:rPr>
          <w:rFonts w:ascii="Times New Roman" w:hAnsi="Times New Roman" w:cs="Times New Roman"/>
          <w:sz w:val="24"/>
          <w:szCs w:val="24"/>
          <w:lang w:val="fr-FR"/>
        </w:rPr>
        <w:t>octobre</w:t>
      </w:r>
      <w:r w:rsidR="00044072" w:rsidRPr="007C1ED4">
        <w:rPr>
          <w:rFonts w:ascii="Times New Roman" w:hAnsi="Times New Roman" w:cs="Times New Roman"/>
          <w:sz w:val="24"/>
          <w:szCs w:val="24"/>
          <w:lang w:val="fr-FR"/>
        </w:rPr>
        <w:t xml:space="preserve"> 2008 que l’</w:t>
      </w:r>
      <w:r w:rsidR="003A5543" w:rsidRPr="007C1ED4">
        <w:rPr>
          <w:rFonts w:ascii="Times New Roman" w:hAnsi="Times New Roman" w:cs="Times New Roman"/>
          <w:sz w:val="24"/>
          <w:szCs w:val="24"/>
          <w:lang w:val="fr-FR"/>
        </w:rPr>
        <w:t>autorégulation</w:t>
      </w:r>
      <w:r w:rsidR="00044072" w:rsidRPr="007C1ED4">
        <w:rPr>
          <w:rFonts w:ascii="Times New Roman" w:hAnsi="Times New Roman" w:cs="Times New Roman"/>
          <w:sz w:val="24"/>
          <w:szCs w:val="24"/>
          <w:lang w:val="fr-FR"/>
        </w:rPr>
        <w:t xml:space="preserve"> des marchés était la meilleure option. En octobre 2008, </w:t>
      </w:r>
      <w:r w:rsidR="003A5543" w:rsidRPr="007C1ED4">
        <w:rPr>
          <w:rFonts w:ascii="Times New Roman" w:hAnsi="Times New Roman" w:cs="Times New Roman"/>
          <w:sz w:val="24"/>
          <w:szCs w:val="24"/>
          <w:lang w:val="fr-FR"/>
        </w:rPr>
        <w:t>un</w:t>
      </w:r>
      <w:r w:rsidR="00044072" w:rsidRPr="007C1ED4">
        <w:rPr>
          <w:rFonts w:ascii="Times New Roman" w:hAnsi="Times New Roman" w:cs="Times New Roman"/>
          <w:sz w:val="24"/>
          <w:szCs w:val="24"/>
          <w:lang w:val="fr-FR"/>
        </w:rPr>
        <w:t xml:space="preserve"> </w:t>
      </w:r>
      <w:r w:rsidR="003A5543" w:rsidRPr="007C1ED4">
        <w:rPr>
          <w:rFonts w:ascii="Times New Roman" w:hAnsi="Times New Roman" w:cs="Times New Roman"/>
          <w:sz w:val="24"/>
          <w:szCs w:val="24"/>
          <w:lang w:val="fr-FR"/>
        </w:rPr>
        <w:t>sénateur</w:t>
      </w:r>
      <w:r w:rsidR="00044072" w:rsidRPr="007C1ED4">
        <w:rPr>
          <w:rFonts w:ascii="Times New Roman" w:hAnsi="Times New Roman" w:cs="Times New Roman"/>
          <w:sz w:val="24"/>
          <w:szCs w:val="24"/>
          <w:lang w:val="fr-FR"/>
        </w:rPr>
        <w:t xml:space="preserve"> </w:t>
      </w:r>
      <w:r w:rsidR="003A5543" w:rsidRPr="007C1ED4">
        <w:rPr>
          <w:rFonts w:ascii="Times New Roman" w:hAnsi="Times New Roman" w:cs="Times New Roman"/>
          <w:sz w:val="24"/>
          <w:szCs w:val="24"/>
          <w:lang w:val="fr-FR"/>
        </w:rPr>
        <w:t>étasunien</w:t>
      </w:r>
      <w:r w:rsidR="00044072" w:rsidRPr="007C1ED4">
        <w:rPr>
          <w:rFonts w:ascii="Times New Roman" w:hAnsi="Times New Roman" w:cs="Times New Roman"/>
          <w:sz w:val="24"/>
          <w:szCs w:val="24"/>
          <w:lang w:val="fr-FR"/>
        </w:rPr>
        <w:t xml:space="preserve"> </w:t>
      </w:r>
      <w:r w:rsidR="003A5543" w:rsidRPr="007C1ED4">
        <w:rPr>
          <w:rFonts w:ascii="Times New Roman" w:hAnsi="Times New Roman" w:cs="Times New Roman"/>
          <w:sz w:val="24"/>
          <w:szCs w:val="24"/>
          <w:lang w:val="fr-FR"/>
        </w:rPr>
        <w:t>rappelait à Alan Greenspan, l’ancien</w:t>
      </w:r>
      <w:r w:rsidR="00044072" w:rsidRPr="007C1ED4">
        <w:rPr>
          <w:rFonts w:ascii="Times New Roman" w:hAnsi="Times New Roman" w:cs="Times New Roman"/>
          <w:sz w:val="24"/>
          <w:szCs w:val="24"/>
          <w:lang w:val="fr-FR"/>
        </w:rPr>
        <w:t xml:space="preserve"> </w:t>
      </w:r>
      <w:r w:rsidR="003A5543" w:rsidRPr="007C1ED4">
        <w:rPr>
          <w:rFonts w:ascii="Times New Roman" w:hAnsi="Times New Roman" w:cs="Times New Roman"/>
          <w:sz w:val="24"/>
          <w:szCs w:val="24"/>
          <w:lang w:val="fr-FR"/>
        </w:rPr>
        <w:t>président</w:t>
      </w:r>
      <w:r w:rsidR="00044072" w:rsidRPr="007C1ED4">
        <w:rPr>
          <w:rFonts w:ascii="Times New Roman" w:hAnsi="Times New Roman" w:cs="Times New Roman"/>
          <w:sz w:val="24"/>
          <w:szCs w:val="24"/>
          <w:lang w:val="fr-FR"/>
        </w:rPr>
        <w:t xml:space="preserve"> de la Fed (</w:t>
      </w:r>
      <w:r w:rsidR="003A5543" w:rsidRPr="007C1ED4">
        <w:rPr>
          <w:rFonts w:ascii="Times New Roman" w:hAnsi="Times New Roman" w:cs="Times New Roman"/>
          <w:sz w:val="24"/>
          <w:szCs w:val="24"/>
          <w:lang w:val="fr-FR"/>
        </w:rPr>
        <w:t>1987-2006</w:t>
      </w:r>
      <w:r w:rsidR="00044072" w:rsidRPr="007C1ED4">
        <w:rPr>
          <w:rFonts w:ascii="Times New Roman" w:hAnsi="Times New Roman" w:cs="Times New Roman"/>
          <w:sz w:val="24"/>
          <w:szCs w:val="24"/>
          <w:lang w:val="fr-FR"/>
        </w:rPr>
        <w:t xml:space="preserve">), </w:t>
      </w:r>
      <w:r w:rsidR="003A5543" w:rsidRPr="007C1ED4">
        <w:rPr>
          <w:rFonts w:ascii="Times New Roman" w:hAnsi="Times New Roman" w:cs="Times New Roman"/>
          <w:sz w:val="24"/>
          <w:szCs w:val="24"/>
          <w:lang w:val="fr-FR"/>
        </w:rPr>
        <w:t>qu’il</w:t>
      </w:r>
      <w:r w:rsidR="00044072" w:rsidRPr="007C1ED4">
        <w:rPr>
          <w:rFonts w:ascii="Times New Roman" w:hAnsi="Times New Roman" w:cs="Times New Roman"/>
          <w:sz w:val="24"/>
          <w:szCs w:val="24"/>
          <w:lang w:val="fr-FR"/>
        </w:rPr>
        <w:t xml:space="preserve"> avait </w:t>
      </w:r>
      <w:r w:rsidR="003A5543" w:rsidRPr="007C1ED4">
        <w:rPr>
          <w:rFonts w:ascii="Times New Roman" w:hAnsi="Times New Roman" w:cs="Times New Roman"/>
          <w:sz w:val="24"/>
          <w:szCs w:val="24"/>
          <w:lang w:val="fr-FR"/>
        </w:rPr>
        <w:t>déclaré</w:t>
      </w:r>
      <w:r w:rsidR="00044072" w:rsidRPr="007C1ED4">
        <w:rPr>
          <w:rFonts w:ascii="Times New Roman" w:hAnsi="Times New Roman" w:cs="Times New Roman"/>
          <w:sz w:val="24"/>
          <w:szCs w:val="24"/>
          <w:lang w:val="fr-FR"/>
        </w:rPr>
        <w:t xml:space="preserve"> </w:t>
      </w:r>
      <w:r w:rsidR="003A5543" w:rsidRPr="007C1ED4">
        <w:rPr>
          <w:rFonts w:ascii="Times New Roman" w:hAnsi="Times New Roman" w:cs="Times New Roman"/>
          <w:sz w:val="24"/>
          <w:szCs w:val="24"/>
          <w:lang w:val="fr-FR"/>
        </w:rPr>
        <w:t>avant</w:t>
      </w:r>
      <w:r w:rsidR="00044072" w:rsidRPr="007C1ED4">
        <w:rPr>
          <w:rFonts w:ascii="Times New Roman" w:hAnsi="Times New Roman" w:cs="Times New Roman"/>
          <w:sz w:val="24"/>
          <w:szCs w:val="24"/>
          <w:lang w:val="fr-FR"/>
        </w:rPr>
        <w:t xml:space="preserve"> la crise « </w:t>
      </w:r>
      <w:r w:rsidR="003A5543" w:rsidRPr="007C1ED4">
        <w:rPr>
          <w:rFonts w:ascii="Times New Roman" w:hAnsi="Times New Roman" w:cs="Times New Roman"/>
          <w:sz w:val="24"/>
          <w:szCs w:val="24"/>
          <w:lang w:val="fr-FR"/>
        </w:rPr>
        <w:t xml:space="preserve">I do have an ideology. </w:t>
      </w:r>
      <w:r w:rsidR="003A5543" w:rsidRPr="007C1ED4">
        <w:rPr>
          <w:rFonts w:ascii="Times New Roman" w:hAnsi="Times New Roman" w:cs="Times New Roman"/>
          <w:sz w:val="24"/>
          <w:szCs w:val="24"/>
          <w:lang w:val="en-GB"/>
        </w:rPr>
        <w:t xml:space="preserve">My judgement is that free, competitive markets are by far the unrivalled way to organise economies. </w:t>
      </w:r>
      <w:r w:rsidR="003A5543" w:rsidRPr="007C1ED4">
        <w:rPr>
          <w:rFonts w:ascii="Times New Roman" w:hAnsi="Times New Roman" w:cs="Times New Roman"/>
          <w:sz w:val="24"/>
          <w:szCs w:val="24"/>
          <w:lang w:val="fr-FR"/>
        </w:rPr>
        <w:t>We’ve tried regul</w:t>
      </w:r>
      <w:r w:rsidR="0070047E">
        <w:rPr>
          <w:rFonts w:ascii="Times New Roman" w:hAnsi="Times New Roman" w:cs="Times New Roman"/>
          <w:sz w:val="24"/>
          <w:szCs w:val="24"/>
          <w:lang w:val="fr-FR"/>
        </w:rPr>
        <w:t xml:space="preserve">ation. None meaningfully worked </w:t>
      </w:r>
      <w:r w:rsidR="000074A2" w:rsidRPr="007C1ED4">
        <w:rPr>
          <w:rFonts w:ascii="Times New Roman" w:hAnsi="Times New Roman" w:cs="Times New Roman"/>
          <w:sz w:val="24"/>
          <w:szCs w:val="24"/>
          <w:lang w:val="fr-FR"/>
        </w:rPr>
        <w:t xml:space="preserve">». </w:t>
      </w:r>
      <w:r w:rsidR="003A5543" w:rsidRPr="007C1ED4">
        <w:rPr>
          <w:rFonts w:ascii="Times New Roman" w:hAnsi="Times New Roman" w:cs="Times New Roman"/>
          <w:sz w:val="24"/>
          <w:szCs w:val="24"/>
          <w:lang w:val="fr-FR"/>
        </w:rPr>
        <w:t>C</w:t>
      </w:r>
      <w:r w:rsidR="0012301B" w:rsidRPr="007C1ED4">
        <w:rPr>
          <w:rFonts w:ascii="Times New Roman" w:hAnsi="Times New Roman" w:cs="Times New Roman"/>
          <w:sz w:val="24"/>
          <w:szCs w:val="24"/>
          <w:lang w:val="fr-FR"/>
        </w:rPr>
        <w:t>omme les banquiers centraux croyaient en l’auto-régulation des marchés, ils considéraient aussi qu’ils n</w:t>
      </w:r>
      <w:r w:rsidR="005820EE" w:rsidRPr="007C1ED4">
        <w:rPr>
          <w:rFonts w:ascii="Times New Roman" w:hAnsi="Times New Roman" w:cs="Times New Roman"/>
          <w:sz w:val="24"/>
          <w:szCs w:val="24"/>
          <w:lang w:val="fr-FR"/>
        </w:rPr>
        <w:t xml:space="preserve">e devaient pas aller </w:t>
      </w:r>
      <w:r w:rsidR="0012301B" w:rsidRPr="007C1ED4">
        <w:rPr>
          <w:rFonts w:ascii="Times New Roman" w:hAnsi="Times New Roman" w:cs="Times New Roman"/>
          <w:sz w:val="24"/>
          <w:szCs w:val="24"/>
          <w:lang w:val="fr-FR"/>
        </w:rPr>
        <w:t>à « contre-courant » des dynamiques spéculatives</w:t>
      </w:r>
      <w:r w:rsidR="00414698">
        <w:rPr>
          <w:rFonts w:ascii="Times New Roman" w:hAnsi="Times New Roman" w:cs="Times New Roman"/>
          <w:sz w:val="24"/>
          <w:szCs w:val="24"/>
          <w:lang w:val="fr-FR"/>
        </w:rPr>
        <w:t xml:space="preserve"> </w:t>
      </w:r>
      <w:r w:rsidR="00AE0361" w:rsidRPr="007C1ED4">
        <w:rPr>
          <w:rFonts w:ascii="Times New Roman" w:hAnsi="Times New Roman" w:cs="Times New Roman"/>
          <w:sz w:val="24"/>
          <w:szCs w:val="24"/>
          <w:lang w:val="fr-FR"/>
        </w:rPr>
        <w:t> </w:t>
      </w:r>
      <w:r w:rsidR="00414698">
        <w:rPr>
          <w:rFonts w:ascii="Times New Roman" w:hAnsi="Times New Roman" w:cs="Times New Roman"/>
          <w:sz w:val="24"/>
          <w:szCs w:val="24"/>
          <w:lang w:val="fr-FR"/>
        </w:rPr>
        <w:t>(</w:t>
      </w:r>
      <w:r w:rsidR="00AE0361" w:rsidRPr="00414698">
        <w:rPr>
          <w:rFonts w:ascii="Times New Roman" w:hAnsi="Times New Roman" w:cs="Times New Roman"/>
          <w:i/>
          <w:sz w:val="24"/>
          <w:szCs w:val="24"/>
          <w:lang w:val="fr-FR"/>
        </w:rPr>
        <w:t xml:space="preserve">leaning against </w:t>
      </w:r>
      <w:r w:rsidR="001A32D9" w:rsidRPr="00414698">
        <w:rPr>
          <w:rFonts w:ascii="Times New Roman" w:hAnsi="Times New Roman" w:cs="Times New Roman"/>
          <w:i/>
          <w:sz w:val="24"/>
          <w:szCs w:val="24"/>
          <w:lang w:val="fr-FR"/>
        </w:rPr>
        <w:t xml:space="preserve">the </w:t>
      </w:r>
      <w:r w:rsidR="00414698" w:rsidRPr="00414698">
        <w:rPr>
          <w:rFonts w:ascii="Times New Roman" w:hAnsi="Times New Roman" w:cs="Times New Roman"/>
          <w:i/>
          <w:sz w:val="24"/>
          <w:szCs w:val="24"/>
          <w:lang w:val="fr-FR"/>
        </w:rPr>
        <w:t>wind</w:t>
      </w:r>
      <w:r w:rsidR="00AE0361" w:rsidRPr="007C1ED4">
        <w:rPr>
          <w:rFonts w:ascii="Times New Roman" w:hAnsi="Times New Roman" w:cs="Times New Roman"/>
          <w:sz w:val="24"/>
          <w:szCs w:val="24"/>
          <w:lang w:val="fr-FR"/>
        </w:rPr>
        <w:t>)</w:t>
      </w:r>
      <w:r w:rsidR="0012301B" w:rsidRPr="007C1ED4">
        <w:rPr>
          <w:rFonts w:ascii="Times New Roman" w:hAnsi="Times New Roman" w:cs="Times New Roman"/>
          <w:sz w:val="24"/>
          <w:szCs w:val="24"/>
          <w:lang w:val="fr-FR"/>
        </w:rPr>
        <w:t xml:space="preserve">. Au </w:t>
      </w:r>
      <w:r w:rsidR="00AE0361" w:rsidRPr="007C1ED4">
        <w:rPr>
          <w:rFonts w:ascii="Times New Roman" w:hAnsi="Times New Roman" w:cs="Times New Roman"/>
          <w:sz w:val="24"/>
          <w:szCs w:val="24"/>
          <w:lang w:val="fr-FR"/>
        </w:rPr>
        <w:t>contraire</w:t>
      </w:r>
      <w:r w:rsidR="0012301B" w:rsidRPr="007C1ED4">
        <w:rPr>
          <w:rFonts w:ascii="Times New Roman" w:hAnsi="Times New Roman" w:cs="Times New Roman"/>
          <w:sz w:val="24"/>
          <w:szCs w:val="24"/>
          <w:lang w:val="fr-FR"/>
        </w:rPr>
        <w:t xml:space="preserve">, les banquiers centraux ont </w:t>
      </w:r>
      <w:r w:rsidR="00AE0361" w:rsidRPr="007C1ED4">
        <w:rPr>
          <w:rFonts w:ascii="Times New Roman" w:hAnsi="Times New Roman" w:cs="Times New Roman"/>
          <w:sz w:val="24"/>
          <w:szCs w:val="24"/>
          <w:lang w:val="fr-FR"/>
        </w:rPr>
        <w:t>théorisé et mis en œuvre</w:t>
      </w:r>
      <w:r w:rsidR="0012301B" w:rsidRPr="007C1ED4">
        <w:rPr>
          <w:rFonts w:ascii="Times New Roman" w:hAnsi="Times New Roman" w:cs="Times New Roman"/>
          <w:sz w:val="24"/>
          <w:szCs w:val="24"/>
          <w:lang w:val="fr-FR"/>
        </w:rPr>
        <w:t xml:space="preserve"> une </w:t>
      </w:r>
      <w:r w:rsidR="00AE0361" w:rsidRPr="007C1ED4">
        <w:rPr>
          <w:rFonts w:ascii="Times New Roman" w:hAnsi="Times New Roman" w:cs="Times New Roman"/>
          <w:sz w:val="24"/>
          <w:szCs w:val="24"/>
          <w:lang w:val="fr-FR"/>
        </w:rPr>
        <w:t>doctrine d</w:t>
      </w:r>
      <w:r w:rsidR="00156E32" w:rsidRPr="007C1ED4">
        <w:rPr>
          <w:rFonts w:ascii="Times New Roman" w:hAnsi="Times New Roman" w:cs="Times New Roman"/>
          <w:sz w:val="24"/>
          <w:szCs w:val="24"/>
          <w:lang w:val="fr-FR"/>
        </w:rPr>
        <w:t xml:space="preserve">e négligence </w:t>
      </w:r>
      <w:r w:rsidR="0012301B" w:rsidRPr="007C1ED4">
        <w:rPr>
          <w:rFonts w:ascii="Times New Roman" w:hAnsi="Times New Roman" w:cs="Times New Roman"/>
          <w:sz w:val="24"/>
          <w:szCs w:val="24"/>
          <w:lang w:val="fr-FR"/>
        </w:rPr>
        <w:t>envers les bulles sp</w:t>
      </w:r>
      <w:r w:rsidR="00AE0361" w:rsidRPr="007C1ED4">
        <w:rPr>
          <w:rFonts w:ascii="Times New Roman" w:hAnsi="Times New Roman" w:cs="Times New Roman"/>
          <w:sz w:val="24"/>
          <w:szCs w:val="24"/>
          <w:lang w:val="fr-FR"/>
        </w:rPr>
        <w:t>éculatives</w:t>
      </w:r>
      <w:r w:rsidR="00414698">
        <w:rPr>
          <w:rFonts w:ascii="Times New Roman" w:hAnsi="Times New Roman" w:cs="Times New Roman"/>
          <w:sz w:val="24"/>
          <w:szCs w:val="24"/>
          <w:lang w:val="fr-FR"/>
        </w:rPr>
        <w:t xml:space="preserve"> (</w:t>
      </w:r>
      <w:r w:rsidR="00414698" w:rsidRPr="00414698">
        <w:rPr>
          <w:rFonts w:ascii="Times New Roman" w:hAnsi="Times New Roman" w:cs="Times New Roman"/>
          <w:i/>
          <w:sz w:val="24"/>
          <w:szCs w:val="24"/>
          <w:lang w:val="fr-FR"/>
        </w:rPr>
        <w:t>benign neglect</w:t>
      </w:r>
      <w:r w:rsidR="00156E32" w:rsidRPr="007C1ED4">
        <w:rPr>
          <w:rFonts w:ascii="Times New Roman" w:hAnsi="Times New Roman" w:cs="Times New Roman"/>
          <w:sz w:val="24"/>
          <w:szCs w:val="24"/>
          <w:lang w:val="fr-FR"/>
        </w:rPr>
        <w:t>)</w:t>
      </w:r>
      <w:r w:rsidR="0036313D" w:rsidRPr="007C1ED4">
        <w:rPr>
          <w:rFonts w:ascii="Times New Roman" w:hAnsi="Times New Roman" w:cs="Times New Roman"/>
          <w:sz w:val="24"/>
          <w:szCs w:val="24"/>
          <w:lang w:val="fr-FR"/>
        </w:rPr>
        <w:t xml:space="preserve"> pour se focaliser uniquement sur</w:t>
      </w:r>
      <w:r w:rsidR="002D1F7C">
        <w:rPr>
          <w:rFonts w:ascii="Times New Roman" w:hAnsi="Times New Roman" w:cs="Times New Roman"/>
          <w:sz w:val="24"/>
          <w:szCs w:val="24"/>
          <w:lang w:val="fr-FR"/>
        </w:rPr>
        <w:t xml:space="preserve"> l’enjeu de stabilité des prix. </w:t>
      </w:r>
    </w:p>
    <w:p w14:paraId="23F8D89B" w14:textId="1522EC41" w:rsidR="00414698" w:rsidRDefault="001D26EF" w:rsidP="00B6753B">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 xml:space="preserve">Ensuite, </w:t>
      </w:r>
      <w:r w:rsidR="00BF02C0" w:rsidRPr="007C1ED4">
        <w:rPr>
          <w:rFonts w:ascii="Times New Roman" w:hAnsi="Times New Roman" w:cs="Times New Roman"/>
          <w:sz w:val="24"/>
          <w:szCs w:val="24"/>
          <w:lang w:val="fr-BE"/>
        </w:rPr>
        <w:t xml:space="preserve">les croyances des banquiers centraux </w:t>
      </w:r>
      <w:r w:rsidR="0091159A">
        <w:rPr>
          <w:rFonts w:ascii="Times New Roman" w:hAnsi="Times New Roman" w:cs="Times New Roman"/>
          <w:sz w:val="24"/>
          <w:szCs w:val="24"/>
          <w:lang w:val="fr-BE"/>
        </w:rPr>
        <w:t>ont été articulées</w:t>
      </w:r>
      <w:r w:rsidR="00BF02C0" w:rsidRPr="007C1ED4">
        <w:rPr>
          <w:rFonts w:ascii="Times New Roman" w:hAnsi="Times New Roman" w:cs="Times New Roman"/>
          <w:sz w:val="24"/>
          <w:szCs w:val="24"/>
          <w:lang w:val="fr-BE"/>
        </w:rPr>
        <w:t xml:space="preserve"> à des considérations davantage stratégiques : la financiarisation a été perçue comme une manière de résoudre certains dilemmes politiques rencontrés par la Fed et la BCE. Ainsi, quand la Fed a adopté une politique monétaire anti-inflationniste agressive au début des années 1980, elle a fait face à des critiques soutenues de la part du Congrès et des lobbies économiques étasuniens (Krippner, 2011</w:t>
      </w:r>
      <w:r w:rsidR="00E54A0B">
        <w:rPr>
          <w:rFonts w:ascii="Times New Roman" w:hAnsi="Times New Roman" w:cs="Times New Roman"/>
          <w:sz w:val="24"/>
          <w:szCs w:val="24"/>
          <w:lang w:val="fr-BE"/>
        </w:rPr>
        <w:t>,</w:t>
      </w:r>
      <w:r w:rsidR="00C864F9" w:rsidRPr="007C1ED4">
        <w:rPr>
          <w:rFonts w:ascii="Times New Roman" w:hAnsi="Times New Roman" w:cs="Times New Roman"/>
          <w:sz w:val="24"/>
          <w:szCs w:val="24"/>
          <w:lang w:val="fr-BE"/>
        </w:rPr>
        <w:t xml:space="preserve"> ch</w:t>
      </w:r>
      <w:r w:rsidR="00E54A0B">
        <w:rPr>
          <w:rFonts w:ascii="Times New Roman" w:hAnsi="Times New Roman" w:cs="Times New Roman"/>
          <w:sz w:val="24"/>
          <w:szCs w:val="24"/>
          <w:lang w:val="fr-BE"/>
        </w:rPr>
        <w:t>.</w:t>
      </w:r>
      <w:r w:rsidR="00C864F9" w:rsidRPr="007C1ED4">
        <w:rPr>
          <w:rFonts w:ascii="Times New Roman" w:hAnsi="Times New Roman" w:cs="Times New Roman"/>
          <w:sz w:val="24"/>
          <w:szCs w:val="24"/>
          <w:lang w:val="fr-BE"/>
        </w:rPr>
        <w:t xml:space="preserve"> 4</w:t>
      </w:r>
      <w:r w:rsidR="00BF02C0" w:rsidRPr="007C1ED4">
        <w:rPr>
          <w:rFonts w:ascii="Times New Roman" w:hAnsi="Times New Roman" w:cs="Times New Roman"/>
          <w:sz w:val="24"/>
          <w:szCs w:val="24"/>
          <w:lang w:val="fr-BE"/>
        </w:rPr>
        <w:t xml:space="preserve">). </w:t>
      </w:r>
      <w:r w:rsidR="0070047E">
        <w:rPr>
          <w:rFonts w:ascii="Times New Roman" w:hAnsi="Times New Roman" w:cs="Times New Roman"/>
          <w:sz w:val="24"/>
          <w:szCs w:val="24"/>
          <w:lang w:val="fr-BE"/>
        </w:rPr>
        <w:t>Par exemple, c</w:t>
      </w:r>
      <w:r w:rsidR="00BF02C0" w:rsidRPr="007C1ED4">
        <w:rPr>
          <w:rFonts w:ascii="Times New Roman" w:hAnsi="Times New Roman" w:cs="Times New Roman"/>
          <w:sz w:val="24"/>
          <w:szCs w:val="24"/>
          <w:lang w:val="fr-BE"/>
        </w:rPr>
        <w:t xml:space="preserve">es derniers envoyaient </w:t>
      </w:r>
      <w:r w:rsidR="0073777D" w:rsidRPr="007C1ED4">
        <w:rPr>
          <w:rFonts w:ascii="Times New Roman" w:hAnsi="Times New Roman" w:cs="Times New Roman"/>
          <w:sz w:val="24"/>
          <w:szCs w:val="24"/>
          <w:lang w:val="fr-BE"/>
        </w:rPr>
        <w:t xml:space="preserve">aux banquiers centraux </w:t>
      </w:r>
      <w:r w:rsidR="00BF02C0" w:rsidRPr="007C1ED4">
        <w:rPr>
          <w:rFonts w:ascii="Times New Roman" w:hAnsi="Times New Roman" w:cs="Times New Roman"/>
          <w:sz w:val="24"/>
          <w:szCs w:val="24"/>
          <w:lang w:val="fr-BE"/>
        </w:rPr>
        <w:t xml:space="preserve">des petits cercueils contenant les clés des automobiles invendues du fait de la hausse des taux d’intérêt. </w:t>
      </w:r>
    </w:p>
    <w:p w14:paraId="00FEC2B4" w14:textId="48404682" w:rsidR="006F546E" w:rsidRPr="007C1ED4" w:rsidRDefault="00064904" w:rsidP="00B6753B">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Après cet épisode, les dirigeants de la Fed ont progressivement ré</w:t>
      </w:r>
      <w:r w:rsidR="006F546E" w:rsidRPr="007C1ED4">
        <w:rPr>
          <w:rFonts w:ascii="Times New Roman" w:hAnsi="Times New Roman" w:cs="Times New Roman"/>
          <w:sz w:val="24"/>
          <w:szCs w:val="24"/>
          <w:lang w:val="fr-BE"/>
        </w:rPr>
        <w:t>alisé que l’expansion des marché</w:t>
      </w:r>
      <w:r w:rsidRPr="007C1ED4">
        <w:rPr>
          <w:rFonts w:ascii="Times New Roman" w:hAnsi="Times New Roman" w:cs="Times New Roman"/>
          <w:sz w:val="24"/>
          <w:szCs w:val="24"/>
          <w:lang w:val="fr-BE"/>
        </w:rPr>
        <w:t>s combinée à une transparence accrue de</w:t>
      </w:r>
      <w:r w:rsidR="0073777D" w:rsidRPr="007C1ED4">
        <w:rPr>
          <w:rFonts w:ascii="Times New Roman" w:hAnsi="Times New Roman" w:cs="Times New Roman"/>
          <w:sz w:val="24"/>
          <w:szCs w:val="24"/>
          <w:lang w:val="fr-BE"/>
        </w:rPr>
        <w:t xml:space="preserve"> sa politique monétaire pouvai</w:t>
      </w:r>
      <w:r w:rsidRPr="007C1ED4">
        <w:rPr>
          <w:rFonts w:ascii="Times New Roman" w:hAnsi="Times New Roman" w:cs="Times New Roman"/>
          <w:sz w:val="24"/>
          <w:szCs w:val="24"/>
          <w:lang w:val="fr-BE"/>
        </w:rPr>
        <w:t>t les aider à guider l’économie à distance et, par-là, à é</w:t>
      </w:r>
      <w:r w:rsidR="0073777D" w:rsidRPr="007C1ED4">
        <w:rPr>
          <w:rFonts w:ascii="Times New Roman" w:hAnsi="Times New Roman" w:cs="Times New Roman"/>
          <w:sz w:val="24"/>
          <w:szCs w:val="24"/>
          <w:lang w:val="fr-BE"/>
        </w:rPr>
        <w:t>chapper aux critiques politiques</w:t>
      </w:r>
      <w:r w:rsidRPr="007C1ED4">
        <w:rPr>
          <w:rFonts w:ascii="Times New Roman" w:hAnsi="Times New Roman" w:cs="Times New Roman"/>
          <w:sz w:val="24"/>
          <w:szCs w:val="24"/>
          <w:lang w:val="fr-BE"/>
        </w:rPr>
        <w:t>. En effet, du fait de la financiarisation de l’économie étasunienne, les variations de prix des actifs financiers sont devenues un déterminant important de la confiance des investisseurs et des tendances économiques.</w:t>
      </w:r>
      <w:r w:rsidR="00116E12" w:rsidRPr="007C1ED4">
        <w:rPr>
          <w:rFonts w:ascii="Times New Roman" w:hAnsi="Times New Roman" w:cs="Times New Roman"/>
          <w:sz w:val="24"/>
          <w:szCs w:val="24"/>
          <w:lang w:val="fr-BE"/>
        </w:rPr>
        <w:t xml:space="preserve"> Or, q</w:t>
      </w:r>
      <w:r w:rsidRPr="007C1ED4">
        <w:rPr>
          <w:rFonts w:ascii="Times New Roman" w:hAnsi="Times New Roman" w:cs="Times New Roman"/>
          <w:sz w:val="24"/>
          <w:szCs w:val="24"/>
          <w:lang w:val="fr-BE"/>
        </w:rPr>
        <w:t>uand la Fed donnait des indices sur sa future politique monétaire aux opérateurs</w:t>
      </w:r>
      <w:r w:rsidR="0015738E" w:rsidRPr="007C1ED4">
        <w:rPr>
          <w:rFonts w:ascii="Times New Roman" w:hAnsi="Times New Roman" w:cs="Times New Roman"/>
          <w:sz w:val="24"/>
          <w:szCs w:val="24"/>
          <w:lang w:val="fr-BE"/>
        </w:rPr>
        <w:t xml:space="preserve"> de marché</w:t>
      </w:r>
      <w:r w:rsidR="00FB5729">
        <w:rPr>
          <w:rFonts w:ascii="Times New Roman" w:hAnsi="Times New Roman" w:cs="Times New Roman"/>
          <w:sz w:val="24"/>
          <w:szCs w:val="24"/>
          <w:lang w:val="fr-BE"/>
        </w:rPr>
        <w:t>s (</w:t>
      </w:r>
      <w:r w:rsidRPr="00FB5729">
        <w:rPr>
          <w:rFonts w:ascii="Times New Roman" w:hAnsi="Times New Roman" w:cs="Times New Roman"/>
          <w:i/>
          <w:sz w:val="24"/>
          <w:szCs w:val="24"/>
          <w:lang w:val="fr-BE"/>
        </w:rPr>
        <w:t>forward guida</w:t>
      </w:r>
      <w:r w:rsidR="00FB5729" w:rsidRPr="00FB5729">
        <w:rPr>
          <w:rFonts w:ascii="Times New Roman" w:hAnsi="Times New Roman" w:cs="Times New Roman"/>
          <w:i/>
          <w:sz w:val="24"/>
          <w:szCs w:val="24"/>
          <w:lang w:val="fr-BE"/>
        </w:rPr>
        <w:t>nce</w:t>
      </w:r>
      <w:r w:rsidRPr="007C1ED4">
        <w:rPr>
          <w:rFonts w:ascii="Times New Roman" w:hAnsi="Times New Roman" w:cs="Times New Roman"/>
          <w:sz w:val="24"/>
          <w:szCs w:val="24"/>
          <w:lang w:val="fr-BE"/>
        </w:rPr>
        <w:t xml:space="preserve">), </w:t>
      </w:r>
      <w:r w:rsidR="00116E12" w:rsidRPr="007C1ED4">
        <w:rPr>
          <w:rFonts w:ascii="Times New Roman" w:hAnsi="Times New Roman" w:cs="Times New Roman"/>
          <w:sz w:val="24"/>
          <w:szCs w:val="24"/>
          <w:lang w:val="fr-BE"/>
        </w:rPr>
        <w:t>ces derniers</w:t>
      </w:r>
      <w:r w:rsidRPr="007C1ED4">
        <w:rPr>
          <w:rFonts w:ascii="Times New Roman" w:hAnsi="Times New Roman" w:cs="Times New Roman"/>
          <w:sz w:val="24"/>
          <w:szCs w:val="24"/>
          <w:lang w:val="fr-BE"/>
        </w:rPr>
        <w:t xml:space="preserve"> </w:t>
      </w:r>
      <w:r w:rsidR="0015738E" w:rsidRPr="007C1ED4">
        <w:rPr>
          <w:rFonts w:ascii="Times New Roman" w:hAnsi="Times New Roman" w:cs="Times New Roman"/>
          <w:sz w:val="24"/>
          <w:szCs w:val="24"/>
          <w:lang w:val="fr-BE"/>
        </w:rPr>
        <w:t>incluai</w:t>
      </w:r>
      <w:r w:rsidR="00116E12" w:rsidRPr="007C1ED4">
        <w:rPr>
          <w:rFonts w:ascii="Times New Roman" w:hAnsi="Times New Roman" w:cs="Times New Roman"/>
          <w:sz w:val="24"/>
          <w:szCs w:val="24"/>
          <w:lang w:val="fr-BE"/>
        </w:rPr>
        <w:t>en</w:t>
      </w:r>
      <w:r w:rsidR="0015738E" w:rsidRPr="007C1ED4">
        <w:rPr>
          <w:rFonts w:ascii="Times New Roman" w:hAnsi="Times New Roman" w:cs="Times New Roman"/>
          <w:sz w:val="24"/>
          <w:szCs w:val="24"/>
          <w:lang w:val="fr-BE"/>
        </w:rPr>
        <w:t>t cette information dans leurs calculs de fixation des prix</w:t>
      </w:r>
      <w:r w:rsidR="0091590B" w:rsidRPr="007C1ED4">
        <w:rPr>
          <w:rFonts w:ascii="Times New Roman" w:hAnsi="Times New Roman" w:cs="Times New Roman"/>
          <w:sz w:val="24"/>
          <w:szCs w:val="24"/>
          <w:lang w:val="fr-BE"/>
        </w:rPr>
        <w:t xml:space="preserve">. Ces mécanismes étaient tellement efficaces que, parfois, la Fed n’avait pas besoin de changer sa politique monétaire pour influencer l’activité économique à distance. </w:t>
      </w:r>
    </w:p>
    <w:p w14:paraId="48802119" w14:textId="315C5EC0" w:rsidR="0091590B" w:rsidRPr="007C1ED4" w:rsidRDefault="0091590B" w:rsidP="00B6753B">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La</w:t>
      </w:r>
      <w:r w:rsidR="00387A0F" w:rsidRPr="007C1ED4">
        <w:rPr>
          <w:rFonts w:ascii="Times New Roman" w:hAnsi="Times New Roman" w:cs="Times New Roman"/>
          <w:sz w:val="24"/>
          <w:szCs w:val="24"/>
          <w:lang w:val="fr-BE"/>
        </w:rPr>
        <w:t xml:space="preserve"> combinaison de la stabilité des prix (les prix financiers ne sont pas inclus dans le calcul de l’inflation) et d’une forte activité économique (entrainée par l’expansion du crédit) a </w:t>
      </w:r>
      <w:r w:rsidR="0073777D" w:rsidRPr="007C1ED4">
        <w:rPr>
          <w:rFonts w:ascii="Times New Roman" w:hAnsi="Times New Roman" w:cs="Times New Roman"/>
          <w:sz w:val="24"/>
          <w:szCs w:val="24"/>
          <w:lang w:val="fr-BE"/>
        </w:rPr>
        <w:t>permis à la</w:t>
      </w:r>
      <w:r w:rsidR="00387A0F" w:rsidRPr="007C1ED4">
        <w:rPr>
          <w:rFonts w:ascii="Times New Roman" w:hAnsi="Times New Roman" w:cs="Times New Roman"/>
          <w:sz w:val="24"/>
          <w:szCs w:val="24"/>
          <w:lang w:val="fr-BE"/>
        </w:rPr>
        <w:t xml:space="preserve"> Fed </w:t>
      </w:r>
      <w:r w:rsidR="0073777D" w:rsidRPr="007C1ED4">
        <w:rPr>
          <w:rFonts w:ascii="Times New Roman" w:hAnsi="Times New Roman" w:cs="Times New Roman"/>
          <w:sz w:val="24"/>
          <w:szCs w:val="24"/>
          <w:lang w:val="fr-BE"/>
        </w:rPr>
        <w:t>de remplir</w:t>
      </w:r>
      <w:r w:rsidR="006F546E" w:rsidRPr="007C1ED4">
        <w:rPr>
          <w:rFonts w:ascii="Times New Roman" w:hAnsi="Times New Roman" w:cs="Times New Roman"/>
          <w:sz w:val="24"/>
          <w:szCs w:val="24"/>
          <w:lang w:val="fr-BE"/>
        </w:rPr>
        <w:t xml:space="preserve"> son double mandat </w:t>
      </w:r>
      <w:r w:rsidR="0073777D" w:rsidRPr="007C1ED4">
        <w:rPr>
          <w:rFonts w:ascii="Times New Roman" w:hAnsi="Times New Roman" w:cs="Times New Roman"/>
          <w:sz w:val="24"/>
          <w:szCs w:val="24"/>
          <w:lang w:val="fr-BE"/>
        </w:rPr>
        <w:t xml:space="preserve">et à </w:t>
      </w:r>
      <w:r w:rsidR="006F546E" w:rsidRPr="007C1ED4">
        <w:rPr>
          <w:rFonts w:ascii="Times New Roman" w:hAnsi="Times New Roman" w:cs="Times New Roman"/>
          <w:sz w:val="24"/>
          <w:szCs w:val="24"/>
          <w:lang w:val="fr-BE"/>
        </w:rPr>
        <w:t>Alan Greenspan</w:t>
      </w:r>
      <w:r w:rsidR="0073777D" w:rsidRPr="007C1ED4">
        <w:rPr>
          <w:rFonts w:ascii="Times New Roman" w:hAnsi="Times New Roman" w:cs="Times New Roman"/>
          <w:sz w:val="24"/>
          <w:szCs w:val="24"/>
          <w:lang w:val="fr-BE"/>
        </w:rPr>
        <w:t>,</w:t>
      </w:r>
      <w:r w:rsidR="006F546E" w:rsidRPr="007C1ED4">
        <w:rPr>
          <w:rFonts w:ascii="Times New Roman" w:hAnsi="Times New Roman" w:cs="Times New Roman"/>
          <w:sz w:val="24"/>
          <w:szCs w:val="24"/>
          <w:lang w:val="fr-BE"/>
        </w:rPr>
        <w:t xml:space="preserve"> </w:t>
      </w:r>
      <w:r w:rsidR="0073777D" w:rsidRPr="007C1ED4">
        <w:rPr>
          <w:rFonts w:ascii="Times New Roman" w:hAnsi="Times New Roman" w:cs="Times New Roman"/>
          <w:sz w:val="24"/>
          <w:szCs w:val="24"/>
          <w:lang w:val="fr-BE"/>
        </w:rPr>
        <w:t xml:space="preserve">régulièrement qualifié de magicien et de maestro, </w:t>
      </w:r>
      <w:r w:rsidR="0040260E" w:rsidRPr="007C1ED4">
        <w:rPr>
          <w:rFonts w:ascii="Times New Roman" w:hAnsi="Times New Roman" w:cs="Times New Roman"/>
          <w:sz w:val="24"/>
          <w:szCs w:val="24"/>
          <w:lang w:val="fr-BE"/>
        </w:rPr>
        <w:t>de récolter les éloges d</w:t>
      </w:r>
      <w:r w:rsidR="0073777D" w:rsidRPr="007C1ED4">
        <w:rPr>
          <w:rFonts w:ascii="Times New Roman" w:hAnsi="Times New Roman" w:cs="Times New Roman"/>
          <w:sz w:val="24"/>
          <w:szCs w:val="24"/>
          <w:lang w:val="fr-BE"/>
        </w:rPr>
        <w:t>u Congrès.</w:t>
      </w:r>
      <w:r w:rsidR="00387A0F" w:rsidRPr="007C1ED4">
        <w:rPr>
          <w:rFonts w:ascii="Times New Roman" w:hAnsi="Times New Roman" w:cs="Times New Roman"/>
          <w:sz w:val="24"/>
          <w:szCs w:val="24"/>
          <w:lang w:val="fr-BE"/>
        </w:rPr>
        <w:t xml:space="preserve"> Cependant, comme la Fed avait besoin de marchés financiers stables et liquides pour mettre en </w:t>
      </w:r>
      <w:r w:rsidR="009B6C06" w:rsidRPr="007C1ED4">
        <w:rPr>
          <w:rFonts w:ascii="Times New Roman" w:hAnsi="Times New Roman" w:cs="Times New Roman"/>
          <w:sz w:val="24"/>
          <w:szCs w:val="24"/>
          <w:lang w:val="fr-BE"/>
        </w:rPr>
        <w:t>œuvre</w:t>
      </w:r>
      <w:r w:rsidR="00387A0F" w:rsidRPr="007C1ED4">
        <w:rPr>
          <w:rFonts w:ascii="Times New Roman" w:hAnsi="Times New Roman" w:cs="Times New Roman"/>
          <w:sz w:val="24"/>
          <w:szCs w:val="24"/>
          <w:lang w:val="fr-BE"/>
        </w:rPr>
        <w:t xml:space="preserve"> sa stratégie,</w:t>
      </w:r>
      <w:r w:rsidR="009A0347" w:rsidRPr="007C1ED4">
        <w:rPr>
          <w:rFonts w:ascii="Times New Roman" w:hAnsi="Times New Roman" w:cs="Times New Roman"/>
          <w:sz w:val="24"/>
          <w:szCs w:val="24"/>
          <w:lang w:val="fr-BE"/>
        </w:rPr>
        <w:t xml:space="preserve"> les opérateurs financiers </w:t>
      </w:r>
      <w:r w:rsidR="009B6C06" w:rsidRPr="007C1ED4">
        <w:rPr>
          <w:rFonts w:ascii="Times New Roman" w:hAnsi="Times New Roman" w:cs="Times New Roman"/>
          <w:sz w:val="24"/>
          <w:szCs w:val="24"/>
          <w:lang w:val="fr-BE"/>
        </w:rPr>
        <w:t>ont parié</w:t>
      </w:r>
      <w:r w:rsidR="00387A0F" w:rsidRPr="007C1ED4">
        <w:rPr>
          <w:rFonts w:ascii="Times New Roman" w:hAnsi="Times New Roman" w:cs="Times New Roman"/>
          <w:sz w:val="24"/>
          <w:szCs w:val="24"/>
          <w:lang w:val="fr-BE"/>
        </w:rPr>
        <w:t xml:space="preserve"> qu’ils </w:t>
      </w:r>
      <w:r w:rsidR="009B6C06" w:rsidRPr="007C1ED4">
        <w:rPr>
          <w:rFonts w:ascii="Times New Roman" w:hAnsi="Times New Roman" w:cs="Times New Roman"/>
          <w:sz w:val="24"/>
          <w:szCs w:val="24"/>
          <w:lang w:val="fr-BE"/>
        </w:rPr>
        <w:t xml:space="preserve">bénéficiaient </w:t>
      </w:r>
      <w:r w:rsidR="00387A0F" w:rsidRPr="007C1ED4">
        <w:rPr>
          <w:rFonts w:ascii="Times New Roman" w:hAnsi="Times New Roman" w:cs="Times New Roman"/>
          <w:sz w:val="24"/>
          <w:szCs w:val="24"/>
          <w:lang w:val="fr-BE"/>
        </w:rPr>
        <w:t xml:space="preserve">d’une garantie implicite des </w:t>
      </w:r>
      <w:r w:rsidR="009B6C06" w:rsidRPr="007C1ED4">
        <w:rPr>
          <w:rFonts w:ascii="Times New Roman" w:hAnsi="Times New Roman" w:cs="Times New Roman"/>
          <w:sz w:val="24"/>
          <w:szCs w:val="24"/>
          <w:lang w:val="fr-BE"/>
        </w:rPr>
        <w:t>banquiers</w:t>
      </w:r>
      <w:r w:rsidR="00387A0F" w:rsidRPr="007C1ED4">
        <w:rPr>
          <w:rFonts w:ascii="Times New Roman" w:hAnsi="Times New Roman" w:cs="Times New Roman"/>
          <w:sz w:val="24"/>
          <w:szCs w:val="24"/>
          <w:lang w:val="fr-BE"/>
        </w:rPr>
        <w:t xml:space="preserve"> centraux </w:t>
      </w:r>
      <w:r w:rsidR="009A0347" w:rsidRPr="007C1ED4">
        <w:rPr>
          <w:rFonts w:ascii="Times New Roman" w:hAnsi="Times New Roman" w:cs="Times New Roman"/>
          <w:sz w:val="24"/>
          <w:szCs w:val="24"/>
          <w:lang w:val="fr-BE"/>
        </w:rPr>
        <w:t xml:space="preserve">en cas de problème </w:t>
      </w:r>
      <w:r w:rsidR="00387A0F" w:rsidRPr="007C1ED4">
        <w:rPr>
          <w:rFonts w:ascii="Times New Roman" w:hAnsi="Times New Roman" w:cs="Times New Roman"/>
          <w:sz w:val="24"/>
          <w:szCs w:val="24"/>
          <w:lang w:val="fr-BE"/>
        </w:rPr>
        <w:t xml:space="preserve">et </w:t>
      </w:r>
      <w:r w:rsidR="009B6C06" w:rsidRPr="007C1ED4">
        <w:rPr>
          <w:rFonts w:ascii="Times New Roman" w:hAnsi="Times New Roman" w:cs="Times New Roman"/>
          <w:sz w:val="24"/>
          <w:szCs w:val="24"/>
          <w:lang w:val="fr-BE"/>
        </w:rPr>
        <w:t xml:space="preserve">ont ainsi multiplié les opérations financières risquées. </w:t>
      </w:r>
      <w:r w:rsidR="006F546E" w:rsidRPr="007C1ED4">
        <w:rPr>
          <w:rFonts w:ascii="Times New Roman" w:hAnsi="Times New Roman" w:cs="Times New Roman"/>
          <w:sz w:val="24"/>
          <w:szCs w:val="24"/>
          <w:lang w:val="fr-BE"/>
        </w:rPr>
        <w:t>Au final</w:t>
      </w:r>
      <w:r w:rsidR="009B6C06" w:rsidRPr="007C1ED4">
        <w:rPr>
          <w:rFonts w:ascii="Times New Roman" w:hAnsi="Times New Roman" w:cs="Times New Roman"/>
          <w:sz w:val="24"/>
          <w:szCs w:val="24"/>
          <w:lang w:val="fr-BE"/>
        </w:rPr>
        <w:t xml:space="preserve">, la stratégie de la Fed consistant à se reposer sur les anticipations des opérateurs </w:t>
      </w:r>
      <w:r w:rsidR="006F546E" w:rsidRPr="007C1ED4">
        <w:rPr>
          <w:rFonts w:ascii="Times New Roman" w:hAnsi="Times New Roman" w:cs="Times New Roman"/>
          <w:sz w:val="24"/>
          <w:szCs w:val="24"/>
          <w:lang w:val="fr-BE"/>
        </w:rPr>
        <w:t>de marché</w:t>
      </w:r>
      <w:r w:rsidR="009B6C06" w:rsidRPr="007C1ED4">
        <w:rPr>
          <w:rFonts w:ascii="Times New Roman" w:hAnsi="Times New Roman" w:cs="Times New Roman"/>
          <w:sz w:val="24"/>
          <w:szCs w:val="24"/>
          <w:lang w:val="fr-BE"/>
        </w:rPr>
        <w:t xml:space="preserve"> pour transmett</w:t>
      </w:r>
      <w:r w:rsidR="006F546E" w:rsidRPr="007C1ED4">
        <w:rPr>
          <w:rFonts w:ascii="Times New Roman" w:hAnsi="Times New Roman" w:cs="Times New Roman"/>
          <w:sz w:val="24"/>
          <w:szCs w:val="24"/>
          <w:lang w:val="fr-BE"/>
        </w:rPr>
        <w:t>r</w:t>
      </w:r>
      <w:r w:rsidR="009B6C06" w:rsidRPr="007C1ED4">
        <w:rPr>
          <w:rFonts w:ascii="Times New Roman" w:hAnsi="Times New Roman" w:cs="Times New Roman"/>
          <w:sz w:val="24"/>
          <w:szCs w:val="24"/>
          <w:lang w:val="fr-BE"/>
        </w:rPr>
        <w:t xml:space="preserve">e </w:t>
      </w:r>
      <w:r w:rsidR="0040260E" w:rsidRPr="007C1ED4">
        <w:rPr>
          <w:rFonts w:ascii="Times New Roman" w:hAnsi="Times New Roman" w:cs="Times New Roman"/>
          <w:sz w:val="24"/>
          <w:szCs w:val="24"/>
          <w:lang w:val="fr-BE"/>
        </w:rPr>
        <w:t xml:space="preserve">sa politique monétaire a </w:t>
      </w:r>
      <w:r w:rsidR="0070047E" w:rsidRPr="007C1ED4">
        <w:rPr>
          <w:rFonts w:ascii="Times New Roman" w:hAnsi="Times New Roman" w:cs="Times New Roman"/>
          <w:sz w:val="24"/>
          <w:szCs w:val="24"/>
          <w:lang w:val="fr-BE"/>
        </w:rPr>
        <w:t>provoqué</w:t>
      </w:r>
      <w:r w:rsidR="0040260E" w:rsidRPr="007C1ED4">
        <w:rPr>
          <w:rFonts w:ascii="Times New Roman" w:hAnsi="Times New Roman" w:cs="Times New Roman"/>
          <w:sz w:val="24"/>
          <w:szCs w:val="24"/>
          <w:lang w:val="fr-BE"/>
        </w:rPr>
        <w:t xml:space="preserve"> un « aléa moral » sur les marchés qui a </w:t>
      </w:r>
      <w:r w:rsidR="0070047E">
        <w:rPr>
          <w:rFonts w:ascii="Times New Roman" w:hAnsi="Times New Roman" w:cs="Times New Roman"/>
          <w:sz w:val="24"/>
          <w:szCs w:val="24"/>
          <w:lang w:val="fr-BE"/>
        </w:rPr>
        <w:t>favorisé</w:t>
      </w:r>
      <w:r w:rsidR="003D4566" w:rsidRPr="007C1ED4">
        <w:rPr>
          <w:rFonts w:ascii="Times New Roman" w:hAnsi="Times New Roman" w:cs="Times New Roman"/>
          <w:sz w:val="24"/>
          <w:szCs w:val="24"/>
          <w:lang w:val="fr-BE"/>
        </w:rPr>
        <w:t xml:space="preserve"> une</w:t>
      </w:r>
      <w:r w:rsidR="00FB5729">
        <w:rPr>
          <w:rFonts w:ascii="Times New Roman" w:hAnsi="Times New Roman" w:cs="Times New Roman"/>
          <w:sz w:val="24"/>
          <w:szCs w:val="24"/>
          <w:lang w:val="fr-BE"/>
        </w:rPr>
        <w:t xml:space="preserve"> prise de </w:t>
      </w:r>
      <w:r w:rsidR="00FB5729">
        <w:rPr>
          <w:rFonts w:ascii="Times New Roman" w:hAnsi="Times New Roman" w:cs="Times New Roman"/>
          <w:sz w:val="24"/>
          <w:szCs w:val="24"/>
          <w:lang w:val="fr-BE"/>
        </w:rPr>
        <w:lastRenderedPageBreak/>
        <w:t>risques excessive et, par-là, la</w:t>
      </w:r>
      <w:r w:rsidR="003D4566" w:rsidRPr="007C1ED4">
        <w:rPr>
          <w:rFonts w:ascii="Times New Roman" w:hAnsi="Times New Roman" w:cs="Times New Roman"/>
          <w:sz w:val="24"/>
          <w:szCs w:val="24"/>
          <w:lang w:val="fr-BE"/>
        </w:rPr>
        <w:t xml:space="preserve"> hausse des prix financiers et la formation de la bulle spéculative des </w:t>
      </w:r>
      <w:r w:rsidR="003D4566" w:rsidRPr="007C1ED4">
        <w:rPr>
          <w:rFonts w:ascii="Times New Roman" w:hAnsi="Times New Roman" w:cs="Times New Roman"/>
          <w:i/>
          <w:sz w:val="24"/>
          <w:szCs w:val="24"/>
          <w:lang w:val="fr-BE"/>
        </w:rPr>
        <w:t>subprime</w:t>
      </w:r>
      <w:r w:rsidR="003D4566" w:rsidRPr="007C1ED4">
        <w:rPr>
          <w:rFonts w:ascii="Times New Roman" w:hAnsi="Times New Roman" w:cs="Times New Roman"/>
          <w:sz w:val="24"/>
          <w:szCs w:val="24"/>
          <w:lang w:val="fr-BE"/>
        </w:rPr>
        <w:t xml:space="preserve">. </w:t>
      </w:r>
      <w:r w:rsidR="00387A0F" w:rsidRPr="007C1ED4">
        <w:rPr>
          <w:rFonts w:ascii="Times New Roman" w:hAnsi="Times New Roman" w:cs="Times New Roman"/>
          <w:sz w:val="24"/>
          <w:szCs w:val="24"/>
          <w:lang w:val="fr-BE"/>
        </w:rPr>
        <w:t xml:space="preserve"> </w:t>
      </w:r>
    </w:p>
    <w:p w14:paraId="098AAA71" w14:textId="77777777" w:rsidR="001103EB" w:rsidRDefault="00745107" w:rsidP="00B6753B">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 xml:space="preserve">La BCE </w:t>
      </w:r>
      <w:r w:rsidR="0040260E" w:rsidRPr="007C1ED4">
        <w:rPr>
          <w:rFonts w:ascii="Times New Roman" w:hAnsi="Times New Roman" w:cs="Times New Roman"/>
          <w:sz w:val="24"/>
          <w:szCs w:val="24"/>
          <w:lang w:val="fr-BE"/>
        </w:rPr>
        <w:t>a aussi favorisé</w:t>
      </w:r>
      <w:r w:rsidRPr="007C1ED4">
        <w:rPr>
          <w:rFonts w:ascii="Times New Roman" w:hAnsi="Times New Roman" w:cs="Times New Roman"/>
          <w:sz w:val="24"/>
          <w:szCs w:val="24"/>
          <w:lang w:val="fr-BE"/>
        </w:rPr>
        <w:t xml:space="preserve"> l’expansion des marchés financiers durant ses dix premières années d’existence (1999-2009) mais pour des raisons différentes : elle craignait que l´hétérogénéité financière et économique de la zone euro l’e</w:t>
      </w:r>
      <w:r w:rsidR="009A0347" w:rsidRPr="007C1ED4">
        <w:rPr>
          <w:rFonts w:ascii="Times New Roman" w:hAnsi="Times New Roman" w:cs="Times New Roman"/>
          <w:sz w:val="24"/>
          <w:szCs w:val="24"/>
          <w:lang w:val="fr-BE"/>
        </w:rPr>
        <w:t>mpêche d’atteindre son objectif de stabilité des prix</w:t>
      </w:r>
      <w:r w:rsidR="0070047E">
        <w:rPr>
          <w:rFonts w:ascii="Times New Roman" w:hAnsi="Times New Roman" w:cs="Times New Roman"/>
          <w:sz w:val="24"/>
          <w:szCs w:val="24"/>
          <w:lang w:val="fr-BE"/>
        </w:rPr>
        <w:t>.</w:t>
      </w:r>
      <w:r w:rsidRPr="007C1ED4">
        <w:rPr>
          <w:rFonts w:ascii="Times New Roman" w:hAnsi="Times New Roman" w:cs="Times New Roman"/>
          <w:sz w:val="24"/>
          <w:szCs w:val="24"/>
          <w:lang w:val="fr-BE"/>
        </w:rPr>
        <w:t xml:space="preserve"> En effet, </w:t>
      </w:r>
      <w:r w:rsidR="003B7744" w:rsidRPr="007C1ED4">
        <w:rPr>
          <w:rFonts w:ascii="Times New Roman" w:hAnsi="Times New Roman" w:cs="Times New Roman"/>
          <w:sz w:val="24"/>
          <w:szCs w:val="24"/>
          <w:lang w:val="fr-BE"/>
        </w:rPr>
        <w:t xml:space="preserve">l´hétérogénéité financière fragilisait </w:t>
      </w:r>
      <w:r w:rsidRPr="007C1ED4">
        <w:rPr>
          <w:rFonts w:ascii="Times New Roman" w:hAnsi="Times New Roman" w:cs="Times New Roman"/>
          <w:sz w:val="24"/>
          <w:szCs w:val="24"/>
          <w:lang w:val="fr-BE"/>
        </w:rPr>
        <w:t>le contrôle de la BCE sur la transmission de sa politique monétaire tandis que l´hétérogénéité</w:t>
      </w:r>
      <w:r w:rsidR="00785597" w:rsidRPr="007C1ED4">
        <w:rPr>
          <w:rFonts w:ascii="Times New Roman" w:hAnsi="Times New Roman" w:cs="Times New Roman"/>
          <w:sz w:val="24"/>
          <w:szCs w:val="24"/>
          <w:lang w:val="fr-BE"/>
        </w:rPr>
        <w:t xml:space="preserve"> des cycles économiques des différents pays de la zone euro (tels que l’Irlande et l’Allemagne dans les années 2000) </w:t>
      </w:r>
      <w:r w:rsidR="00B6753B">
        <w:rPr>
          <w:rFonts w:ascii="Times New Roman" w:hAnsi="Times New Roman" w:cs="Times New Roman"/>
          <w:sz w:val="24"/>
          <w:szCs w:val="24"/>
          <w:lang w:val="fr-BE"/>
        </w:rPr>
        <w:t>l’</w:t>
      </w:r>
      <w:r w:rsidR="00785597" w:rsidRPr="007C1ED4">
        <w:rPr>
          <w:rFonts w:ascii="Times New Roman" w:hAnsi="Times New Roman" w:cs="Times New Roman"/>
          <w:sz w:val="24"/>
          <w:szCs w:val="24"/>
          <w:lang w:val="fr-BE"/>
        </w:rPr>
        <w:t xml:space="preserve">empêchait de choisir un taux d’intérêt unique approprié pour ceux-ci. La BCE et la Commission européenne ont alors promu l’unification et la </w:t>
      </w:r>
      <w:r w:rsidR="00AA63F6" w:rsidRPr="007C1ED4">
        <w:rPr>
          <w:rFonts w:ascii="Times New Roman" w:hAnsi="Times New Roman" w:cs="Times New Roman"/>
          <w:sz w:val="24"/>
          <w:szCs w:val="24"/>
          <w:lang w:val="fr-BE"/>
        </w:rPr>
        <w:t>libéralisation</w:t>
      </w:r>
      <w:r w:rsidR="003B7744" w:rsidRPr="007C1ED4">
        <w:rPr>
          <w:rFonts w:ascii="Times New Roman" w:hAnsi="Times New Roman" w:cs="Times New Roman"/>
          <w:sz w:val="24"/>
          <w:szCs w:val="24"/>
          <w:lang w:val="fr-BE"/>
        </w:rPr>
        <w:t xml:space="preserve"> des marché</w:t>
      </w:r>
      <w:r w:rsidR="00785597" w:rsidRPr="007C1ED4">
        <w:rPr>
          <w:rFonts w:ascii="Times New Roman" w:hAnsi="Times New Roman" w:cs="Times New Roman"/>
          <w:sz w:val="24"/>
          <w:szCs w:val="24"/>
          <w:lang w:val="fr-BE"/>
        </w:rPr>
        <w:t xml:space="preserve">s de repo </w:t>
      </w:r>
      <w:r w:rsidR="00AA63F6" w:rsidRPr="007C1ED4">
        <w:rPr>
          <w:rFonts w:ascii="Times New Roman" w:hAnsi="Times New Roman" w:cs="Times New Roman"/>
          <w:sz w:val="24"/>
          <w:szCs w:val="24"/>
          <w:lang w:val="fr-BE"/>
        </w:rPr>
        <w:t>comme solution à ces dilemmes</w:t>
      </w:r>
      <w:r w:rsidR="00652D9E">
        <w:rPr>
          <w:rFonts w:ascii="Times New Roman" w:hAnsi="Times New Roman" w:cs="Times New Roman"/>
          <w:sz w:val="24"/>
          <w:szCs w:val="24"/>
          <w:lang w:val="fr-BE"/>
        </w:rPr>
        <w:t xml:space="preserve"> (Gabor et Ban, 2016</w:t>
      </w:r>
      <w:r w:rsidR="00447571" w:rsidRPr="007C1ED4">
        <w:rPr>
          <w:rFonts w:ascii="Times New Roman" w:hAnsi="Times New Roman" w:cs="Times New Roman"/>
          <w:sz w:val="24"/>
          <w:szCs w:val="24"/>
          <w:lang w:val="fr-BE"/>
        </w:rPr>
        <w:t>)</w:t>
      </w:r>
      <w:r w:rsidR="00AA63F6" w:rsidRPr="007C1ED4">
        <w:rPr>
          <w:rFonts w:ascii="Times New Roman" w:hAnsi="Times New Roman" w:cs="Times New Roman"/>
          <w:sz w:val="24"/>
          <w:szCs w:val="24"/>
          <w:lang w:val="fr-BE"/>
        </w:rPr>
        <w:t xml:space="preserve">. </w:t>
      </w:r>
    </w:p>
    <w:p w14:paraId="76828E47" w14:textId="7ED1D641" w:rsidR="005A2B41" w:rsidRPr="007C1ED4" w:rsidRDefault="00AA63F6" w:rsidP="00B6753B">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 xml:space="preserve">Sur les marchés de repo, des acteurs économiques (principalement des banques) se financent en « mettant en gage » </w:t>
      </w:r>
      <w:r w:rsidR="00D007E9" w:rsidRPr="007C1ED4">
        <w:rPr>
          <w:rFonts w:ascii="Times New Roman" w:hAnsi="Times New Roman" w:cs="Times New Roman"/>
          <w:sz w:val="24"/>
          <w:szCs w:val="24"/>
          <w:lang w:val="fr-BE"/>
        </w:rPr>
        <w:t xml:space="preserve">sur une courte durée </w:t>
      </w:r>
      <w:r w:rsidRPr="007C1ED4">
        <w:rPr>
          <w:rFonts w:ascii="Times New Roman" w:hAnsi="Times New Roman" w:cs="Times New Roman"/>
          <w:sz w:val="24"/>
          <w:szCs w:val="24"/>
          <w:lang w:val="fr-BE"/>
        </w:rPr>
        <w:t>certains actifs financie</w:t>
      </w:r>
      <w:r w:rsidR="00B6753B">
        <w:rPr>
          <w:rFonts w:ascii="Times New Roman" w:hAnsi="Times New Roman" w:cs="Times New Roman"/>
          <w:sz w:val="24"/>
          <w:szCs w:val="24"/>
          <w:lang w:val="fr-BE"/>
        </w:rPr>
        <w:t>rs (principalement des bons du T</w:t>
      </w:r>
      <w:r w:rsidRPr="007C1ED4">
        <w:rPr>
          <w:rFonts w:ascii="Times New Roman" w:hAnsi="Times New Roman" w:cs="Times New Roman"/>
          <w:sz w:val="24"/>
          <w:szCs w:val="24"/>
          <w:lang w:val="fr-BE"/>
        </w:rPr>
        <w:t>résor) auprès d’autres agents économiques</w:t>
      </w:r>
      <w:r w:rsidR="00D007E9" w:rsidRPr="007C1ED4">
        <w:rPr>
          <w:rFonts w:ascii="Times New Roman" w:hAnsi="Times New Roman" w:cs="Times New Roman"/>
          <w:sz w:val="24"/>
          <w:szCs w:val="24"/>
          <w:lang w:val="fr-BE"/>
        </w:rPr>
        <w:t xml:space="preserve"> </w:t>
      </w:r>
      <w:r w:rsidRPr="007C1ED4">
        <w:rPr>
          <w:rFonts w:ascii="Times New Roman" w:hAnsi="Times New Roman" w:cs="Times New Roman"/>
          <w:sz w:val="24"/>
          <w:szCs w:val="24"/>
          <w:lang w:val="fr-BE"/>
        </w:rPr>
        <w:t xml:space="preserve">contre de la liquidité. </w:t>
      </w:r>
      <w:r w:rsidR="00447571" w:rsidRPr="007C1ED4">
        <w:rPr>
          <w:rFonts w:ascii="Times New Roman" w:hAnsi="Times New Roman" w:cs="Times New Roman"/>
          <w:sz w:val="24"/>
          <w:szCs w:val="24"/>
          <w:lang w:val="fr-BE"/>
        </w:rPr>
        <w:t>Les institutions européennes espéraient que l’unificatio</w:t>
      </w:r>
      <w:r w:rsidR="003B7744" w:rsidRPr="007C1ED4">
        <w:rPr>
          <w:rFonts w:ascii="Times New Roman" w:hAnsi="Times New Roman" w:cs="Times New Roman"/>
          <w:sz w:val="24"/>
          <w:szCs w:val="24"/>
          <w:lang w:val="fr-BE"/>
        </w:rPr>
        <w:t>n des marché</w:t>
      </w:r>
      <w:r w:rsidR="00447571" w:rsidRPr="007C1ED4">
        <w:rPr>
          <w:rFonts w:ascii="Times New Roman" w:hAnsi="Times New Roman" w:cs="Times New Roman"/>
          <w:sz w:val="24"/>
          <w:szCs w:val="24"/>
          <w:lang w:val="fr-BE"/>
        </w:rPr>
        <w:t xml:space="preserve">s de repo augmenterait la demande pour les </w:t>
      </w:r>
      <w:r w:rsidR="00B6753B">
        <w:rPr>
          <w:rFonts w:ascii="Times New Roman" w:hAnsi="Times New Roman" w:cs="Times New Roman"/>
          <w:sz w:val="24"/>
          <w:szCs w:val="24"/>
          <w:lang w:val="fr-BE"/>
        </w:rPr>
        <w:t>dettes étatiques</w:t>
      </w:r>
      <w:r w:rsidR="00447571" w:rsidRPr="007C1ED4">
        <w:rPr>
          <w:rFonts w:ascii="Times New Roman" w:hAnsi="Times New Roman" w:cs="Times New Roman"/>
          <w:sz w:val="24"/>
          <w:szCs w:val="24"/>
          <w:lang w:val="fr-BE"/>
        </w:rPr>
        <w:t xml:space="preserve"> et</w:t>
      </w:r>
      <w:r w:rsidR="00D007E9" w:rsidRPr="007C1ED4">
        <w:rPr>
          <w:rFonts w:ascii="Times New Roman" w:hAnsi="Times New Roman" w:cs="Times New Roman"/>
          <w:sz w:val="24"/>
          <w:szCs w:val="24"/>
          <w:lang w:val="fr-BE"/>
        </w:rPr>
        <w:t>, par-</w:t>
      </w:r>
      <w:r w:rsidR="00447571" w:rsidRPr="007C1ED4">
        <w:rPr>
          <w:rFonts w:ascii="Times New Roman" w:hAnsi="Times New Roman" w:cs="Times New Roman"/>
          <w:sz w:val="24"/>
          <w:szCs w:val="24"/>
          <w:lang w:val="fr-BE"/>
        </w:rPr>
        <w:t xml:space="preserve">là, mènerait à une convergence des taux des prêts interbancaires et des cycles économiques. </w:t>
      </w:r>
      <w:r w:rsidR="00D007E9" w:rsidRPr="007C1ED4">
        <w:rPr>
          <w:rFonts w:ascii="Times New Roman" w:hAnsi="Times New Roman" w:cs="Times New Roman"/>
          <w:sz w:val="24"/>
          <w:szCs w:val="24"/>
          <w:lang w:val="fr-BE"/>
        </w:rPr>
        <w:t>À première vue, les efforts des autorités européennes ont été couronnés de succès.</w:t>
      </w:r>
      <w:r w:rsidR="00447571" w:rsidRPr="007C1ED4">
        <w:rPr>
          <w:rFonts w:ascii="Times New Roman" w:hAnsi="Times New Roman" w:cs="Times New Roman"/>
          <w:sz w:val="24"/>
          <w:szCs w:val="24"/>
          <w:lang w:val="fr-BE"/>
        </w:rPr>
        <w:t xml:space="preserve"> </w:t>
      </w:r>
      <w:r w:rsidR="00D007E9" w:rsidRPr="007C1ED4">
        <w:rPr>
          <w:rFonts w:ascii="Times New Roman" w:hAnsi="Times New Roman" w:cs="Times New Roman"/>
          <w:sz w:val="24"/>
          <w:szCs w:val="24"/>
          <w:lang w:val="fr-BE"/>
        </w:rPr>
        <w:t>À</w:t>
      </w:r>
      <w:r w:rsidR="00447571" w:rsidRPr="007C1ED4">
        <w:rPr>
          <w:rFonts w:ascii="Times New Roman" w:hAnsi="Times New Roman" w:cs="Times New Roman"/>
          <w:sz w:val="24"/>
          <w:szCs w:val="24"/>
          <w:lang w:val="fr-BE"/>
        </w:rPr>
        <w:t xml:space="preserve"> la suite d’une directive de la Commission et d’</w:t>
      </w:r>
      <w:r w:rsidR="00BB4D66" w:rsidRPr="007C1ED4">
        <w:rPr>
          <w:rFonts w:ascii="Times New Roman" w:hAnsi="Times New Roman" w:cs="Times New Roman"/>
          <w:sz w:val="24"/>
          <w:szCs w:val="24"/>
          <w:lang w:val="fr-BE"/>
        </w:rPr>
        <w:t>une modification du disp</w:t>
      </w:r>
      <w:r w:rsidR="001103EB">
        <w:rPr>
          <w:rFonts w:ascii="Times New Roman" w:hAnsi="Times New Roman" w:cs="Times New Roman"/>
          <w:sz w:val="24"/>
          <w:szCs w:val="24"/>
          <w:lang w:val="fr-BE"/>
        </w:rPr>
        <w:t>ositif de garantie de la BCE (</w:t>
      </w:r>
      <w:r w:rsidR="001103EB" w:rsidRPr="001103EB">
        <w:rPr>
          <w:rFonts w:ascii="Times New Roman" w:hAnsi="Times New Roman" w:cs="Times New Roman"/>
          <w:i/>
          <w:sz w:val="24"/>
          <w:szCs w:val="24"/>
          <w:lang w:val="fr-BE"/>
        </w:rPr>
        <w:t>collateral framework</w:t>
      </w:r>
      <w:r w:rsidR="00BB4D66" w:rsidRPr="007C1ED4">
        <w:rPr>
          <w:rFonts w:ascii="Times New Roman" w:hAnsi="Times New Roman" w:cs="Times New Roman"/>
          <w:sz w:val="24"/>
          <w:szCs w:val="24"/>
          <w:lang w:val="fr-BE"/>
        </w:rPr>
        <w:t xml:space="preserve">), les bons du Trésor de tous les pays de la zone euro ont progressivement </w:t>
      </w:r>
      <w:r w:rsidR="001103EB" w:rsidRPr="007C1ED4">
        <w:rPr>
          <w:rFonts w:ascii="Times New Roman" w:hAnsi="Times New Roman" w:cs="Times New Roman"/>
          <w:sz w:val="24"/>
          <w:szCs w:val="24"/>
          <w:lang w:val="fr-BE"/>
        </w:rPr>
        <w:t>été</w:t>
      </w:r>
      <w:r w:rsidR="001103EB" w:rsidRPr="007C1ED4">
        <w:rPr>
          <w:rFonts w:ascii="Times New Roman" w:hAnsi="Times New Roman" w:cs="Times New Roman"/>
          <w:sz w:val="24"/>
          <w:szCs w:val="24"/>
          <w:lang w:val="fr-BE"/>
        </w:rPr>
        <w:t xml:space="preserve"> </w:t>
      </w:r>
      <w:r w:rsidR="00BB4D66" w:rsidRPr="007C1ED4">
        <w:rPr>
          <w:rFonts w:ascii="Times New Roman" w:hAnsi="Times New Roman" w:cs="Times New Roman"/>
          <w:sz w:val="24"/>
          <w:szCs w:val="24"/>
          <w:lang w:val="fr-BE"/>
        </w:rPr>
        <w:t>trai</w:t>
      </w:r>
      <w:r w:rsidR="001103EB">
        <w:rPr>
          <w:rFonts w:ascii="Times New Roman" w:hAnsi="Times New Roman" w:cs="Times New Roman"/>
          <w:sz w:val="24"/>
          <w:szCs w:val="24"/>
          <w:lang w:val="fr-BE"/>
        </w:rPr>
        <w:t>tés à l’identique sur les marchés</w:t>
      </w:r>
      <w:r w:rsidR="00BB4D66" w:rsidRPr="007C1ED4">
        <w:rPr>
          <w:rFonts w:ascii="Times New Roman" w:hAnsi="Times New Roman" w:cs="Times New Roman"/>
          <w:sz w:val="24"/>
          <w:szCs w:val="24"/>
          <w:lang w:val="fr-BE"/>
        </w:rPr>
        <w:t xml:space="preserve"> de </w:t>
      </w:r>
      <w:r w:rsidR="00CE4405" w:rsidRPr="007C1ED4">
        <w:rPr>
          <w:rFonts w:ascii="Times New Roman" w:hAnsi="Times New Roman" w:cs="Times New Roman"/>
          <w:sz w:val="24"/>
          <w:szCs w:val="24"/>
          <w:lang w:val="fr-BE"/>
        </w:rPr>
        <w:t>repo</w:t>
      </w:r>
      <w:r w:rsidR="00D007E9" w:rsidRPr="007C1ED4">
        <w:rPr>
          <w:rFonts w:ascii="Times New Roman" w:hAnsi="Times New Roman" w:cs="Times New Roman"/>
          <w:sz w:val="24"/>
          <w:szCs w:val="24"/>
          <w:lang w:val="fr-BE"/>
        </w:rPr>
        <w:t xml:space="preserve"> et ont convergé :</w:t>
      </w:r>
      <w:r w:rsidR="00BB4D66" w:rsidRPr="007C1ED4">
        <w:rPr>
          <w:rFonts w:ascii="Times New Roman" w:hAnsi="Times New Roman" w:cs="Times New Roman"/>
          <w:sz w:val="24"/>
          <w:szCs w:val="24"/>
          <w:lang w:val="fr-BE"/>
        </w:rPr>
        <w:t xml:space="preserve"> </w:t>
      </w:r>
      <w:r w:rsidR="00BC6E51">
        <w:rPr>
          <w:rFonts w:ascii="Times New Roman" w:hAnsi="Times New Roman" w:cs="Times New Roman"/>
          <w:sz w:val="24"/>
          <w:szCs w:val="24"/>
          <w:lang w:val="fr-BE"/>
        </w:rPr>
        <w:t xml:space="preserve">ainsi </w:t>
      </w:r>
      <w:r w:rsidR="00CE4405" w:rsidRPr="007C1ED4">
        <w:rPr>
          <w:rFonts w:ascii="Times New Roman" w:hAnsi="Times New Roman" w:cs="Times New Roman"/>
          <w:sz w:val="24"/>
          <w:szCs w:val="24"/>
          <w:lang w:val="fr-BE"/>
        </w:rPr>
        <w:t>pendant les dix premières années de la zone euro</w:t>
      </w:r>
      <w:r w:rsidR="00BC6E51">
        <w:rPr>
          <w:rFonts w:ascii="Times New Roman" w:hAnsi="Times New Roman" w:cs="Times New Roman"/>
          <w:sz w:val="24"/>
          <w:szCs w:val="24"/>
          <w:lang w:val="fr-BE"/>
        </w:rPr>
        <w:t>,</w:t>
      </w:r>
      <w:r w:rsidR="00CE4405" w:rsidRPr="007C1ED4">
        <w:rPr>
          <w:rFonts w:ascii="Times New Roman" w:hAnsi="Times New Roman" w:cs="Times New Roman"/>
          <w:sz w:val="24"/>
          <w:szCs w:val="24"/>
          <w:lang w:val="fr-BE"/>
        </w:rPr>
        <w:t xml:space="preserve"> </w:t>
      </w:r>
      <w:r w:rsidR="00BB4D66" w:rsidRPr="007C1ED4">
        <w:rPr>
          <w:rFonts w:ascii="Times New Roman" w:hAnsi="Times New Roman" w:cs="Times New Roman"/>
          <w:sz w:val="24"/>
          <w:szCs w:val="24"/>
          <w:lang w:val="fr-BE"/>
        </w:rPr>
        <w:t xml:space="preserve">la Grèce ne payait guère plus d’intérêt sur ses emprunts que l’Allemagne. </w:t>
      </w:r>
    </w:p>
    <w:p w14:paraId="09992911" w14:textId="64A8AE11" w:rsidR="00FC3F6F" w:rsidRPr="007C1ED4" w:rsidRDefault="00CE4405" w:rsidP="00B6753B">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 xml:space="preserve">Cependant, ces mesures ont aussi entrainé deux conséquences inattendues problématiques. D’une part, en </w:t>
      </w:r>
      <w:r w:rsidR="005A2B41" w:rsidRPr="007C1ED4">
        <w:rPr>
          <w:rFonts w:ascii="Times New Roman" w:hAnsi="Times New Roman" w:cs="Times New Roman"/>
          <w:sz w:val="24"/>
          <w:szCs w:val="24"/>
          <w:lang w:val="fr-BE"/>
        </w:rPr>
        <w:t>parallèle</w:t>
      </w:r>
      <w:r w:rsidR="00D007E9" w:rsidRPr="007C1ED4">
        <w:rPr>
          <w:rFonts w:ascii="Times New Roman" w:hAnsi="Times New Roman" w:cs="Times New Roman"/>
          <w:sz w:val="24"/>
          <w:szCs w:val="24"/>
          <w:lang w:val="fr-BE"/>
        </w:rPr>
        <w:t xml:space="preserve"> des</w:t>
      </w:r>
      <w:r w:rsidRPr="007C1ED4">
        <w:rPr>
          <w:rFonts w:ascii="Times New Roman" w:hAnsi="Times New Roman" w:cs="Times New Roman"/>
          <w:sz w:val="24"/>
          <w:szCs w:val="24"/>
          <w:lang w:val="fr-BE"/>
        </w:rPr>
        <w:t xml:space="preserve"> </w:t>
      </w:r>
      <w:r w:rsidR="005A2B41" w:rsidRPr="007C1ED4">
        <w:rPr>
          <w:rFonts w:ascii="Times New Roman" w:hAnsi="Times New Roman" w:cs="Times New Roman"/>
          <w:sz w:val="24"/>
          <w:szCs w:val="24"/>
          <w:lang w:val="fr-BE"/>
        </w:rPr>
        <w:t>marché</w:t>
      </w:r>
      <w:r w:rsidR="00D007E9" w:rsidRPr="007C1ED4">
        <w:rPr>
          <w:rFonts w:ascii="Times New Roman" w:hAnsi="Times New Roman" w:cs="Times New Roman"/>
          <w:sz w:val="24"/>
          <w:szCs w:val="24"/>
          <w:lang w:val="fr-BE"/>
        </w:rPr>
        <w:t xml:space="preserve">s </w:t>
      </w:r>
      <w:r w:rsidRPr="007C1ED4">
        <w:rPr>
          <w:rFonts w:ascii="Times New Roman" w:hAnsi="Times New Roman" w:cs="Times New Roman"/>
          <w:sz w:val="24"/>
          <w:szCs w:val="24"/>
          <w:lang w:val="fr-BE"/>
        </w:rPr>
        <w:t>de repo</w:t>
      </w:r>
      <w:r w:rsidR="00D007E9" w:rsidRPr="007C1ED4">
        <w:rPr>
          <w:rFonts w:ascii="Times New Roman" w:hAnsi="Times New Roman" w:cs="Times New Roman"/>
          <w:sz w:val="24"/>
          <w:szCs w:val="24"/>
          <w:lang w:val="fr-BE"/>
        </w:rPr>
        <w:t xml:space="preserve"> qui ont</w:t>
      </w:r>
      <w:r w:rsidRPr="007C1ED4">
        <w:rPr>
          <w:rFonts w:ascii="Times New Roman" w:hAnsi="Times New Roman" w:cs="Times New Roman"/>
          <w:sz w:val="24"/>
          <w:szCs w:val="24"/>
          <w:lang w:val="fr-BE"/>
        </w:rPr>
        <w:t xml:space="preserve"> </w:t>
      </w:r>
      <w:r w:rsidR="005A2B41" w:rsidRPr="007C1ED4">
        <w:rPr>
          <w:rFonts w:ascii="Times New Roman" w:hAnsi="Times New Roman" w:cs="Times New Roman"/>
          <w:sz w:val="24"/>
          <w:szCs w:val="24"/>
          <w:lang w:val="fr-BE"/>
        </w:rPr>
        <w:t>triplé</w:t>
      </w:r>
      <w:r w:rsidRPr="007C1ED4">
        <w:rPr>
          <w:rFonts w:ascii="Times New Roman" w:hAnsi="Times New Roman" w:cs="Times New Roman"/>
          <w:sz w:val="24"/>
          <w:szCs w:val="24"/>
          <w:lang w:val="fr-BE"/>
        </w:rPr>
        <w:t xml:space="preserve"> de taille entre 2001 et 2008, les balances commerciales des banques de la zone euro (</w:t>
      </w:r>
      <w:r w:rsidR="005A2B41" w:rsidRPr="007C1ED4">
        <w:rPr>
          <w:rFonts w:ascii="Times New Roman" w:hAnsi="Times New Roman" w:cs="Times New Roman"/>
          <w:sz w:val="24"/>
          <w:szCs w:val="24"/>
          <w:lang w:val="fr-BE"/>
        </w:rPr>
        <w:t>c’est</w:t>
      </w:r>
      <w:r w:rsidRPr="007C1ED4">
        <w:rPr>
          <w:rFonts w:ascii="Times New Roman" w:hAnsi="Times New Roman" w:cs="Times New Roman"/>
          <w:sz w:val="24"/>
          <w:szCs w:val="24"/>
          <w:lang w:val="fr-BE"/>
        </w:rPr>
        <w:t xml:space="preserve"> </w:t>
      </w:r>
      <w:r w:rsidR="005A2B41" w:rsidRPr="007C1ED4">
        <w:rPr>
          <w:rFonts w:ascii="Times New Roman" w:hAnsi="Times New Roman" w:cs="Times New Roman"/>
          <w:sz w:val="24"/>
          <w:szCs w:val="24"/>
          <w:lang w:val="fr-BE"/>
        </w:rPr>
        <w:t>à</w:t>
      </w:r>
      <w:r w:rsidRPr="007C1ED4">
        <w:rPr>
          <w:rFonts w:ascii="Times New Roman" w:hAnsi="Times New Roman" w:cs="Times New Roman"/>
          <w:sz w:val="24"/>
          <w:szCs w:val="24"/>
          <w:lang w:val="fr-BE"/>
        </w:rPr>
        <w:t xml:space="preserve"> dire leur taille </w:t>
      </w:r>
      <w:r w:rsidR="005A2B41" w:rsidRPr="007C1ED4">
        <w:rPr>
          <w:rFonts w:ascii="Times New Roman" w:hAnsi="Times New Roman" w:cs="Times New Roman"/>
          <w:sz w:val="24"/>
          <w:szCs w:val="24"/>
          <w:lang w:val="fr-BE"/>
        </w:rPr>
        <w:t>financière</w:t>
      </w:r>
      <w:r w:rsidRPr="007C1ED4">
        <w:rPr>
          <w:rFonts w:ascii="Times New Roman" w:hAnsi="Times New Roman" w:cs="Times New Roman"/>
          <w:sz w:val="24"/>
          <w:szCs w:val="24"/>
          <w:lang w:val="fr-BE"/>
        </w:rPr>
        <w:t>) ont doublé entre 1999 et 2007 pour atteindre, en moyenne, 3</w:t>
      </w:r>
      <w:r w:rsidR="00D007E9" w:rsidRPr="007C1ED4">
        <w:rPr>
          <w:rFonts w:ascii="Times New Roman" w:hAnsi="Times New Roman" w:cs="Times New Roman"/>
          <w:sz w:val="24"/>
          <w:szCs w:val="24"/>
          <w:lang w:val="fr-BE"/>
        </w:rPr>
        <w:t>50% du PIB de la zone euro. En complément de la dérégulation des années 1980-1990,</w:t>
      </w:r>
      <w:r w:rsidRPr="007C1ED4">
        <w:rPr>
          <w:rFonts w:ascii="Times New Roman" w:hAnsi="Times New Roman" w:cs="Times New Roman"/>
          <w:sz w:val="24"/>
          <w:szCs w:val="24"/>
          <w:lang w:val="fr-BE"/>
        </w:rPr>
        <w:t xml:space="preserve"> ces montages financiers ont permis aux banques européenne</w:t>
      </w:r>
      <w:r w:rsidR="001103EB">
        <w:rPr>
          <w:rFonts w:ascii="Times New Roman" w:hAnsi="Times New Roman" w:cs="Times New Roman"/>
          <w:sz w:val="24"/>
          <w:szCs w:val="24"/>
          <w:lang w:val="fr-BE"/>
        </w:rPr>
        <w:t>s de devenir </w:t>
      </w:r>
      <w:r w:rsidR="001103EB" w:rsidRPr="001103EB">
        <w:rPr>
          <w:rFonts w:ascii="Times New Roman" w:hAnsi="Times New Roman" w:cs="Times New Roman"/>
          <w:i/>
          <w:sz w:val="24"/>
          <w:szCs w:val="24"/>
          <w:lang w:val="fr-BE"/>
        </w:rPr>
        <w:t>too-big-to-fail</w:t>
      </w:r>
      <w:r w:rsidRPr="007C1ED4">
        <w:rPr>
          <w:rFonts w:ascii="Times New Roman" w:hAnsi="Times New Roman" w:cs="Times New Roman"/>
          <w:sz w:val="24"/>
          <w:szCs w:val="24"/>
          <w:lang w:val="fr-BE"/>
        </w:rPr>
        <w:t>. D’autre part, l’</w:t>
      </w:r>
      <w:r w:rsidR="00640718" w:rsidRPr="007C1ED4">
        <w:rPr>
          <w:rFonts w:ascii="Times New Roman" w:hAnsi="Times New Roman" w:cs="Times New Roman"/>
          <w:sz w:val="24"/>
          <w:szCs w:val="24"/>
          <w:lang w:val="fr-BE"/>
        </w:rPr>
        <w:t>intégration</w:t>
      </w:r>
      <w:r w:rsidRPr="007C1ED4">
        <w:rPr>
          <w:rFonts w:ascii="Times New Roman" w:hAnsi="Times New Roman" w:cs="Times New Roman"/>
          <w:sz w:val="24"/>
          <w:szCs w:val="24"/>
          <w:lang w:val="fr-BE"/>
        </w:rPr>
        <w:t xml:space="preserve"> </w:t>
      </w:r>
      <w:r w:rsidR="00640718" w:rsidRPr="007C1ED4">
        <w:rPr>
          <w:rFonts w:ascii="Times New Roman" w:hAnsi="Times New Roman" w:cs="Times New Roman"/>
          <w:sz w:val="24"/>
          <w:szCs w:val="24"/>
          <w:lang w:val="fr-BE"/>
        </w:rPr>
        <w:t>financière</w:t>
      </w:r>
      <w:r w:rsidRPr="007C1ED4">
        <w:rPr>
          <w:rFonts w:ascii="Times New Roman" w:hAnsi="Times New Roman" w:cs="Times New Roman"/>
          <w:sz w:val="24"/>
          <w:szCs w:val="24"/>
          <w:lang w:val="fr-BE"/>
        </w:rPr>
        <w:t xml:space="preserve"> </w:t>
      </w:r>
      <w:r w:rsidR="00640718" w:rsidRPr="007C1ED4">
        <w:rPr>
          <w:rFonts w:ascii="Times New Roman" w:hAnsi="Times New Roman" w:cs="Times New Roman"/>
          <w:sz w:val="24"/>
          <w:szCs w:val="24"/>
          <w:lang w:val="fr-BE"/>
        </w:rPr>
        <w:t>n’a</w:t>
      </w:r>
      <w:r w:rsidRPr="007C1ED4">
        <w:rPr>
          <w:rFonts w:ascii="Times New Roman" w:hAnsi="Times New Roman" w:cs="Times New Roman"/>
          <w:sz w:val="24"/>
          <w:szCs w:val="24"/>
          <w:lang w:val="fr-BE"/>
        </w:rPr>
        <w:t xml:space="preserve"> pas </w:t>
      </w:r>
      <w:r w:rsidR="00640718" w:rsidRPr="007C1ED4">
        <w:rPr>
          <w:rFonts w:ascii="Times New Roman" w:hAnsi="Times New Roman" w:cs="Times New Roman"/>
          <w:sz w:val="24"/>
          <w:szCs w:val="24"/>
          <w:lang w:val="fr-BE"/>
        </w:rPr>
        <w:t>mené</w:t>
      </w:r>
      <w:r w:rsidRPr="007C1ED4">
        <w:rPr>
          <w:rFonts w:ascii="Times New Roman" w:hAnsi="Times New Roman" w:cs="Times New Roman"/>
          <w:sz w:val="24"/>
          <w:szCs w:val="24"/>
          <w:lang w:val="fr-BE"/>
        </w:rPr>
        <w:t xml:space="preserve"> </w:t>
      </w:r>
      <w:r w:rsidR="005A2B41" w:rsidRPr="007C1ED4">
        <w:rPr>
          <w:rFonts w:ascii="Times New Roman" w:hAnsi="Times New Roman" w:cs="Times New Roman"/>
          <w:sz w:val="24"/>
          <w:szCs w:val="24"/>
          <w:lang w:val="fr-BE"/>
        </w:rPr>
        <w:t>à</w:t>
      </w:r>
      <w:r w:rsidRPr="007C1ED4">
        <w:rPr>
          <w:rFonts w:ascii="Times New Roman" w:hAnsi="Times New Roman" w:cs="Times New Roman"/>
          <w:sz w:val="24"/>
          <w:szCs w:val="24"/>
          <w:lang w:val="fr-BE"/>
        </w:rPr>
        <w:t xml:space="preserve"> une convergence </w:t>
      </w:r>
      <w:r w:rsidR="00640718" w:rsidRPr="007C1ED4">
        <w:rPr>
          <w:rFonts w:ascii="Times New Roman" w:hAnsi="Times New Roman" w:cs="Times New Roman"/>
          <w:sz w:val="24"/>
          <w:szCs w:val="24"/>
          <w:lang w:val="fr-BE"/>
        </w:rPr>
        <w:t>économique</w:t>
      </w:r>
      <w:r w:rsidRPr="007C1ED4">
        <w:rPr>
          <w:rFonts w:ascii="Times New Roman" w:hAnsi="Times New Roman" w:cs="Times New Roman"/>
          <w:sz w:val="24"/>
          <w:szCs w:val="24"/>
          <w:lang w:val="fr-BE"/>
        </w:rPr>
        <w:t xml:space="preserve"> des pays de la zone euro mais plutôt </w:t>
      </w:r>
      <w:r w:rsidR="00640718" w:rsidRPr="007C1ED4">
        <w:rPr>
          <w:rFonts w:ascii="Times New Roman" w:hAnsi="Times New Roman" w:cs="Times New Roman"/>
          <w:sz w:val="24"/>
          <w:szCs w:val="24"/>
          <w:lang w:val="fr-BE"/>
        </w:rPr>
        <w:t>à</w:t>
      </w:r>
      <w:r w:rsidRPr="007C1ED4">
        <w:rPr>
          <w:rFonts w:ascii="Times New Roman" w:hAnsi="Times New Roman" w:cs="Times New Roman"/>
          <w:sz w:val="24"/>
          <w:szCs w:val="24"/>
          <w:lang w:val="fr-BE"/>
        </w:rPr>
        <w:t xml:space="preserve"> une aggravation des </w:t>
      </w:r>
      <w:r w:rsidR="00640718" w:rsidRPr="007C1ED4">
        <w:rPr>
          <w:rFonts w:ascii="Times New Roman" w:hAnsi="Times New Roman" w:cs="Times New Roman"/>
          <w:sz w:val="24"/>
          <w:szCs w:val="24"/>
          <w:lang w:val="fr-BE"/>
        </w:rPr>
        <w:t>déséquilibres économiques</w:t>
      </w:r>
      <w:r w:rsidRPr="007C1ED4">
        <w:rPr>
          <w:rFonts w:ascii="Times New Roman" w:hAnsi="Times New Roman" w:cs="Times New Roman"/>
          <w:sz w:val="24"/>
          <w:szCs w:val="24"/>
          <w:lang w:val="fr-BE"/>
        </w:rPr>
        <w:t xml:space="preserve"> entre ceux-ci. </w:t>
      </w:r>
      <w:r w:rsidR="00FC3F6F" w:rsidRPr="007C1ED4">
        <w:rPr>
          <w:rFonts w:ascii="Times New Roman" w:hAnsi="Times New Roman" w:cs="Times New Roman"/>
          <w:sz w:val="24"/>
          <w:szCs w:val="24"/>
          <w:lang w:val="fr-BE"/>
        </w:rPr>
        <w:t>L</w:t>
      </w:r>
      <w:r w:rsidR="005A2B41" w:rsidRPr="007C1ED4">
        <w:rPr>
          <w:rFonts w:ascii="Times New Roman" w:hAnsi="Times New Roman" w:cs="Times New Roman"/>
          <w:sz w:val="24"/>
          <w:szCs w:val="24"/>
          <w:lang w:val="fr-BE"/>
        </w:rPr>
        <w:t>’afflux</w:t>
      </w:r>
      <w:r w:rsidR="00640718" w:rsidRPr="007C1ED4">
        <w:rPr>
          <w:rFonts w:ascii="Times New Roman" w:hAnsi="Times New Roman" w:cs="Times New Roman"/>
          <w:sz w:val="24"/>
          <w:szCs w:val="24"/>
          <w:lang w:val="fr-BE"/>
        </w:rPr>
        <w:t xml:space="preserve"> de capitaux des banques des pays « centraux » (France, Allemagne, Pays-Bas) vers les pays </w:t>
      </w:r>
      <w:r w:rsidR="005A2B41" w:rsidRPr="007C1ED4">
        <w:rPr>
          <w:rFonts w:ascii="Times New Roman" w:hAnsi="Times New Roman" w:cs="Times New Roman"/>
          <w:sz w:val="24"/>
          <w:szCs w:val="24"/>
          <w:lang w:val="fr-BE"/>
        </w:rPr>
        <w:t>périphériques</w:t>
      </w:r>
      <w:r w:rsidR="00640718" w:rsidRPr="007C1ED4">
        <w:rPr>
          <w:rFonts w:ascii="Times New Roman" w:hAnsi="Times New Roman" w:cs="Times New Roman"/>
          <w:sz w:val="24"/>
          <w:szCs w:val="24"/>
          <w:lang w:val="fr-BE"/>
        </w:rPr>
        <w:t xml:space="preserve"> a </w:t>
      </w:r>
      <w:r w:rsidR="001103EB">
        <w:rPr>
          <w:rFonts w:ascii="Times New Roman" w:hAnsi="Times New Roman" w:cs="Times New Roman"/>
          <w:sz w:val="24"/>
          <w:szCs w:val="24"/>
          <w:lang w:val="fr-BE"/>
        </w:rPr>
        <w:t>entrainé</w:t>
      </w:r>
      <w:r w:rsidR="005A2B41" w:rsidRPr="007C1ED4">
        <w:rPr>
          <w:rFonts w:ascii="Times New Roman" w:hAnsi="Times New Roman" w:cs="Times New Roman"/>
          <w:sz w:val="24"/>
          <w:szCs w:val="24"/>
          <w:lang w:val="fr-BE"/>
        </w:rPr>
        <w:t xml:space="preserve"> une aggravation des dettes publiques et privées et l’apparition de bulles spéculatives immobilières</w:t>
      </w:r>
      <w:r w:rsidR="001103EB">
        <w:rPr>
          <w:rFonts w:ascii="Times New Roman" w:hAnsi="Times New Roman" w:cs="Times New Roman"/>
          <w:sz w:val="24"/>
          <w:szCs w:val="24"/>
          <w:lang w:val="fr-BE"/>
        </w:rPr>
        <w:t xml:space="preserve"> dans les pays « périphériques »</w:t>
      </w:r>
      <w:r w:rsidR="005A2B41" w:rsidRPr="007C1ED4">
        <w:rPr>
          <w:rFonts w:ascii="Times New Roman" w:hAnsi="Times New Roman" w:cs="Times New Roman"/>
          <w:sz w:val="24"/>
          <w:szCs w:val="24"/>
          <w:lang w:val="fr-BE"/>
        </w:rPr>
        <w:t xml:space="preserve">. </w:t>
      </w:r>
    </w:p>
    <w:p w14:paraId="650EBDAB" w14:textId="1F22BF61" w:rsidR="005A2B41" w:rsidRPr="007C1ED4" w:rsidRDefault="005A2B41" w:rsidP="00B6753B">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 xml:space="preserve">La combinaison de ces facteurs a préparé la tempête parfaite qui a frappé la zone euro en </w:t>
      </w:r>
      <w:r w:rsidR="001103EB">
        <w:rPr>
          <w:rFonts w:ascii="Times New Roman" w:hAnsi="Times New Roman" w:cs="Times New Roman"/>
          <w:sz w:val="24"/>
          <w:szCs w:val="24"/>
          <w:lang w:val="fr-BE"/>
        </w:rPr>
        <w:t>2009-</w:t>
      </w:r>
      <w:r w:rsidRPr="007C1ED4">
        <w:rPr>
          <w:rFonts w:ascii="Times New Roman" w:hAnsi="Times New Roman" w:cs="Times New Roman"/>
          <w:sz w:val="24"/>
          <w:szCs w:val="24"/>
          <w:lang w:val="fr-BE"/>
        </w:rPr>
        <w:t>2010 : non seulement la brusque remontée des taux d’intérêt des dettes souveraines des pay</w:t>
      </w:r>
      <w:r w:rsidR="00FC3F6F" w:rsidRPr="007C1ED4">
        <w:rPr>
          <w:rFonts w:ascii="Times New Roman" w:hAnsi="Times New Roman" w:cs="Times New Roman"/>
          <w:sz w:val="24"/>
          <w:szCs w:val="24"/>
          <w:lang w:val="fr-BE"/>
        </w:rPr>
        <w:t>s périphériques a compliqué le</w:t>
      </w:r>
      <w:r w:rsidRPr="007C1ED4">
        <w:rPr>
          <w:rFonts w:ascii="Times New Roman" w:hAnsi="Times New Roman" w:cs="Times New Roman"/>
          <w:sz w:val="24"/>
          <w:szCs w:val="24"/>
          <w:lang w:val="fr-BE"/>
        </w:rPr>
        <w:t xml:space="preserve"> refinancement </w:t>
      </w:r>
      <w:r w:rsidR="00B6753B">
        <w:rPr>
          <w:rFonts w:ascii="Times New Roman" w:hAnsi="Times New Roman" w:cs="Times New Roman"/>
          <w:sz w:val="24"/>
          <w:szCs w:val="24"/>
          <w:lang w:val="fr-BE"/>
        </w:rPr>
        <w:t>des É</w:t>
      </w:r>
      <w:r w:rsidR="00FC3F6F" w:rsidRPr="007C1ED4">
        <w:rPr>
          <w:rFonts w:ascii="Times New Roman" w:hAnsi="Times New Roman" w:cs="Times New Roman"/>
          <w:sz w:val="24"/>
          <w:szCs w:val="24"/>
          <w:lang w:val="fr-BE"/>
        </w:rPr>
        <w:t xml:space="preserve">tats </w:t>
      </w:r>
      <w:r w:rsidRPr="007C1ED4">
        <w:rPr>
          <w:rFonts w:ascii="Times New Roman" w:hAnsi="Times New Roman" w:cs="Times New Roman"/>
          <w:sz w:val="24"/>
          <w:szCs w:val="24"/>
          <w:lang w:val="fr-BE"/>
        </w:rPr>
        <w:t xml:space="preserve">mais les grandes banques européennes se trouvaient fragilisées par leurs expositions à celles-ci. En </w:t>
      </w:r>
      <w:r w:rsidR="000A1AAE">
        <w:rPr>
          <w:rFonts w:ascii="Times New Roman" w:hAnsi="Times New Roman" w:cs="Times New Roman"/>
          <w:sz w:val="24"/>
          <w:szCs w:val="24"/>
          <w:lang w:val="fr-BE"/>
        </w:rPr>
        <w:t>somme</w:t>
      </w:r>
      <w:r w:rsidRPr="007C1ED4">
        <w:rPr>
          <w:rFonts w:ascii="Times New Roman" w:hAnsi="Times New Roman" w:cs="Times New Roman"/>
          <w:sz w:val="24"/>
          <w:szCs w:val="24"/>
          <w:lang w:val="fr-BE"/>
        </w:rPr>
        <w:t>,</w:t>
      </w:r>
      <w:r w:rsidR="00E7635F" w:rsidRPr="007C1ED4">
        <w:rPr>
          <w:rFonts w:ascii="Times New Roman" w:hAnsi="Times New Roman" w:cs="Times New Roman"/>
          <w:sz w:val="24"/>
          <w:szCs w:val="24"/>
          <w:lang w:val="fr-BE"/>
        </w:rPr>
        <w:t xml:space="preserve"> les banquiers centraux étasuniens et européens ont cru que le processus de financiarisation </w:t>
      </w:r>
      <w:r w:rsidR="005C3711" w:rsidRPr="007C1ED4">
        <w:rPr>
          <w:rFonts w:ascii="Times New Roman" w:hAnsi="Times New Roman" w:cs="Times New Roman"/>
          <w:sz w:val="24"/>
          <w:szCs w:val="24"/>
          <w:lang w:val="fr-BE"/>
        </w:rPr>
        <w:t>renforcerait la stabilité financière</w:t>
      </w:r>
      <w:r w:rsidR="00E7635F" w:rsidRPr="007C1ED4">
        <w:rPr>
          <w:rFonts w:ascii="Times New Roman" w:hAnsi="Times New Roman" w:cs="Times New Roman"/>
          <w:sz w:val="24"/>
          <w:szCs w:val="24"/>
          <w:lang w:val="fr-BE"/>
        </w:rPr>
        <w:t xml:space="preserve"> et amélior</w:t>
      </w:r>
      <w:r w:rsidR="00BC6E51">
        <w:rPr>
          <w:rFonts w:ascii="Times New Roman" w:hAnsi="Times New Roman" w:cs="Times New Roman"/>
          <w:sz w:val="24"/>
          <w:szCs w:val="24"/>
          <w:lang w:val="fr-BE"/>
        </w:rPr>
        <w:t>er</w:t>
      </w:r>
      <w:r w:rsidR="00E7635F" w:rsidRPr="007C1ED4">
        <w:rPr>
          <w:rFonts w:ascii="Times New Roman" w:hAnsi="Times New Roman" w:cs="Times New Roman"/>
          <w:sz w:val="24"/>
          <w:szCs w:val="24"/>
          <w:lang w:val="fr-BE"/>
        </w:rPr>
        <w:t>ait leur capacité à gouverner leurs économies. En addition, la Fed essayait d’é</w:t>
      </w:r>
      <w:r w:rsidR="00B6753B">
        <w:rPr>
          <w:rFonts w:ascii="Times New Roman" w:hAnsi="Times New Roman" w:cs="Times New Roman"/>
          <w:sz w:val="24"/>
          <w:szCs w:val="24"/>
          <w:lang w:val="fr-BE"/>
        </w:rPr>
        <w:t>viter les critiques lié</w:t>
      </w:r>
      <w:r w:rsidR="00FC3F6F" w:rsidRPr="007C1ED4">
        <w:rPr>
          <w:rFonts w:ascii="Times New Roman" w:hAnsi="Times New Roman" w:cs="Times New Roman"/>
          <w:sz w:val="24"/>
          <w:szCs w:val="24"/>
          <w:lang w:val="fr-BE"/>
        </w:rPr>
        <w:t>s aux coûts sociaux de sa politique anti-</w:t>
      </w:r>
      <w:r w:rsidR="00E7635F" w:rsidRPr="007C1ED4">
        <w:rPr>
          <w:rFonts w:ascii="Times New Roman" w:hAnsi="Times New Roman" w:cs="Times New Roman"/>
          <w:sz w:val="24"/>
          <w:szCs w:val="24"/>
          <w:lang w:val="fr-BE"/>
        </w:rPr>
        <w:t>inflationniste</w:t>
      </w:r>
      <w:r w:rsidR="00B6753B">
        <w:rPr>
          <w:rFonts w:ascii="Times New Roman" w:hAnsi="Times New Roman" w:cs="Times New Roman"/>
          <w:sz w:val="24"/>
          <w:szCs w:val="24"/>
          <w:lang w:val="fr-BE"/>
        </w:rPr>
        <w:t>,</w:t>
      </w:r>
      <w:r w:rsidR="00E7635F" w:rsidRPr="007C1ED4">
        <w:rPr>
          <w:rFonts w:ascii="Times New Roman" w:hAnsi="Times New Roman" w:cs="Times New Roman"/>
          <w:sz w:val="24"/>
          <w:szCs w:val="24"/>
          <w:lang w:val="fr-BE"/>
        </w:rPr>
        <w:t xml:space="preserve"> tandis que la BCE cherchait à renforcer l’intégration financière de la zone euro. Cependant, ces deux stratégies favorables à la financiarisation des économies ont engendré des conséquences inattendues</w:t>
      </w:r>
      <w:r w:rsidR="005C3711" w:rsidRPr="007C1ED4">
        <w:rPr>
          <w:rFonts w:ascii="Times New Roman" w:hAnsi="Times New Roman" w:cs="Times New Roman"/>
          <w:sz w:val="24"/>
          <w:szCs w:val="24"/>
          <w:lang w:val="fr-BE"/>
        </w:rPr>
        <w:t> : les banquiers centraux ont</w:t>
      </w:r>
      <w:r w:rsidR="00E7635F" w:rsidRPr="007C1ED4">
        <w:rPr>
          <w:rFonts w:ascii="Times New Roman" w:hAnsi="Times New Roman" w:cs="Times New Roman"/>
          <w:sz w:val="24"/>
          <w:szCs w:val="24"/>
          <w:lang w:val="fr-BE"/>
        </w:rPr>
        <w:t xml:space="preserve"> </w:t>
      </w:r>
      <w:r w:rsidR="005C3711" w:rsidRPr="007C1ED4">
        <w:rPr>
          <w:rFonts w:ascii="Times New Roman" w:hAnsi="Times New Roman" w:cs="Times New Roman"/>
          <w:sz w:val="24"/>
          <w:szCs w:val="24"/>
          <w:lang w:val="fr-BE"/>
        </w:rPr>
        <w:t>perdu</w:t>
      </w:r>
      <w:r w:rsidR="00E7635F" w:rsidRPr="007C1ED4">
        <w:rPr>
          <w:rFonts w:ascii="Times New Roman" w:hAnsi="Times New Roman" w:cs="Times New Roman"/>
          <w:sz w:val="24"/>
          <w:szCs w:val="24"/>
          <w:lang w:val="fr-BE"/>
        </w:rPr>
        <w:t xml:space="preserve"> le contrôle </w:t>
      </w:r>
      <w:r w:rsidR="00FC3F6F" w:rsidRPr="007C1ED4">
        <w:rPr>
          <w:rFonts w:ascii="Times New Roman" w:hAnsi="Times New Roman" w:cs="Times New Roman"/>
          <w:sz w:val="24"/>
          <w:szCs w:val="24"/>
          <w:lang w:val="fr-BE"/>
        </w:rPr>
        <w:t xml:space="preserve">sur les activités financières </w:t>
      </w:r>
      <w:r w:rsidR="00E7635F" w:rsidRPr="007C1ED4">
        <w:rPr>
          <w:rFonts w:ascii="Times New Roman" w:hAnsi="Times New Roman" w:cs="Times New Roman"/>
          <w:sz w:val="24"/>
          <w:szCs w:val="24"/>
          <w:lang w:val="fr-BE"/>
        </w:rPr>
        <w:t xml:space="preserve">qui </w:t>
      </w:r>
      <w:r w:rsidR="00FC3F6F" w:rsidRPr="007C1ED4">
        <w:rPr>
          <w:rFonts w:ascii="Times New Roman" w:hAnsi="Times New Roman" w:cs="Times New Roman"/>
          <w:sz w:val="24"/>
          <w:szCs w:val="24"/>
          <w:lang w:val="fr-BE"/>
        </w:rPr>
        <w:t xml:space="preserve">ont mené à la crise de 2007. </w:t>
      </w:r>
    </w:p>
    <w:p w14:paraId="018F31A6" w14:textId="35671586" w:rsidR="00B6753B" w:rsidRDefault="008E4BCD" w:rsidP="00B6753B">
      <w:pPr>
        <w:pStyle w:val="Titre1"/>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lastRenderedPageBreak/>
        <w:t xml:space="preserve">La financiarisation comme solution </w:t>
      </w:r>
      <w:r w:rsidR="00B6753B">
        <w:rPr>
          <w:rFonts w:ascii="Times New Roman" w:hAnsi="Times New Roman" w:cs="Times New Roman"/>
          <w:sz w:val="24"/>
          <w:szCs w:val="24"/>
          <w:lang w:val="fr-BE"/>
        </w:rPr>
        <w:t>à la crise financière</w:t>
      </w:r>
      <w:r w:rsidR="00601CA7">
        <w:rPr>
          <w:rFonts w:ascii="Times New Roman" w:hAnsi="Times New Roman" w:cs="Times New Roman"/>
          <w:sz w:val="24"/>
          <w:szCs w:val="24"/>
          <w:lang w:val="fr-BE"/>
        </w:rPr>
        <w:t xml:space="preserve"> (2007-2017)</w:t>
      </w:r>
      <w:r w:rsidRPr="007C1ED4">
        <w:rPr>
          <w:rFonts w:ascii="Times New Roman" w:hAnsi="Times New Roman" w:cs="Times New Roman"/>
          <w:sz w:val="24"/>
          <w:szCs w:val="24"/>
          <w:lang w:val="fr-BE"/>
        </w:rPr>
        <w:t>.</w:t>
      </w:r>
    </w:p>
    <w:p w14:paraId="6D706FB0" w14:textId="77777777" w:rsidR="00B6753B" w:rsidRPr="00B6753B" w:rsidRDefault="00B6753B" w:rsidP="00B6753B">
      <w:pPr>
        <w:jc w:val="both"/>
        <w:rPr>
          <w:lang w:val="fr-BE"/>
        </w:rPr>
      </w:pPr>
    </w:p>
    <w:p w14:paraId="0D79B099" w14:textId="6C5D1063" w:rsidR="00E7635F" w:rsidRDefault="00E7635F" w:rsidP="00B6753B">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La financiarisation des économies n’est pas un choc exogène subi par les autorités politiques</w:t>
      </w:r>
      <w:r w:rsidR="00061EF8" w:rsidRPr="007C1ED4">
        <w:rPr>
          <w:rFonts w:ascii="Times New Roman" w:hAnsi="Times New Roman" w:cs="Times New Roman"/>
          <w:sz w:val="24"/>
          <w:szCs w:val="24"/>
          <w:lang w:val="fr-BE"/>
        </w:rPr>
        <w:t>. Au contraire, celles-ci ont participé activement à ce processus du fait de leurs propres croyances</w:t>
      </w:r>
      <w:r w:rsidR="002D1F7C">
        <w:rPr>
          <w:rFonts w:ascii="Times New Roman" w:hAnsi="Times New Roman" w:cs="Times New Roman"/>
          <w:sz w:val="24"/>
          <w:szCs w:val="24"/>
          <w:lang w:val="fr-BE"/>
        </w:rPr>
        <w:t xml:space="preserve"> dans les équilibres macro-économiques et l’autorégulation des marchés</w:t>
      </w:r>
      <w:r w:rsidR="00061EF8" w:rsidRPr="007C1ED4">
        <w:rPr>
          <w:rFonts w:ascii="Times New Roman" w:hAnsi="Times New Roman" w:cs="Times New Roman"/>
          <w:sz w:val="24"/>
          <w:szCs w:val="24"/>
          <w:lang w:val="fr-BE"/>
        </w:rPr>
        <w:t xml:space="preserve"> ou pour résoudre certains dilemmes politiques. Ce soutien act</w:t>
      </w:r>
      <w:r w:rsidR="0027119E" w:rsidRPr="007C1ED4">
        <w:rPr>
          <w:rFonts w:ascii="Times New Roman" w:hAnsi="Times New Roman" w:cs="Times New Roman"/>
          <w:sz w:val="24"/>
          <w:szCs w:val="24"/>
          <w:lang w:val="fr-BE"/>
        </w:rPr>
        <w:t>if les a aussi menés à ignorer l</w:t>
      </w:r>
      <w:r w:rsidR="00061EF8" w:rsidRPr="007C1ED4">
        <w:rPr>
          <w:rFonts w:ascii="Times New Roman" w:hAnsi="Times New Roman" w:cs="Times New Roman"/>
          <w:sz w:val="24"/>
          <w:szCs w:val="24"/>
          <w:lang w:val="fr-BE"/>
        </w:rPr>
        <w:t>es risques, pourtant bien connus, induits par la financiarisation, tels que l’expansion excessive du crédit et du secteur bancaire et la fo</w:t>
      </w:r>
      <w:r w:rsidR="005C3711" w:rsidRPr="007C1ED4">
        <w:rPr>
          <w:rFonts w:ascii="Times New Roman" w:hAnsi="Times New Roman" w:cs="Times New Roman"/>
          <w:sz w:val="24"/>
          <w:szCs w:val="24"/>
          <w:lang w:val="fr-BE"/>
        </w:rPr>
        <w:t>rmation de bulles spéculatives.</w:t>
      </w:r>
      <w:r w:rsidR="00061EF8" w:rsidRPr="007C1ED4">
        <w:rPr>
          <w:rFonts w:ascii="Times New Roman" w:hAnsi="Times New Roman" w:cs="Times New Roman"/>
          <w:sz w:val="24"/>
          <w:szCs w:val="24"/>
          <w:lang w:val="fr-BE"/>
        </w:rPr>
        <w:t xml:space="preserve"> De ce point de vue, la crise financière de 2007 peut être considérée comme une conséquence inattendue des stratégies politiques soutenant la financiarisation des économies mises en œuvre depuis les années 1960. </w:t>
      </w:r>
    </w:p>
    <w:p w14:paraId="6E5F6DE2" w14:textId="758BBDA0" w:rsidR="00601CA7" w:rsidRDefault="00A16279" w:rsidP="00E627E3">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On pourrait alors s’attendre à ce que les autorités politiques apprennent de leurs erreurs et essayent de renforcer leur contrôle sur les activités financières afin de diminuer le degré de financiarisation des économies et, par-là, les risques d’une nouvelle crise financière.</w:t>
      </w:r>
      <w:r w:rsidR="00543579">
        <w:rPr>
          <w:rFonts w:ascii="Times New Roman" w:hAnsi="Times New Roman" w:cs="Times New Roman"/>
          <w:sz w:val="24"/>
          <w:szCs w:val="24"/>
          <w:lang w:val="fr-BE"/>
        </w:rPr>
        <w:t xml:space="preserve"> Si les régulateurs ont effectivement souligné qu’il fallait mieux anticiper les déséquilibres économiques et les risques systémiques découlant de la financiarisation des économies</w:t>
      </w:r>
      <w:r w:rsidR="00E627E3">
        <w:rPr>
          <w:rFonts w:ascii="Times New Roman" w:hAnsi="Times New Roman" w:cs="Times New Roman"/>
          <w:sz w:val="24"/>
          <w:szCs w:val="24"/>
          <w:lang w:val="fr-BE"/>
        </w:rPr>
        <w:t xml:space="preserve"> en adoptant des </w:t>
      </w:r>
      <w:r w:rsidR="00543579">
        <w:rPr>
          <w:rFonts w:ascii="Times New Roman" w:hAnsi="Times New Roman" w:cs="Times New Roman"/>
          <w:sz w:val="24"/>
          <w:szCs w:val="24"/>
          <w:lang w:val="fr-BE"/>
        </w:rPr>
        <w:t>politiques dites macro-prudentielles</w:t>
      </w:r>
      <w:r w:rsidR="00E627E3">
        <w:rPr>
          <w:rFonts w:ascii="Times New Roman" w:hAnsi="Times New Roman" w:cs="Times New Roman"/>
          <w:sz w:val="24"/>
          <w:szCs w:val="24"/>
          <w:lang w:val="fr-BE"/>
        </w:rPr>
        <w:t>,</w:t>
      </w:r>
      <w:r w:rsidR="00543579">
        <w:rPr>
          <w:rFonts w:ascii="Times New Roman" w:hAnsi="Times New Roman" w:cs="Times New Roman"/>
          <w:sz w:val="24"/>
          <w:szCs w:val="24"/>
          <w:lang w:val="fr-BE"/>
        </w:rPr>
        <w:t xml:space="preserve"> </w:t>
      </w:r>
      <w:r w:rsidR="00E627E3">
        <w:rPr>
          <w:rFonts w:ascii="Times New Roman" w:hAnsi="Times New Roman" w:cs="Times New Roman"/>
          <w:sz w:val="24"/>
          <w:szCs w:val="24"/>
          <w:lang w:val="fr-BE"/>
        </w:rPr>
        <w:t xml:space="preserve">ces </w:t>
      </w:r>
      <w:r w:rsidR="00C82A5F">
        <w:rPr>
          <w:rFonts w:ascii="Times New Roman" w:hAnsi="Times New Roman" w:cs="Times New Roman"/>
          <w:sz w:val="24"/>
          <w:szCs w:val="24"/>
          <w:lang w:val="fr-BE"/>
        </w:rPr>
        <w:t>dernières</w:t>
      </w:r>
      <w:r w:rsidR="00E627E3">
        <w:rPr>
          <w:rFonts w:ascii="Times New Roman" w:hAnsi="Times New Roman" w:cs="Times New Roman"/>
          <w:sz w:val="24"/>
          <w:szCs w:val="24"/>
          <w:lang w:val="fr-BE"/>
        </w:rPr>
        <w:t xml:space="preserve"> ne représentent </w:t>
      </w:r>
      <w:r w:rsidR="00C82A5F">
        <w:rPr>
          <w:rFonts w:ascii="Times New Roman" w:hAnsi="Times New Roman" w:cs="Times New Roman"/>
          <w:sz w:val="24"/>
          <w:szCs w:val="24"/>
          <w:lang w:val="fr-BE"/>
        </w:rPr>
        <w:t xml:space="preserve">cependant </w:t>
      </w:r>
      <w:r w:rsidR="00E627E3">
        <w:rPr>
          <w:rFonts w:ascii="Times New Roman" w:hAnsi="Times New Roman" w:cs="Times New Roman"/>
          <w:sz w:val="24"/>
          <w:szCs w:val="24"/>
          <w:lang w:val="fr-BE"/>
        </w:rPr>
        <w:t xml:space="preserve">pas un </w:t>
      </w:r>
      <w:r w:rsidR="00E627E3" w:rsidRPr="007C1ED4">
        <w:rPr>
          <w:rFonts w:ascii="Times New Roman" w:hAnsi="Times New Roman" w:cs="Times New Roman"/>
          <w:sz w:val="24"/>
          <w:szCs w:val="24"/>
          <w:lang w:val="fr-BE"/>
        </w:rPr>
        <w:t>changement de paradigme en matière de régulation financière</w:t>
      </w:r>
      <w:r w:rsidR="00E627E3">
        <w:rPr>
          <w:rFonts w:ascii="Times New Roman" w:hAnsi="Times New Roman" w:cs="Times New Roman"/>
          <w:sz w:val="24"/>
          <w:szCs w:val="24"/>
          <w:lang w:val="fr-BE"/>
        </w:rPr>
        <w:t xml:space="preserve"> et elles ne semblent pas aptes à empêcher une nouvelle crise financière</w:t>
      </w:r>
      <w:r w:rsidR="00C82A5F">
        <w:rPr>
          <w:rFonts w:ascii="Times New Roman" w:hAnsi="Times New Roman" w:cs="Times New Roman"/>
          <w:sz w:val="24"/>
          <w:szCs w:val="24"/>
          <w:lang w:val="fr-BE"/>
        </w:rPr>
        <w:t xml:space="preserve"> </w:t>
      </w:r>
      <w:r w:rsidR="00C82A5F">
        <w:rPr>
          <w:rFonts w:ascii="Times New Roman" w:hAnsi="Times New Roman" w:cs="Times New Roman"/>
          <w:sz w:val="24"/>
          <w:szCs w:val="24"/>
          <w:lang w:val="fr-BE"/>
        </w:rPr>
        <w:t>(Baker, 2012)</w:t>
      </w:r>
      <w:r w:rsidR="00E627E3">
        <w:rPr>
          <w:rFonts w:ascii="Times New Roman" w:hAnsi="Times New Roman" w:cs="Times New Roman"/>
          <w:sz w:val="24"/>
          <w:szCs w:val="24"/>
          <w:lang w:val="fr-BE"/>
        </w:rPr>
        <w:t xml:space="preserve">. Ainsi, le modèle économique des banques </w:t>
      </w:r>
      <w:r w:rsidR="00C82A5F">
        <w:rPr>
          <w:rFonts w:ascii="Times New Roman" w:hAnsi="Times New Roman" w:cs="Times New Roman"/>
          <w:i/>
          <w:sz w:val="24"/>
          <w:szCs w:val="24"/>
          <w:lang w:val="fr-BE"/>
        </w:rPr>
        <w:t>too-big-to-</w:t>
      </w:r>
      <w:r w:rsidR="00E627E3" w:rsidRPr="00E627E3">
        <w:rPr>
          <w:rFonts w:ascii="Times New Roman" w:hAnsi="Times New Roman" w:cs="Times New Roman"/>
          <w:i/>
          <w:sz w:val="24"/>
          <w:szCs w:val="24"/>
          <w:lang w:val="fr-BE"/>
        </w:rPr>
        <w:t>fail</w:t>
      </w:r>
      <w:r w:rsidR="00E627E3">
        <w:rPr>
          <w:rFonts w:ascii="Times New Roman" w:hAnsi="Times New Roman" w:cs="Times New Roman"/>
          <w:sz w:val="24"/>
          <w:szCs w:val="24"/>
          <w:lang w:val="fr-BE"/>
        </w:rPr>
        <w:t xml:space="preserve"> n’a pas été remis en cause, les effets de levier financiers restent trop importants et la culture financière continue à valoriser des prises de risques excessifs</w:t>
      </w:r>
      <w:r w:rsidR="00601CA7" w:rsidRPr="007C1ED4">
        <w:rPr>
          <w:rFonts w:ascii="Times New Roman" w:hAnsi="Times New Roman" w:cs="Times New Roman"/>
          <w:sz w:val="24"/>
          <w:szCs w:val="24"/>
          <w:lang w:val="fr-BE"/>
        </w:rPr>
        <w:t xml:space="preserve"> (</w:t>
      </w:r>
      <w:r w:rsidR="000A1AAE">
        <w:rPr>
          <w:rFonts w:ascii="Times New Roman" w:hAnsi="Times New Roman" w:cs="Times New Roman"/>
          <w:sz w:val="24"/>
          <w:szCs w:val="24"/>
          <w:lang w:val="fr-BE"/>
        </w:rPr>
        <w:t>Engelen et al., 2011</w:t>
      </w:r>
      <w:r w:rsidR="00C9569E">
        <w:rPr>
          <w:rFonts w:ascii="Times New Roman" w:hAnsi="Times New Roman" w:cs="Times New Roman"/>
          <w:sz w:val="24"/>
          <w:szCs w:val="24"/>
          <w:lang w:val="fr-BE"/>
        </w:rPr>
        <w:t> </w:t>
      </w:r>
      <w:r w:rsidR="00601CA7">
        <w:rPr>
          <w:rFonts w:ascii="Times New Roman" w:hAnsi="Times New Roman" w:cs="Times New Roman"/>
          <w:sz w:val="24"/>
          <w:szCs w:val="24"/>
          <w:lang w:val="fr-BE"/>
        </w:rPr>
        <w:t>;</w:t>
      </w:r>
      <w:r w:rsidR="00601CA7" w:rsidRPr="007C1ED4">
        <w:rPr>
          <w:rFonts w:ascii="Times New Roman" w:hAnsi="Times New Roman" w:cs="Times New Roman"/>
          <w:sz w:val="24"/>
          <w:szCs w:val="24"/>
          <w:lang w:val="fr-BE"/>
        </w:rPr>
        <w:t xml:space="preserve"> Helleiner, 2014). </w:t>
      </w:r>
    </w:p>
    <w:p w14:paraId="4D7677B6" w14:textId="46C0BB1D" w:rsidR="00F2494B" w:rsidRDefault="00E627E3" w:rsidP="00F93A43">
      <w:pPr>
        <w:jc w:val="both"/>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pPr>
      <w:r>
        <w:rPr>
          <w:rFonts w:ascii="Times New Roman" w:hAnsi="Times New Roman" w:cs="Times New Roman"/>
          <w:sz w:val="24"/>
          <w:szCs w:val="24"/>
          <w:lang w:val="fr-BE"/>
        </w:rPr>
        <w:t xml:space="preserve">En fait, plutôt que d’adresser les causes structurelles de la crise financière de 2007, les autorités </w:t>
      </w:r>
      <w:r w:rsidR="000C3AC7">
        <w:rPr>
          <w:rFonts w:ascii="Times New Roman" w:hAnsi="Times New Roman" w:cs="Times New Roman"/>
          <w:sz w:val="24"/>
          <w:szCs w:val="24"/>
          <w:lang w:val="fr-BE"/>
        </w:rPr>
        <w:t xml:space="preserve">politiques continuent d’essayer de gagner du temps de </w:t>
      </w:r>
      <w:r w:rsidR="00F93A43">
        <w:rPr>
          <w:rFonts w:ascii="Times New Roman" w:hAnsi="Times New Roman" w:cs="Times New Roman"/>
          <w:sz w:val="24"/>
          <w:szCs w:val="24"/>
          <w:lang w:val="fr-BE"/>
        </w:rPr>
        <w:t>trois</w:t>
      </w:r>
      <w:r w:rsidR="000C3AC7">
        <w:rPr>
          <w:rFonts w:ascii="Times New Roman" w:hAnsi="Times New Roman" w:cs="Times New Roman"/>
          <w:sz w:val="24"/>
          <w:szCs w:val="24"/>
          <w:lang w:val="fr-BE"/>
        </w:rPr>
        <w:t xml:space="preserve"> manières. </w:t>
      </w:r>
      <w:r w:rsidR="00F93A43">
        <w:rPr>
          <w:rFonts w:ascii="Times New Roman" w:hAnsi="Times New Roman" w:cs="Times New Roman"/>
          <w:sz w:val="24"/>
          <w:szCs w:val="24"/>
          <w:lang w:val="fr-BE"/>
        </w:rPr>
        <w:t>D’abord</w:t>
      </w:r>
      <w:r w:rsidR="000C3AC7">
        <w:rPr>
          <w:rFonts w:ascii="Times New Roman" w:hAnsi="Times New Roman" w:cs="Times New Roman"/>
          <w:sz w:val="24"/>
          <w:szCs w:val="24"/>
          <w:lang w:val="fr-BE"/>
        </w:rPr>
        <w:t>, en Eur</w:t>
      </w:r>
      <w:r w:rsidR="006D69B4">
        <w:rPr>
          <w:rFonts w:ascii="Times New Roman" w:hAnsi="Times New Roman" w:cs="Times New Roman"/>
          <w:sz w:val="24"/>
          <w:szCs w:val="24"/>
          <w:lang w:val="fr-BE"/>
        </w:rPr>
        <w:t>ope et, dans une moindre mesure</w:t>
      </w:r>
      <w:r w:rsidR="000C3AC7">
        <w:rPr>
          <w:rFonts w:ascii="Times New Roman" w:hAnsi="Times New Roman" w:cs="Times New Roman"/>
          <w:sz w:val="24"/>
          <w:szCs w:val="24"/>
          <w:lang w:val="fr-BE"/>
        </w:rPr>
        <w:t xml:space="preserve"> </w:t>
      </w:r>
      <w:r w:rsidR="00F93A43">
        <w:rPr>
          <w:rFonts w:ascii="Times New Roman" w:hAnsi="Times New Roman" w:cs="Times New Roman"/>
          <w:sz w:val="24"/>
          <w:szCs w:val="24"/>
          <w:lang w:val="fr-BE"/>
        </w:rPr>
        <w:t>aux É</w:t>
      </w:r>
      <w:r w:rsidR="000C3AC7">
        <w:rPr>
          <w:rFonts w:ascii="Times New Roman" w:hAnsi="Times New Roman" w:cs="Times New Roman"/>
          <w:sz w:val="24"/>
          <w:szCs w:val="24"/>
          <w:lang w:val="fr-BE"/>
        </w:rPr>
        <w:t xml:space="preserve">tats-Unis, </w:t>
      </w:r>
      <w:r w:rsidR="00F93A43">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les mesures prises par </w:t>
      </w:r>
      <w:r w:rsidR="00F93A43" w:rsidRPr="00F93A43">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les </w:t>
      </w:r>
      <w:r w:rsidR="00F93A43">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gouvernements</w:t>
      </w:r>
      <w:r w:rsidR="00F93A43" w:rsidRPr="00F93A43">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ont consisté à mettre en place des politiques d’austérité, c'est-à-dire à procéder à une forme de déflation volontaire dans laquelle les ajustements économiques se font par une réduction des salaires, des prix et de la dépense publique afin de regagner de la compétitivité, et</w:t>
      </w:r>
      <w:r w:rsidR="00C82A5F">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w:t>
      </w:r>
      <w:r w:rsidR="00F93A43" w:rsidRPr="00F93A43">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w:t>
      </w:r>
      <w:r w:rsidR="00C82A5F" w:rsidRPr="00F93A43">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par-là</w:t>
      </w:r>
      <w:r w:rsidR="00C82A5F">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w:t>
      </w:r>
      <w:r w:rsidR="00F93A43" w:rsidRPr="00F93A43">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la « confiance » des opérateurs de marchés financiers</w:t>
      </w:r>
      <w:r w:rsidR="00F93A43">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(Blyth 2013, entrée austérité</w:t>
      </w:r>
      <w:r w:rsidR="00BE1381">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w:t>
      </w:r>
      <w:r w:rsidR="00C9500C">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w:t>
      </w:r>
      <w:r w:rsidR="00F93A43">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Ensuite, les </w:t>
      </w:r>
      <w:r w:rsidR="00BE1381">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banques centrales ont procédé </w:t>
      </w:r>
      <w:r w:rsidR="00C82A5F">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à </w:t>
      </w:r>
      <w:r w:rsidR="00BE1381">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une expansion monétaire </w:t>
      </w:r>
      <w:r w:rsidR="00C82A5F">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de très grande ampleur </w:t>
      </w:r>
      <w:r w:rsidR="00BE1381">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en </w:t>
      </w:r>
      <w:r w:rsidR="00C82A5F">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offrant</w:t>
      </w:r>
      <w:r w:rsidR="00BE1381">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de</w:t>
      </w:r>
      <w:r w:rsidR="00C82A5F">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s</w:t>
      </w:r>
      <w:r w:rsidR="00BE1381">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liquidités à très bas taux </w:t>
      </w:r>
      <w:r w:rsidR="00C9569E">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pour les </w:t>
      </w:r>
      <w:r w:rsidR="00BE1381">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banques et en stimulant les prix financiers par le rachat direct des titres sur les marchés secondaires</w:t>
      </w:r>
      <w:r w:rsidR="00C9569E">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(Goodhart et al., 2014)</w:t>
      </w:r>
      <w:r w:rsidR="00C9500C">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w:t>
      </w:r>
      <w:r w:rsidR="00C82A5F">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Ces opérations ont multiplié la taille des balances comptables de la Fed et de la BCE par cinq depuis 2007. </w:t>
      </w:r>
      <w:r w:rsidR="00BE1381">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Enfin, les principales mesures réglementaires </w:t>
      </w:r>
      <w:r w:rsidR="00C82A5F">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adoptées par les gouvernements </w:t>
      </w:r>
      <w:r w:rsidR="00BE1381">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ont consisté à </w:t>
      </w:r>
      <w:r w:rsidR="00C9569E">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diminuer l’incidence fiscale sur les ménages les plus fortunés (comme aux États-Unis, en France et au Royaume-Uni) et à </w:t>
      </w:r>
      <w:r w:rsidR="00E92E03">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relancer la croissance par les activités financières </w:t>
      </w:r>
      <w:r w:rsidR="00C82A5F">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risquées </w:t>
      </w:r>
      <w:r w:rsidR="00C9569E">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(comme le projet européen de </w:t>
      </w:r>
      <w:r w:rsidR="00C9569E" w:rsidRPr="00C9569E">
        <w:rPr>
          <w:rFonts w:ascii="Liberation Serif;Times New Roma" w:eastAsia="Droid Sans Fallback;Times New R" w:hAnsi="Liberation Serif;Times New Roma" w:cs="FreeSans;Times New Roman"/>
          <w:i/>
          <w:color w:val="00000A"/>
          <w:sz w:val="24"/>
          <w:szCs w:val="24"/>
          <w:shd w:val="clear" w:color="auto" w:fill="FFFFFF"/>
          <w:lang w:val="fr-CA" w:eastAsia="zh-CN" w:bidi="hi-IN"/>
        </w:rPr>
        <w:t>Capital Market Union</w:t>
      </w:r>
      <w:r w:rsidR="00C9569E">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w:t>
      </w:r>
    </w:p>
    <w:p w14:paraId="451DF491" w14:textId="113C23A8" w:rsidR="00F2494B" w:rsidRDefault="00F2494B" w:rsidP="00F93A43">
      <w:pPr>
        <w:jc w:val="both"/>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pPr>
      <w:r>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C</w:t>
      </w:r>
      <w:r w:rsidR="00C9500C">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es mesures </w:t>
      </w:r>
      <w:r w:rsidR="001123A3">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prolongent les politiques économiques mises en œuvre dans les années 1980 sous les gouvernements Thatcher et Reagan</w:t>
      </w:r>
      <w:r w:rsidR="00C9500C">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w:t>
      </w:r>
      <w:r w:rsidR="001123A3">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w:t>
      </w:r>
      <w:r w:rsidR="00C9500C">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qui </w:t>
      </w:r>
      <w:r w:rsidR="00E92E03">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sont fondées sur l’idée</w:t>
      </w:r>
      <w:r w:rsidR="00C9500C">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que l’accroissement des profits des plus riches </w:t>
      </w:r>
      <w:r w:rsidR="00914B25">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stimule</w:t>
      </w:r>
      <w:r w:rsidR="00C9500C">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la production et le niveau d’emploi</w:t>
      </w:r>
      <w:r w:rsidR="00914B25">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grâce à un « ruissellement des richesses »</w:t>
      </w:r>
      <w:r>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w:t>
      </w:r>
      <w:r w:rsidR="00914B25">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C</w:t>
      </w:r>
      <w:r>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ette réponse à la crise a permis de stabiliser les systèmes financiers et d’éviter </w:t>
      </w:r>
      <w:r w:rsidR="00914B25">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une</w:t>
      </w:r>
      <w:r>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w:t>
      </w:r>
      <w:r w:rsidR="00914B25">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nouvelle faillite </w:t>
      </w:r>
      <w:r w:rsidR="00C25307">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bancaire systémique </w:t>
      </w:r>
      <w:r w:rsidR="00914B25">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de</w:t>
      </w:r>
      <w:r w:rsidR="00C25307">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puis celle de</w:t>
      </w:r>
      <w:r w:rsidR="00914B25">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w:t>
      </w:r>
      <w:r w:rsidR="00914B25" w:rsidRPr="00C25307">
        <w:rPr>
          <w:rFonts w:ascii="Liberation Serif;Times New Roma" w:eastAsia="Droid Sans Fallback;Times New R" w:hAnsi="Liberation Serif;Times New Roma" w:cs="FreeSans;Times New Roman"/>
          <w:i/>
          <w:color w:val="00000A"/>
          <w:sz w:val="24"/>
          <w:szCs w:val="24"/>
          <w:shd w:val="clear" w:color="auto" w:fill="FFFFFF"/>
          <w:lang w:val="fr-CA" w:eastAsia="zh-CN" w:bidi="hi-IN"/>
        </w:rPr>
        <w:t xml:space="preserve">Lehman Brothers </w:t>
      </w:r>
      <w:r w:rsidR="00914B25">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en septembre 2008, mais elle a </w:t>
      </w:r>
      <w:r w:rsidR="00E92E03">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aussi </w:t>
      </w:r>
      <w:r w:rsidR="00914B25">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engendré deux conséquences problématiques. D’une part,</w:t>
      </w:r>
      <w:r w:rsidR="00920CF8">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les politiques mises en œuvre depuis la crise ont renforcé </w:t>
      </w:r>
      <w:r w:rsidR="00AF3B90" w:rsidRPr="00AF3B90">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les inégalités économiques, pourtant déjà trop élevées au regard de la plupart des théories de la justice (Piketty et al., 2017).</w:t>
      </w:r>
      <w:r w:rsidR="00AF3B90">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 D’</w:t>
      </w:r>
      <w:r w:rsidR="00920CF8">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autre part, </w:t>
      </w:r>
      <w:r w:rsidR="00C25307">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le soutien </w:t>
      </w:r>
      <w:r w:rsidR="00C25307">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lastRenderedPageBreak/>
        <w:t xml:space="preserve">continu à la financiarisation et la persistance des déséquilibres économiques amplifie le  risque d’une nouvelle crise financière dans le futur proche </w:t>
      </w:r>
      <w:r w:rsidR="00C25307" w:rsidRPr="00C25307">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(Hay et Hunt, 2018</w:t>
      </w:r>
      <w:r w:rsidR="00C25307">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w:t>
      </w:r>
      <w:r w:rsidR="00E92E03">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Par exemple, l</w:t>
      </w:r>
      <w:r w:rsidR="00BD7675">
        <w:rPr>
          <w:rFonts w:ascii="Liberation Serif;Times New Roma" w:eastAsia="Droid Sans Fallback;Times New R" w:hAnsi="Liberation Serif;Times New Roma" w:cs="FreeSans;Times New Roman"/>
          <w:color w:val="00000A"/>
          <w:sz w:val="24"/>
          <w:szCs w:val="24"/>
          <w:shd w:val="clear" w:color="auto" w:fill="FFFFFF"/>
          <w:lang w:val="fr-CA" w:eastAsia="zh-CN" w:bidi="hi-IN"/>
        </w:rPr>
        <w:t xml:space="preserve">e montant des produits dérivés échangés au sein du système bancaire parallèle est aujourd’hui plus élevé qu’avant la crise. </w:t>
      </w:r>
    </w:p>
    <w:p w14:paraId="0C4A75A9" w14:textId="02648638" w:rsidR="00E627E3" w:rsidRPr="00BD7675" w:rsidRDefault="00C03012" w:rsidP="00E627E3">
      <w:pPr>
        <w:jc w:val="both"/>
        <w:rPr>
          <w:rFonts w:ascii="Times New Roman" w:hAnsi="Times New Roman" w:cs="Times New Roman"/>
          <w:sz w:val="24"/>
          <w:szCs w:val="24"/>
          <w:lang w:val="fr-BE"/>
        </w:rPr>
      </w:pPr>
      <w:r w:rsidRPr="007C1ED4">
        <w:rPr>
          <w:rFonts w:ascii="Times New Roman" w:hAnsi="Times New Roman" w:cs="Times New Roman"/>
          <w:sz w:val="24"/>
          <w:szCs w:val="24"/>
          <w:lang w:val="fr-BE"/>
        </w:rPr>
        <w:t xml:space="preserve">Au final, </w:t>
      </w:r>
      <w:r>
        <w:rPr>
          <w:rFonts w:ascii="Times New Roman" w:hAnsi="Times New Roman" w:cs="Times New Roman"/>
          <w:sz w:val="24"/>
          <w:szCs w:val="24"/>
          <w:lang w:val="fr-BE"/>
        </w:rPr>
        <w:t>tel</w:t>
      </w:r>
      <w:r w:rsidRPr="007C1ED4">
        <w:rPr>
          <w:rFonts w:ascii="Times New Roman" w:hAnsi="Times New Roman" w:cs="Times New Roman"/>
          <w:sz w:val="24"/>
          <w:szCs w:val="24"/>
          <w:lang w:val="fr-BE"/>
        </w:rPr>
        <w:t xml:space="preserve"> le Dr Frankenstein de Mary Shelley, les autorités politiques, ne </w:t>
      </w:r>
      <w:r>
        <w:rPr>
          <w:rFonts w:ascii="Times New Roman" w:hAnsi="Times New Roman" w:cs="Times New Roman"/>
          <w:sz w:val="24"/>
          <w:szCs w:val="24"/>
          <w:lang w:val="fr-BE"/>
        </w:rPr>
        <w:t>semblent</w:t>
      </w:r>
      <w:r w:rsidRPr="007C1ED4">
        <w:rPr>
          <w:rFonts w:ascii="Times New Roman" w:hAnsi="Times New Roman" w:cs="Times New Roman"/>
          <w:sz w:val="24"/>
          <w:szCs w:val="24"/>
          <w:lang w:val="fr-BE"/>
        </w:rPr>
        <w:t xml:space="preserve"> plus capables de maitriser leurs créatures financières. Plutôt que d’adresser les causes fondamentales de l’exubérance financière, les autorités politiques continuent leur fuite en avant en soutenant que la financiarisation des économies </w:t>
      </w:r>
      <w:r>
        <w:rPr>
          <w:rFonts w:ascii="Times New Roman" w:hAnsi="Times New Roman" w:cs="Times New Roman"/>
          <w:sz w:val="24"/>
          <w:szCs w:val="24"/>
          <w:lang w:val="fr-BE"/>
        </w:rPr>
        <w:t>et le ruissellement des richesses sont des</w:t>
      </w:r>
      <w:r w:rsidRPr="007C1ED4">
        <w:rPr>
          <w:rFonts w:ascii="Times New Roman" w:hAnsi="Times New Roman" w:cs="Times New Roman"/>
          <w:sz w:val="24"/>
          <w:szCs w:val="24"/>
          <w:lang w:val="fr-BE"/>
        </w:rPr>
        <w:t xml:space="preserve"> solution</w:t>
      </w:r>
      <w:r>
        <w:rPr>
          <w:rFonts w:ascii="Times New Roman" w:hAnsi="Times New Roman" w:cs="Times New Roman"/>
          <w:sz w:val="24"/>
          <w:szCs w:val="24"/>
          <w:lang w:val="fr-BE"/>
        </w:rPr>
        <w:t>s</w:t>
      </w:r>
      <w:r w:rsidRPr="007C1ED4">
        <w:rPr>
          <w:rFonts w:ascii="Times New Roman" w:hAnsi="Times New Roman" w:cs="Times New Roman"/>
          <w:sz w:val="24"/>
          <w:szCs w:val="24"/>
          <w:lang w:val="fr-BE"/>
        </w:rPr>
        <w:t xml:space="preserve"> idoine</w:t>
      </w:r>
      <w:r>
        <w:rPr>
          <w:rFonts w:ascii="Times New Roman" w:hAnsi="Times New Roman" w:cs="Times New Roman"/>
          <w:sz w:val="24"/>
          <w:szCs w:val="24"/>
          <w:lang w:val="fr-BE"/>
        </w:rPr>
        <w:t>s</w:t>
      </w:r>
      <w:r w:rsidRPr="007C1ED4">
        <w:rPr>
          <w:rFonts w:ascii="Times New Roman" w:hAnsi="Times New Roman" w:cs="Times New Roman"/>
          <w:sz w:val="24"/>
          <w:szCs w:val="24"/>
          <w:lang w:val="fr-BE"/>
        </w:rPr>
        <w:t xml:space="preserve"> aux problèmes posés par la crise financière</w:t>
      </w:r>
      <w:r>
        <w:rPr>
          <w:rFonts w:ascii="Times New Roman" w:hAnsi="Times New Roman" w:cs="Times New Roman"/>
          <w:sz w:val="24"/>
          <w:szCs w:val="24"/>
          <w:lang w:val="fr-BE"/>
        </w:rPr>
        <w:t xml:space="preserve"> de 2007</w:t>
      </w:r>
      <w:r w:rsidRPr="007C1ED4">
        <w:rPr>
          <w:rFonts w:ascii="Times New Roman" w:hAnsi="Times New Roman" w:cs="Times New Roman"/>
          <w:sz w:val="24"/>
          <w:szCs w:val="24"/>
          <w:lang w:val="fr-BE"/>
        </w:rPr>
        <w:t>.</w:t>
      </w:r>
      <w:r>
        <w:rPr>
          <w:rFonts w:ascii="Times New Roman" w:hAnsi="Times New Roman" w:cs="Times New Roman"/>
          <w:sz w:val="24"/>
          <w:szCs w:val="24"/>
          <w:lang w:val="fr-BE"/>
        </w:rPr>
        <w:t xml:space="preserve"> </w:t>
      </w:r>
      <w:r w:rsidR="00BD7675">
        <w:rPr>
          <w:rFonts w:ascii="Times New Roman" w:hAnsi="Times New Roman" w:cs="Times New Roman"/>
          <w:sz w:val="24"/>
          <w:szCs w:val="24"/>
          <w:lang w:val="fr-CA"/>
        </w:rPr>
        <w:t xml:space="preserve">Particulièrement problématiques au regard de la justice sociale, ces politiques risquent aussi de semer les graines d’une crise financière future. </w:t>
      </w:r>
    </w:p>
    <w:p w14:paraId="09B11776" w14:textId="5CB3A451" w:rsidR="00601CA7" w:rsidRDefault="00601CA7" w:rsidP="00B6753B">
      <w:pPr>
        <w:jc w:val="both"/>
        <w:rPr>
          <w:rFonts w:ascii="Times New Roman" w:hAnsi="Times New Roman" w:cs="Times New Roman"/>
          <w:sz w:val="24"/>
          <w:szCs w:val="24"/>
          <w:lang w:val="fr-BE"/>
        </w:rPr>
      </w:pPr>
    </w:p>
    <w:p w14:paraId="0C1B000D" w14:textId="7A44277F" w:rsidR="00652D9E" w:rsidRPr="00062C87" w:rsidRDefault="00E044A8" w:rsidP="00B6753B">
      <w:pPr>
        <w:jc w:val="both"/>
        <w:rPr>
          <w:rFonts w:ascii="Times New Roman" w:hAnsi="Times New Roman" w:cs="Times New Roman"/>
          <w:sz w:val="24"/>
          <w:szCs w:val="24"/>
          <w:lang w:val="en-CA"/>
        </w:rPr>
      </w:pPr>
      <w:r>
        <w:rPr>
          <w:rFonts w:ascii="Times New Roman" w:hAnsi="Times New Roman" w:cs="Times New Roman"/>
          <w:sz w:val="24"/>
          <w:szCs w:val="24"/>
          <w:lang w:val="en-CA"/>
        </w:rPr>
        <w:t>Bibliographie</w:t>
      </w:r>
    </w:p>
    <w:p w14:paraId="02DDA095"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062C87">
        <w:rPr>
          <w:rFonts w:ascii="Times New Roman" w:eastAsia="Times New Roman" w:hAnsi="Times New Roman" w:cs="Times New Roman"/>
          <w:sz w:val="24"/>
          <w:szCs w:val="24"/>
          <w:lang w:val="en-CA" w:eastAsia="sv-SE"/>
        </w:rPr>
        <w:t xml:space="preserve">Admati, A., Hellwig, M., 2014. </w:t>
      </w:r>
      <w:r w:rsidRPr="00652D9E">
        <w:rPr>
          <w:rFonts w:ascii="Times New Roman" w:eastAsia="Times New Roman" w:hAnsi="Times New Roman" w:cs="Times New Roman"/>
          <w:sz w:val="24"/>
          <w:szCs w:val="24"/>
          <w:lang w:val="en-CA" w:eastAsia="sv-SE"/>
        </w:rPr>
        <w:t>The bankers’ new clothes: What’s wrong with banking and what to do about it. Princeton University Press.</w:t>
      </w:r>
    </w:p>
    <w:p w14:paraId="0B662DE7" w14:textId="3829268D" w:rsid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 xml:space="preserve">Baker, A., 2010. Restraining regulatory capture? Anglo-America, crisis politics and trajectories of change in global financial governance. International Affairs 86, 647–663. </w:t>
      </w:r>
    </w:p>
    <w:p w14:paraId="1DB8C64B" w14:textId="33EAC37F" w:rsidR="00C03012" w:rsidRPr="00652D9E" w:rsidRDefault="00C03012" w:rsidP="00652D9E">
      <w:pPr>
        <w:spacing w:after="0" w:line="240" w:lineRule="auto"/>
        <w:ind w:hanging="480"/>
        <w:rPr>
          <w:rFonts w:ascii="Times New Roman" w:eastAsia="Times New Roman" w:hAnsi="Times New Roman" w:cs="Times New Roman"/>
          <w:sz w:val="24"/>
          <w:szCs w:val="24"/>
          <w:lang w:val="en-CA" w:eastAsia="sv-SE"/>
        </w:rPr>
      </w:pPr>
      <w:r w:rsidRPr="00C03012">
        <w:rPr>
          <w:rFonts w:ascii="Times New Roman" w:eastAsia="Times New Roman" w:hAnsi="Times New Roman" w:cs="Times New Roman"/>
          <w:sz w:val="24"/>
          <w:szCs w:val="24"/>
          <w:lang w:val="en-CA" w:eastAsia="sv-SE"/>
        </w:rPr>
        <w:t xml:space="preserve">Baker, A. (2013). The new political economy of the macroprudential ideational shift. </w:t>
      </w:r>
      <w:r w:rsidRPr="00C03012">
        <w:rPr>
          <w:rFonts w:ascii="Times New Roman" w:eastAsia="Times New Roman" w:hAnsi="Times New Roman" w:cs="Times New Roman"/>
          <w:i/>
          <w:iCs/>
          <w:sz w:val="24"/>
          <w:szCs w:val="24"/>
          <w:lang w:eastAsia="sv-SE"/>
        </w:rPr>
        <w:t>New Political Economy</w:t>
      </w:r>
      <w:r w:rsidRPr="00C03012">
        <w:rPr>
          <w:rFonts w:ascii="Times New Roman" w:eastAsia="Times New Roman" w:hAnsi="Times New Roman" w:cs="Times New Roman"/>
          <w:sz w:val="24"/>
          <w:szCs w:val="24"/>
          <w:lang w:eastAsia="sv-SE"/>
        </w:rPr>
        <w:t xml:space="preserve">, </w:t>
      </w:r>
      <w:r w:rsidRPr="00C03012">
        <w:rPr>
          <w:rFonts w:ascii="Times New Roman" w:eastAsia="Times New Roman" w:hAnsi="Times New Roman" w:cs="Times New Roman"/>
          <w:i/>
          <w:iCs/>
          <w:sz w:val="24"/>
          <w:szCs w:val="24"/>
          <w:lang w:eastAsia="sv-SE"/>
        </w:rPr>
        <w:t>18</w:t>
      </w:r>
      <w:r w:rsidRPr="00C03012">
        <w:rPr>
          <w:rFonts w:ascii="Times New Roman" w:eastAsia="Times New Roman" w:hAnsi="Times New Roman" w:cs="Times New Roman"/>
          <w:sz w:val="24"/>
          <w:szCs w:val="24"/>
          <w:lang w:eastAsia="sv-SE"/>
        </w:rPr>
        <w:t>(1), 112-139.</w:t>
      </w:r>
    </w:p>
    <w:p w14:paraId="69FBAC1E"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Blyth, M., 2013. Austerity: the history of a dangerous idea. Oxford University Press, Oxford.</w:t>
      </w:r>
    </w:p>
    <w:p w14:paraId="7706EA61"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 xml:space="preserve">Cerny, P.G., 1989. The ‘Little Big Bang’ in Paris: financial market deregulation in a dirigiste system. European Journal of Political Research 17, 169–192. </w:t>
      </w:r>
    </w:p>
    <w:p w14:paraId="5F5A86F1"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 xml:space="preserve">Chambost, I., Lenglet, M., Tadjeddine, Y., 2016. </w:t>
      </w:r>
      <w:r w:rsidRPr="00652D9E">
        <w:rPr>
          <w:rFonts w:ascii="Times New Roman" w:eastAsia="Times New Roman" w:hAnsi="Times New Roman" w:cs="Times New Roman"/>
          <w:sz w:val="24"/>
          <w:szCs w:val="24"/>
          <w:lang w:val="fr-BE" w:eastAsia="sv-SE"/>
        </w:rPr>
        <w:t xml:space="preserve">La fabrique de la finance: pour une approche interdisciplinaire. </w:t>
      </w:r>
      <w:r w:rsidRPr="00652D9E">
        <w:rPr>
          <w:rFonts w:ascii="Times New Roman" w:eastAsia="Times New Roman" w:hAnsi="Times New Roman" w:cs="Times New Roman"/>
          <w:sz w:val="24"/>
          <w:szCs w:val="24"/>
          <w:lang w:val="en-CA" w:eastAsia="sv-SE"/>
        </w:rPr>
        <w:t>Presses universitaires du Septentrion, Paris.</w:t>
      </w:r>
    </w:p>
    <w:p w14:paraId="2EF7C78F"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Crouch, C., 2004. Post-democracy. Polity, Cambridge.</w:t>
      </w:r>
    </w:p>
    <w:p w14:paraId="5268DA88" w14:textId="0FF40708"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 xml:space="preserve">Dietsch, P., Claveau, F., Fontan, C., 2018. Do </w:t>
      </w:r>
      <w:r w:rsidR="000A1AAE">
        <w:rPr>
          <w:rFonts w:ascii="Times New Roman" w:eastAsia="Times New Roman" w:hAnsi="Times New Roman" w:cs="Times New Roman"/>
          <w:sz w:val="24"/>
          <w:szCs w:val="24"/>
          <w:lang w:val="en-CA" w:eastAsia="sv-SE"/>
        </w:rPr>
        <w:t>Central Banks Serve The People?</w:t>
      </w:r>
      <w:r w:rsidRPr="00652D9E">
        <w:rPr>
          <w:rFonts w:ascii="Times New Roman" w:eastAsia="Times New Roman" w:hAnsi="Times New Roman" w:cs="Times New Roman"/>
          <w:sz w:val="24"/>
          <w:szCs w:val="24"/>
          <w:lang w:val="en-CA" w:eastAsia="sv-SE"/>
        </w:rPr>
        <w:t>. Polity, Cambrige.</w:t>
      </w:r>
    </w:p>
    <w:p w14:paraId="1B947318" w14:textId="66E87B98"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Engelen, E.,</w:t>
      </w:r>
      <w:r w:rsidR="000A1AAE">
        <w:rPr>
          <w:rFonts w:ascii="Times New Roman" w:eastAsia="Times New Roman" w:hAnsi="Times New Roman" w:cs="Times New Roman"/>
          <w:sz w:val="24"/>
          <w:szCs w:val="24"/>
          <w:lang w:val="en-CA" w:eastAsia="sv-SE"/>
        </w:rPr>
        <w:t xml:space="preserve"> et al.,</w:t>
      </w:r>
      <w:r w:rsidRPr="00652D9E">
        <w:rPr>
          <w:rFonts w:ascii="Times New Roman" w:eastAsia="Times New Roman" w:hAnsi="Times New Roman" w:cs="Times New Roman"/>
          <w:sz w:val="24"/>
          <w:szCs w:val="24"/>
          <w:lang w:val="en-CA" w:eastAsia="sv-SE"/>
        </w:rPr>
        <w:t xml:space="preserve"> 2011. After the great complacence: Financial crisis and the politics of reform. Oxford University Press.</w:t>
      </w:r>
    </w:p>
    <w:p w14:paraId="29101179"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fr-BE" w:eastAsia="sv-SE"/>
        </w:rPr>
      </w:pPr>
      <w:r w:rsidRPr="00652D9E">
        <w:rPr>
          <w:rFonts w:ascii="Times New Roman" w:eastAsia="Times New Roman" w:hAnsi="Times New Roman" w:cs="Times New Roman"/>
          <w:sz w:val="24"/>
          <w:szCs w:val="24"/>
          <w:lang w:val="en-CA" w:eastAsia="sv-SE"/>
        </w:rPr>
        <w:t xml:space="preserve">Epstein, G.A., 2005. Financialization and the World Economy. </w:t>
      </w:r>
      <w:r w:rsidRPr="00652D9E">
        <w:rPr>
          <w:rFonts w:ascii="Times New Roman" w:eastAsia="Times New Roman" w:hAnsi="Times New Roman" w:cs="Times New Roman"/>
          <w:sz w:val="24"/>
          <w:szCs w:val="24"/>
          <w:lang w:val="fr-BE" w:eastAsia="sv-SE"/>
        </w:rPr>
        <w:t>Edward Elgar Publishing.</w:t>
      </w:r>
    </w:p>
    <w:p w14:paraId="559A05A5"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fr-BE" w:eastAsia="sv-SE"/>
        </w:rPr>
      </w:pPr>
      <w:r w:rsidRPr="00652D9E">
        <w:rPr>
          <w:rFonts w:ascii="Times New Roman" w:eastAsia="Times New Roman" w:hAnsi="Times New Roman" w:cs="Times New Roman"/>
          <w:sz w:val="24"/>
          <w:szCs w:val="24"/>
          <w:lang w:val="en-CA" w:eastAsia="sv-SE"/>
        </w:rPr>
        <w:t xml:space="preserve">Gabor, D., Ban, C., 2016. Banking on Bonds: The New Links Between States and Markets. </w:t>
      </w:r>
      <w:r w:rsidRPr="00652D9E">
        <w:rPr>
          <w:rFonts w:ascii="Times New Roman" w:eastAsia="Times New Roman" w:hAnsi="Times New Roman" w:cs="Times New Roman"/>
          <w:sz w:val="24"/>
          <w:szCs w:val="24"/>
          <w:lang w:val="fr-BE" w:eastAsia="sv-SE"/>
        </w:rPr>
        <w:t>JCMS: Journal of Common Market Studies 54, 617–635.</w:t>
      </w:r>
    </w:p>
    <w:p w14:paraId="10D776EB"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fr-BE" w:eastAsia="sv-SE"/>
        </w:rPr>
      </w:pPr>
      <w:r w:rsidRPr="00652D9E">
        <w:rPr>
          <w:rFonts w:ascii="Times New Roman" w:eastAsia="Times New Roman" w:hAnsi="Times New Roman" w:cs="Times New Roman"/>
          <w:sz w:val="24"/>
          <w:szCs w:val="24"/>
          <w:lang w:val="fr-BE" w:eastAsia="sv-SE"/>
        </w:rPr>
        <w:t>Godechot, O., 2016. Introduction. Ce que la finance fabrique, in: La Fabrique de La Finance: Pour Une Approche Interdisciplinaire. Presses universitaires du Septentrion, Paris, pp. 21–35.</w:t>
      </w:r>
    </w:p>
    <w:p w14:paraId="34F9BF08"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fr-BE" w:eastAsia="sv-SE"/>
        </w:rPr>
        <w:t xml:space="preserve">Goodhart, C., Gabor, D., Vestergaard, J., Ertürk, I. (Eds.), 2014. </w:t>
      </w:r>
      <w:r w:rsidRPr="00652D9E">
        <w:rPr>
          <w:rFonts w:ascii="Times New Roman" w:eastAsia="Times New Roman" w:hAnsi="Times New Roman" w:cs="Times New Roman"/>
          <w:sz w:val="24"/>
          <w:szCs w:val="24"/>
          <w:lang w:val="en-CA" w:eastAsia="sv-SE"/>
        </w:rPr>
        <w:t>Central Banking at a Crossroads: Europe and Beyond. Anthem Press, London.</w:t>
      </w:r>
    </w:p>
    <w:p w14:paraId="6C226F71"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fr-BE" w:eastAsia="sv-SE"/>
        </w:rPr>
        <w:t xml:space="preserve">Gourgues, G., Sainty, J., 2015. La négociation d’entreprise au piège du référendum. Les enseignements des nouveaux accords d’entreprise des usines italiennes Fiat (2010-2011). </w:t>
      </w:r>
      <w:r w:rsidRPr="00652D9E">
        <w:rPr>
          <w:rFonts w:ascii="Times New Roman" w:eastAsia="Times New Roman" w:hAnsi="Times New Roman" w:cs="Times New Roman"/>
          <w:sz w:val="24"/>
          <w:szCs w:val="24"/>
          <w:lang w:val="en-CA" w:eastAsia="sv-SE"/>
        </w:rPr>
        <w:t>Sociologie du travail 57, 344–368.</w:t>
      </w:r>
    </w:p>
    <w:p w14:paraId="001A4495"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Hacker, J.S., Pierson, P., 2011. Winner-take-all politics: How Washington made the rich richer–and turned its back on the middle class. Simon and Schuster.</w:t>
      </w:r>
    </w:p>
    <w:p w14:paraId="0AC5A56E" w14:textId="77777777" w:rsid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Hardie, I., Howarth, D., 2013. Market-Based Banking and the International Financial Crisis. OUP Oxford.</w:t>
      </w:r>
    </w:p>
    <w:p w14:paraId="0CF6A6C7" w14:textId="34FD985C" w:rsidR="000A1AAE" w:rsidRPr="00652D9E" w:rsidRDefault="000A1AAE" w:rsidP="00652D9E">
      <w:pPr>
        <w:spacing w:after="0" w:line="240" w:lineRule="auto"/>
        <w:ind w:hanging="480"/>
        <w:rPr>
          <w:rFonts w:ascii="Times New Roman" w:eastAsia="Times New Roman" w:hAnsi="Times New Roman" w:cs="Times New Roman"/>
          <w:sz w:val="24"/>
          <w:szCs w:val="24"/>
          <w:lang w:val="en-CA" w:eastAsia="sv-SE"/>
        </w:rPr>
      </w:pPr>
      <w:r>
        <w:rPr>
          <w:rFonts w:ascii="Times New Roman" w:eastAsia="Times New Roman" w:hAnsi="Times New Roman" w:cs="Times New Roman"/>
          <w:sz w:val="24"/>
          <w:szCs w:val="24"/>
          <w:lang w:val="en-CA" w:eastAsia="sv-SE"/>
        </w:rPr>
        <w:t xml:space="preserve">Hay, C. and Hunt, T., 2018. The coming crisis, Palgrave MacMillan. </w:t>
      </w:r>
    </w:p>
    <w:p w14:paraId="5B682143"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Helleiner, E., 2014. The status quo crisis: Global financial governance after the 2008 meltdown. Oxford University Press.</w:t>
      </w:r>
    </w:p>
    <w:p w14:paraId="44D0E750"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lastRenderedPageBreak/>
        <w:t>Kindleberger, C.P., Aliber, R.Z., 2005. Manias, panics, and crashes: a history of financial crises. John Wiley &amp; Sons, Hoboken.</w:t>
      </w:r>
    </w:p>
    <w:p w14:paraId="1D46CCC5" w14:textId="77777777" w:rsid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Krippner, G.R., 2012. Capitalizing on Crisis: The Political Origins of the Rise of Finance, Gld edition. ed. Harvard University Press, Cambridge, Mass.</w:t>
      </w:r>
    </w:p>
    <w:p w14:paraId="1314AABB" w14:textId="103B4D3D" w:rsidR="000A1AAE" w:rsidRPr="00652D9E" w:rsidRDefault="000A1AAE" w:rsidP="000A1AAE">
      <w:pPr>
        <w:spacing w:after="0" w:line="240" w:lineRule="auto"/>
        <w:ind w:hanging="480"/>
        <w:rPr>
          <w:rFonts w:ascii="Times New Roman" w:eastAsia="Times New Roman" w:hAnsi="Times New Roman" w:cs="Times New Roman"/>
          <w:sz w:val="24"/>
          <w:szCs w:val="24"/>
          <w:lang w:val="en-CA" w:eastAsia="sv-SE"/>
        </w:rPr>
      </w:pPr>
      <w:r>
        <w:rPr>
          <w:rFonts w:ascii="Times New Roman" w:eastAsia="Times New Roman" w:hAnsi="Times New Roman" w:cs="Times New Roman"/>
          <w:sz w:val="24"/>
          <w:szCs w:val="24"/>
          <w:lang w:val="en-CA" w:eastAsia="sv-SE"/>
        </w:rPr>
        <w:t xml:space="preserve">Lemoine, B., 2016. L'ordre de la dette. </w:t>
      </w:r>
      <w:r w:rsidRPr="000A1AAE">
        <w:rPr>
          <w:rFonts w:ascii="Times New Roman" w:eastAsia="Times New Roman" w:hAnsi="Times New Roman" w:cs="Times New Roman"/>
          <w:sz w:val="24"/>
          <w:szCs w:val="24"/>
          <w:lang w:val="en-CA" w:eastAsia="sv-SE"/>
        </w:rPr>
        <w:t>Enquête sur les infortunes de l’État et la prospérité du marché</w:t>
      </w:r>
      <w:r>
        <w:rPr>
          <w:rFonts w:ascii="Times New Roman" w:eastAsia="Times New Roman" w:hAnsi="Times New Roman" w:cs="Times New Roman"/>
          <w:sz w:val="24"/>
          <w:szCs w:val="24"/>
          <w:lang w:val="en-CA" w:eastAsia="sv-SE"/>
        </w:rPr>
        <w:t xml:space="preserve">. La Découverte. </w:t>
      </w:r>
    </w:p>
    <w:p w14:paraId="402A59D6"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Mair, P., 2013. Ruling The Void: The Hollowing Of Western Democracy. Verso, London ; New York.</w:t>
      </w:r>
    </w:p>
    <w:p w14:paraId="33C55064"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McNamara, K., 2002. Rational Fictions: Central Bank Independence and the Social Logic of Delegation. West European Politics 25, 47–76.</w:t>
      </w:r>
    </w:p>
    <w:p w14:paraId="33A9EA84"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fr-BE" w:eastAsia="sv-SE"/>
        </w:rPr>
      </w:pPr>
      <w:r w:rsidRPr="00652D9E">
        <w:rPr>
          <w:rFonts w:ascii="Times New Roman" w:eastAsia="Times New Roman" w:hAnsi="Times New Roman" w:cs="Times New Roman"/>
          <w:sz w:val="24"/>
          <w:szCs w:val="24"/>
          <w:lang w:val="en-CA" w:eastAsia="sv-SE"/>
        </w:rPr>
        <w:t xml:space="preserve">Merton, R.K., 1936. The unanticipated consequences of purposive social action. </w:t>
      </w:r>
      <w:r w:rsidRPr="00652D9E">
        <w:rPr>
          <w:rFonts w:ascii="Times New Roman" w:eastAsia="Times New Roman" w:hAnsi="Times New Roman" w:cs="Times New Roman"/>
          <w:sz w:val="24"/>
          <w:szCs w:val="24"/>
          <w:lang w:val="fr-BE" w:eastAsia="sv-SE"/>
        </w:rPr>
        <w:t>American sociological review 1, 894–904.</w:t>
      </w:r>
    </w:p>
    <w:p w14:paraId="6231014B"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Orenstein, M.A., 2008. Privatizing pensions: the transnational campaign for social security reform. Princeton University Press, Princeton.</w:t>
      </w:r>
    </w:p>
    <w:p w14:paraId="0D0B7E34" w14:textId="0AD946BB" w:rsid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 xml:space="preserve">Pierson, P., 1996. The path to European integration. </w:t>
      </w:r>
      <w:r w:rsidRPr="00062C87">
        <w:rPr>
          <w:rFonts w:ascii="Times New Roman" w:eastAsia="Times New Roman" w:hAnsi="Times New Roman" w:cs="Times New Roman"/>
          <w:sz w:val="24"/>
          <w:szCs w:val="24"/>
          <w:lang w:val="en-CA" w:eastAsia="sv-SE"/>
        </w:rPr>
        <w:t>Comparative political studies 29, 123–163.</w:t>
      </w:r>
    </w:p>
    <w:p w14:paraId="4C7B34E5" w14:textId="099E65A0" w:rsidR="00FA777F" w:rsidRPr="00FA777F" w:rsidRDefault="00FA777F" w:rsidP="00652D9E">
      <w:pPr>
        <w:spacing w:after="0" w:line="240" w:lineRule="auto"/>
        <w:ind w:hanging="480"/>
        <w:rPr>
          <w:rFonts w:ascii="Times New Roman" w:eastAsia="Times New Roman" w:hAnsi="Times New Roman" w:cs="Times New Roman"/>
          <w:sz w:val="24"/>
          <w:szCs w:val="24"/>
          <w:lang w:val="fr-BE" w:eastAsia="sv-SE"/>
        </w:rPr>
      </w:pPr>
      <w:r w:rsidRPr="00FA777F">
        <w:rPr>
          <w:rFonts w:ascii="Times New Roman" w:eastAsia="Times New Roman" w:hAnsi="Times New Roman" w:cs="Times New Roman"/>
          <w:sz w:val="24"/>
          <w:szCs w:val="24"/>
          <w:lang w:val="fr-BE" w:eastAsia="sv-SE"/>
        </w:rPr>
        <w:t xml:space="preserve">Piketty, T: et al., Rapport sur les inégalités mondiales 2018, </w:t>
      </w:r>
      <w:r>
        <w:rPr>
          <w:rFonts w:ascii="Times New Roman" w:eastAsia="Times New Roman" w:hAnsi="Times New Roman" w:cs="Times New Roman"/>
          <w:sz w:val="24"/>
          <w:szCs w:val="24"/>
          <w:lang w:val="fr-BE" w:eastAsia="sv-SE"/>
        </w:rPr>
        <w:t xml:space="preserve">synthèse, World Inequality Lab, disponible sur </w:t>
      </w:r>
      <w:r w:rsidRPr="00FA777F">
        <w:rPr>
          <w:rFonts w:ascii="Times New Roman" w:eastAsia="Times New Roman" w:hAnsi="Times New Roman" w:cs="Times New Roman"/>
          <w:sz w:val="24"/>
          <w:szCs w:val="24"/>
          <w:lang w:val="fr-BE" w:eastAsia="sv-SE"/>
        </w:rPr>
        <w:t>http://wir2018.wid.world/files/download/wir2018-summary-french.pdf</w:t>
      </w:r>
    </w:p>
    <w:p w14:paraId="5C878C3B" w14:textId="10D26FDB" w:rsidR="008D79A7" w:rsidRPr="00652D9E" w:rsidRDefault="008D79A7" w:rsidP="00652D9E">
      <w:pPr>
        <w:spacing w:after="0" w:line="240" w:lineRule="auto"/>
        <w:ind w:hanging="480"/>
        <w:rPr>
          <w:rFonts w:ascii="Times New Roman" w:eastAsia="Times New Roman" w:hAnsi="Times New Roman" w:cs="Times New Roman"/>
          <w:sz w:val="24"/>
          <w:szCs w:val="24"/>
          <w:lang w:val="fr-BE" w:eastAsia="sv-SE"/>
        </w:rPr>
      </w:pPr>
      <w:r w:rsidRPr="008D79A7">
        <w:rPr>
          <w:rFonts w:ascii="Times New Roman" w:eastAsia="Times New Roman" w:hAnsi="Times New Roman" w:cs="Times New Roman"/>
          <w:sz w:val="24"/>
          <w:szCs w:val="24"/>
          <w:lang w:val="en-US" w:eastAsia="sv-SE"/>
        </w:rPr>
        <w:t xml:space="preserve">Polanyi, K. (1944). The great transformation: Economic and political origins of our time. </w:t>
      </w:r>
      <w:r w:rsidRPr="008D79A7">
        <w:rPr>
          <w:rFonts w:ascii="Times New Roman" w:eastAsia="Times New Roman" w:hAnsi="Times New Roman" w:cs="Times New Roman"/>
          <w:sz w:val="24"/>
          <w:szCs w:val="24"/>
          <w:lang w:val="fr-BE" w:eastAsia="sv-SE"/>
        </w:rPr>
        <w:t>Rinehart, New York.</w:t>
      </w:r>
    </w:p>
    <w:p w14:paraId="0CF55035"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fr-BE" w:eastAsia="sv-SE"/>
        </w:rPr>
        <w:t xml:space="preserve">Quennouëlle-Corre, L., 2000. La direction du Trésor, 1947-1967: l’État-banquier et la croissance. </w:t>
      </w:r>
      <w:r w:rsidRPr="00652D9E">
        <w:rPr>
          <w:rFonts w:ascii="Times New Roman" w:eastAsia="Times New Roman" w:hAnsi="Times New Roman" w:cs="Times New Roman"/>
          <w:sz w:val="24"/>
          <w:szCs w:val="24"/>
          <w:lang w:val="en-CA" w:eastAsia="sv-SE"/>
        </w:rPr>
        <w:t>La Documentation Française.</w:t>
      </w:r>
    </w:p>
    <w:p w14:paraId="3A12C763"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652D9E">
        <w:rPr>
          <w:rFonts w:ascii="Times New Roman" w:eastAsia="Times New Roman" w:hAnsi="Times New Roman" w:cs="Times New Roman"/>
          <w:sz w:val="24"/>
          <w:szCs w:val="24"/>
          <w:lang w:val="en-CA" w:eastAsia="sv-SE"/>
        </w:rPr>
        <w:t>Reinhart, C.M., Rogoff, K.S., 2009. This Time Is Different: Eight Centuries of Financial Folly. Princeton University Press, Princeton.</w:t>
      </w:r>
    </w:p>
    <w:p w14:paraId="7419D4BC" w14:textId="7F0BB35F" w:rsidR="008D79A7" w:rsidRPr="008D79A7" w:rsidRDefault="008D79A7" w:rsidP="00652D9E">
      <w:pPr>
        <w:spacing w:after="0" w:line="240" w:lineRule="auto"/>
        <w:ind w:hanging="480"/>
        <w:rPr>
          <w:rFonts w:ascii="Times New Roman" w:eastAsia="Times New Roman" w:hAnsi="Times New Roman" w:cs="Times New Roman"/>
          <w:sz w:val="24"/>
          <w:szCs w:val="24"/>
          <w:lang w:val="en-US" w:eastAsia="sv-SE"/>
        </w:rPr>
      </w:pPr>
      <w:r w:rsidRPr="008D79A7">
        <w:rPr>
          <w:rFonts w:ascii="Times New Roman" w:eastAsia="Times New Roman" w:hAnsi="Times New Roman" w:cs="Times New Roman"/>
          <w:sz w:val="24"/>
          <w:szCs w:val="24"/>
          <w:lang w:val="en-US" w:eastAsia="sv-SE"/>
        </w:rPr>
        <w:t>Susan, S. (1988). States and Markets. Bloomsbury Publishing.</w:t>
      </w:r>
    </w:p>
    <w:p w14:paraId="7EF48178"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val="en-CA" w:eastAsia="sv-SE"/>
        </w:rPr>
      </w:pPr>
      <w:r w:rsidRPr="00062C87">
        <w:rPr>
          <w:rFonts w:ascii="Times New Roman" w:eastAsia="Times New Roman" w:hAnsi="Times New Roman" w:cs="Times New Roman"/>
          <w:sz w:val="24"/>
          <w:szCs w:val="24"/>
          <w:lang w:val="en-CA" w:eastAsia="sv-SE"/>
        </w:rPr>
        <w:t xml:space="preserve">Streeck, W., 2014. </w:t>
      </w:r>
      <w:r w:rsidRPr="00652D9E">
        <w:rPr>
          <w:rFonts w:ascii="Times New Roman" w:eastAsia="Times New Roman" w:hAnsi="Times New Roman" w:cs="Times New Roman"/>
          <w:sz w:val="24"/>
          <w:szCs w:val="24"/>
          <w:lang w:val="fr-BE" w:eastAsia="sv-SE"/>
        </w:rPr>
        <w:t xml:space="preserve">Du temps acheté. La crise sans cesse ajournée du capitalisme démocratique. </w:t>
      </w:r>
      <w:r w:rsidRPr="00652D9E">
        <w:rPr>
          <w:rFonts w:ascii="Times New Roman" w:eastAsia="Times New Roman" w:hAnsi="Times New Roman" w:cs="Times New Roman"/>
          <w:sz w:val="24"/>
          <w:szCs w:val="24"/>
          <w:lang w:val="en-CA" w:eastAsia="sv-SE"/>
        </w:rPr>
        <w:t>Gallimard.</w:t>
      </w:r>
    </w:p>
    <w:p w14:paraId="0517DDE5" w14:textId="77777777" w:rsidR="00652D9E" w:rsidRPr="00652D9E" w:rsidRDefault="00652D9E" w:rsidP="00652D9E">
      <w:pPr>
        <w:spacing w:after="0" w:line="240" w:lineRule="auto"/>
        <w:ind w:hanging="480"/>
        <w:rPr>
          <w:rFonts w:ascii="Times New Roman" w:eastAsia="Times New Roman" w:hAnsi="Times New Roman" w:cs="Times New Roman"/>
          <w:sz w:val="24"/>
          <w:szCs w:val="24"/>
          <w:lang w:eastAsia="sv-SE"/>
        </w:rPr>
      </w:pPr>
      <w:r w:rsidRPr="00652D9E">
        <w:rPr>
          <w:rFonts w:ascii="Times New Roman" w:eastAsia="Times New Roman" w:hAnsi="Times New Roman" w:cs="Times New Roman"/>
          <w:sz w:val="24"/>
          <w:szCs w:val="24"/>
          <w:lang w:val="en-CA" w:eastAsia="sv-SE"/>
        </w:rPr>
        <w:t xml:space="preserve">Turner, A., 2014. Between debt and the devil: Money, credit, and fixing global finance. </w:t>
      </w:r>
      <w:r w:rsidRPr="00652D9E">
        <w:rPr>
          <w:rFonts w:ascii="Times New Roman" w:eastAsia="Times New Roman" w:hAnsi="Times New Roman" w:cs="Times New Roman"/>
          <w:sz w:val="24"/>
          <w:szCs w:val="24"/>
          <w:lang w:eastAsia="sv-SE"/>
        </w:rPr>
        <w:t>Princeton University Press.</w:t>
      </w:r>
    </w:p>
    <w:p w14:paraId="7FA8530F" w14:textId="77777777" w:rsidR="00652D9E" w:rsidRPr="007C1ED4" w:rsidRDefault="00652D9E" w:rsidP="00B6753B">
      <w:pPr>
        <w:jc w:val="both"/>
        <w:rPr>
          <w:rFonts w:ascii="Times New Roman" w:hAnsi="Times New Roman" w:cs="Times New Roman"/>
          <w:sz w:val="24"/>
          <w:szCs w:val="24"/>
          <w:lang w:val="fr-BE"/>
        </w:rPr>
      </w:pPr>
    </w:p>
    <w:sectPr w:rsidR="00652D9E" w:rsidRPr="007C1ED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857D1B" w14:textId="77777777" w:rsidR="004E0272" w:rsidRDefault="004E0272" w:rsidP="0070727F">
      <w:pPr>
        <w:spacing w:after="0" w:line="240" w:lineRule="auto"/>
      </w:pPr>
      <w:r>
        <w:separator/>
      </w:r>
    </w:p>
  </w:endnote>
  <w:endnote w:type="continuationSeparator" w:id="0">
    <w:p w14:paraId="4998DC69" w14:textId="77777777" w:rsidR="004E0272" w:rsidRDefault="004E0272" w:rsidP="0070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Droid Sans Fallback;Times New R">
    <w:panose1 w:val="00000000000000000000"/>
    <w:charset w:val="00"/>
    <w:family w:val="roman"/>
    <w:notTrueType/>
    <w:pitch w:val="default"/>
  </w:font>
  <w:font w:name="FreeSans;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F44418" w14:textId="77777777" w:rsidR="004E0272" w:rsidRDefault="004E0272" w:rsidP="0070727F">
      <w:pPr>
        <w:spacing w:after="0" w:line="240" w:lineRule="auto"/>
      </w:pPr>
      <w:r>
        <w:separator/>
      </w:r>
    </w:p>
  </w:footnote>
  <w:footnote w:type="continuationSeparator" w:id="0">
    <w:p w14:paraId="53564F08" w14:textId="77777777" w:rsidR="004E0272" w:rsidRDefault="004E0272" w:rsidP="007072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078D5"/>
    <w:multiLevelType w:val="hybridMultilevel"/>
    <w:tmpl w:val="C2C48CE4"/>
    <w:lvl w:ilvl="0" w:tplc="A2065368">
      <w:start w:val="1"/>
      <w:numFmt w:val="bullet"/>
      <w:lvlText w:val="•"/>
      <w:lvlJc w:val="left"/>
      <w:pPr>
        <w:tabs>
          <w:tab w:val="num" w:pos="720"/>
        </w:tabs>
        <w:ind w:left="720" w:hanging="360"/>
      </w:pPr>
      <w:rPr>
        <w:rFonts w:ascii="Arial" w:hAnsi="Arial" w:hint="default"/>
      </w:rPr>
    </w:lvl>
    <w:lvl w:ilvl="1" w:tplc="40A209A4">
      <w:start w:val="238"/>
      <w:numFmt w:val="bullet"/>
      <w:lvlText w:val="•"/>
      <w:lvlJc w:val="left"/>
      <w:pPr>
        <w:tabs>
          <w:tab w:val="num" w:pos="1440"/>
        </w:tabs>
        <w:ind w:left="1440" w:hanging="360"/>
      </w:pPr>
      <w:rPr>
        <w:rFonts w:ascii="Arial" w:hAnsi="Arial" w:hint="default"/>
      </w:rPr>
    </w:lvl>
    <w:lvl w:ilvl="2" w:tplc="2DEE4FCC" w:tentative="1">
      <w:start w:val="1"/>
      <w:numFmt w:val="bullet"/>
      <w:lvlText w:val="•"/>
      <w:lvlJc w:val="left"/>
      <w:pPr>
        <w:tabs>
          <w:tab w:val="num" w:pos="2160"/>
        </w:tabs>
        <w:ind w:left="2160" w:hanging="360"/>
      </w:pPr>
      <w:rPr>
        <w:rFonts w:ascii="Arial" w:hAnsi="Arial" w:hint="default"/>
      </w:rPr>
    </w:lvl>
    <w:lvl w:ilvl="3" w:tplc="A20E7A38" w:tentative="1">
      <w:start w:val="1"/>
      <w:numFmt w:val="bullet"/>
      <w:lvlText w:val="•"/>
      <w:lvlJc w:val="left"/>
      <w:pPr>
        <w:tabs>
          <w:tab w:val="num" w:pos="2880"/>
        </w:tabs>
        <w:ind w:left="2880" w:hanging="360"/>
      </w:pPr>
      <w:rPr>
        <w:rFonts w:ascii="Arial" w:hAnsi="Arial" w:hint="default"/>
      </w:rPr>
    </w:lvl>
    <w:lvl w:ilvl="4" w:tplc="4D96DBC6" w:tentative="1">
      <w:start w:val="1"/>
      <w:numFmt w:val="bullet"/>
      <w:lvlText w:val="•"/>
      <w:lvlJc w:val="left"/>
      <w:pPr>
        <w:tabs>
          <w:tab w:val="num" w:pos="3600"/>
        </w:tabs>
        <w:ind w:left="3600" w:hanging="360"/>
      </w:pPr>
      <w:rPr>
        <w:rFonts w:ascii="Arial" w:hAnsi="Arial" w:hint="default"/>
      </w:rPr>
    </w:lvl>
    <w:lvl w:ilvl="5" w:tplc="D74E60E2" w:tentative="1">
      <w:start w:val="1"/>
      <w:numFmt w:val="bullet"/>
      <w:lvlText w:val="•"/>
      <w:lvlJc w:val="left"/>
      <w:pPr>
        <w:tabs>
          <w:tab w:val="num" w:pos="4320"/>
        </w:tabs>
        <w:ind w:left="4320" w:hanging="360"/>
      </w:pPr>
      <w:rPr>
        <w:rFonts w:ascii="Arial" w:hAnsi="Arial" w:hint="default"/>
      </w:rPr>
    </w:lvl>
    <w:lvl w:ilvl="6" w:tplc="4790CF30" w:tentative="1">
      <w:start w:val="1"/>
      <w:numFmt w:val="bullet"/>
      <w:lvlText w:val="•"/>
      <w:lvlJc w:val="left"/>
      <w:pPr>
        <w:tabs>
          <w:tab w:val="num" w:pos="5040"/>
        </w:tabs>
        <w:ind w:left="5040" w:hanging="360"/>
      </w:pPr>
      <w:rPr>
        <w:rFonts w:ascii="Arial" w:hAnsi="Arial" w:hint="default"/>
      </w:rPr>
    </w:lvl>
    <w:lvl w:ilvl="7" w:tplc="E2E2BE0A" w:tentative="1">
      <w:start w:val="1"/>
      <w:numFmt w:val="bullet"/>
      <w:lvlText w:val="•"/>
      <w:lvlJc w:val="left"/>
      <w:pPr>
        <w:tabs>
          <w:tab w:val="num" w:pos="5760"/>
        </w:tabs>
        <w:ind w:left="5760" w:hanging="360"/>
      </w:pPr>
      <w:rPr>
        <w:rFonts w:ascii="Arial" w:hAnsi="Arial" w:hint="default"/>
      </w:rPr>
    </w:lvl>
    <w:lvl w:ilvl="8" w:tplc="27F2B87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C157946"/>
    <w:multiLevelType w:val="hybridMultilevel"/>
    <w:tmpl w:val="9B9294FE"/>
    <w:lvl w:ilvl="0" w:tplc="71E82CF8">
      <w:start w:val="1"/>
      <w:numFmt w:val="bullet"/>
      <w:lvlText w:val="•"/>
      <w:lvlJc w:val="left"/>
      <w:pPr>
        <w:tabs>
          <w:tab w:val="num" w:pos="720"/>
        </w:tabs>
        <w:ind w:left="720" w:hanging="360"/>
      </w:pPr>
      <w:rPr>
        <w:rFonts w:ascii="Arial" w:hAnsi="Arial" w:hint="default"/>
      </w:rPr>
    </w:lvl>
    <w:lvl w:ilvl="1" w:tplc="82BCD494" w:tentative="1">
      <w:start w:val="1"/>
      <w:numFmt w:val="bullet"/>
      <w:lvlText w:val="•"/>
      <w:lvlJc w:val="left"/>
      <w:pPr>
        <w:tabs>
          <w:tab w:val="num" w:pos="1440"/>
        </w:tabs>
        <w:ind w:left="1440" w:hanging="360"/>
      </w:pPr>
      <w:rPr>
        <w:rFonts w:ascii="Arial" w:hAnsi="Arial" w:hint="default"/>
      </w:rPr>
    </w:lvl>
    <w:lvl w:ilvl="2" w:tplc="D26E4F2A" w:tentative="1">
      <w:start w:val="1"/>
      <w:numFmt w:val="bullet"/>
      <w:lvlText w:val="•"/>
      <w:lvlJc w:val="left"/>
      <w:pPr>
        <w:tabs>
          <w:tab w:val="num" w:pos="2160"/>
        </w:tabs>
        <w:ind w:left="2160" w:hanging="360"/>
      </w:pPr>
      <w:rPr>
        <w:rFonts w:ascii="Arial" w:hAnsi="Arial" w:hint="default"/>
      </w:rPr>
    </w:lvl>
    <w:lvl w:ilvl="3" w:tplc="977E5082" w:tentative="1">
      <w:start w:val="1"/>
      <w:numFmt w:val="bullet"/>
      <w:lvlText w:val="•"/>
      <w:lvlJc w:val="left"/>
      <w:pPr>
        <w:tabs>
          <w:tab w:val="num" w:pos="2880"/>
        </w:tabs>
        <w:ind w:left="2880" w:hanging="360"/>
      </w:pPr>
      <w:rPr>
        <w:rFonts w:ascii="Arial" w:hAnsi="Arial" w:hint="default"/>
      </w:rPr>
    </w:lvl>
    <w:lvl w:ilvl="4" w:tplc="1F74FD1C" w:tentative="1">
      <w:start w:val="1"/>
      <w:numFmt w:val="bullet"/>
      <w:lvlText w:val="•"/>
      <w:lvlJc w:val="left"/>
      <w:pPr>
        <w:tabs>
          <w:tab w:val="num" w:pos="3600"/>
        </w:tabs>
        <w:ind w:left="3600" w:hanging="360"/>
      </w:pPr>
      <w:rPr>
        <w:rFonts w:ascii="Arial" w:hAnsi="Arial" w:hint="default"/>
      </w:rPr>
    </w:lvl>
    <w:lvl w:ilvl="5" w:tplc="D27C764E" w:tentative="1">
      <w:start w:val="1"/>
      <w:numFmt w:val="bullet"/>
      <w:lvlText w:val="•"/>
      <w:lvlJc w:val="left"/>
      <w:pPr>
        <w:tabs>
          <w:tab w:val="num" w:pos="4320"/>
        </w:tabs>
        <w:ind w:left="4320" w:hanging="360"/>
      </w:pPr>
      <w:rPr>
        <w:rFonts w:ascii="Arial" w:hAnsi="Arial" w:hint="default"/>
      </w:rPr>
    </w:lvl>
    <w:lvl w:ilvl="6" w:tplc="EFD44D62" w:tentative="1">
      <w:start w:val="1"/>
      <w:numFmt w:val="bullet"/>
      <w:lvlText w:val="•"/>
      <w:lvlJc w:val="left"/>
      <w:pPr>
        <w:tabs>
          <w:tab w:val="num" w:pos="5040"/>
        </w:tabs>
        <w:ind w:left="5040" w:hanging="360"/>
      </w:pPr>
      <w:rPr>
        <w:rFonts w:ascii="Arial" w:hAnsi="Arial" w:hint="default"/>
      </w:rPr>
    </w:lvl>
    <w:lvl w:ilvl="7" w:tplc="142C212C" w:tentative="1">
      <w:start w:val="1"/>
      <w:numFmt w:val="bullet"/>
      <w:lvlText w:val="•"/>
      <w:lvlJc w:val="left"/>
      <w:pPr>
        <w:tabs>
          <w:tab w:val="num" w:pos="5760"/>
        </w:tabs>
        <w:ind w:left="5760" w:hanging="360"/>
      </w:pPr>
      <w:rPr>
        <w:rFonts w:ascii="Arial" w:hAnsi="Arial" w:hint="default"/>
      </w:rPr>
    </w:lvl>
    <w:lvl w:ilvl="8" w:tplc="E2FA3E1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EED73D7"/>
    <w:multiLevelType w:val="hybridMultilevel"/>
    <w:tmpl w:val="90C69C7C"/>
    <w:lvl w:ilvl="0" w:tplc="AC0272C8">
      <w:start w:val="1"/>
      <w:numFmt w:val="bullet"/>
      <w:lvlText w:val="•"/>
      <w:lvlJc w:val="left"/>
      <w:pPr>
        <w:tabs>
          <w:tab w:val="num" w:pos="720"/>
        </w:tabs>
        <w:ind w:left="720" w:hanging="360"/>
      </w:pPr>
      <w:rPr>
        <w:rFonts w:ascii="Arial" w:hAnsi="Arial" w:hint="default"/>
      </w:rPr>
    </w:lvl>
    <w:lvl w:ilvl="1" w:tplc="E8EC68C2" w:tentative="1">
      <w:start w:val="1"/>
      <w:numFmt w:val="bullet"/>
      <w:lvlText w:val="•"/>
      <w:lvlJc w:val="left"/>
      <w:pPr>
        <w:tabs>
          <w:tab w:val="num" w:pos="1440"/>
        </w:tabs>
        <w:ind w:left="1440" w:hanging="360"/>
      </w:pPr>
      <w:rPr>
        <w:rFonts w:ascii="Arial" w:hAnsi="Arial" w:hint="default"/>
      </w:rPr>
    </w:lvl>
    <w:lvl w:ilvl="2" w:tplc="54129A00" w:tentative="1">
      <w:start w:val="1"/>
      <w:numFmt w:val="bullet"/>
      <w:lvlText w:val="•"/>
      <w:lvlJc w:val="left"/>
      <w:pPr>
        <w:tabs>
          <w:tab w:val="num" w:pos="2160"/>
        </w:tabs>
        <w:ind w:left="2160" w:hanging="360"/>
      </w:pPr>
      <w:rPr>
        <w:rFonts w:ascii="Arial" w:hAnsi="Arial" w:hint="default"/>
      </w:rPr>
    </w:lvl>
    <w:lvl w:ilvl="3" w:tplc="859A0E8E" w:tentative="1">
      <w:start w:val="1"/>
      <w:numFmt w:val="bullet"/>
      <w:lvlText w:val="•"/>
      <w:lvlJc w:val="left"/>
      <w:pPr>
        <w:tabs>
          <w:tab w:val="num" w:pos="2880"/>
        </w:tabs>
        <w:ind w:left="2880" w:hanging="360"/>
      </w:pPr>
      <w:rPr>
        <w:rFonts w:ascii="Arial" w:hAnsi="Arial" w:hint="default"/>
      </w:rPr>
    </w:lvl>
    <w:lvl w:ilvl="4" w:tplc="BE1023DA" w:tentative="1">
      <w:start w:val="1"/>
      <w:numFmt w:val="bullet"/>
      <w:lvlText w:val="•"/>
      <w:lvlJc w:val="left"/>
      <w:pPr>
        <w:tabs>
          <w:tab w:val="num" w:pos="3600"/>
        </w:tabs>
        <w:ind w:left="3600" w:hanging="360"/>
      </w:pPr>
      <w:rPr>
        <w:rFonts w:ascii="Arial" w:hAnsi="Arial" w:hint="default"/>
      </w:rPr>
    </w:lvl>
    <w:lvl w:ilvl="5" w:tplc="DCAAE468" w:tentative="1">
      <w:start w:val="1"/>
      <w:numFmt w:val="bullet"/>
      <w:lvlText w:val="•"/>
      <w:lvlJc w:val="left"/>
      <w:pPr>
        <w:tabs>
          <w:tab w:val="num" w:pos="4320"/>
        </w:tabs>
        <w:ind w:left="4320" w:hanging="360"/>
      </w:pPr>
      <w:rPr>
        <w:rFonts w:ascii="Arial" w:hAnsi="Arial" w:hint="default"/>
      </w:rPr>
    </w:lvl>
    <w:lvl w:ilvl="6" w:tplc="16786784" w:tentative="1">
      <w:start w:val="1"/>
      <w:numFmt w:val="bullet"/>
      <w:lvlText w:val="•"/>
      <w:lvlJc w:val="left"/>
      <w:pPr>
        <w:tabs>
          <w:tab w:val="num" w:pos="5040"/>
        </w:tabs>
        <w:ind w:left="5040" w:hanging="360"/>
      </w:pPr>
      <w:rPr>
        <w:rFonts w:ascii="Arial" w:hAnsi="Arial" w:hint="default"/>
      </w:rPr>
    </w:lvl>
    <w:lvl w:ilvl="7" w:tplc="B3CE9DF2" w:tentative="1">
      <w:start w:val="1"/>
      <w:numFmt w:val="bullet"/>
      <w:lvlText w:val="•"/>
      <w:lvlJc w:val="left"/>
      <w:pPr>
        <w:tabs>
          <w:tab w:val="num" w:pos="5760"/>
        </w:tabs>
        <w:ind w:left="5760" w:hanging="360"/>
      </w:pPr>
      <w:rPr>
        <w:rFonts w:ascii="Arial" w:hAnsi="Arial" w:hint="default"/>
      </w:rPr>
    </w:lvl>
    <w:lvl w:ilvl="8" w:tplc="CEF6524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2B4E45"/>
    <w:multiLevelType w:val="hybridMultilevel"/>
    <w:tmpl w:val="CD6E89AC"/>
    <w:lvl w:ilvl="0" w:tplc="F28A5148">
      <w:start w:val="1"/>
      <w:numFmt w:val="bullet"/>
      <w:lvlText w:val="•"/>
      <w:lvlJc w:val="left"/>
      <w:pPr>
        <w:tabs>
          <w:tab w:val="num" w:pos="720"/>
        </w:tabs>
        <w:ind w:left="720" w:hanging="360"/>
      </w:pPr>
      <w:rPr>
        <w:rFonts w:ascii="Arial" w:hAnsi="Arial" w:hint="default"/>
      </w:rPr>
    </w:lvl>
    <w:lvl w:ilvl="1" w:tplc="C98EF142" w:tentative="1">
      <w:start w:val="1"/>
      <w:numFmt w:val="bullet"/>
      <w:lvlText w:val="•"/>
      <w:lvlJc w:val="left"/>
      <w:pPr>
        <w:tabs>
          <w:tab w:val="num" w:pos="1440"/>
        </w:tabs>
        <w:ind w:left="1440" w:hanging="360"/>
      </w:pPr>
      <w:rPr>
        <w:rFonts w:ascii="Arial" w:hAnsi="Arial" w:hint="default"/>
      </w:rPr>
    </w:lvl>
    <w:lvl w:ilvl="2" w:tplc="179AED86" w:tentative="1">
      <w:start w:val="1"/>
      <w:numFmt w:val="bullet"/>
      <w:lvlText w:val="•"/>
      <w:lvlJc w:val="left"/>
      <w:pPr>
        <w:tabs>
          <w:tab w:val="num" w:pos="2160"/>
        </w:tabs>
        <w:ind w:left="2160" w:hanging="360"/>
      </w:pPr>
      <w:rPr>
        <w:rFonts w:ascii="Arial" w:hAnsi="Arial" w:hint="default"/>
      </w:rPr>
    </w:lvl>
    <w:lvl w:ilvl="3" w:tplc="D4B6F458" w:tentative="1">
      <w:start w:val="1"/>
      <w:numFmt w:val="bullet"/>
      <w:lvlText w:val="•"/>
      <w:lvlJc w:val="left"/>
      <w:pPr>
        <w:tabs>
          <w:tab w:val="num" w:pos="2880"/>
        </w:tabs>
        <w:ind w:left="2880" w:hanging="360"/>
      </w:pPr>
      <w:rPr>
        <w:rFonts w:ascii="Arial" w:hAnsi="Arial" w:hint="default"/>
      </w:rPr>
    </w:lvl>
    <w:lvl w:ilvl="4" w:tplc="990CF3AC" w:tentative="1">
      <w:start w:val="1"/>
      <w:numFmt w:val="bullet"/>
      <w:lvlText w:val="•"/>
      <w:lvlJc w:val="left"/>
      <w:pPr>
        <w:tabs>
          <w:tab w:val="num" w:pos="3600"/>
        </w:tabs>
        <w:ind w:left="3600" w:hanging="360"/>
      </w:pPr>
      <w:rPr>
        <w:rFonts w:ascii="Arial" w:hAnsi="Arial" w:hint="default"/>
      </w:rPr>
    </w:lvl>
    <w:lvl w:ilvl="5" w:tplc="C7D256A2" w:tentative="1">
      <w:start w:val="1"/>
      <w:numFmt w:val="bullet"/>
      <w:lvlText w:val="•"/>
      <w:lvlJc w:val="left"/>
      <w:pPr>
        <w:tabs>
          <w:tab w:val="num" w:pos="4320"/>
        </w:tabs>
        <w:ind w:left="4320" w:hanging="360"/>
      </w:pPr>
      <w:rPr>
        <w:rFonts w:ascii="Arial" w:hAnsi="Arial" w:hint="default"/>
      </w:rPr>
    </w:lvl>
    <w:lvl w:ilvl="6" w:tplc="DD06B912" w:tentative="1">
      <w:start w:val="1"/>
      <w:numFmt w:val="bullet"/>
      <w:lvlText w:val="•"/>
      <w:lvlJc w:val="left"/>
      <w:pPr>
        <w:tabs>
          <w:tab w:val="num" w:pos="5040"/>
        </w:tabs>
        <w:ind w:left="5040" w:hanging="360"/>
      </w:pPr>
      <w:rPr>
        <w:rFonts w:ascii="Arial" w:hAnsi="Arial" w:hint="default"/>
      </w:rPr>
    </w:lvl>
    <w:lvl w:ilvl="7" w:tplc="80663FBA" w:tentative="1">
      <w:start w:val="1"/>
      <w:numFmt w:val="bullet"/>
      <w:lvlText w:val="•"/>
      <w:lvlJc w:val="left"/>
      <w:pPr>
        <w:tabs>
          <w:tab w:val="num" w:pos="5760"/>
        </w:tabs>
        <w:ind w:left="5760" w:hanging="360"/>
      </w:pPr>
      <w:rPr>
        <w:rFonts w:ascii="Arial" w:hAnsi="Arial" w:hint="default"/>
      </w:rPr>
    </w:lvl>
    <w:lvl w:ilvl="8" w:tplc="4D52D76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1D52C52"/>
    <w:multiLevelType w:val="hybridMultilevel"/>
    <w:tmpl w:val="E146BDBA"/>
    <w:lvl w:ilvl="0" w:tplc="113C831E">
      <w:start w:val="1"/>
      <w:numFmt w:val="bullet"/>
      <w:lvlText w:val="•"/>
      <w:lvlJc w:val="left"/>
      <w:pPr>
        <w:tabs>
          <w:tab w:val="num" w:pos="720"/>
        </w:tabs>
        <w:ind w:left="720" w:hanging="360"/>
      </w:pPr>
      <w:rPr>
        <w:rFonts w:ascii="Arial" w:hAnsi="Arial" w:hint="default"/>
      </w:rPr>
    </w:lvl>
    <w:lvl w:ilvl="1" w:tplc="ADC6024A">
      <w:start w:val="238"/>
      <w:numFmt w:val="bullet"/>
      <w:lvlText w:val="•"/>
      <w:lvlJc w:val="left"/>
      <w:pPr>
        <w:tabs>
          <w:tab w:val="num" w:pos="1440"/>
        </w:tabs>
        <w:ind w:left="1440" w:hanging="360"/>
      </w:pPr>
      <w:rPr>
        <w:rFonts w:ascii="Arial" w:hAnsi="Arial" w:hint="default"/>
      </w:rPr>
    </w:lvl>
    <w:lvl w:ilvl="2" w:tplc="3B081298" w:tentative="1">
      <w:start w:val="1"/>
      <w:numFmt w:val="bullet"/>
      <w:lvlText w:val="•"/>
      <w:lvlJc w:val="left"/>
      <w:pPr>
        <w:tabs>
          <w:tab w:val="num" w:pos="2160"/>
        </w:tabs>
        <w:ind w:left="2160" w:hanging="360"/>
      </w:pPr>
      <w:rPr>
        <w:rFonts w:ascii="Arial" w:hAnsi="Arial" w:hint="default"/>
      </w:rPr>
    </w:lvl>
    <w:lvl w:ilvl="3" w:tplc="D1461D98" w:tentative="1">
      <w:start w:val="1"/>
      <w:numFmt w:val="bullet"/>
      <w:lvlText w:val="•"/>
      <w:lvlJc w:val="left"/>
      <w:pPr>
        <w:tabs>
          <w:tab w:val="num" w:pos="2880"/>
        </w:tabs>
        <w:ind w:left="2880" w:hanging="360"/>
      </w:pPr>
      <w:rPr>
        <w:rFonts w:ascii="Arial" w:hAnsi="Arial" w:hint="default"/>
      </w:rPr>
    </w:lvl>
    <w:lvl w:ilvl="4" w:tplc="C6C87274" w:tentative="1">
      <w:start w:val="1"/>
      <w:numFmt w:val="bullet"/>
      <w:lvlText w:val="•"/>
      <w:lvlJc w:val="left"/>
      <w:pPr>
        <w:tabs>
          <w:tab w:val="num" w:pos="3600"/>
        </w:tabs>
        <w:ind w:left="3600" w:hanging="360"/>
      </w:pPr>
      <w:rPr>
        <w:rFonts w:ascii="Arial" w:hAnsi="Arial" w:hint="default"/>
      </w:rPr>
    </w:lvl>
    <w:lvl w:ilvl="5" w:tplc="32041410" w:tentative="1">
      <w:start w:val="1"/>
      <w:numFmt w:val="bullet"/>
      <w:lvlText w:val="•"/>
      <w:lvlJc w:val="left"/>
      <w:pPr>
        <w:tabs>
          <w:tab w:val="num" w:pos="4320"/>
        </w:tabs>
        <w:ind w:left="4320" w:hanging="360"/>
      </w:pPr>
      <w:rPr>
        <w:rFonts w:ascii="Arial" w:hAnsi="Arial" w:hint="default"/>
      </w:rPr>
    </w:lvl>
    <w:lvl w:ilvl="6" w:tplc="00EA72B6" w:tentative="1">
      <w:start w:val="1"/>
      <w:numFmt w:val="bullet"/>
      <w:lvlText w:val="•"/>
      <w:lvlJc w:val="left"/>
      <w:pPr>
        <w:tabs>
          <w:tab w:val="num" w:pos="5040"/>
        </w:tabs>
        <w:ind w:left="5040" w:hanging="360"/>
      </w:pPr>
      <w:rPr>
        <w:rFonts w:ascii="Arial" w:hAnsi="Arial" w:hint="default"/>
      </w:rPr>
    </w:lvl>
    <w:lvl w:ilvl="7" w:tplc="184C74BA" w:tentative="1">
      <w:start w:val="1"/>
      <w:numFmt w:val="bullet"/>
      <w:lvlText w:val="•"/>
      <w:lvlJc w:val="left"/>
      <w:pPr>
        <w:tabs>
          <w:tab w:val="num" w:pos="5760"/>
        </w:tabs>
        <w:ind w:left="5760" w:hanging="360"/>
      </w:pPr>
      <w:rPr>
        <w:rFonts w:ascii="Arial" w:hAnsi="Arial" w:hint="default"/>
      </w:rPr>
    </w:lvl>
    <w:lvl w:ilvl="8" w:tplc="68D8AA7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76C1C59"/>
    <w:multiLevelType w:val="hybridMultilevel"/>
    <w:tmpl w:val="653AF098"/>
    <w:lvl w:ilvl="0" w:tplc="80E08454">
      <w:start w:val="1"/>
      <w:numFmt w:val="bullet"/>
      <w:lvlText w:val="•"/>
      <w:lvlJc w:val="left"/>
      <w:pPr>
        <w:tabs>
          <w:tab w:val="num" w:pos="720"/>
        </w:tabs>
        <w:ind w:left="720" w:hanging="360"/>
      </w:pPr>
      <w:rPr>
        <w:rFonts w:ascii="Arial" w:hAnsi="Arial" w:hint="default"/>
      </w:rPr>
    </w:lvl>
    <w:lvl w:ilvl="1" w:tplc="F82E8614">
      <w:start w:val="238"/>
      <w:numFmt w:val="bullet"/>
      <w:lvlText w:val="•"/>
      <w:lvlJc w:val="left"/>
      <w:pPr>
        <w:tabs>
          <w:tab w:val="num" w:pos="1440"/>
        </w:tabs>
        <w:ind w:left="1440" w:hanging="360"/>
      </w:pPr>
      <w:rPr>
        <w:rFonts w:ascii="Arial" w:hAnsi="Arial" w:hint="default"/>
      </w:rPr>
    </w:lvl>
    <w:lvl w:ilvl="2" w:tplc="1054AB78" w:tentative="1">
      <w:start w:val="1"/>
      <w:numFmt w:val="bullet"/>
      <w:lvlText w:val="•"/>
      <w:lvlJc w:val="left"/>
      <w:pPr>
        <w:tabs>
          <w:tab w:val="num" w:pos="2160"/>
        </w:tabs>
        <w:ind w:left="2160" w:hanging="360"/>
      </w:pPr>
      <w:rPr>
        <w:rFonts w:ascii="Arial" w:hAnsi="Arial" w:hint="default"/>
      </w:rPr>
    </w:lvl>
    <w:lvl w:ilvl="3" w:tplc="97B46C2C" w:tentative="1">
      <w:start w:val="1"/>
      <w:numFmt w:val="bullet"/>
      <w:lvlText w:val="•"/>
      <w:lvlJc w:val="left"/>
      <w:pPr>
        <w:tabs>
          <w:tab w:val="num" w:pos="2880"/>
        </w:tabs>
        <w:ind w:left="2880" w:hanging="360"/>
      </w:pPr>
      <w:rPr>
        <w:rFonts w:ascii="Arial" w:hAnsi="Arial" w:hint="default"/>
      </w:rPr>
    </w:lvl>
    <w:lvl w:ilvl="4" w:tplc="7130D830" w:tentative="1">
      <w:start w:val="1"/>
      <w:numFmt w:val="bullet"/>
      <w:lvlText w:val="•"/>
      <w:lvlJc w:val="left"/>
      <w:pPr>
        <w:tabs>
          <w:tab w:val="num" w:pos="3600"/>
        </w:tabs>
        <w:ind w:left="3600" w:hanging="360"/>
      </w:pPr>
      <w:rPr>
        <w:rFonts w:ascii="Arial" w:hAnsi="Arial" w:hint="default"/>
      </w:rPr>
    </w:lvl>
    <w:lvl w:ilvl="5" w:tplc="5EF663C0" w:tentative="1">
      <w:start w:val="1"/>
      <w:numFmt w:val="bullet"/>
      <w:lvlText w:val="•"/>
      <w:lvlJc w:val="left"/>
      <w:pPr>
        <w:tabs>
          <w:tab w:val="num" w:pos="4320"/>
        </w:tabs>
        <w:ind w:left="4320" w:hanging="360"/>
      </w:pPr>
      <w:rPr>
        <w:rFonts w:ascii="Arial" w:hAnsi="Arial" w:hint="default"/>
      </w:rPr>
    </w:lvl>
    <w:lvl w:ilvl="6" w:tplc="26E4708E" w:tentative="1">
      <w:start w:val="1"/>
      <w:numFmt w:val="bullet"/>
      <w:lvlText w:val="•"/>
      <w:lvlJc w:val="left"/>
      <w:pPr>
        <w:tabs>
          <w:tab w:val="num" w:pos="5040"/>
        </w:tabs>
        <w:ind w:left="5040" w:hanging="360"/>
      </w:pPr>
      <w:rPr>
        <w:rFonts w:ascii="Arial" w:hAnsi="Arial" w:hint="default"/>
      </w:rPr>
    </w:lvl>
    <w:lvl w:ilvl="7" w:tplc="999A317C" w:tentative="1">
      <w:start w:val="1"/>
      <w:numFmt w:val="bullet"/>
      <w:lvlText w:val="•"/>
      <w:lvlJc w:val="left"/>
      <w:pPr>
        <w:tabs>
          <w:tab w:val="num" w:pos="5760"/>
        </w:tabs>
        <w:ind w:left="5760" w:hanging="360"/>
      </w:pPr>
      <w:rPr>
        <w:rFonts w:ascii="Arial" w:hAnsi="Arial" w:hint="default"/>
      </w:rPr>
    </w:lvl>
    <w:lvl w:ilvl="8" w:tplc="BB70436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F2C20CE"/>
    <w:multiLevelType w:val="hybridMultilevel"/>
    <w:tmpl w:val="7DB4E8EA"/>
    <w:lvl w:ilvl="0" w:tplc="EBEE9FC2">
      <w:start w:val="1"/>
      <w:numFmt w:val="bullet"/>
      <w:lvlText w:val="•"/>
      <w:lvlJc w:val="left"/>
      <w:pPr>
        <w:tabs>
          <w:tab w:val="num" w:pos="720"/>
        </w:tabs>
        <w:ind w:left="720" w:hanging="360"/>
      </w:pPr>
      <w:rPr>
        <w:rFonts w:ascii="Arial" w:hAnsi="Arial" w:hint="default"/>
      </w:rPr>
    </w:lvl>
    <w:lvl w:ilvl="1" w:tplc="63B48294">
      <w:start w:val="238"/>
      <w:numFmt w:val="bullet"/>
      <w:lvlText w:val="•"/>
      <w:lvlJc w:val="left"/>
      <w:pPr>
        <w:tabs>
          <w:tab w:val="num" w:pos="1440"/>
        </w:tabs>
        <w:ind w:left="1440" w:hanging="360"/>
      </w:pPr>
      <w:rPr>
        <w:rFonts w:ascii="Arial" w:hAnsi="Arial" w:hint="default"/>
      </w:rPr>
    </w:lvl>
    <w:lvl w:ilvl="2" w:tplc="C924FCD0" w:tentative="1">
      <w:start w:val="1"/>
      <w:numFmt w:val="bullet"/>
      <w:lvlText w:val="•"/>
      <w:lvlJc w:val="left"/>
      <w:pPr>
        <w:tabs>
          <w:tab w:val="num" w:pos="2160"/>
        </w:tabs>
        <w:ind w:left="2160" w:hanging="360"/>
      </w:pPr>
      <w:rPr>
        <w:rFonts w:ascii="Arial" w:hAnsi="Arial" w:hint="default"/>
      </w:rPr>
    </w:lvl>
    <w:lvl w:ilvl="3" w:tplc="4CDC146E" w:tentative="1">
      <w:start w:val="1"/>
      <w:numFmt w:val="bullet"/>
      <w:lvlText w:val="•"/>
      <w:lvlJc w:val="left"/>
      <w:pPr>
        <w:tabs>
          <w:tab w:val="num" w:pos="2880"/>
        </w:tabs>
        <w:ind w:left="2880" w:hanging="360"/>
      </w:pPr>
      <w:rPr>
        <w:rFonts w:ascii="Arial" w:hAnsi="Arial" w:hint="default"/>
      </w:rPr>
    </w:lvl>
    <w:lvl w:ilvl="4" w:tplc="178A7742" w:tentative="1">
      <w:start w:val="1"/>
      <w:numFmt w:val="bullet"/>
      <w:lvlText w:val="•"/>
      <w:lvlJc w:val="left"/>
      <w:pPr>
        <w:tabs>
          <w:tab w:val="num" w:pos="3600"/>
        </w:tabs>
        <w:ind w:left="3600" w:hanging="360"/>
      </w:pPr>
      <w:rPr>
        <w:rFonts w:ascii="Arial" w:hAnsi="Arial" w:hint="default"/>
      </w:rPr>
    </w:lvl>
    <w:lvl w:ilvl="5" w:tplc="BBB0E07E" w:tentative="1">
      <w:start w:val="1"/>
      <w:numFmt w:val="bullet"/>
      <w:lvlText w:val="•"/>
      <w:lvlJc w:val="left"/>
      <w:pPr>
        <w:tabs>
          <w:tab w:val="num" w:pos="4320"/>
        </w:tabs>
        <w:ind w:left="4320" w:hanging="360"/>
      </w:pPr>
      <w:rPr>
        <w:rFonts w:ascii="Arial" w:hAnsi="Arial" w:hint="default"/>
      </w:rPr>
    </w:lvl>
    <w:lvl w:ilvl="6" w:tplc="C15EC5F2" w:tentative="1">
      <w:start w:val="1"/>
      <w:numFmt w:val="bullet"/>
      <w:lvlText w:val="•"/>
      <w:lvlJc w:val="left"/>
      <w:pPr>
        <w:tabs>
          <w:tab w:val="num" w:pos="5040"/>
        </w:tabs>
        <w:ind w:left="5040" w:hanging="360"/>
      </w:pPr>
      <w:rPr>
        <w:rFonts w:ascii="Arial" w:hAnsi="Arial" w:hint="default"/>
      </w:rPr>
    </w:lvl>
    <w:lvl w:ilvl="7" w:tplc="7B6079E6" w:tentative="1">
      <w:start w:val="1"/>
      <w:numFmt w:val="bullet"/>
      <w:lvlText w:val="•"/>
      <w:lvlJc w:val="left"/>
      <w:pPr>
        <w:tabs>
          <w:tab w:val="num" w:pos="5760"/>
        </w:tabs>
        <w:ind w:left="5760" w:hanging="360"/>
      </w:pPr>
      <w:rPr>
        <w:rFonts w:ascii="Arial" w:hAnsi="Arial" w:hint="default"/>
      </w:rPr>
    </w:lvl>
    <w:lvl w:ilvl="8" w:tplc="0A3CF652"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3"/>
  </w:num>
  <w:num w:numId="3">
    <w:abstractNumId w:val="1"/>
  </w:num>
  <w:num w:numId="4">
    <w:abstractNumId w:val="6"/>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B67"/>
    <w:rsid w:val="000074A2"/>
    <w:rsid w:val="0002104B"/>
    <w:rsid w:val="000365BC"/>
    <w:rsid w:val="000406C2"/>
    <w:rsid w:val="00044072"/>
    <w:rsid w:val="000441DE"/>
    <w:rsid w:val="00061EF8"/>
    <w:rsid w:val="00062C87"/>
    <w:rsid w:val="00064904"/>
    <w:rsid w:val="000A1AAE"/>
    <w:rsid w:val="000A4026"/>
    <w:rsid w:val="000C24BD"/>
    <w:rsid w:val="000C3AC7"/>
    <w:rsid w:val="000D34CC"/>
    <w:rsid w:val="000E7826"/>
    <w:rsid w:val="00103BB2"/>
    <w:rsid w:val="001053CA"/>
    <w:rsid w:val="00106FED"/>
    <w:rsid w:val="001103EB"/>
    <w:rsid w:val="001123A3"/>
    <w:rsid w:val="00116E12"/>
    <w:rsid w:val="00120765"/>
    <w:rsid w:val="0012140B"/>
    <w:rsid w:val="0012301B"/>
    <w:rsid w:val="00156E32"/>
    <w:rsid w:val="0015738E"/>
    <w:rsid w:val="001631CF"/>
    <w:rsid w:val="001749A8"/>
    <w:rsid w:val="00174AFA"/>
    <w:rsid w:val="00180542"/>
    <w:rsid w:val="00181BF8"/>
    <w:rsid w:val="00183EB6"/>
    <w:rsid w:val="001A32D9"/>
    <w:rsid w:val="001A4E68"/>
    <w:rsid w:val="001B25D6"/>
    <w:rsid w:val="001B6B05"/>
    <w:rsid w:val="001B76DD"/>
    <w:rsid w:val="001D26EF"/>
    <w:rsid w:val="001F6667"/>
    <w:rsid w:val="002033F9"/>
    <w:rsid w:val="00207B5B"/>
    <w:rsid w:val="002105E9"/>
    <w:rsid w:val="00233FDF"/>
    <w:rsid w:val="0024013A"/>
    <w:rsid w:val="002433A5"/>
    <w:rsid w:val="0027119E"/>
    <w:rsid w:val="00290B97"/>
    <w:rsid w:val="00296790"/>
    <w:rsid w:val="002A0685"/>
    <w:rsid w:val="002B09D5"/>
    <w:rsid w:val="002B7336"/>
    <w:rsid w:val="002C3569"/>
    <w:rsid w:val="002C4F66"/>
    <w:rsid w:val="002D1F4B"/>
    <w:rsid w:val="002D1F7C"/>
    <w:rsid w:val="002E01CB"/>
    <w:rsid w:val="002E2823"/>
    <w:rsid w:val="002F6224"/>
    <w:rsid w:val="0030629A"/>
    <w:rsid w:val="003125A6"/>
    <w:rsid w:val="00324011"/>
    <w:rsid w:val="00335F3A"/>
    <w:rsid w:val="00360EEC"/>
    <w:rsid w:val="0036313D"/>
    <w:rsid w:val="0036416D"/>
    <w:rsid w:val="003709AF"/>
    <w:rsid w:val="0037297B"/>
    <w:rsid w:val="00372D0D"/>
    <w:rsid w:val="00387A0F"/>
    <w:rsid w:val="00390A50"/>
    <w:rsid w:val="00396D11"/>
    <w:rsid w:val="003A0ECE"/>
    <w:rsid w:val="003A33BA"/>
    <w:rsid w:val="003A5543"/>
    <w:rsid w:val="003B248E"/>
    <w:rsid w:val="003B7744"/>
    <w:rsid w:val="003C5FB5"/>
    <w:rsid w:val="003C62C5"/>
    <w:rsid w:val="003D1610"/>
    <w:rsid w:val="003D4566"/>
    <w:rsid w:val="003E4410"/>
    <w:rsid w:val="003E6C4F"/>
    <w:rsid w:val="003E7C55"/>
    <w:rsid w:val="0040260E"/>
    <w:rsid w:val="00402AD8"/>
    <w:rsid w:val="00404906"/>
    <w:rsid w:val="004061D6"/>
    <w:rsid w:val="00414627"/>
    <w:rsid w:val="00414698"/>
    <w:rsid w:val="00415A41"/>
    <w:rsid w:val="004261DB"/>
    <w:rsid w:val="0044328D"/>
    <w:rsid w:val="00447571"/>
    <w:rsid w:val="00484A19"/>
    <w:rsid w:val="00485C48"/>
    <w:rsid w:val="004A18A2"/>
    <w:rsid w:val="004A7CCE"/>
    <w:rsid w:val="004E0272"/>
    <w:rsid w:val="004E6FCE"/>
    <w:rsid w:val="004F0E12"/>
    <w:rsid w:val="005032D3"/>
    <w:rsid w:val="00507F20"/>
    <w:rsid w:val="005140FF"/>
    <w:rsid w:val="00540BA2"/>
    <w:rsid w:val="00543579"/>
    <w:rsid w:val="00556DE1"/>
    <w:rsid w:val="005820EE"/>
    <w:rsid w:val="005861EB"/>
    <w:rsid w:val="00592EDF"/>
    <w:rsid w:val="005A2B41"/>
    <w:rsid w:val="005A3AB1"/>
    <w:rsid w:val="005B550A"/>
    <w:rsid w:val="005C233D"/>
    <w:rsid w:val="005C3711"/>
    <w:rsid w:val="005C3BB3"/>
    <w:rsid w:val="005D37B6"/>
    <w:rsid w:val="005D5EB5"/>
    <w:rsid w:val="005E47C0"/>
    <w:rsid w:val="005E545E"/>
    <w:rsid w:val="005F2131"/>
    <w:rsid w:val="005F3C34"/>
    <w:rsid w:val="00601CA7"/>
    <w:rsid w:val="006215B9"/>
    <w:rsid w:val="00640718"/>
    <w:rsid w:val="00652D9E"/>
    <w:rsid w:val="00671397"/>
    <w:rsid w:val="00673CD5"/>
    <w:rsid w:val="006831EF"/>
    <w:rsid w:val="006846BE"/>
    <w:rsid w:val="006A60BA"/>
    <w:rsid w:val="006C1D4B"/>
    <w:rsid w:val="006D416C"/>
    <w:rsid w:val="006D69B4"/>
    <w:rsid w:val="006D7748"/>
    <w:rsid w:val="006F5333"/>
    <w:rsid w:val="006F546E"/>
    <w:rsid w:val="0070047E"/>
    <w:rsid w:val="00701BEE"/>
    <w:rsid w:val="00705C46"/>
    <w:rsid w:val="0070727F"/>
    <w:rsid w:val="00710DAA"/>
    <w:rsid w:val="00714839"/>
    <w:rsid w:val="00716B8B"/>
    <w:rsid w:val="007275BE"/>
    <w:rsid w:val="0073777D"/>
    <w:rsid w:val="00745107"/>
    <w:rsid w:val="0075570D"/>
    <w:rsid w:val="0076077C"/>
    <w:rsid w:val="0076485A"/>
    <w:rsid w:val="007668EE"/>
    <w:rsid w:val="0078158C"/>
    <w:rsid w:val="00785597"/>
    <w:rsid w:val="00794768"/>
    <w:rsid w:val="007A0E1F"/>
    <w:rsid w:val="007C1AEC"/>
    <w:rsid w:val="007C1ED4"/>
    <w:rsid w:val="007F0E03"/>
    <w:rsid w:val="007F70AA"/>
    <w:rsid w:val="008217DE"/>
    <w:rsid w:val="00825521"/>
    <w:rsid w:val="00863DE9"/>
    <w:rsid w:val="00877171"/>
    <w:rsid w:val="00894293"/>
    <w:rsid w:val="008C220E"/>
    <w:rsid w:val="008D48AD"/>
    <w:rsid w:val="008D79A7"/>
    <w:rsid w:val="008E4BCD"/>
    <w:rsid w:val="008F67F1"/>
    <w:rsid w:val="008F7FCE"/>
    <w:rsid w:val="009002AB"/>
    <w:rsid w:val="009058E4"/>
    <w:rsid w:val="00910DAA"/>
    <w:rsid w:val="0091159A"/>
    <w:rsid w:val="00914B25"/>
    <w:rsid w:val="0091590B"/>
    <w:rsid w:val="00920CF8"/>
    <w:rsid w:val="00932D29"/>
    <w:rsid w:val="00933928"/>
    <w:rsid w:val="0093538F"/>
    <w:rsid w:val="009367E9"/>
    <w:rsid w:val="00965F6F"/>
    <w:rsid w:val="00970400"/>
    <w:rsid w:val="00971543"/>
    <w:rsid w:val="0097348B"/>
    <w:rsid w:val="00973A1C"/>
    <w:rsid w:val="00983F2A"/>
    <w:rsid w:val="009849B8"/>
    <w:rsid w:val="00997547"/>
    <w:rsid w:val="009A0347"/>
    <w:rsid w:val="009A7641"/>
    <w:rsid w:val="009B27AB"/>
    <w:rsid w:val="009B6C06"/>
    <w:rsid w:val="009D406A"/>
    <w:rsid w:val="009D4B8D"/>
    <w:rsid w:val="009D53B2"/>
    <w:rsid w:val="009E0D48"/>
    <w:rsid w:val="009E3746"/>
    <w:rsid w:val="009E5D2B"/>
    <w:rsid w:val="009F7390"/>
    <w:rsid w:val="00A00947"/>
    <w:rsid w:val="00A04AB6"/>
    <w:rsid w:val="00A16279"/>
    <w:rsid w:val="00A25068"/>
    <w:rsid w:val="00A3472E"/>
    <w:rsid w:val="00A52FD8"/>
    <w:rsid w:val="00A55B0C"/>
    <w:rsid w:val="00A60848"/>
    <w:rsid w:val="00A633D2"/>
    <w:rsid w:val="00A636A8"/>
    <w:rsid w:val="00A7423F"/>
    <w:rsid w:val="00A87610"/>
    <w:rsid w:val="00A936D6"/>
    <w:rsid w:val="00AA198E"/>
    <w:rsid w:val="00AA63F6"/>
    <w:rsid w:val="00AB0263"/>
    <w:rsid w:val="00AB7036"/>
    <w:rsid w:val="00AD521E"/>
    <w:rsid w:val="00AD5D85"/>
    <w:rsid w:val="00AE0361"/>
    <w:rsid w:val="00AE3548"/>
    <w:rsid w:val="00AE6AB2"/>
    <w:rsid w:val="00AF385E"/>
    <w:rsid w:val="00AF3B90"/>
    <w:rsid w:val="00AF6D1A"/>
    <w:rsid w:val="00B434DF"/>
    <w:rsid w:val="00B52597"/>
    <w:rsid w:val="00B6753B"/>
    <w:rsid w:val="00B70197"/>
    <w:rsid w:val="00B76BC3"/>
    <w:rsid w:val="00B776D7"/>
    <w:rsid w:val="00B96866"/>
    <w:rsid w:val="00BA39FA"/>
    <w:rsid w:val="00BB2AA5"/>
    <w:rsid w:val="00BB4D66"/>
    <w:rsid w:val="00BB50DC"/>
    <w:rsid w:val="00BC6E51"/>
    <w:rsid w:val="00BD3DF7"/>
    <w:rsid w:val="00BD7675"/>
    <w:rsid w:val="00BE1381"/>
    <w:rsid w:val="00BF02C0"/>
    <w:rsid w:val="00BF4FA3"/>
    <w:rsid w:val="00C03012"/>
    <w:rsid w:val="00C25307"/>
    <w:rsid w:val="00C4012D"/>
    <w:rsid w:val="00C45659"/>
    <w:rsid w:val="00C719AE"/>
    <w:rsid w:val="00C7283B"/>
    <w:rsid w:val="00C728C6"/>
    <w:rsid w:val="00C72D8E"/>
    <w:rsid w:val="00C82A5F"/>
    <w:rsid w:val="00C864F9"/>
    <w:rsid w:val="00C9232B"/>
    <w:rsid w:val="00C9500C"/>
    <w:rsid w:val="00C9569E"/>
    <w:rsid w:val="00CA1424"/>
    <w:rsid w:val="00CA1BAA"/>
    <w:rsid w:val="00CB71E3"/>
    <w:rsid w:val="00CC4696"/>
    <w:rsid w:val="00CE4405"/>
    <w:rsid w:val="00CF4550"/>
    <w:rsid w:val="00D007E9"/>
    <w:rsid w:val="00D136A7"/>
    <w:rsid w:val="00D337B7"/>
    <w:rsid w:val="00D43A31"/>
    <w:rsid w:val="00D5771A"/>
    <w:rsid w:val="00D6722E"/>
    <w:rsid w:val="00D71635"/>
    <w:rsid w:val="00D717EC"/>
    <w:rsid w:val="00D72601"/>
    <w:rsid w:val="00D74E2E"/>
    <w:rsid w:val="00D916A6"/>
    <w:rsid w:val="00DA0AE5"/>
    <w:rsid w:val="00DB74AC"/>
    <w:rsid w:val="00DB7DED"/>
    <w:rsid w:val="00DC1D30"/>
    <w:rsid w:val="00DC42C3"/>
    <w:rsid w:val="00DC5700"/>
    <w:rsid w:val="00DD0906"/>
    <w:rsid w:val="00DE4501"/>
    <w:rsid w:val="00E044A8"/>
    <w:rsid w:val="00E04D3F"/>
    <w:rsid w:val="00E06E16"/>
    <w:rsid w:val="00E202B7"/>
    <w:rsid w:val="00E225F3"/>
    <w:rsid w:val="00E25285"/>
    <w:rsid w:val="00E33182"/>
    <w:rsid w:val="00E40B67"/>
    <w:rsid w:val="00E52D6C"/>
    <w:rsid w:val="00E54A0B"/>
    <w:rsid w:val="00E627E3"/>
    <w:rsid w:val="00E62BA9"/>
    <w:rsid w:val="00E7219E"/>
    <w:rsid w:val="00E7635F"/>
    <w:rsid w:val="00E92E03"/>
    <w:rsid w:val="00E945A9"/>
    <w:rsid w:val="00E97AAF"/>
    <w:rsid w:val="00EA07BE"/>
    <w:rsid w:val="00EB1208"/>
    <w:rsid w:val="00EC703E"/>
    <w:rsid w:val="00EE16CB"/>
    <w:rsid w:val="00EE240E"/>
    <w:rsid w:val="00EE675A"/>
    <w:rsid w:val="00F11855"/>
    <w:rsid w:val="00F2494B"/>
    <w:rsid w:val="00F25196"/>
    <w:rsid w:val="00F408A6"/>
    <w:rsid w:val="00F83B8E"/>
    <w:rsid w:val="00F86F46"/>
    <w:rsid w:val="00F90345"/>
    <w:rsid w:val="00F9097F"/>
    <w:rsid w:val="00F93A43"/>
    <w:rsid w:val="00FA32B1"/>
    <w:rsid w:val="00FA777F"/>
    <w:rsid w:val="00FB42EF"/>
    <w:rsid w:val="00FB5729"/>
    <w:rsid w:val="00FC156F"/>
    <w:rsid w:val="00FC3F6F"/>
    <w:rsid w:val="00FC6F07"/>
    <w:rsid w:val="00FD12B6"/>
    <w:rsid w:val="00FD4124"/>
    <w:rsid w:val="00FD4DE6"/>
    <w:rsid w:val="00FE182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B2C0F"/>
  <w15:chartTrackingRefBased/>
  <w15:docId w15:val="{94971B66-A4FA-402D-8029-4B48A8BD3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E40B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E40B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E40B67"/>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Titre1Car">
    <w:name w:val="Titre 1 Car"/>
    <w:basedOn w:val="Policepardfaut"/>
    <w:link w:val="Titre1"/>
    <w:uiPriority w:val="9"/>
    <w:rsid w:val="00E40B67"/>
    <w:rPr>
      <w:rFonts w:asciiTheme="majorHAnsi" w:eastAsiaTheme="majorEastAsia" w:hAnsiTheme="majorHAnsi" w:cstheme="majorBidi"/>
      <w:color w:val="2E74B5" w:themeColor="accent1" w:themeShade="BF"/>
      <w:sz w:val="32"/>
      <w:szCs w:val="32"/>
    </w:rPr>
  </w:style>
  <w:style w:type="paragraph" w:styleId="Titre">
    <w:name w:val="Title"/>
    <w:basedOn w:val="Normal"/>
    <w:next w:val="Normal"/>
    <w:link w:val="TitreCar"/>
    <w:uiPriority w:val="10"/>
    <w:qFormat/>
    <w:rsid w:val="00E40B6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40B67"/>
    <w:rPr>
      <w:rFonts w:asciiTheme="majorHAnsi" w:eastAsiaTheme="majorEastAsia" w:hAnsiTheme="majorHAnsi" w:cstheme="majorBidi"/>
      <w:spacing w:val="-10"/>
      <w:kern w:val="28"/>
      <w:sz w:val="56"/>
      <w:szCs w:val="56"/>
    </w:rPr>
  </w:style>
  <w:style w:type="character" w:customStyle="1" w:styleId="Titre2Car">
    <w:name w:val="Titre 2 Car"/>
    <w:basedOn w:val="Policepardfaut"/>
    <w:link w:val="Titre2"/>
    <w:uiPriority w:val="9"/>
    <w:rsid w:val="00E40B67"/>
    <w:rPr>
      <w:rFonts w:asciiTheme="majorHAnsi" w:eastAsiaTheme="majorEastAsia" w:hAnsiTheme="majorHAnsi" w:cstheme="majorBidi"/>
      <w:color w:val="2E74B5" w:themeColor="accent1" w:themeShade="BF"/>
      <w:sz w:val="26"/>
      <w:szCs w:val="26"/>
    </w:rPr>
  </w:style>
  <w:style w:type="paragraph" w:styleId="Notedebasdepage">
    <w:name w:val="footnote text"/>
    <w:basedOn w:val="Normal"/>
    <w:link w:val="NotedebasdepageCar"/>
    <w:uiPriority w:val="99"/>
    <w:semiHidden/>
    <w:unhideWhenUsed/>
    <w:rsid w:val="0070727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0727F"/>
    <w:rPr>
      <w:sz w:val="20"/>
      <w:szCs w:val="20"/>
    </w:rPr>
  </w:style>
  <w:style w:type="character" w:styleId="Appelnotedebasdep">
    <w:name w:val="footnote reference"/>
    <w:basedOn w:val="Policepardfaut"/>
    <w:uiPriority w:val="99"/>
    <w:semiHidden/>
    <w:unhideWhenUsed/>
    <w:rsid w:val="0070727F"/>
    <w:rPr>
      <w:vertAlign w:val="superscript"/>
    </w:rPr>
  </w:style>
  <w:style w:type="character" w:styleId="Lienhypertexte">
    <w:name w:val="Hyperlink"/>
    <w:basedOn w:val="Policepardfaut"/>
    <w:uiPriority w:val="99"/>
    <w:semiHidden/>
    <w:unhideWhenUsed/>
    <w:rsid w:val="00AE3548"/>
    <w:rPr>
      <w:color w:val="0000FF"/>
      <w:u w:val="single"/>
    </w:rPr>
  </w:style>
  <w:style w:type="character" w:styleId="Accentuation">
    <w:name w:val="Emphasis"/>
    <w:basedOn w:val="Policepardfaut"/>
    <w:uiPriority w:val="20"/>
    <w:qFormat/>
    <w:rsid w:val="00AE3548"/>
    <w:rPr>
      <w:i/>
      <w:iCs/>
    </w:rPr>
  </w:style>
  <w:style w:type="character" w:styleId="Appeldenotedefin">
    <w:name w:val="endnote reference"/>
    <w:basedOn w:val="Policepardfaut"/>
    <w:uiPriority w:val="99"/>
    <w:semiHidden/>
    <w:unhideWhenUsed/>
    <w:rsid w:val="000074A2"/>
    <w:rPr>
      <w:vertAlign w:val="superscript"/>
    </w:rPr>
  </w:style>
  <w:style w:type="paragraph" w:styleId="Notedefin">
    <w:name w:val="endnote text"/>
    <w:basedOn w:val="Normal"/>
    <w:link w:val="NotedefinCar"/>
    <w:uiPriority w:val="99"/>
    <w:semiHidden/>
    <w:unhideWhenUsed/>
    <w:rsid w:val="003A5543"/>
    <w:pPr>
      <w:keepNext/>
      <w:spacing w:after="0" w:line="240" w:lineRule="auto"/>
    </w:pPr>
    <w:rPr>
      <w:rFonts w:ascii="Times New Roman" w:eastAsia="Arial Unicode MS" w:hAnsi="Times New Roman" w:cs="Times New Roman"/>
      <w:color w:val="00000A"/>
      <w:sz w:val="20"/>
      <w:szCs w:val="20"/>
      <w:u w:color="00000A"/>
      <w:lang w:val="en-US"/>
    </w:rPr>
  </w:style>
  <w:style w:type="character" w:customStyle="1" w:styleId="NotedefinCar">
    <w:name w:val="Note de fin Car"/>
    <w:basedOn w:val="Policepardfaut"/>
    <w:link w:val="Notedefin"/>
    <w:uiPriority w:val="99"/>
    <w:semiHidden/>
    <w:rsid w:val="003A5543"/>
    <w:rPr>
      <w:rFonts w:ascii="Times New Roman" w:eastAsia="Arial Unicode MS" w:hAnsi="Times New Roman" w:cs="Times New Roman"/>
      <w:color w:val="00000A"/>
      <w:sz w:val="20"/>
      <w:szCs w:val="20"/>
      <w:u w:color="00000A"/>
      <w:lang w:val="en-US"/>
    </w:rPr>
  </w:style>
  <w:style w:type="character" w:styleId="Marquedecommentaire">
    <w:name w:val="annotation reference"/>
    <w:basedOn w:val="Policepardfaut"/>
    <w:uiPriority w:val="99"/>
    <w:semiHidden/>
    <w:unhideWhenUsed/>
    <w:rsid w:val="00FA32B1"/>
    <w:rPr>
      <w:sz w:val="16"/>
      <w:szCs w:val="16"/>
    </w:rPr>
  </w:style>
  <w:style w:type="paragraph" w:styleId="Commentaire">
    <w:name w:val="annotation text"/>
    <w:basedOn w:val="Normal"/>
    <w:link w:val="CommentaireCar"/>
    <w:uiPriority w:val="99"/>
    <w:semiHidden/>
    <w:unhideWhenUsed/>
    <w:rsid w:val="00FA32B1"/>
    <w:pPr>
      <w:spacing w:line="240" w:lineRule="auto"/>
    </w:pPr>
    <w:rPr>
      <w:sz w:val="20"/>
      <w:szCs w:val="20"/>
    </w:rPr>
  </w:style>
  <w:style w:type="character" w:customStyle="1" w:styleId="CommentaireCar">
    <w:name w:val="Commentaire Car"/>
    <w:basedOn w:val="Policepardfaut"/>
    <w:link w:val="Commentaire"/>
    <w:uiPriority w:val="99"/>
    <w:semiHidden/>
    <w:rsid w:val="00FA32B1"/>
    <w:rPr>
      <w:sz w:val="20"/>
      <w:szCs w:val="20"/>
    </w:rPr>
  </w:style>
  <w:style w:type="paragraph" w:styleId="Objetducommentaire">
    <w:name w:val="annotation subject"/>
    <w:basedOn w:val="Commentaire"/>
    <w:next w:val="Commentaire"/>
    <w:link w:val="ObjetducommentaireCar"/>
    <w:uiPriority w:val="99"/>
    <w:semiHidden/>
    <w:unhideWhenUsed/>
    <w:rsid w:val="00FA32B1"/>
    <w:rPr>
      <w:b/>
      <w:bCs/>
    </w:rPr>
  </w:style>
  <w:style w:type="character" w:customStyle="1" w:styleId="ObjetducommentaireCar">
    <w:name w:val="Objet du commentaire Car"/>
    <w:basedOn w:val="CommentaireCar"/>
    <w:link w:val="Objetducommentaire"/>
    <w:uiPriority w:val="99"/>
    <w:semiHidden/>
    <w:rsid w:val="00FA32B1"/>
    <w:rPr>
      <w:b/>
      <w:bCs/>
      <w:sz w:val="20"/>
      <w:szCs w:val="20"/>
    </w:rPr>
  </w:style>
  <w:style w:type="paragraph" w:styleId="Textedebulles">
    <w:name w:val="Balloon Text"/>
    <w:basedOn w:val="Normal"/>
    <w:link w:val="TextedebullesCar"/>
    <w:uiPriority w:val="99"/>
    <w:semiHidden/>
    <w:unhideWhenUsed/>
    <w:rsid w:val="00FA32B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A32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33921">
      <w:bodyDiv w:val="1"/>
      <w:marLeft w:val="0"/>
      <w:marRight w:val="0"/>
      <w:marTop w:val="0"/>
      <w:marBottom w:val="0"/>
      <w:divBdr>
        <w:top w:val="none" w:sz="0" w:space="0" w:color="auto"/>
        <w:left w:val="none" w:sz="0" w:space="0" w:color="auto"/>
        <w:bottom w:val="none" w:sz="0" w:space="0" w:color="auto"/>
        <w:right w:val="none" w:sz="0" w:space="0" w:color="auto"/>
      </w:divBdr>
      <w:divsChild>
        <w:div w:id="541483460">
          <w:marLeft w:val="360"/>
          <w:marRight w:val="0"/>
          <w:marTop w:val="200"/>
          <w:marBottom w:val="0"/>
          <w:divBdr>
            <w:top w:val="none" w:sz="0" w:space="0" w:color="auto"/>
            <w:left w:val="none" w:sz="0" w:space="0" w:color="auto"/>
            <w:bottom w:val="none" w:sz="0" w:space="0" w:color="auto"/>
            <w:right w:val="none" w:sz="0" w:space="0" w:color="auto"/>
          </w:divBdr>
        </w:div>
        <w:div w:id="1664897805">
          <w:marLeft w:val="360"/>
          <w:marRight w:val="0"/>
          <w:marTop w:val="200"/>
          <w:marBottom w:val="0"/>
          <w:divBdr>
            <w:top w:val="none" w:sz="0" w:space="0" w:color="auto"/>
            <w:left w:val="none" w:sz="0" w:space="0" w:color="auto"/>
            <w:bottom w:val="none" w:sz="0" w:space="0" w:color="auto"/>
            <w:right w:val="none" w:sz="0" w:space="0" w:color="auto"/>
          </w:divBdr>
        </w:div>
        <w:div w:id="1316833339">
          <w:marLeft w:val="360"/>
          <w:marRight w:val="0"/>
          <w:marTop w:val="200"/>
          <w:marBottom w:val="0"/>
          <w:divBdr>
            <w:top w:val="none" w:sz="0" w:space="0" w:color="auto"/>
            <w:left w:val="none" w:sz="0" w:space="0" w:color="auto"/>
            <w:bottom w:val="none" w:sz="0" w:space="0" w:color="auto"/>
            <w:right w:val="none" w:sz="0" w:space="0" w:color="auto"/>
          </w:divBdr>
        </w:div>
        <w:div w:id="664433511">
          <w:marLeft w:val="360"/>
          <w:marRight w:val="0"/>
          <w:marTop w:val="200"/>
          <w:marBottom w:val="0"/>
          <w:divBdr>
            <w:top w:val="none" w:sz="0" w:space="0" w:color="auto"/>
            <w:left w:val="none" w:sz="0" w:space="0" w:color="auto"/>
            <w:bottom w:val="none" w:sz="0" w:space="0" w:color="auto"/>
            <w:right w:val="none" w:sz="0" w:space="0" w:color="auto"/>
          </w:divBdr>
        </w:div>
        <w:div w:id="88623439">
          <w:marLeft w:val="360"/>
          <w:marRight w:val="0"/>
          <w:marTop w:val="200"/>
          <w:marBottom w:val="0"/>
          <w:divBdr>
            <w:top w:val="none" w:sz="0" w:space="0" w:color="auto"/>
            <w:left w:val="none" w:sz="0" w:space="0" w:color="auto"/>
            <w:bottom w:val="none" w:sz="0" w:space="0" w:color="auto"/>
            <w:right w:val="none" w:sz="0" w:space="0" w:color="auto"/>
          </w:divBdr>
        </w:div>
      </w:divsChild>
    </w:div>
    <w:div w:id="456728936">
      <w:bodyDiv w:val="1"/>
      <w:marLeft w:val="0"/>
      <w:marRight w:val="0"/>
      <w:marTop w:val="0"/>
      <w:marBottom w:val="0"/>
      <w:divBdr>
        <w:top w:val="none" w:sz="0" w:space="0" w:color="auto"/>
        <w:left w:val="none" w:sz="0" w:space="0" w:color="auto"/>
        <w:bottom w:val="none" w:sz="0" w:space="0" w:color="auto"/>
        <w:right w:val="none" w:sz="0" w:space="0" w:color="auto"/>
      </w:divBdr>
    </w:div>
    <w:div w:id="486558893">
      <w:bodyDiv w:val="1"/>
      <w:marLeft w:val="0"/>
      <w:marRight w:val="0"/>
      <w:marTop w:val="0"/>
      <w:marBottom w:val="0"/>
      <w:divBdr>
        <w:top w:val="none" w:sz="0" w:space="0" w:color="auto"/>
        <w:left w:val="none" w:sz="0" w:space="0" w:color="auto"/>
        <w:bottom w:val="none" w:sz="0" w:space="0" w:color="auto"/>
        <w:right w:val="none" w:sz="0" w:space="0" w:color="auto"/>
      </w:divBdr>
      <w:divsChild>
        <w:div w:id="1886064078">
          <w:marLeft w:val="360"/>
          <w:marRight w:val="0"/>
          <w:marTop w:val="200"/>
          <w:marBottom w:val="0"/>
          <w:divBdr>
            <w:top w:val="none" w:sz="0" w:space="0" w:color="auto"/>
            <w:left w:val="none" w:sz="0" w:space="0" w:color="auto"/>
            <w:bottom w:val="none" w:sz="0" w:space="0" w:color="auto"/>
            <w:right w:val="none" w:sz="0" w:space="0" w:color="auto"/>
          </w:divBdr>
        </w:div>
        <w:div w:id="991449930">
          <w:marLeft w:val="1080"/>
          <w:marRight w:val="0"/>
          <w:marTop w:val="100"/>
          <w:marBottom w:val="0"/>
          <w:divBdr>
            <w:top w:val="none" w:sz="0" w:space="0" w:color="auto"/>
            <w:left w:val="none" w:sz="0" w:space="0" w:color="auto"/>
            <w:bottom w:val="none" w:sz="0" w:space="0" w:color="auto"/>
            <w:right w:val="none" w:sz="0" w:space="0" w:color="auto"/>
          </w:divBdr>
        </w:div>
        <w:div w:id="1104766775">
          <w:marLeft w:val="1080"/>
          <w:marRight w:val="0"/>
          <w:marTop w:val="100"/>
          <w:marBottom w:val="0"/>
          <w:divBdr>
            <w:top w:val="none" w:sz="0" w:space="0" w:color="auto"/>
            <w:left w:val="none" w:sz="0" w:space="0" w:color="auto"/>
            <w:bottom w:val="none" w:sz="0" w:space="0" w:color="auto"/>
            <w:right w:val="none" w:sz="0" w:space="0" w:color="auto"/>
          </w:divBdr>
        </w:div>
        <w:div w:id="533346067">
          <w:marLeft w:val="360"/>
          <w:marRight w:val="0"/>
          <w:marTop w:val="200"/>
          <w:marBottom w:val="0"/>
          <w:divBdr>
            <w:top w:val="none" w:sz="0" w:space="0" w:color="auto"/>
            <w:left w:val="none" w:sz="0" w:space="0" w:color="auto"/>
            <w:bottom w:val="none" w:sz="0" w:space="0" w:color="auto"/>
            <w:right w:val="none" w:sz="0" w:space="0" w:color="auto"/>
          </w:divBdr>
        </w:div>
        <w:div w:id="904950357">
          <w:marLeft w:val="1080"/>
          <w:marRight w:val="0"/>
          <w:marTop w:val="100"/>
          <w:marBottom w:val="0"/>
          <w:divBdr>
            <w:top w:val="none" w:sz="0" w:space="0" w:color="auto"/>
            <w:left w:val="none" w:sz="0" w:space="0" w:color="auto"/>
            <w:bottom w:val="none" w:sz="0" w:space="0" w:color="auto"/>
            <w:right w:val="none" w:sz="0" w:space="0" w:color="auto"/>
          </w:divBdr>
        </w:div>
        <w:div w:id="431432923">
          <w:marLeft w:val="1080"/>
          <w:marRight w:val="0"/>
          <w:marTop w:val="100"/>
          <w:marBottom w:val="0"/>
          <w:divBdr>
            <w:top w:val="none" w:sz="0" w:space="0" w:color="auto"/>
            <w:left w:val="none" w:sz="0" w:space="0" w:color="auto"/>
            <w:bottom w:val="none" w:sz="0" w:space="0" w:color="auto"/>
            <w:right w:val="none" w:sz="0" w:space="0" w:color="auto"/>
          </w:divBdr>
        </w:div>
        <w:div w:id="2101439314">
          <w:marLeft w:val="360"/>
          <w:marRight w:val="0"/>
          <w:marTop w:val="200"/>
          <w:marBottom w:val="0"/>
          <w:divBdr>
            <w:top w:val="none" w:sz="0" w:space="0" w:color="auto"/>
            <w:left w:val="none" w:sz="0" w:space="0" w:color="auto"/>
            <w:bottom w:val="none" w:sz="0" w:space="0" w:color="auto"/>
            <w:right w:val="none" w:sz="0" w:space="0" w:color="auto"/>
          </w:divBdr>
        </w:div>
        <w:div w:id="1322395037">
          <w:marLeft w:val="1080"/>
          <w:marRight w:val="0"/>
          <w:marTop w:val="100"/>
          <w:marBottom w:val="0"/>
          <w:divBdr>
            <w:top w:val="none" w:sz="0" w:space="0" w:color="auto"/>
            <w:left w:val="none" w:sz="0" w:space="0" w:color="auto"/>
            <w:bottom w:val="none" w:sz="0" w:space="0" w:color="auto"/>
            <w:right w:val="none" w:sz="0" w:space="0" w:color="auto"/>
          </w:divBdr>
        </w:div>
      </w:divsChild>
    </w:div>
    <w:div w:id="491218587">
      <w:bodyDiv w:val="1"/>
      <w:marLeft w:val="0"/>
      <w:marRight w:val="0"/>
      <w:marTop w:val="0"/>
      <w:marBottom w:val="0"/>
      <w:divBdr>
        <w:top w:val="none" w:sz="0" w:space="0" w:color="auto"/>
        <w:left w:val="none" w:sz="0" w:space="0" w:color="auto"/>
        <w:bottom w:val="none" w:sz="0" w:space="0" w:color="auto"/>
        <w:right w:val="none" w:sz="0" w:space="0" w:color="auto"/>
      </w:divBdr>
      <w:divsChild>
        <w:div w:id="1926186743">
          <w:marLeft w:val="360"/>
          <w:marRight w:val="0"/>
          <w:marTop w:val="200"/>
          <w:marBottom w:val="0"/>
          <w:divBdr>
            <w:top w:val="none" w:sz="0" w:space="0" w:color="auto"/>
            <w:left w:val="none" w:sz="0" w:space="0" w:color="auto"/>
            <w:bottom w:val="none" w:sz="0" w:space="0" w:color="auto"/>
            <w:right w:val="none" w:sz="0" w:space="0" w:color="auto"/>
          </w:divBdr>
        </w:div>
        <w:div w:id="1465656286">
          <w:marLeft w:val="360"/>
          <w:marRight w:val="0"/>
          <w:marTop w:val="200"/>
          <w:marBottom w:val="0"/>
          <w:divBdr>
            <w:top w:val="none" w:sz="0" w:space="0" w:color="auto"/>
            <w:left w:val="none" w:sz="0" w:space="0" w:color="auto"/>
            <w:bottom w:val="none" w:sz="0" w:space="0" w:color="auto"/>
            <w:right w:val="none" w:sz="0" w:space="0" w:color="auto"/>
          </w:divBdr>
        </w:div>
        <w:div w:id="83189037">
          <w:marLeft w:val="360"/>
          <w:marRight w:val="0"/>
          <w:marTop w:val="200"/>
          <w:marBottom w:val="0"/>
          <w:divBdr>
            <w:top w:val="none" w:sz="0" w:space="0" w:color="auto"/>
            <w:left w:val="none" w:sz="0" w:space="0" w:color="auto"/>
            <w:bottom w:val="none" w:sz="0" w:space="0" w:color="auto"/>
            <w:right w:val="none" w:sz="0" w:space="0" w:color="auto"/>
          </w:divBdr>
        </w:div>
      </w:divsChild>
    </w:div>
    <w:div w:id="644241201">
      <w:bodyDiv w:val="1"/>
      <w:marLeft w:val="0"/>
      <w:marRight w:val="0"/>
      <w:marTop w:val="0"/>
      <w:marBottom w:val="0"/>
      <w:divBdr>
        <w:top w:val="none" w:sz="0" w:space="0" w:color="auto"/>
        <w:left w:val="none" w:sz="0" w:space="0" w:color="auto"/>
        <w:bottom w:val="none" w:sz="0" w:space="0" w:color="auto"/>
        <w:right w:val="none" w:sz="0" w:space="0" w:color="auto"/>
      </w:divBdr>
      <w:divsChild>
        <w:div w:id="1948730022">
          <w:marLeft w:val="360"/>
          <w:marRight w:val="0"/>
          <w:marTop w:val="200"/>
          <w:marBottom w:val="0"/>
          <w:divBdr>
            <w:top w:val="none" w:sz="0" w:space="0" w:color="auto"/>
            <w:left w:val="none" w:sz="0" w:space="0" w:color="auto"/>
            <w:bottom w:val="none" w:sz="0" w:space="0" w:color="auto"/>
            <w:right w:val="none" w:sz="0" w:space="0" w:color="auto"/>
          </w:divBdr>
        </w:div>
        <w:div w:id="1625892599">
          <w:marLeft w:val="1080"/>
          <w:marRight w:val="0"/>
          <w:marTop w:val="100"/>
          <w:marBottom w:val="0"/>
          <w:divBdr>
            <w:top w:val="none" w:sz="0" w:space="0" w:color="auto"/>
            <w:left w:val="none" w:sz="0" w:space="0" w:color="auto"/>
            <w:bottom w:val="none" w:sz="0" w:space="0" w:color="auto"/>
            <w:right w:val="none" w:sz="0" w:space="0" w:color="auto"/>
          </w:divBdr>
        </w:div>
        <w:div w:id="1689721401">
          <w:marLeft w:val="1080"/>
          <w:marRight w:val="0"/>
          <w:marTop w:val="100"/>
          <w:marBottom w:val="0"/>
          <w:divBdr>
            <w:top w:val="none" w:sz="0" w:space="0" w:color="auto"/>
            <w:left w:val="none" w:sz="0" w:space="0" w:color="auto"/>
            <w:bottom w:val="none" w:sz="0" w:space="0" w:color="auto"/>
            <w:right w:val="none" w:sz="0" w:space="0" w:color="auto"/>
          </w:divBdr>
        </w:div>
        <w:div w:id="1329988602">
          <w:marLeft w:val="360"/>
          <w:marRight w:val="0"/>
          <w:marTop w:val="200"/>
          <w:marBottom w:val="0"/>
          <w:divBdr>
            <w:top w:val="none" w:sz="0" w:space="0" w:color="auto"/>
            <w:left w:val="none" w:sz="0" w:space="0" w:color="auto"/>
            <w:bottom w:val="none" w:sz="0" w:space="0" w:color="auto"/>
            <w:right w:val="none" w:sz="0" w:space="0" w:color="auto"/>
          </w:divBdr>
        </w:div>
        <w:div w:id="1072854012">
          <w:marLeft w:val="1080"/>
          <w:marRight w:val="0"/>
          <w:marTop w:val="100"/>
          <w:marBottom w:val="0"/>
          <w:divBdr>
            <w:top w:val="none" w:sz="0" w:space="0" w:color="auto"/>
            <w:left w:val="none" w:sz="0" w:space="0" w:color="auto"/>
            <w:bottom w:val="none" w:sz="0" w:space="0" w:color="auto"/>
            <w:right w:val="none" w:sz="0" w:space="0" w:color="auto"/>
          </w:divBdr>
        </w:div>
        <w:div w:id="1051465106">
          <w:marLeft w:val="1080"/>
          <w:marRight w:val="0"/>
          <w:marTop w:val="100"/>
          <w:marBottom w:val="0"/>
          <w:divBdr>
            <w:top w:val="none" w:sz="0" w:space="0" w:color="auto"/>
            <w:left w:val="none" w:sz="0" w:space="0" w:color="auto"/>
            <w:bottom w:val="none" w:sz="0" w:space="0" w:color="auto"/>
            <w:right w:val="none" w:sz="0" w:space="0" w:color="auto"/>
          </w:divBdr>
        </w:div>
        <w:div w:id="494154734">
          <w:marLeft w:val="360"/>
          <w:marRight w:val="0"/>
          <w:marTop w:val="200"/>
          <w:marBottom w:val="0"/>
          <w:divBdr>
            <w:top w:val="none" w:sz="0" w:space="0" w:color="auto"/>
            <w:left w:val="none" w:sz="0" w:space="0" w:color="auto"/>
            <w:bottom w:val="none" w:sz="0" w:space="0" w:color="auto"/>
            <w:right w:val="none" w:sz="0" w:space="0" w:color="auto"/>
          </w:divBdr>
        </w:div>
        <w:div w:id="324554405">
          <w:marLeft w:val="1080"/>
          <w:marRight w:val="0"/>
          <w:marTop w:val="100"/>
          <w:marBottom w:val="0"/>
          <w:divBdr>
            <w:top w:val="none" w:sz="0" w:space="0" w:color="auto"/>
            <w:left w:val="none" w:sz="0" w:space="0" w:color="auto"/>
            <w:bottom w:val="none" w:sz="0" w:space="0" w:color="auto"/>
            <w:right w:val="none" w:sz="0" w:space="0" w:color="auto"/>
          </w:divBdr>
        </w:div>
        <w:div w:id="518011302">
          <w:marLeft w:val="1080"/>
          <w:marRight w:val="0"/>
          <w:marTop w:val="100"/>
          <w:marBottom w:val="0"/>
          <w:divBdr>
            <w:top w:val="none" w:sz="0" w:space="0" w:color="auto"/>
            <w:left w:val="none" w:sz="0" w:space="0" w:color="auto"/>
            <w:bottom w:val="none" w:sz="0" w:space="0" w:color="auto"/>
            <w:right w:val="none" w:sz="0" w:space="0" w:color="auto"/>
          </w:divBdr>
        </w:div>
      </w:divsChild>
    </w:div>
    <w:div w:id="732317510">
      <w:bodyDiv w:val="1"/>
      <w:marLeft w:val="0"/>
      <w:marRight w:val="0"/>
      <w:marTop w:val="0"/>
      <w:marBottom w:val="0"/>
      <w:divBdr>
        <w:top w:val="none" w:sz="0" w:space="0" w:color="auto"/>
        <w:left w:val="none" w:sz="0" w:space="0" w:color="auto"/>
        <w:bottom w:val="none" w:sz="0" w:space="0" w:color="auto"/>
        <w:right w:val="none" w:sz="0" w:space="0" w:color="auto"/>
      </w:divBdr>
      <w:divsChild>
        <w:div w:id="41682660">
          <w:marLeft w:val="360"/>
          <w:marRight w:val="0"/>
          <w:marTop w:val="200"/>
          <w:marBottom w:val="0"/>
          <w:divBdr>
            <w:top w:val="none" w:sz="0" w:space="0" w:color="auto"/>
            <w:left w:val="none" w:sz="0" w:space="0" w:color="auto"/>
            <w:bottom w:val="none" w:sz="0" w:space="0" w:color="auto"/>
            <w:right w:val="none" w:sz="0" w:space="0" w:color="auto"/>
          </w:divBdr>
        </w:div>
        <w:div w:id="2054841213">
          <w:marLeft w:val="1080"/>
          <w:marRight w:val="0"/>
          <w:marTop w:val="100"/>
          <w:marBottom w:val="0"/>
          <w:divBdr>
            <w:top w:val="none" w:sz="0" w:space="0" w:color="auto"/>
            <w:left w:val="none" w:sz="0" w:space="0" w:color="auto"/>
            <w:bottom w:val="none" w:sz="0" w:space="0" w:color="auto"/>
            <w:right w:val="none" w:sz="0" w:space="0" w:color="auto"/>
          </w:divBdr>
        </w:div>
        <w:div w:id="325281190">
          <w:marLeft w:val="1080"/>
          <w:marRight w:val="0"/>
          <w:marTop w:val="100"/>
          <w:marBottom w:val="0"/>
          <w:divBdr>
            <w:top w:val="none" w:sz="0" w:space="0" w:color="auto"/>
            <w:left w:val="none" w:sz="0" w:space="0" w:color="auto"/>
            <w:bottom w:val="none" w:sz="0" w:space="0" w:color="auto"/>
            <w:right w:val="none" w:sz="0" w:space="0" w:color="auto"/>
          </w:divBdr>
        </w:div>
      </w:divsChild>
    </w:div>
    <w:div w:id="1155024286">
      <w:bodyDiv w:val="1"/>
      <w:marLeft w:val="0"/>
      <w:marRight w:val="0"/>
      <w:marTop w:val="0"/>
      <w:marBottom w:val="0"/>
      <w:divBdr>
        <w:top w:val="none" w:sz="0" w:space="0" w:color="auto"/>
        <w:left w:val="none" w:sz="0" w:space="0" w:color="auto"/>
        <w:bottom w:val="none" w:sz="0" w:space="0" w:color="auto"/>
        <w:right w:val="none" w:sz="0" w:space="0" w:color="auto"/>
      </w:divBdr>
    </w:div>
    <w:div w:id="1289509042">
      <w:bodyDiv w:val="1"/>
      <w:marLeft w:val="0"/>
      <w:marRight w:val="0"/>
      <w:marTop w:val="0"/>
      <w:marBottom w:val="0"/>
      <w:divBdr>
        <w:top w:val="none" w:sz="0" w:space="0" w:color="auto"/>
        <w:left w:val="none" w:sz="0" w:space="0" w:color="auto"/>
        <w:bottom w:val="none" w:sz="0" w:space="0" w:color="auto"/>
        <w:right w:val="none" w:sz="0" w:space="0" w:color="auto"/>
      </w:divBdr>
    </w:div>
    <w:div w:id="1490905232">
      <w:bodyDiv w:val="1"/>
      <w:marLeft w:val="0"/>
      <w:marRight w:val="0"/>
      <w:marTop w:val="0"/>
      <w:marBottom w:val="0"/>
      <w:divBdr>
        <w:top w:val="none" w:sz="0" w:space="0" w:color="auto"/>
        <w:left w:val="none" w:sz="0" w:space="0" w:color="auto"/>
        <w:bottom w:val="none" w:sz="0" w:space="0" w:color="auto"/>
        <w:right w:val="none" w:sz="0" w:space="0" w:color="auto"/>
      </w:divBdr>
      <w:divsChild>
        <w:div w:id="1855918250">
          <w:marLeft w:val="0"/>
          <w:marRight w:val="0"/>
          <w:marTop w:val="0"/>
          <w:marBottom w:val="0"/>
          <w:divBdr>
            <w:top w:val="none" w:sz="0" w:space="0" w:color="auto"/>
            <w:left w:val="none" w:sz="0" w:space="0" w:color="auto"/>
            <w:bottom w:val="none" w:sz="0" w:space="0" w:color="auto"/>
            <w:right w:val="none" w:sz="0" w:space="0" w:color="auto"/>
          </w:divBdr>
          <w:divsChild>
            <w:div w:id="48574513">
              <w:marLeft w:val="0"/>
              <w:marRight w:val="0"/>
              <w:marTop w:val="0"/>
              <w:marBottom w:val="0"/>
              <w:divBdr>
                <w:top w:val="none" w:sz="0" w:space="0" w:color="auto"/>
                <w:left w:val="none" w:sz="0" w:space="0" w:color="auto"/>
                <w:bottom w:val="none" w:sz="0" w:space="0" w:color="auto"/>
                <w:right w:val="none" w:sz="0" w:space="0" w:color="auto"/>
              </w:divBdr>
              <w:divsChild>
                <w:div w:id="1973289354">
                  <w:marLeft w:val="0"/>
                  <w:marRight w:val="0"/>
                  <w:marTop w:val="0"/>
                  <w:marBottom w:val="0"/>
                  <w:divBdr>
                    <w:top w:val="none" w:sz="0" w:space="0" w:color="auto"/>
                    <w:left w:val="none" w:sz="0" w:space="0" w:color="auto"/>
                    <w:bottom w:val="none" w:sz="0" w:space="0" w:color="auto"/>
                    <w:right w:val="none" w:sz="0" w:space="0" w:color="auto"/>
                  </w:divBdr>
                  <w:divsChild>
                    <w:div w:id="188633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940164">
      <w:bodyDiv w:val="1"/>
      <w:marLeft w:val="0"/>
      <w:marRight w:val="0"/>
      <w:marTop w:val="0"/>
      <w:marBottom w:val="0"/>
      <w:divBdr>
        <w:top w:val="none" w:sz="0" w:space="0" w:color="auto"/>
        <w:left w:val="none" w:sz="0" w:space="0" w:color="auto"/>
        <w:bottom w:val="none" w:sz="0" w:space="0" w:color="auto"/>
        <w:right w:val="none" w:sz="0" w:space="0" w:color="auto"/>
      </w:divBdr>
      <w:divsChild>
        <w:div w:id="864372003">
          <w:marLeft w:val="360"/>
          <w:marRight w:val="0"/>
          <w:marTop w:val="200"/>
          <w:marBottom w:val="0"/>
          <w:divBdr>
            <w:top w:val="none" w:sz="0" w:space="0" w:color="auto"/>
            <w:left w:val="none" w:sz="0" w:space="0" w:color="auto"/>
            <w:bottom w:val="none" w:sz="0" w:space="0" w:color="auto"/>
            <w:right w:val="none" w:sz="0" w:space="0" w:color="auto"/>
          </w:divBdr>
        </w:div>
        <w:div w:id="153687839">
          <w:marLeft w:val="360"/>
          <w:marRight w:val="0"/>
          <w:marTop w:val="200"/>
          <w:marBottom w:val="0"/>
          <w:divBdr>
            <w:top w:val="none" w:sz="0" w:space="0" w:color="auto"/>
            <w:left w:val="none" w:sz="0" w:space="0" w:color="auto"/>
            <w:bottom w:val="none" w:sz="0" w:space="0" w:color="auto"/>
            <w:right w:val="none" w:sz="0" w:space="0" w:color="auto"/>
          </w:divBdr>
        </w:div>
        <w:div w:id="551813290">
          <w:marLeft w:val="1080"/>
          <w:marRight w:val="0"/>
          <w:marTop w:val="100"/>
          <w:marBottom w:val="0"/>
          <w:divBdr>
            <w:top w:val="none" w:sz="0" w:space="0" w:color="auto"/>
            <w:left w:val="none" w:sz="0" w:space="0" w:color="auto"/>
            <w:bottom w:val="none" w:sz="0" w:space="0" w:color="auto"/>
            <w:right w:val="none" w:sz="0" w:space="0" w:color="auto"/>
          </w:divBdr>
        </w:div>
        <w:div w:id="1066564524">
          <w:marLeft w:val="1080"/>
          <w:marRight w:val="0"/>
          <w:marTop w:val="100"/>
          <w:marBottom w:val="0"/>
          <w:divBdr>
            <w:top w:val="none" w:sz="0" w:space="0" w:color="auto"/>
            <w:left w:val="none" w:sz="0" w:space="0" w:color="auto"/>
            <w:bottom w:val="none" w:sz="0" w:space="0" w:color="auto"/>
            <w:right w:val="none" w:sz="0" w:space="0" w:color="auto"/>
          </w:divBdr>
        </w:div>
        <w:div w:id="1133644005">
          <w:marLeft w:val="1080"/>
          <w:marRight w:val="0"/>
          <w:marTop w:val="100"/>
          <w:marBottom w:val="0"/>
          <w:divBdr>
            <w:top w:val="none" w:sz="0" w:space="0" w:color="auto"/>
            <w:left w:val="none" w:sz="0" w:space="0" w:color="auto"/>
            <w:bottom w:val="none" w:sz="0" w:space="0" w:color="auto"/>
            <w:right w:val="none" w:sz="0" w:space="0" w:color="auto"/>
          </w:divBdr>
        </w:div>
        <w:div w:id="795298354">
          <w:marLeft w:val="360"/>
          <w:marRight w:val="0"/>
          <w:marTop w:val="200"/>
          <w:marBottom w:val="0"/>
          <w:divBdr>
            <w:top w:val="none" w:sz="0" w:space="0" w:color="auto"/>
            <w:left w:val="none" w:sz="0" w:space="0" w:color="auto"/>
            <w:bottom w:val="none" w:sz="0" w:space="0" w:color="auto"/>
            <w:right w:val="none" w:sz="0" w:space="0" w:color="auto"/>
          </w:divBdr>
        </w:div>
      </w:divsChild>
    </w:div>
    <w:div w:id="1919633540">
      <w:bodyDiv w:val="1"/>
      <w:marLeft w:val="0"/>
      <w:marRight w:val="0"/>
      <w:marTop w:val="0"/>
      <w:marBottom w:val="0"/>
      <w:divBdr>
        <w:top w:val="none" w:sz="0" w:space="0" w:color="auto"/>
        <w:left w:val="none" w:sz="0" w:space="0" w:color="auto"/>
        <w:bottom w:val="none" w:sz="0" w:space="0" w:color="auto"/>
        <w:right w:val="none" w:sz="0" w:space="0" w:color="auto"/>
      </w:divBdr>
      <w:divsChild>
        <w:div w:id="165100630">
          <w:marLeft w:val="360"/>
          <w:marRight w:val="0"/>
          <w:marTop w:val="200"/>
          <w:marBottom w:val="0"/>
          <w:divBdr>
            <w:top w:val="none" w:sz="0" w:space="0" w:color="auto"/>
            <w:left w:val="none" w:sz="0" w:space="0" w:color="auto"/>
            <w:bottom w:val="none" w:sz="0" w:space="0" w:color="auto"/>
            <w:right w:val="none" w:sz="0" w:space="0" w:color="auto"/>
          </w:divBdr>
        </w:div>
        <w:div w:id="443380557">
          <w:marLeft w:val="360"/>
          <w:marRight w:val="0"/>
          <w:marTop w:val="200"/>
          <w:marBottom w:val="0"/>
          <w:divBdr>
            <w:top w:val="none" w:sz="0" w:space="0" w:color="auto"/>
            <w:left w:val="none" w:sz="0" w:space="0" w:color="auto"/>
            <w:bottom w:val="none" w:sz="0" w:space="0" w:color="auto"/>
            <w:right w:val="none" w:sz="0" w:space="0" w:color="auto"/>
          </w:divBdr>
        </w:div>
        <w:div w:id="2068604226">
          <w:marLeft w:val="360"/>
          <w:marRight w:val="0"/>
          <w:marTop w:val="200"/>
          <w:marBottom w:val="0"/>
          <w:divBdr>
            <w:top w:val="none" w:sz="0" w:space="0" w:color="auto"/>
            <w:left w:val="none" w:sz="0" w:space="0" w:color="auto"/>
            <w:bottom w:val="none" w:sz="0" w:space="0" w:color="auto"/>
            <w:right w:val="none" w:sz="0" w:space="0" w:color="auto"/>
          </w:divBdr>
        </w:div>
        <w:div w:id="794371743">
          <w:marLeft w:val="360"/>
          <w:marRight w:val="0"/>
          <w:marTop w:val="200"/>
          <w:marBottom w:val="0"/>
          <w:divBdr>
            <w:top w:val="none" w:sz="0" w:space="0" w:color="auto"/>
            <w:left w:val="none" w:sz="0" w:space="0" w:color="auto"/>
            <w:bottom w:val="none" w:sz="0" w:space="0" w:color="auto"/>
            <w:right w:val="none" w:sz="0" w:space="0" w:color="auto"/>
          </w:divBdr>
        </w:div>
        <w:div w:id="1833521157">
          <w:marLeft w:val="360"/>
          <w:marRight w:val="0"/>
          <w:marTop w:val="200"/>
          <w:marBottom w:val="0"/>
          <w:divBdr>
            <w:top w:val="none" w:sz="0" w:space="0" w:color="auto"/>
            <w:left w:val="none" w:sz="0" w:space="0" w:color="auto"/>
            <w:bottom w:val="none" w:sz="0" w:space="0" w:color="auto"/>
            <w:right w:val="none" w:sz="0" w:space="0" w:color="auto"/>
          </w:divBdr>
        </w:div>
      </w:divsChild>
    </w:div>
    <w:div w:id="1988238927">
      <w:bodyDiv w:val="1"/>
      <w:marLeft w:val="0"/>
      <w:marRight w:val="0"/>
      <w:marTop w:val="0"/>
      <w:marBottom w:val="0"/>
      <w:divBdr>
        <w:top w:val="none" w:sz="0" w:space="0" w:color="auto"/>
        <w:left w:val="none" w:sz="0" w:space="0" w:color="auto"/>
        <w:bottom w:val="none" w:sz="0" w:space="0" w:color="auto"/>
        <w:right w:val="none" w:sz="0" w:space="0" w:color="auto"/>
      </w:divBdr>
      <w:divsChild>
        <w:div w:id="171384869">
          <w:marLeft w:val="360"/>
          <w:marRight w:val="0"/>
          <w:marTop w:val="200"/>
          <w:marBottom w:val="0"/>
          <w:divBdr>
            <w:top w:val="none" w:sz="0" w:space="0" w:color="auto"/>
            <w:left w:val="none" w:sz="0" w:space="0" w:color="auto"/>
            <w:bottom w:val="none" w:sz="0" w:space="0" w:color="auto"/>
            <w:right w:val="none" w:sz="0" w:space="0" w:color="auto"/>
          </w:divBdr>
        </w:div>
        <w:div w:id="1026709546">
          <w:marLeft w:val="1080"/>
          <w:marRight w:val="0"/>
          <w:marTop w:val="100"/>
          <w:marBottom w:val="0"/>
          <w:divBdr>
            <w:top w:val="none" w:sz="0" w:space="0" w:color="auto"/>
            <w:left w:val="none" w:sz="0" w:space="0" w:color="auto"/>
            <w:bottom w:val="none" w:sz="0" w:space="0" w:color="auto"/>
            <w:right w:val="none" w:sz="0" w:space="0" w:color="auto"/>
          </w:divBdr>
        </w:div>
        <w:div w:id="470095945">
          <w:marLeft w:val="1080"/>
          <w:marRight w:val="0"/>
          <w:marTop w:val="100"/>
          <w:marBottom w:val="0"/>
          <w:divBdr>
            <w:top w:val="none" w:sz="0" w:space="0" w:color="auto"/>
            <w:left w:val="none" w:sz="0" w:space="0" w:color="auto"/>
            <w:bottom w:val="none" w:sz="0" w:space="0" w:color="auto"/>
            <w:right w:val="none" w:sz="0" w:space="0" w:color="auto"/>
          </w:divBdr>
        </w:div>
        <w:div w:id="991324210">
          <w:marLeft w:val="360"/>
          <w:marRight w:val="0"/>
          <w:marTop w:val="200"/>
          <w:marBottom w:val="0"/>
          <w:divBdr>
            <w:top w:val="none" w:sz="0" w:space="0" w:color="auto"/>
            <w:left w:val="none" w:sz="0" w:space="0" w:color="auto"/>
            <w:bottom w:val="none" w:sz="0" w:space="0" w:color="auto"/>
            <w:right w:val="none" w:sz="0" w:space="0" w:color="auto"/>
          </w:divBdr>
        </w:div>
        <w:div w:id="858204165">
          <w:marLeft w:val="1080"/>
          <w:marRight w:val="0"/>
          <w:marTop w:val="100"/>
          <w:marBottom w:val="0"/>
          <w:divBdr>
            <w:top w:val="none" w:sz="0" w:space="0" w:color="auto"/>
            <w:left w:val="none" w:sz="0" w:space="0" w:color="auto"/>
            <w:bottom w:val="none" w:sz="0" w:space="0" w:color="auto"/>
            <w:right w:val="none" w:sz="0" w:space="0" w:color="auto"/>
          </w:divBdr>
        </w:div>
        <w:div w:id="217866292">
          <w:marLeft w:val="1080"/>
          <w:marRight w:val="0"/>
          <w:marTop w:val="100"/>
          <w:marBottom w:val="0"/>
          <w:divBdr>
            <w:top w:val="none" w:sz="0" w:space="0" w:color="auto"/>
            <w:left w:val="none" w:sz="0" w:space="0" w:color="auto"/>
            <w:bottom w:val="none" w:sz="0" w:space="0" w:color="auto"/>
            <w:right w:val="none" w:sz="0" w:space="0" w:color="auto"/>
          </w:divBdr>
        </w:div>
        <w:div w:id="1063672823">
          <w:marLeft w:val="360"/>
          <w:marRight w:val="0"/>
          <w:marTop w:val="200"/>
          <w:marBottom w:val="0"/>
          <w:divBdr>
            <w:top w:val="none" w:sz="0" w:space="0" w:color="auto"/>
            <w:left w:val="none" w:sz="0" w:space="0" w:color="auto"/>
            <w:bottom w:val="none" w:sz="0" w:space="0" w:color="auto"/>
            <w:right w:val="none" w:sz="0" w:space="0" w:color="auto"/>
          </w:divBdr>
        </w:div>
        <w:div w:id="1290471367">
          <w:marLeft w:val="1080"/>
          <w:marRight w:val="0"/>
          <w:marTop w:val="100"/>
          <w:marBottom w:val="0"/>
          <w:divBdr>
            <w:top w:val="none" w:sz="0" w:space="0" w:color="auto"/>
            <w:left w:val="none" w:sz="0" w:space="0" w:color="auto"/>
            <w:bottom w:val="none" w:sz="0" w:space="0" w:color="auto"/>
            <w:right w:val="none" w:sz="0" w:space="0" w:color="auto"/>
          </w:divBdr>
        </w:div>
        <w:div w:id="1533573035">
          <w:marLeft w:val="1080"/>
          <w:marRight w:val="0"/>
          <w:marTop w:val="100"/>
          <w:marBottom w:val="0"/>
          <w:divBdr>
            <w:top w:val="none" w:sz="0" w:space="0" w:color="auto"/>
            <w:left w:val="none" w:sz="0" w:space="0" w:color="auto"/>
            <w:bottom w:val="none" w:sz="0" w:space="0" w:color="auto"/>
            <w:right w:val="none" w:sz="0" w:space="0" w:color="auto"/>
          </w:divBdr>
        </w:div>
      </w:divsChild>
    </w:div>
    <w:div w:id="2000889001">
      <w:bodyDiv w:val="1"/>
      <w:marLeft w:val="0"/>
      <w:marRight w:val="0"/>
      <w:marTop w:val="0"/>
      <w:marBottom w:val="0"/>
      <w:divBdr>
        <w:top w:val="none" w:sz="0" w:space="0" w:color="auto"/>
        <w:left w:val="none" w:sz="0" w:space="0" w:color="auto"/>
        <w:bottom w:val="none" w:sz="0" w:space="0" w:color="auto"/>
        <w:right w:val="none" w:sz="0" w:space="0" w:color="auto"/>
      </w:divBdr>
      <w:divsChild>
        <w:div w:id="2051108034">
          <w:marLeft w:val="480"/>
          <w:marRight w:val="0"/>
          <w:marTop w:val="0"/>
          <w:marBottom w:val="0"/>
          <w:divBdr>
            <w:top w:val="none" w:sz="0" w:space="0" w:color="auto"/>
            <w:left w:val="none" w:sz="0" w:space="0" w:color="auto"/>
            <w:bottom w:val="none" w:sz="0" w:space="0" w:color="auto"/>
            <w:right w:val="none" w:sz="0" w:space="0" w:color="auto"/>
          </w:divBdr>
          <w:divsChild>
            <w:div w:id="307900143">
              <w:marLeft w:val="0"/>
              <w:marRight w:val="0"/>
              <w:marTop w:val="0"/>
              <w:marBottom w:val="0"/>
              <w:divBdr>
                <w:top w:val="none" w:sz="0" w:space="0" w:color="auto"/>
                <w:left w:val="none" w:sz="0" w:space="0" w:color="auto"/>
                <w:bottom w:val="none" w:sz="0" w:space="0" w:color="auto"/>
                <w:right w:val="none" w:sz="0" w:space="0" w:color="auto"/>
              </w:divBdr>
            </w:div>
            <w:div w:id="741023316">
              <w:marLeft w:val="0"/>
              <w:marRight w:val="0"/>
              <w:marTop w:val="0"/>
              <w:marBottom w:val="0"/>
              <w:divBdr>
                <w:top w:val="none" w:sz="0" w:space="0" w:color="auto"/>
                <w:left w:val="none" w:sz="0" w:space="0" w:color="auto"/>
                <w:bottom w:val="none" w:sz="0" w:space="0" w:color="auto"/>
                <w:right w:val="none" w:sz="0" w:space="0" w:color="auto"/>
              </w:divBdr>
            </w:div>
            <w:div w:id="486016837">
              <w:marLeft w:val="0"/>
              <w:marRight w:val="0"/>
              <w:marTop w:val="0"/>
              <w:marBottom w:val="0"/>
              <w:divBdr>
                <w:top w:val="none" w:sz="0" w:space="0" w:color="auto"/>
                <w:left w:val="none" w:sz="0" w:space="0" w:color="auto"/>
                <w:bottom w:val="none" w:sz="0" w:space="0" w:color="auto"/>
                <w:right w:val="none" w:sz="0" w:space="0" w:color="auto"/>
              </w:divBdr>
            </w:div>
            <w:div w:id="1980575642">
              <w:marLeft w:val="0"/>
              <w:marRight w:val="0"/>
              <w:marTop w:val="0"/>
              <w:marBottom w:val="0"/>
              <w:divBdr>
                <w:top w:val="none" w:sz="0" w:space="0" w:color="auto"/>
                <w:left w:val="none" w:sz="0" w:space="0" w:color="auto"/>
                <w:bottom w:val="none" w:sz="0" w:space="0" w:color="auto"/>
                <w:right w:val="none" w:sz="0" w:space="0" w:color="auto"/>
              </w:divBdr>
            </w:div>
            <w:div w:id="1034310747">
              <w:marLeft w:val="0"/>
              <w:marRight w:val="0"/>
              <w:marTop w:val="0"/>
              <w:marBottom w:val="0"/>
              <w:divBdr>
                <w:top w:val="none" w:sz="0" w:space="0" w:color="auto"/>
                <w:left w:val="none" w:sz="0" w:space="0" w:color="auto"/>
                <w:bottom w:val="none" w:sz="0" w:space="0" w:color="auto"/>
                <w:right w:val="none" w:sz="0" w:space="0" w:color="auto"/>
              </w:divBdr>
            </w:div>
            <w:div w:id="1100176259">
              <w:marLeft w:val="0"/>
              <w:marRight w:val="0"/>
              <w:marTop w:val="0"/>
              <w:marBottom w:val="0"/>
              <w:divBdr>
                <w:top w:val="none" w:sz="0" w:space="0" w:color="auto"/>
                <w:left w:val="none" w:sz="0" w:space="0" w:color="auto"/>
                <w:bottom w:val="none" w:sz="0" w:space="0" w:color="auto"/>
                <w:right w:val="none" w:sz="0" w:space="0" w:color="auto"/>
              </w:divBdr>
            </w:div>
            <w:div w:id="1308785024">
              <w:marLeft w:val="0"/>
              <w:marRight w:val="0"/>
              <w:marTop w:val="0"/>
              <w:marBottom w:val="0"/>
              <w:divBdr>
                <w:top w:val="none" w:sz="0" w:space="0" w:color="auto"/>
                <w:left w:val="none" w:sz="0" w:space="0" w:color="auto"/>
                <w:bottom w:val="none" w:sz="0" w:space="0" w:color="auto"/>
                <w:right w:val="none" w:sz="0" w:space="0" w:color="auto"/>
              </w:divBdr>
            </w:div>
            <w:div w:id="1031876026">
              <w:marLeft w:val="0"/>
              <w:marRight w:val="0"/>
              <w:marTop w:val="0"/>
              <w:marBottom w:val="0"/>
              <w:divBdr>
                <w:top w:val="none" w:sz="0" w:space="0" w:color="auto"/>
                <w:left w:val="none" w:sz="0" w:space="0" w:color="auto"/>
                <w:bottom w:val="none" w:sz="0" w:space="0" w:color="auto"/>
                <w:right w:val="none" w:sz="0" w:space="0" w:color="auto"/>
              </w:divBdr>
            </w:div>
            <w:div w:id="1398742052">
              <w:marLeft w:val="0"/>
              <w:marRight w:val="0"/>
              <w:marTop w:val="0"/>
              <w:marBottom w:val="0"/>
              <w:divBdr>
                <w:top w:val="none" w:sz="0" w:space="0" w:color="auto"/>
                <w:left w:val="none" w:sz="0" w:space="0" w:color="auto"/>
                <w:bottom w:val="none" w:sz="0" w:space="0" w:color="auto"/>
                <w:right w:val="none" w:sz="0" w:space="0" w:color="auto"/>
              </w:divBdr>
            </w:div>
            <w:div w:id="496312248">
              <w:marLeft w:val="0"/>
              <w:marRight w:val="0"/>
              <w:marTop w:val="0"/>
              <w:marBottom w:val="0"/>
              <w:divBdr>
                <w:top w:val="none" w:sz="0" w:space="0" w:color="auto"/>
                <w:left w:val="none" w:sz="0" w:space="0" w:color="auto"/>
                <w:bottom w:val="none" w:sz="0" w:space="0" w:color="auto"/>
                <w:right w:val="none" w:sz="0" w:space="0" w:color="auto"/>
              </w:divBdr>
            </w:div>
            <w:div w:id="1936135079">
              <w:marLeft w:val="0"/>
              <w:marRight w:val="0"/>
              <w:marTop w:val="0"/>
              <w:marBottom w:val="0"/>
              <w:divBdr>
                <w:top w:val="none" w:sz="0" w:space="0" w:color="auto"/>
                <w:left w:val="none" w:sz="0" w:space="0" w:color="auto"/>
                <w:bottom w:val="none" w:sz="0" w:space="0" w:color="auto"/>
                <w:right w:val="none" w:sz="0" w:space="0" w:color="auto"/>
              </w:divBdr>
            </w:div>
            <w:div w:id="95564792">
              <w:marLeft w:val="0"/>
              <w:marRight w:val="0"/>
              <w:marTop w:val="0"/>
              <w:marBottom w:val="0"/>
              <w:divBdr>
                <w:top w:val="none" w:sz="0" w:space="0" w:color="auto"/>
                <w:left w:val="none" w:sz="0" w:space="0" w:color="auto"/>
                <w:bottom w:val="none" w:sz="0" w:space="0" w:color="auto"/>
                <w:right w:val="none" w:sz="0" w:space="0" w:color="auto"/>
              </w:divBdr>
            </w:div>
            <w:div w:id="1475028125">
              <w:marLeft w:val="0"/>
              <w:marRight w:val="0"/>
              <w:marTop w:val="0"/>
              <w:marBottom w:val="0"/>
              <w:divBdr>
                <w:top w:val="none" w:sz="0" w:space="0" w:color="auto"/>
                <w:left w:val="none" w:sz="0" w:space="0" w:color="auto"/>
                <w:bottom w:val="none" w:sz="0" w:space="0" w:color="auto"/>
                <w:right w:val="none" w:sz="0" w:space="0" w:color="auto"/>
              </w:divBdr>
            </w:div>
            <w:div w:id="733549693">
              <w:marLeft w:val="0"/>
              <w:marRight w:val="0"/>
              <w:marTop w:val="0"/>
              <w:marBottom w:val="0"/>
              <w:divBdr>
                <w:top w:val="none" w:sz="0" w:space="0" w:color="auto"/>
                <w:left w:val="none" w:sz="0" w:space="0" w:color="auto"/>
                <w:bottom w:val="none" w:sz="0" w:space="0" w:color="auto"/>
                <w:right w:val="none" w:sz="0" w:space="0" w:color="auto"/>
              </w:divBdr>
            </w:div>
            <w:div w:id="240213443">
              <w:marLeft w:val="0"/>
              <w:marRight w:val="0"/>
              <w:marTop w:val="0"/>
              <w:marBottom w:val="0"/>
              <w:divBdr>
                <w:top w:val="none" w:sz="0" w:space="0" w:color="auto"/>
                <w:left w:val="none" w:sz="0" w:space="0" w:color="auto"/>
                <w:bottom w:val="none" w:sz="0" w:space="0" w:color="auto"/>
                <w:right w:val="none" w:sz="0" w:space="0" w:color="auto"/>
              </w:divBdr>
            </w:div>
            <w:div w:id="847984924">
              <w:marLeft w:val="0"/>
              <w:marRight w:val="0"/>
              <w:marTop w:val="0"/>
              <w:marBottom w:val="0"/>
              <w:divBdr>
                <w:top w:val="none" w:sz="0" w:space="0" w:color="auto"/>
                <w:left w:val="none" w:sz="0" w:space="0" w:color="auto"/>
                <w:bottom w:val="none" w:sz="0" w:space="0" w:color="auto"/>
                <w:right w:val="none" w:sz="0" w:space="0" w:color="auto"/>
              </w:divBdr>
            </w:div>
            <w:div w:id="37820959">
              <w:marLeft w:val="0"/>
              <w:marRight w:val="0"/>
              <w:marTop w:val="0"/>
              <w:marBottom w:val="0"/>
              <w:divBdr>
                <w:top w:val="none" w:sz="0" w:space="0" w:color="auto"/>
                <w:left w:val="none" w:sz="0" w:space="0" w:color="auto"/>
                <w:bottom w:val="none" w:sz="0" w:space="0" w:color="auto"/>
                <w:right w:val="none" w:sz="0" w:space="0" w:color="auto"/>
              </w:divBdr>
            </w:div>
            <w:div w:id="341781321">
              <w:marLeft w:val="0"/>
              <w:marRight w:val="0"/>
              <w:marTop w:val="0"/>
              <w:marBottom w:val="0"/>
              <w:divBdr>
                <w:top w:val="none" w:sz="0" w:space="0" w:color="auto"/>
                <w:left w:val="none" w:sz="0" w:space="0" w:color="auto"/>
                <w:bottom w:val="none" w:sz="0" w:space="0" w:color="auto"/>
                <w:right w:val="none" w:sz="0" w:space="0" w:color="auto"/>
              </w:divBdr>
            </w:div>
            <w:div w:id="874732672">
              <w:marLeft w:val="0"/>
              <w:marRight w:val="0"/>
              <w:marTop w:val="0"/>
              <w:marBottom w:val="0"/>
              <w:divBdr>
                <w:top w:val="none" w:sz="0" w:space="0" w:color="auto"/>
                <w:left w:val="none" w:sz="0" w:space="0" w:color="auto"/>
                <w:bottom w:val="none" w:sz="0" w:space="0" w:color="auto"/>
                <w:right w:val="none" w:sz="0" w:space="0" w:color="auto"/>
              </w:divBdr>
            </w:div>
            <w:div w:id="1311903923">
              <w:marLeft w:val="0"/>
              <w:marRight w:val="0"/>
              <w:marTop w:val="0"/>
              <w:marBottom w:val="0"/>
              <w:divBdr>
                <w:top w:val="none" w:sz="0" w:space="0" w:color="auto"/>
                <w:left w:val="none" w:sz="0" w:space="0" w:color="auto"/>
                <w:bottom w:val="none" w:sz="0" w:space="0" w:color="auto"/>
                <w:right w:val="none" w:sz="0" w:space="0" w:color="auto"/>
              </w:divBdr>
            </w:div>
            <w:div w:id="994452615">
              <w:marLeft w:val="0"/>
              <w:marRight w:val="0"/>
              <w:marTop w:val="0"/>
              <w:marBottom w:val="0"/>
              <w:divBdr>
                <w:top w:val="none" w:sz="0" w:space="0" w:color="auto"/>
                <w:left w:val="none" w:sz="0" w:space="0" w:color="auto"/>
                <w:bottom w:val="none" w:sz="0" w:space="0" w:color="auto"/>
                <w:right w:val="none" w:sz="0" w:space="0" w:color="auto"/>
              </w:divBdr>
            </w:div>
            <w:div w:id="1423183117">
              <w:marLeft w:val="0"/>
              <w:marRight w:val="0"/>
              <w:marTop w:val="0"/>
              <w:marBottom w:val="0"/>
              <w:divBdr>
                <w:top w:val="none" w:sz="0" w:space="0" w:color="auto"/>
                <w:left w:val="none" w:sz="0" w:space="0" w:color="auto"/>
                <w:bottom w:val="none" w:sz="0" w:space="0" w:color="auto"/>
                <w:right w:val="none" w:sz="0" w:space="0" w:color="auto"/>
              </w:divBdr>
            </w:div>
            <w:div w:id="1002315405">
              <w:marLeft w:val="0"/>
              <w:marRight w:val="0"/>
              <w:marTop w:val="0"/>
              <w:marBottom w:val="0"/>
              <w:divBdr>
                <w:top w:val="none" w:sz="0" w:space="0" w:color="auto"/>
                <w:left w:val="none" w:sz="0" w:space="0" w:color="auto"/>
                <w:bottom w:val="none" w:sz="0" w:space="0" w:color="auto"/>
                <w:right w:val="none" w:sz="0" w:space="0" w:color="auto"/>
              </w:divBdr>
            </w:div>
            <w:div w:id="550845090">
              <w:marLeft w:val="0"/>
              <w:marRight w:val="0"/>
              <w:marTop w:val="0"/>
              <w:marBottom w:val="0"/>
              <w:divBdr>
                <w:top w:val="none" w:sz="0" w:space="0" w:color="auto"/>
                <w:left w:val="none" w:sz="0" w:space="0" w:color="auto"/>
                <w:bottom w:val="none" w:sz="0" w:space="0" w:color="auto"/>
                <w:right w:val="none" w:sz="0" w:space="0" w:color="auto"/>
              </w:divBdr>
            </w:div>
            <w:div w:id="1765033047">
              <w:marLeft w:val="0"/>
              <w:marRight w:val="0"/>
              <w:marTop w:val="0"/>
              <w:marBottom w:val="0"/>
              <w:divBdr>
                <w:top w:val="none" w:sz="0" w:space="0" w:color="auto"/>
                <w:left w:val="none" w:sz="0" w:space="0" w:color="auto"/>
                <w:bottom w:val="none" w:sz="0" w:space="0" w:color="auto"/>
                <w:right w:val="none" w:sz="0" w:space="0" w:color="auto"/>
              </w:divBdr>
            </w:div>
            <w:div w:id="1749034465">
              <w:marLeft w:val="0"/>
              <w:marRight w:val="0"/>
              <w:marTop w:val="0"/>
              <w:marBottom w:val="0"/>
              <w:divBdr>
                <w:top w:val="none" w:sz="0" w:space="0" w:color="auto"/>
                <w:left w:val="none" w:sz="0" w:space="0" w:color="auto"/>
                <w:bottom w:val="none" w:sz="0" w:space="0" w:color="auto"/>
                <w:right w:val="none" w:sz="0" w:space="0" w:color="auto"/>
              </w:divBdr>
            </w:div>
            <w:div w:id="1204172689">
              <w:marLeft w:val="0"/>
              <w:marRight w:val="0"/>
              <w:marTop w:val="0"/>
              <w:marBottom w:val="0"/>
              <w:divBdr>
                <w:top w:val="none" w:sz="0" w:space="0" w:color="auto"/>
                <w:left w:val="none" w:sz="0" w:space="0" w:color="auto"/>
                <w:bottom w:val="none" w:sz="0" w:space="0" w:color="auto"/>
                <w:right w:val="none" w:sz="0" w:space="0" w:color="auto"/>
              </w:divBdr>
            </w:div>
            <w:div w:id="1213808209">
              <w:marLeft w:val="0"/>
              <w:marRight w:val="0"/>
              <w:marTop w:val="0"/>
              <w:marBottom w:val="0"/>
              <w:divBdr>
                <w:top w:val="none" w:sz="0" w:space="0" w:color="auto"/>
                <w:left w:val="none" w:sz="0" w:space="0" w:color="auto"/>
                <w:bottom w:val="none" w:sz="0" w:space="0" w:color="auto"/>
                <w:right w:val="none" w:sz="0" w:space="0" w:color="auto"/>
              </w:divBdr>
            </w:div>
            <w:div w:id="1365132403">
              <w:marLeft w:val="0"/>
              <w:marRight w:val="0"/>
              <w:marTop w:val="0"/>
              <w:marBottom w:val="0"/>
              <w:divBdr>
                <w:top w:val="none" w:sz="0" w:space="0" w:color="auto"/>
                <w:left w:val="none" w:sz="0" w:space="0" w:color="auto"/>
                <w:bottom w:val="none" w:sz="0" w:space="0" w:color="auto"/>
                <w:right w:val="none" w:sz="0" w:space="0" w:color="auto"/>
              </w:divBdr>
            </w:div>
            <w:div w:id="170340342">
              <w:marLeft w:val="0"/>
              <w:marRight w:val="0"/>
              <w:marTop w:val="0"/>
              <w:marBottom w:val="0"/>
              <w:divBdr>
                <w:top w:val="none" w:sz="0" w:space="0" w:color="auto"/>
                <w:left w:val="none" w:sz="0" w:space="0" w:color="auto"/>
                <w:bottom w:val="none" w:sz="0" w:space="0" w:color="auto"/>
                <w:right w:val="none" w:sz="0" w:space="0" w:color="auto"/>
              </w:divBdr>
            </w:div>
            <w:div w:id="210206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C2C08-E354-42AB-8723-903E41C88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8</Pages>
  <Words>4258</Words>
  <Characters>23419</Characters>
  <Application>Microsoft Office Word</Application>
  <DocSecurity>0</DocSecurity>
  <Lines>195</Lines>
  <Paragraphs>55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University of Gothenburg</Company>
  <LinksUpToDate>false</LinksUpToDate>
  <CharactersWithSpaces>27622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Clément Fontan</dc:creator>
  <cp:keywords/>
  <dc:description/>
  <cp:lastModifiedBy>CLEMENT</cp:lastModifiedBy>
  <cp:revision>39</cp:revision>
  <dcterms:created xsi:type="dcterms:W3CDTF">2018-01-08T15:47:00Z</dcterms:created>
  <dcterms:modified xsi:type="dcterms:W3CDTF">2018-01-14T14:35:00Z</dcterms:modified>
</cp:coreProperties>
</file>