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9CC11" w14:textId="77777777" w:rsidR="00276873" w:rsidRPr="00250561" w:rsidRDefault="000E3487" w:rsidP="009A2801">
      <w:pPr>
        <w:jc w:val="center"/>
        <w:rPr>
          <w:b/>
          <w:bCs/>
          <w:i/>
          <w:iCs/>
        </w:rPr>
      </w:pPr>
      <w:r w:rsidRPr="00250561">
        <w:rPr>
          <w:b/>
          <w:bCs/>
          <w:i/>
          <w:iCs/>
        </w:rPr>
        <w:t>Public and Private Sovereign Powers in Liberal Models of Property Protection</w:t>
      </w:r>
    </w:p>
    <w:p w14:paraId="3F26579B" w14:textId="77777777" w:rsidR="009A2801" w:rsidRPr="00250561" w:rsidRDefault="009A2801" w:rsidP="009A2801">
      <w:pPr>
        <w:jc w:val="center"/>
        <w:rPr>
          <w:b/>
          <w:bCs/>
          <w:i/>
          <w:iCs/>
        </w:rPr>
      </w:pPr>
    </w:p>
    <w:p w14:paraId="3CFBAE53" w14:textId="051A3FB6" w:rsidR="009A2801" w:rsidRPr="00250561" w:rsidRDefault="009A2801" w:rsidP="009A2801">
      <w:pPr>
        <w:jc w:val="center"/>
        <w:rPr>
          <w:b/>
          <w:bCs/>
          <w:i/>
          <w:iCs/>
        </w:rPr>
      </w:pPr>
      <w:r w:rsidRPr="00250561">
        <w:rPr>
          <w:b/>
          <w:bCs/>
          <w:i/>
          <w:iCs/>
        </w:rPr>
        <w:t>Belgium, Sweden</w:t>
      </w:r>
      <w:r w:rsidR="00D07ECD" w:rsidRPr="00250561">
        <w:rPr>
          <w:b/>
          <w:bCs/>
          <w:i/>
          <w:iCs/>
        </w:rPr>
        <w:t>,</w:t>
      </w:r>
      <w:r w:rsidRPr="00250561">
        <w:rPr>
          <w:b/>
          <w:bCs/>
          <w:i/>
          <w:iCs/>
        </w:rPr>
        <w:t xml:space="preserve"> and </w:t>
      </w:r>
      <w:r w:rsidR="00D07ECD" w:rsidRPr="00250561">
        <w:rPr>
          <w:b/>
          <w:bCs/>
          <w:i/>
          <w:iCs/>
        </w:rPr>
        <w:t>T</w:t>
      </w:r>
      <w:r w:rsidRPr="00250561">
        <w:rPr>
          <w:b/>
          <w:bCs/>
          <w:i/>
          <w:iCs/>
        </w:rPr>
        <w:t>he Netherlands</w:t>
      </w:r>
    </w:p>
    <w:p w14:paraId="1E5B77E7" w14:textId="77777777" w:rsidR="006863E2" w:rsidRPr="00250561" w:rsidRDefault="006863E2"/>
    <w:p w14:paraId="361392EA" w14:textId="77777777" w:rsidR="008C12B0" w:rsidRPr="00250561" w:rsidRDefault="008C12B0" w:rsidP="009A2801">
      <w:pPr>
        <w:jc w:val="right"/>
      </w:pPr>
    </w:p>
    <w:p w14:paraId="27F7E51D" w14:textId="77777777" w:rsidR="006863E2" w:rsidRPr="00250561" w:rsidRDefault="006863E2" w:rsidP="009A2801">
      <w:pPr>
        <w:jc w:val="right"/>
      </w:pPr>
      <w:r w:rsidRPr="00250561">
        <w:t>Yseult Marique</w:t>
      </w:r>
    </w:p>
    <w:p w14:paraId="6C1D55A9" w14:textId="77777777" w:rsidR="00BF5C93" w:rsidRPr="00250561" w:rsidRDefault="00BF5C93" w:rsidP="009A2801">
      <w:pPr>
        <w:jc w:val="right"/>
      </w:pPr>
    </w:p>
    <w:p w14:paraId="74933697" w14:textId="569E3C92" w:rsidR="00AB0CE6" w:rsidRDefault="00AB0CE6"/>
    <w:p w14:paraId="2DE952E2" w14:textId="6B1D6B9C" w:rsidR="00363745" w:rsidRDefault="00363745"/>
    <w:p w14:paraId="62B632C3" w14:textId="30DCFA68" w:rsidR="00363745" w:rsidRDefault="00363745">
      <w:r>
        <w:t>I.</w:t>
      </w:r>
      <w:r>
        <w:tab/>
        <w:t>Introduction</w:t>
      </w:r>
    </w:p>
    <w:p w14:paraId="6DF0B1C5" w14:textId="09F0E50F" w:rsidR="00363745" w:rsidRDefault="00363745" w:rsidP="00363745">
      <w:r>
        <w:t>II.</w:t>
      </w:r>
      <w:r>
        <w:tab/>
        <w:t>Shared Background and Its Limits</w:t>
      </w:r>
      <w:r>
        <w:tab/>
        <w:t>2</w:t>
      </w:r>
    </w:p>
    <w:p w14:paraId="45E0D338" w14:textId="57127C34" w:rsidR="00363745" w:rsidRDefault="00363745" w:rsidP="00363745">
      <w:r>
        <w:t>III.</w:t>
      </w:r>
      <w:r>
        <w:tab/>
        <w:t>Structural Differences</w:t>
      </w:r>
      <w:r>
        <w:tab/>
        <w:t>5</w:t>
      </w:r>
    </w:p>
    <w:p w14:paraId="5D13E089" w14:textId="0C23642C" w:rsidR="00363745" w:rsidRDefault="00363745" w:rsidP="00363745">
      <w:r>
        <w:t>IV.</w:t>
      </w:r>
      <w:r>
        <w:tab/>
        <w:t>Direct Expropriation: Process and Substance</w:t>
      </w:r>
      <w:r>
        <w:tab/>
        <w:t>6</w:t>
      </w:r>
    </w:p>
    <w:p w14:paraId="5E99D5C3" w14:textId="2564DA27" w:rsidR="00363745" w:rsidRDefault="00363745" w:rsidP="0081153B">
      <w:pPr>
        <w:ind w:left="567"/>
      </w:pPr>
      <w:r>
        <w:t>A.</w:t>
      </w:r>
      <w:r>
        <w:tab/>
        <w:t>Judicial Stage</w:t>
      </w:r>
      <w:r>
        <w:tab/>
        <w:t>7</w:t>
      </w:r>
    </w:p>
    <w:p w14:paraId="4EAA8C8E" w14:textId="2855A266" w:rsidR="00363745" w:rsidRDefault="00363745" w:rsidP="0081153B">
      <w:pPr>
        <w:ind w:left="567"/>
      </w:pPr>
      <w:r>
        <w:t>B.</w:t>
      </w:r>
      <w:r>
        <w:tab/>
        <w:t>Fair Administrative Process</w:t>
      </w:r>
      <w:r>
        <w:tab/>
        <w:t>7</w:t>
      </w:r>
    </w:p>
    <w:p w14:paraId="7FDF00F1" w14:textId="40ECCA5F" w:rsidR="00363745" w:rsidRDefault="00363745" w:rsidP="0081153B">
      <w:pPr>
        <w:ind w:left="567"/>
      </w:pPr>
      <w:r>
        <w:t>C.</w:t>
      </w:r>
      <w:r>
        <w:tab/>
        <w:t>Outcome: Full Compensation</w:t>
      </w:r>
      <w:r>
        <w:tab/>
        <w:t>8</w:t>
      </w:r>
    </w:p>
    <w:p w14:paraId="29342A31" w14:textId="78BFFE0D" w:rsidR="00363745" w:rsidRDefault="00363745" w:rsidP="00363745">
      <w:r>
        <w:t>V.</w:t>
      </w:r>
      <w:r>
        <w:tab/>
        <w:t>Property Related Rights and Indirect Expropriation</w:t>
      </w:r>
      <w:r>
        <w:tab/>
        <w:t>8</w:t>
      </w:r>
    </w:p>
    <w:p w14:paraId="51437164" w14:textId="3625041E" w:rsidR="00363745" w:rsidRDefault="00363745" w:rsidP="0081153B">
      <w:pPr>
        <w:ind w:left="567"/>
      </w:pPr>
      <w:r>
        <w:t>A.</w:t>
      </w:r>
      <w:r>
        <w:tab/>
        <w:t>Cultural Heritage</w:t>
      </w:r>
      <w:r>
        <w:tab/>
        <w:t>9</w:t>
      </w:r>
    </w:p>
    <w:p w14:paraId="2361F022" w14:textId="6C80664B" w:rsidR="00363745" w:rsidRDefault="00363745" w:rsidP="0081153B">
      <w:pPr>
        <w:ind w:left="567"/>
      </w:pPr>
      <w:r>
        <w:t>B.</w:t>
      </w:r>
      <w:r>
        <w:tab/>
        <w:t>Urban Planning</w:t>
      </w:r>
      <w:r>
        <w:tab/>
        <w:t>9</w:t>
      </w:r>
    </w:p>
    <w:p w14:paraId="0A12B0E3" w14:textId="57376A52" w:rsidR="00363745" w:rsidRPr="00250561" w:rsidRDefault="00363745" w:rsidP="00363745">
      <w:r>
        <w:t>VI.</w:t>
      </w:r>
      <w:r>
        <w:tab/>
        <w:t>Liberal Protection and Its Administrative Variations</w:t>
      </w:r>
      <w:r>
        <w:tab/>
        <w:t>10</w:t>
      </w:r>
    </w:p>
    <w:p w14:paraId="4EA246B3" w14:textId="77777777" w:rsidR="008C12B0" w:rsidRPr="00250561" w:rsidRDefault="008C12B0">
      <w:r w:rsidRPr="00250561">
        <w:br w:type="page"/>
      </w:r>
    </w:p>
    <w:p w14:paraId="427F2701" w14:textId="77777777" w:rsidR="006863E2" w:rsidRPr="003B3CDA" w:rsidRDefault="006863E2" w:rsidP="003B3CDA">
      <w:pPr>
        <w:pStyle w:val="Heading1"/>
      </w:pPr>
      <w:bookmarkStart w:id="0" w:name="_Toc76044705"/>
      <w:r w:rsidRPr="003B3CDA">
        <w:lastRenderedPageBreak/>
        <w:t>Introduction</w:t>
      </w:r>
      <w:bookmarkEnd w:id="0"/>
    </w:p>
    <w:p w14:paraId="2308335F" w14:textId="77777777" w:rsidR="00D40AF7" w:rsidRPr="00250561" w:rsidRDefault="00D40AF7" w:rsidP="000D3A3F">
      <w:pPr>
        <w:ind w:left="360"/>
        <w:rPr>
          <w:b/>
          <w:bCs/>
        </w:rPr>
      </w:pPr>
    </w:p>
    <w:p w14:paraId="0CA78D78" w14:textId="41C44605" w:rsidR="00145D7B" w:rsidRPr="00250561" w:rsidRDefault="007E57AD" w:rsidP="005F2944">
      <w:pPr>
        <w:jc w:val="both"/>
      </w:pPr>
      <w:r w:rsidRPr="00250561">
        <w:t xml:space="preserve">In his </w:t>
      </w:r>
      <w:r w:rsidR="000A581D" w:rsidRPr="00250561">
        <w:t>Pulitzer award winning book</w:t>
      </w:r>
      <w:r w:rsidRPr="00250561">
        <w:t xml:space="preserve">, </w:t>
      </w:r>
      <w:r w:rsidRPr="00250561">
        <w:rPr>
          <w:i/>
          <w:iCs/>
        </w:rPr>
        <w:t>The Powerbroker,</w:t>
      </w:r>
      <w:r w:rsidR="000A581D" w:rsidRPr="00250561">
        <w:rPr>
          <w:rStyle w:val="FootnoteReference"/>
        </w:rPr>
        <w:footnoteReference w:id="1"/>
      </w:r>
      <w:r w:rsidRPr="00250561">
        <w:rPr>
          <w:i/>
          <w:iCs/>
        </w:rPr>
        <w:t xml:space="preserve"> </w:t>
      </w:r>
      <w:r w:rsidRPr="00250561">
        <w:t>Robert</w:t>
      </w:r>
      <w:r w:rsidRPr="00250561">
        <w:rPr>
          <w:i/>
          <w:iCs/>
        </w:rPr>
        <w:t xml:space="preserve"> </w:t>
      </w:r>
      <w:r w:rsidRPr="00250561">
        <w:t>Caro d</w:t>
      </w:r>
      <w:r w:rsidR="00145D7B" w:rsidRPr="00250561">
        <w:t xml:space="preserve">ocuments </w:t>
      </w:r>
      <w:r w:rsidRPr="00250561">
        <w:t xml:space="preserve">the thirst for power animating Robert Moise, </w:t>
      </w:r>
      <w:r w:rsidR="005522B0" w:rsidRPr="00250561">
        <w:t>the</w:t>
      </w:r>
      <w:r w:rsidRPr="00250561">
        <w:t xml:space="preserve"> mastermind</w:t>
      </w:r>
      <w:r w:rsidR="005522B0" w:rsidRPr="00250561">
        <w:t xml:space="preserve"> behind</w:t>
      </w:r>
      <w:r w:rsidRPr="00250561">
        <w:t xml:space="preserve"> the transport network </w:t>
      </w:r>
      <w:r w:rsidR="000A581D" w:rsidRPr="00250561">
        <w:t xml:space="preserve">and urban planning </w:t>
      </w:r>
      <w:r w:rsidRPr="00250561">
        <w:t>in New York</w:t>
      </w:r>
      <w:r w:rsidR="000A581D" w:rsidRPr="00250561">
        <w:t xml:space="preserve"> between </w:t>
      </w:r>
      <w:r w:rsidR="00F90173" w:rsidRPr="00250561">
        <w:t xml:space="preserve">the </w:t>
      </w:r>
      <w:r w:rsidR="000A581D" w:rsidRPr="00250561">
        <w:t>1920s and 1960s</w:t>
      </w:r>
      <w:r w:rsidRPr="00250561">
        <w:t xml:space="preserve">. </w:t>
      </w:r>
      <w:proofErr w:type="gramStart"/>
      <w:r w:rsidRPr="00250561">
        <w:t>In particular</w:t>
      </w:r>
      <w:r w:rsidR="00CE2AF3" w:rsidRPr="00250561">
        <w:t xml:space="preserve">, </w:t>
      </w:r>
      <w:r w:rsidRPr="00250561">
        <w:t>Moise</w:t>
      </w:r>
      <w:proofErr w:type="gramEnd"/>
      <w:r w:rsidRPr="00250561">
        <w:t xml:space="preserve"> used extensively and </w:t>
      </w:r>
      <w:r w:rsidR="000A581D" w:rsidRPr="00250561">
        <w:t>creatively intricate statutory authorisations</w:t>
      </w:r>
      <w:r w:rsidR="00047037">
        <w:t xml:space="preserve"> </w:t>
      </w:r>
      <w:r w:rsidR="000A581D" w:rsidRPr="00250561">
        <w:t>grant</w:t>
      </w:r>
      <w:r w:rsidR="00047037">
        <w:t>ing</w:t>
      </w:r>
      <w:r w:rsidR="000A581D" w:rsidRPr="00250561">
        <w:t xml:space="preserve"> </w:t>
      </w:r>
      <w:r w:rsidRPr="00250561">
        <w:t>expropriation powers t</w:t>
      </w:r>
      <w:r w:rsidR="000A581D" w:rsidRPr="00250561">
        <w:t>o</w:t>
      </w:r>
      <w:r w:rsidRPr="00250561">
        <w:t xml:space="preserve"> </w:t>
      </w:r>
      <w:r w:rsidR="000A581D" w:rsidRPr="00250561">
        <w:t xml:space="preserve">his </w:t>
      </w:r>
      <w:r w:rsidRPr="00250561">
        <w:t>private corporation</w:t>
      </w:r>
      <w:r w:rsidR="000A581D" w:rsidRPr="00250561">
        <w:t>s</w:t>
      </w:r>
      <w:r w:rsidR="00047037">
        <w:t xml:space="preserve"> </w:t>
      </w:r>
      <w:r w:rsidR="00047037" w:rsidRPr="00250561">
        <w:t xml:space="preserve">(we would call them </w:t>
      </w:r>
      <w:r w:rsidR="00047037">
        <w:t>‘</w:t>
      </w:r>
      <w:r w:rsidR="00047037" w:rsidRPr="00250561">
        <w:t>special purpose vehicles</w:t>
      </w:r>
      <w:r w:rsidR="00047037">
        <w:t>’</w:t>
      </w:r>
      <w:r w:rsidR="00047037" w:rsidRPr="00250561">
        <w:t xml:space="preserve"> in today’s parlance)</w:t>
      </w:r>
      <w:r w:rsidR="00047037">
        <w:t xml:space="preserve">, </w:t>
      </w:r>
      <w:r w:rsidR="00047037" w:rsidRPr="00250561">
        <w:t>shielded from public scrutiny</w:t>
      </w:r>
      <w:r w:rsidR="000A581D" w:rsidRPr="00250561">
        <w:t xml:space="preserve">. In this way, </w:t>
      </w:r>
      <w:r w:rsidR="00145D7B" w:rsidRPr="00250561">
        <w:t>Moise</w:t>
      </w:r>
      <w:r w:rsidR="000A581D" w:rsidRPr="00250561">
        <w:t xml:space="preserve"> </w:t>
      </w:r>
      <w:r w:rsidR="00304EF7" w:rsidRPr="00250561">
        <w:t xml:space="preserve">socially </w:t>
      </w:r>
      <w:r w:rsidR="000A581D" w:rsidRPr="00250561">
        <w:t xml:space="preserve">reshaped whole parts of New York and struck compromises with major property owners around the city. Major differences awaited minorities living in socially </w:t>
      </w:r>
      <w:r w:rsidR="00EE3479" w:rsidRPr="00250561">
        <w:t>close-</w:t>
      </w:r>
      <w:r w:rsidR="000A581D" w:rsidRPr="00250561">
        <w:t xml:space="preserve">knit </w:t>
      </w:r>
      <w:r w:rsidR="000B48A8" w:rsidRPr="00250561">
        <w:t>–</w:t>
      </w:r>
      <w:r w:rsidR="004B124C" w:rsidRPr="00250561">
        <w:t xml:space="preserve"> </w:t>
      </w:r>
      <w:r w:rsidR="000B48A8" w:rsidRPr="00250561">
        <w:t>albeit</w:t>
      </w:r>
      <w:r w:rsidR="000A581D" w:rsidRPr="00250561">
        <w:t xml:space="preserve"> somewhat deprived</w:t>
      </w:r>
      <w:r w:rsidR="004B124C" w:rsidRPr="00250561">
        <w:t xml:space="preserve"> </w:t>
      </w:r>
      <w:r w:rsidR="000B48A8" w:rsidRPr="00250561">
        <w:t>–</w:t>
      </w:r>
      <w:r w:rsidR="004B124C" w:rsidRPr="00250561">
        <w:t xml:space="preserve"> sections </w:t>
      </w:r>
      <w:r w:rsidR="000A581D" w:rsidRPr="00250561">
        <w:t xml:space="preserve">of New York and establishment </w:t>
      </w:r>
      <w:r w:rsidR="005522B0" w:rsidRPr="00250561">
        <w:t xml:space="preserve">members </w:t>
      </w:r>
      <w:r w:rsidR="00145D7B" w:rsidRPr="00250561">
        <w:t xml:space="preserve">living </w:t>
      </w:r>
      <w:r w:rsidR="00F172AB" w:rsidRPr="00250561">
        <w:t>o</w:t>
      </w:r>
      <w:r w:rsidR="00145D7B" w:rsidRPr="00250561">
        <w:t xml:space="preserve">n </w:t>
      </w:r>
      <w:r w:rsidR="00F172AB" w:rsidRPr="00250561">
        <w:t>large</w:t>
      </w:r>
      <w:r w:rsidR="00145D7B" w:rsidRPr="00250561">
        <w:t xml:space="preserve"> estates. Caro’s minute investigations highlighted the interplay between law, social positions</w:t>
      </w:r>
      <w:r w:rsidR="00F172AB" w:rsidRPr="00250561">
        <w:t>,</w:t>
      </w:r>
      <w:r w:rsidR="00145D7B" w:rsidRPr="00250561">
        <w:t xml:space="preserve"> and political preferences. </w:t>
      </w:r>
      <w:r w:rsidR="00D440A0" w:rsidRPr="00250561">
        <w:t>T</w:t>
      </w:r>
      <w:r w:rsidR="00145D7B" w:rsidRPr="00250561">
        <w:t>his story calls to mind the intricate political and legal links between the p</w:t>
      </w:r>
      <w:r w:rsidR="000D3A3F" w:rsidRPr="00250561">
        <w:t>rotection of private property</w:t>
      </w:r>
      <w:r w:rsidR="00145D7B" w:rsidRPr="00250561">
        <w:t xml:space="preserve"> as the stronghold of individual freedom and security, and </w:t>
      </w:r>
      <w:r w:rsidR="000D3A3F" w:rsidRPr="00250561">
        <w:t>the rule of law</w:t>
      </w:r>
      <w:r w:rsidR="00145D7B" w:rsidRPr="00250561">
        <w:t xml:space="preserve"> as the </w:t>
      </w:r>
      <w:r w:rsidR="005522B0" w:rsidRPr="00250561">
        <w:t>bastion against executive arbitrariness</w:t>
      </w:r>
      <w:r w:rsidR="00D440A0" w:rsidRPr="00250561">
        <w:t xml:space="preserve"> on the other side of the Atlantic</w:t>
      </w:r>
      <w:r w:rsidR="005F2944" w:rsidRPr="00250561">
        <w:t>.</w:t>
      </w:r>
      <w:bookmarkStart w:id="1" w:name="_Ref75790245"/>
      <w:r w:rsidR="005F2944" w:rsidRPr="00250561">
        <w:rPr>
          <w:rStyle w:val="FootnoteReference"/>
        </w:rPr>
        <w:footnoteReference w:id="2"/>
      </w:r>
      <w:bookmarkEnd w:id="1"/>
      <w:r w:rsidR="005F2944" w:rsidRPr="00250561">
        <w:t xml:space="preserve"> </w:t>
      </w:r>
    </w:p>
    <w:p w14:paraId="5A70D9B7" w14:textId="59E1919E" w:rsidR="000D3A3F" w:rsidRPr="00250561" w:rsidRDefault="005522B0" w:rsidP="003B3CDA">
      <w:pPr>
        <w:ind w:firstLine="360"/>
        <w:jc w:val="both"/>
        <w:rPr>
          <w:i/>
          <w:iCs/>
        </w:rPr>
      </w:pPr>
      <w:r w:rsidRPr="00250561">
        <w:t>I</w:t>
      </w:r>
      <w:r w:rsidR="005F2944" w:rsidRPr="00250561">
        <w:t xml:space="preserve">nternational investment </w:t>
      </w:r>
      <w:r w:rsidRPr="00250561">
        <w:t xml:space="preserve">law </w:t>
      </w:r>
      <w:r w:rsidR="00F26448" w:rsidRPr="00250561">
        <w:t>pays</w:t>
      </w:r>
      <w:r w:rsidR="0084547D" w:rsidRPr="00250561">
        <w:t xml:space="preserve"> </w:t>
      </w:r>
      <w:r w:rsidR="005F2944" w:rsidRPr="00250561">
        <w:t xml:space="preserve">close </w:t>
      </w:r>
      <w:r w:rsidRPr="00250561">
        <w:t>attention to</w:t>
      </w:r>
      <w:r w:rsidR="005F2944" w:rsidRPr="00250561">
        <w:t xml:space="preserve"> </w:t>
      </w:r>
      <w:r w:rsidR="00687F59" w:rsidRPr="00250561">
        <w:t xml:space="preserve">the protection of property rights and the rule of law, </w:t>
      </w:r>
      <w:r w:rsidR="00C33653" w:rsidRPr="00250561">
        <w:t>especially to</w:t>
      </w:r>
      <w:r w:rsidR="00687F59" w:rsidRPr="00250561">
        <w:t xml:space="preserve"> legal certainty</w:t>
      </w:r>
      <w:r w:rsidR="005F6253" w:rsidRPr="00250561">
        <w:t xml:space="preserve">: it focuses on the existence of a general principle of </w:t>
      </w:r>
      <w:r w:rsidR="00B41DCB">
        <w:rPr>
          <w:rFonts w:eastAsiaTheme="minorHAnsi"/>
          <w:lang w:eastAsia="en-US"/>
        </w:rPr>
        <w:t>‘</w:t>
      </w:r>
      <w:r w:rsidR="005F6253" w:rsidRPr="00250561">
        <w:t>fair and equitable treatment</w:t>
      </w:r>
      <w:r w:rsidR="00B41DCB">
        <w:t>’</w:t>
      </w:r>
      <w:r w:rsidR="005F6253" w:rsidRPr="00250561">
        <w:rPr>
          <w:rFonts w:eastAsiaTheme="minorHAnsi"/>
          <w:lang w:eastAsia="en-US"/>
        </w:rPr>
        <w:t>.</w:t>
      </w:r>
      <w:r w:rsidR="000544D6" w:rsidRPr="00250561">
        <w:rPr>
          <w:rStyle w:val="FootnoteReference"/>
        </w:rPr>
        <w:footnoteReference w:id="3"/>
      </w:r>
      <w:r w:rsidR="005F2944" w:rsidRPr="00250561">
        <w:t xml:space="preserve"> </w:t>
      </w:r>
      <w:r w:rsidR="00687F59" w:rsidRPr="00250561">
        <w:t>While international investment law draws on comparative public law,</w:t>
      </w:r>
      <w:r w:rsidR="000544D6" w:rsidRPr="00250561">
        <w:rPr>
          <w:rStyle w:val="FootnoteReference"/>
        </w:rPr>
        <w:footnoteReference w:id="4"/>
      </w:r>
      <w:r w:rsidR="00687F59" w:rsidRPr="00250561">
        <w:t xml:space="preserve"> </w:t>
      </w:r>
      <w:r w:rsidR="00F26448" w:rsidRPr="00250561">
        <w:t>identifying</w:t>
      </w:r>
      <w:r w:rsidR="00687F59" w:rsidRPr="00250561">
        <w:t xml:space="preserve"> </w:t>
      </w:r>
      <w:r w:rsidR="00CE2AF3" w:rsidRPr="00250561">
        <w:t xml:space="preserve">European </w:t>
      </w:r>
      <w:r w:rsidR="00687F59" w:rsidRPr="00250561">
        <w:t>core principle</w:t>
      </w:r>
      <w:r w:rsidR="00CE2AF3" w:rsidRPr="00250561">
        <w:t>s</w:t>
      </w:r>
      <w:r w:rsidR="00687F59" w:rsidRPr="00250561">
        <w:t xml:space="preserve"> of expropriation has been </w:t>
      </w:r>
      <w:r w:rsidR="00C33653" w:rsidRPr="00250561">
        <w:t xml:space="preserve">largely </w:t>
      </w:r>
      <w:r w:rsidR="00687F59" w:rsidRPr="00250561">
        <w:t>the task of private law.</w:t>
      </w:r>
      <w:bookmarkStart w:id="2" w:name="_Ref75790167"/>
      <w:r w:rsidR="00687F59" w:rsidRPr="00250561">
        <w:rPr>
          <w:rStyle w:val="FootnoteReference"/>
        </w:rPr>
        <w:footnoteReference w:id="5"/>
      </w:r>
      <w:bookmarkEnd w:id="2"/>
      <w:r w:rsidR="00687F59" w:rsidRPr="00250561">
        <w:t xml:space="preserve"> Focusing on </w:t>
      </w:r>
      <w:r w:rsidR="00D7436D" w:rsidRPr="00250561">
        <w:t>compar</w:t>
      </w:r>
      <w:r w:rsidR="00687F59" w:rsidRPr="00250561">
        <w:t>ing</w:t>
      </w:r>
      <w:r w:rsidR="00D7436D" w:rsidRPr="00250561">
        <w:t xml:space="preserve"> liberal systems</w:t>
      </w:r>
      <w:r w:rsidR="00131DFB" w:rsidRPr="00250561">
        <w:t xml:space="preserve"> (Belg</w:t>
      </w:r>
      <w:r w:rsidR="003A0A14" w:rsidRPr="00250561">
        <w:t>i</w:t>
      </w:r>
      <w:r w:rsidR="00131DFB" w:rsidRPr="00250561">
        <w:t>um, Sweden</w:t>
      </w:r>
      <w:r w:rsidR="00790586" w:rsidRPr="00250561">
        <w:t>,</w:t>
      </w:r>
      <w:r w:rsidR="00131DFB" w:rsidRPr="00250561">
        <w:t xml:space="preserve"> and </w:t>
      </w:r>
      <w:r w:rsidR="00790586" w:rsidRPr="00250561">
        <w:t>t</w:t>
      </w:r>
      <w:r w:rsidR="00131DFB" w:rsidRPr="00250561">
        <w:t>he Netherlands)</w:t>
      </w:r>
      <w:r w:rsidR="00D7436D" w:rsidRPr="00250561">
        <w:t xml:space="preserve"> as such </w:t>
      </w:r>
      <w:r w:rsidR="00687F59" w:rsidRPr="00250561">
        <w:t xml:space="preserve">highlights how deeply </w:t>
      </w:r>
      <w:r w:rsidR="00D7436D" w:rsidRPr="00250561">
        <w:t xml:space="preserve">expropriation lies </w:t>
      </w:r>
      <w:r w:rsidR="005F2944" w:rsidRPr="00250561">
        <w:t xml:space="preserve">at </w:t>
      </w:r>
      <w:r w:rsidR="00D7436D" w:rsidRPr="00250561">
        <w:t>the</w:t>
      </w:r>
      <w:r w:rsidR="005F2944" w:rsidRPr="00250561">
        <w:t xml:space="preserve"> crossroads between different</w:t>
      </w:r>
      <w:r w:rsidR="00D7436D" w:rsidRPr="00250561">
        <w:t xml:space="preserve"> </w:t>
      </w:r>
      <w:r w:rsidR="00A21230" w:rsidRPr="00250561">
        <w:t xml:space="preserve">areas of </w:t>
      </w:r>
      <w:r w:rsidR="00D7436D" w:rsidRPr="00250561">
        <w:t>public law (</w:t>
      </w:r>
      <w:proofErr w:type="spellStart"/>
      <w:r w:rsidR="00D7436D" w:rsidRPr="0079291B">
        <w:rPr>
          <w:iCs/>
        </w:rPr>
        <w:t>eg</w:t>
      </w:r>
      <w:proofErr w:type="spellEnd"/>
      <w:r w:rsidR="004375C7" w:rsidRPr="00250561">
        <w:rPr>
          <w:iCs/>
        </w:rPr>
        <w:t>,</w:t>
      </w:r>
      <w:r w:rsidR="00D7436D" w:rsidRPr="00250561">
        <w:t xml:space="preserve"> constitutional law, fundamental </w:t>
      </w:r>
      <w:r w:rsidR="00047037">
        <w:t>rights and freedoms</w:t>
      </w:r>
      <w:r w:rsidR="00F26448" w:rsidRPr="00250561">
        <w:t>,</w:t>
      </w:r>
      <w:r w:rsidR="00D7436D" w:rsidRPr="00250561">
        <w:t xml:space="preserve"> and general administrative law), private law (</w:t>
      </w:r>
      <w:proofErr w:type="spellStart"/>
      <w:r w:rsidR="004375C7" w:rsidRPr="00250561">
        <w:rPr>
          <w:iCs/>
        </w:rPr>
        <w:t>eg</w:t>
      </w:r>
      <w:proofErr w:type="spellEnd"/>
      <w:r w:rsidR="004375C7" w:rsidRPr="00250561">
        <w:rPr>
          <w:iCs/>
        </w:rPr>
        <w:t>,</w:t>
      </w:r>
      <w:r w:rsidR="004375C7" w:rsidRPr="00250561">
        <w:t xml:space="preserve"> </w:t>
      </w:r>
      <w:r w:rsidR="00D7436D" w:rsidRPr="00250561">
        <w:t>property as a right)</w:t>
      </w:r>
      <w:r w:rsidR="00A21230" w:rsidRPr="00250561">
        <w:t>,</w:t>
      </w:r>
      <w:r w:rsidR="00D7436D" w:rsidRPr="00250561">
        <w:t xml:space="preserve"> and mixed fields (</w:t>
      </w:r>
      <w:proofErr w:type="spellStart"/>
      <w:r w:rsidR="00CF4BC4" w:rsidRPr="00250561">
        <w:rPr>
          <w:iCs/>
        </w:rPr>
        <w:t>eg</w:t>
      </w:r>
      <w:proofErr w:type="spellEnd"/>
      <w:r w:rsidR="00CF4BC4" w:rsidRPr="00250561">
        <w:rPr>
          <w:iCs/>
        </w:rPr>
        <w:t>,</w:t>
      </w:r>
      <w:r w:rsidR="00CF4BC4" w:rsidRPr="00250561">
        <w:t xml:space="preserve"> </w:t>
      </w:r>
      <w:r w:rsidR="00D7436D" w:rsidRPr="00250561">
        <w:t xml:space="preserve">environment and planning law). </w:t>
      </w:r>
      <w:r w:rsidR="004A726E" w:rsidRPr="00250561">
        <w:t xml:space="preserve">Despite an overall system protecting property rights against administrative arbitrariness at </w:t>
      </w:r>
      <w:r w:rsidR="00304EF7" w:rsidRPr="00250561">
        <w:t xml:space="preserve">a </w:t>
      </w:r>
      <w:r w:rsidR="004A726E" w:rsidRPr="00250561">
        <w:t>rather similar level</w:t>
      </w:r>
      <w:r w:rsidR="00047037">
        <w:t xml:space="preserve"> in Belgium, Sweden and the Netherlands</w:t>
      </w:r>
      <w:r w:rsidR="004A726E" w:rsidRPr="00250561">
        <w:t xml:space="preserve">, many technical compromises and concrete solutions are </w:t>
      </w:r>
      <w:r w:rsidR="00A21230" w:rsidRPr="00250561">
        <w:t>reached</w:t>
      </w:r>
      <w:r w:rsidR="00304EF7" w:rsidRPr="00250561">
        <w:t xml:space="preserve"> </w:t>
      </w:r>
      <w:r w:rsidR="00CC63CD" w:rsidRPr="00250561">
        <w:t xml:space="preserve">via </w:t>
      </w:r>
      <w:r w:rsidR="004A726E" w:rsidRPr="00250561">
        <w:t>different routes, highlighting</w:t>
      </w:r>
      <w:r w:rsidR="00304EF7" w:rsidRPr="00250561">
        <w:t xml:space="preserve"> </w:t>
      </w:r>
      <w:r w:rsidR="00131DFB" w:rsidRPr="00250561">
        <w:t>variations in</w:t>
      </w:r>
      <w:r w:rsidR="004A726E" w:rsidRPr="00250561">
        <w:t xml:space="preserve"> </w:t>
      </w:r>
      <w:r w:rsidR="00022AF3" w:rsidRPr="00250561">
        <w:t>preferences i</w:t>
      </w:r>
      <w:r w:rsidR="00131DFB" w:rsidRPr="00250561">
        <w:t>n</w:t>
      </w:r>
      <w:r w:rsidR="00022AF3" w:rsidRPr="00250561">
        <w:t xml:space="preserve"> </w:t>
      </w:r>
      <w:r w:rsidR="00950C92" w:rsidRPr="00250561">
        <w:t xml:space="preserve">liberal </w:t>
      </w:r>
      <w:r w:rsidR="00022AF3" w:rsidRPr="00250561">
        <w:t>systems</w:t>
      </w:r>
      <w:r w:rsidR="00131DFB" w:rsidRPr="00250561">
        <w:t xml:space="preserve"> to curtail administrative powers</w:t>
      </w:r>
      <w:r w:rsidR="00022AF3" w:rsidRPr="00250561">
        <w:t>: Belgium provides fragmented answers as it relies heavily on judge</w:t>
      </w:r>
      <w:r w:rsidR="00CC63CD" w:rsidRPr="00250561">
        <w:t>-</w:t>
      </w:r>
      <w:r w:rsidR="00022AF3" w:rsidRPr="00250561">
        <w:t xml:space="preserve">made law in addition to its federalised system, </w:t>
      </w:r>
      <w:r w:rsidR="00CF4BC4" w:rsidRPr="00250561">
        <w:t>whereas t</w:t>
      </w:r>
      <w:r w:rsidR="00022AF3" w:rsidRPr="00250561">
        <w:t xml:space="preserve">he Netherlands sequences the administrative process, </w:t>
      </w:r>
      <w:r w:rsidR="00CF4BC4" w:rsidRPr="00250561">
        <w:t xml:space="preserve">compartmentalising </w:t>
      </w:r>
      <w:r w:rsidR="00131DFB" w:rsidRPr="00250561">
        <w:t xml:space="preserve">it </w:t>
      </w:r>
      <w:r w:rsidR="00022AF3" w:rsidRPr="00250561">
        <w:t xml:space="preserve">in </w:t>
      </w:r>
      <w:r w:rsidR="00CF4BC4" w:rsidRPr="00250561">
        <w:t xml:space="preserve">fairly </w:t>
      </w:r>
      <w:r w:rsidR="00022AF3" w:rsidRPr="00250561">
        <w:t>watertight stages where environmental plans and expropriation are kept separate, and Sweden addresses issues</w:t>
      </w:r>
      <w:r w:rsidR="00131DFB" w:rsidRPr="00250561">
        <w:t xml:space="preserve"> pertaining to expropriation</w:t>
      </w:r>
      <w:r w:rsidR="00022AF3" w:rsidRPr="00250561">
        <w:t xml:space="preserve"> topic by topic.</w:t>
      </w:r>
    </w:p>
    <w:p w14:paraId="365D335F" w14:textId="77777777" w:rsidR="005F2944" w:rsidRPr="00250561" w:rsidRDefault="005F2944" w:rsidP="000D3A3F">
      <w:pPr>
        <w:ind w:left="360"/>
        <w:rPr>
          <w:b/>
          <w:bCs/>
        </w:rPr>
      </w:pPr>
    </w:p>
    <w:p w14:paraId="3088A0F3" w14:textId="77777777" w:rsidR="006863E2" w:rsidRPr="00250561" w:rsidRDefault="00687F59" w:rsidP="003B3CDA">
      <w:pPr>
        <w:pStyle w:val="Heading1"/>
      </w:pPr>
      <w:bookmarkStart w:id="3" w:name="_Toc76044706"/>
      <w:r w:rsidRPr="00250561">
        <w:t xml:space="preserve">Shared </w:t>
      </w:r>
      <w:r w:rsidR="004B124C" w:rsidRPr="00250561">
        <w:t>B</w:t>
      </w:r>
      <w:r w:rsidRPr="00250561">
        <w:t>ackground</w:t>
      </w:r>
      <w:r w:rsidR="000544D6" w:rsidRPr="00250561">
        <w:t xml:space="preserve"> and its </w:t>
      </w:r>
      <w:r w:rsidR="004B124C" w:rsidRPr="00250561">
        <w:t>L</w:t>
      </w:r>
      <w:r w:rsidR="000544D6" w:rsidRPr="00250561">
        <w:t>imits</w:t>
      </w:r>
      <w:bookmarkEnd w:id="3"/>
    </w:p>
    <w:p w14:paraId="0493512A" w14:textId="77777777" w:rsidR="00E42E3F" w:rsidRPr="00250561" w:rsidRDefault="00E42E3F" w:rsidP="00475192">
      <w:pPr>
        <w:jc w:val="both"/>
      </w:pPr>
    </w:p>
    <w:p w14:paraId="229D654B" w14:textId="6FD16BC5" w:rsidR="0076426C" w:rsidRPr="00250561" w:rsidRDefault="00357CBC" w:rsidP="00475192">
      <w:pPr>
        <w:jc w:val="both"/>
      </w:pPr>
      <w:r w:rsidRPr="00250561">
        <w:t xml:space="preserve">Belgium, </w:t>
      </w:r>
      <w:r w:rsidR="00CF4BC4" w:rsidRPr="00250561">
        <w:t>t</w:t>
      </w:r>
      <w:r w:rsidRPr="00250561">
        <w:t>he Netherlands</w:t>
      </w:r>
      <w:r w:rsidR="00635DA2" w:rsidRPr="00250561">
        <w:t>,</w:t>
      </w:r>
      <w:r w:rsidRPr="00250561">
        <w:t xml:space="preserve"> and Sweden are all representatives of the French model of expropriation, </w:t>
      </w:r>
      <w:proofErr w:type="spellStart"/>
      <w:r w:rsidRPr="0079291B">
        <w:rPr>
          <w:iCs/>
        </w:rPr>
        <w:t>ie</w:t>
      </w:r>
      <w:proofErr w:type="spellEnd"/>
      <w:r w:rsidR="00CF4BC4" w:rsidRPr="00250561">
        <w:rPr>
          <w:iCs/>
        </w:rPr>
        <w:t>,</w:t>
      </w:r>
      <w:r w:rsidRPr="00250561">
        <w:t xml:space="preserve"> a model strongly influenced by the Napoleoni</w:t>
      </w:r>
      <w:r w:rsidR="00304EF7" w:rsidRPr="00250561">
        <w:t>c</w:t>
      </w:r>
      <w:r w:rsidRPr="00250561">
        <w:t xml:space="preserve"> idea of sacred property, as proclaimed in the French </w:t>
      </w:r>
      <w:r w:rsidR="00635DA2" w:rsidRPr="00250561">
        <w:t>Ci</w:t>
      </w:r>
      <w:r w:rsidRPr="00250561">
        <w:t xml:space="preserve">vil </w:t>
      </w:r>
      <w:r w:rsidR="00635DA2" w:rsidRPr="00250561">
        <w:t>C</w:t>
      </w:r>
      <w:r w:rsidRPr="00250561">
        <w:t>ode of 1804 (</w:t>
      </w:r>
      <w:r w:rsidR="00635DA2" w:rsidRPr="00250561">
        <w:t>A</w:t>
      </w:r>
      <w:r w:rsidRPr="00250561">
        <w:t xml:space="preserve">rticle 544), with </w:t>
      </w:r>
      <w:r w:rsidR="003B3CDA">
        <w:t>‘</w:t>
      </w:r>
      <w:r w:rsidRPr="00250561">
        <w:t>sovereign</w:t>
      </w:r>
      <w:r w:rsidR="003B3CDA">
        <w:t>’</w:t>
      </w:r>
      <w:r w:rsidRPr="00250561">
        <w:t xml:space="preserve"> </w:t>
      </w:r>
      <w:r w:rsidR="00EF7C61" w:rsidRPr="00250561">
        <w:t>property owner</w:t>
      </w:r>
      <w:r w:rsidR="00CB61F3" w:rsidRPr="00250561">
        <w:t>s</w:t>
      </w:r>
      <w:r w:rsidR="00EF7C61" w:rsidRPr="00250561">
        <w:t xml:space="preserve"> </w:t>
      </w:r>
      <w:r w:rsidRPr="00250561">
        <w:t xml:space="preserve">enjoying full control over </w:t>
      </w:r>
      <w:r w:rsidR="00CB61F3" w:rsidRPr="00250561">
        <w:t>their</w:t>
      </w:r>
      <w:r w:rsidRPr="00250561">
        <w:t xml:space="preserve"> property</w:t>
      </w:r>
      <w:r w:rsidR="00D7436D" w:rsidRPr="00250561">
        <w:t xml:space="preserve">: the first part of </w:t>
      </w:r>
      <w:r w:rsidR="00A244A5" w:rsidRPr="00250561">
        <w:t>A</w:t>
      </w:r>
      <w:r w:rsidR="00D7436D" w:rsidRPr="00250561">
        <w:t xml:space="preserve">rticle 544 provides that </w:t>
      </w:r>
      <w:r w:rsidR="003B3CDA">
        <w:t>‘</w:t>
      </w:r>
      <w:r w:rsidR="00A5081D" w:rsidRPr="00250561">
        <w:t>[p]</w:t>
      </w:r>
      <w:proofErr w:type="spellStart"/>
      <w:r w:rsidR="00D7436D" w:rsidRPr="003B3CDA">
        <w:rPr>
          <w:iCs/>
        </w:rPr>
        <w:t>roperty</w:t>
      </w:r>
      <w:proofErr w:type="spellEnd"/>
      <w:r w:rsidR="00D7436D" w:rsidRPr="003B3CDA">
        <w:rPr>
          <w:iCs/>
        </w:rPr>
        <w:t xml:space="preserve"> is the right to enjoy and dispose of things in the most absolute manner</w:t>
      </w:r>
      <w:r w:rsidR="003B3CDA">
        <w:t>’</w:t>
      </w:r>
      <w:r w:rsidRPr="00250561">
        <w:t xml:space="preserve">. </w:t>
      </w:r>
      <w:r w:rsidR="0076426C" w:rsidRPr="00250561">
        <w:t>In this liberal approach, property is deemed inalienable (</w:t>
      </w:r>
      <w:r w:rsidR="005A7CBF" w:rsidRPr="00250561">
        <w:rPr>
          <w:iCs/>
        </w:rPr>
        <w:t>see</w:t>
      </w:r>
      <w:r w:rsidR="0076426C" w:rsidRPr="00250561">
        <w:t xml:space="preserve"> </w:t>
      </w:r>
      <w:r w:rsidR="00CB61F3" w:rsidRPr="00250561">
        <w:t>A</w:t>
      </w:r>
      <w:r w:rsidR="0076426C" w:rsidRPr="00250561">
        <w:t xml:space="preserve">rticle 17 of the 1789 French </w:t>
      </w:r>
      <w:r w:rsidR="00950BE5" w:rsidRPr="00250561">
        <w:t>D</w:t>
      </w:r>
      <w:r w:rsidR="0076426C" w:rsidRPr="00250561">
        <w:t xml:space="preserve">eclaration of the </w:t>
      </w:r>
      <w:r w:rsidR="00950BE5" w:rsidRPr="00250561">
        <w:t>R</w:t>
      </w:r>
      <w:r w:rsidR="0076426C" w:rsidRPr="00250561">
        <w:t xml:space="preserve">ights of </w:t>
      </w:r>
      <w:r w:rsidR="00950BE5" w:rsidRPr="00250561">
        <w:lastRenderedPageBreak/>
        <w:t>M</w:t>
      </w:r>
      <w:r w:rsidR="0076426C" w:rsidRPr="00250561">
        <w:t xml:space="preserve">an and the </w:t>
      </w:r>
      <w:r w:rsidR="00950BE5" w:rsidRPr="00250561">
        <w:t>C</w:t>
      </w:r>
      <w:r w:rsidR="0076426C" w:rsidRPr="00250561">
        <w:t>itizen</w:t>
      </w:r>
      <w:r w:rsidR="0076426C" w:rsidRPr="00250561">
        <w:rPr>
          <w:rStyle w:val="FootnoteReference"/>
        </w:rPr>
        <w:footnoteReference w:id="6"/>
      </w:r>
      <w:r w:rsidR="0076426C" w:rsidRPr="00250561">
        <w:t xml:space="preserve">). </w:t>
      </w:r>
      <w:r w:rsidR="00D7436D" w:rsidRPr="00250561">
        <w:t xml:space="preserve">Article 545 of the French </w:t>
      </w:r>
      <w:r w:rsidR="0069471E" w:rsidRPr="00250561">
        <w:t>C</w:t>
      </w:r>
      <w:r w:rsidR="00D7436D" w:rsidRPr="00250561">
        <w:t xml:space="preserve">ivil </w:t>
      </w:r>
      <w:r w:rsidR="0069471E" w:rsidRPr="00250561">
        <w:t>C</w:t>
      </w:r>
      <w:r w:rsidR="00D7436D" w:rsidRPr="00250561">
        <w:t xml:space="preserve">ode </w:t>
      </w:r>
      <w:r w:rsidR="0076426C" w:rsidRPr="00250561">
        <w:t xml:space="preserve">confirms this by providing that </w:t>
      </w:r>
      <w:r w:rsidR="00A472AA" w:rsidRPr="00250561">
        <w:t>‘</w:t>
      </w:r>
      <w:r w:rsidR="00D7436D" w:rsidRPr="00250561">
        <w:t>[n]</w:t>
      </w:r>
      <w:r w:rsidR="00D7436D" w:rsidRPr="0079291B">
        <w:rPr>
          <w:rFonts w:eastAsiaTheme="minorEastAsia"/>
          <w:iCs/>
          <w:lang w:eastAsia="en-US"/>
        </w:rPr>
        <w:t>o one may be compelled to surrender his property, except in the public interest and in return for fair and prior compensation</w:t>
      </w:r>
      <w:r w:rsidR="00A472AA" w:rsidRPr="00250561">
        <w:rPr>
          <w:rFonts w:eastAsiaTheme="minorEastAsia"/>
          <w:iCs/>
          <w:lang w:eastAsia="en-US"/>
        </w:rPr>
        <w:t>’</w:t>
      </w:r>
      <w:r w:rsidR="00D7436D" w:rsidRPr="00250561">
        <w:rPr>
          <w:rFonts w:eastAsiaTheme="minorEastAsia"/>
          <w:i/>
          <w:iCs/>
          <w:lang w:eastAsia="en-US"/>
        </w:rPr>
        <w:t>.</w:t>
      </w:r>
      <w:r w:rsidR="00D7436D" w:rsidRPr="00250561">
        <w:t xml:space="preserve"> </w:t>
      </w:r>
      <w:r w:rsidRPr="00250561">
        <w:t xml:space="preserve">Thus, </w:t>
      </w:r>
      <w:r w:rsidR="00C458C9" w:rsidRPr="00250561">
        <w:t xml:space="preserve">in </w:t>
      </w:r>
      <w:r w:rsidRPr="00250561">
        <w:t xml:space="preserve">contrast </w:t>
      </w:r>
      <w:r w:rsidR="00C458C9" w:rsidRPr="00250561">
        <w:t>to</w:t>
      </w:r>
      <w:r w:rsidRPr="00250561">
        <w:t xml:space="preserve"> a more social model, property is not understood as having</w:t>
      </w:r>
      <w:r w:rsidR="00D7436D" w:rsidRPr="00250561">
        <w:t xml:space="preserve"> a social function </w:t>
      </w:r>
      <w:r w:rsidR="0076426C" w:rsidRPr="00250561">
        <w:t xml:space="preserve">as the core of its very essence </w:t>
      </w:r>
      <w:r w:rsidRPr="00250561">
        <w:t xml:space="preserve">(as it would be in </w:t>
      </w:r>
      <w:r w:rsidR="005A7CBF" w:rsidRPr="00250561">
        <w:t>the</w:t>
      </w:r>
      <w:r w:rsidRPr="00250561">
        <w:t xml:space="preserve"> German model of property rights). </w:t>
      </w:r>
      <w:r w:rsidR="0076426C" w:rsidRPr="00250561">
        <w:t>However</w:t>
      </w:r>
      <w:r w:rsidR="0069471E" w:rsidRPr="00250561">
        <w:t>,</w:t>
      </w:r>
      <w:r w:rsidR="0076426C" w:rsidRPr="00250561">
        <w:t xml:space="preserve"> </w:t>
      </w:r>
      <w:r w:rsidR="0069471E" w:rsidRPr="00250561">
        <w:t>A</w:t>
      </w:r>
      <w:r w:rsidR="0076426C" w:rsidRPr="00250561">
        <w:t xml:space="preserve">rticle 544 of the French </w:t>
      </w:r>
      <w:r w:rsidR="0069471E" w:rsidRPr="00250561">
        <w:t>C</w:t>
      </w:r>
      <w:r w:rsidR="0076426C" w:rsidRPr="00250561">
        <w:t xml:space="preserve">ivil </w:t>
      </w:r>
      <w:r w:rsidR="0069471E" w:rsidRPr="00250561">
        <w:t>C</w:t>
      </w:r>
      <w:r w:rsidR="0076426C" w:rsidRPr="00250561">
        <w:t xml:space="preserve">ode opens the door for limits to the absolute sovereign power of the property owner when it states that </w:t>
      </w:r>
      <w:r w:rsidR="00B41DCB">
        <w:t>‘</w:t>
      </w:r>
      <w:r w:rsidR="0076426C" w:rsidRPr="00250561">
        <w:t>[p]</w:t>
      </w:r>
      <w:proofErr w:type="spellStart"/>
      <w:r w:rsidR="0076426C" w:rsidRPr="003B3CDA">
        <w:rPr>
          <w:iCs/>
        </w:rPr>
        <w:t>roperty</w:t>
      </w:r>
      <w:proofErr w:type="spellEnd"/>
      <w:r w:rsidR="0076426C" w:rsidRPr="003B3CDA">
        <w:rPr>
          <w:iCs/>
        </w:rPr>
        <w:t xml:space="preserve"> is the right to enjoy and dispose of things in the most absolute manner</w:t>
      </w:r>
      <w:r w:rsidR="0076426C" w:rsidRPr="003B3CDA">
        <w:t xml:space="preserve">, </w:t>
      </w:r>
      <w:r w:rsidR="0076426C" w:rsidRPr="003B3CDA">
        <w:rPr>
          <w:iCs/>
          <w:u w:val="single"/>
        </w:rPr>
        <w:t>provided that they are not used in a manner prohibited by laws or regulations</w:t>
      </w:r>
      <w:r w:rsidR="00B41DCB">
        <w:rPr>
          <w:iCs/>
          <w:u w:val="single"/>
        </w:rPr>
        <w:t>’</w:t>
      </w:r>
      <w:r w:rsidR="0076426C" w:rsidRPr="00250561">
        <w:t>,</w:t>
      </w:r>
      <w:r w:rsidR="00A5081D" w:rsidRPr="00250561">
        <w:rPr>
          <w:rStyle w:val="FootnoteReference"/>
        </w:rPr>
        <w:footnoteReference w:id="7"/>
      </w:r>
      <w:r w:rsidR="0076426C" w:rsidRPr="00250561">
        <w:t xml:space="preserve"> which together with </w:t>
      </w:r>
      <w:r w:rsidR="0084774D" w:rsidRPr="00250561">
        <w:t>Ar</w:t>
      </w:r>
      <w:r w:rsidR="0076426C" w:rsidRPr="00250561">
        <w:t>ticle 545</w:t>
      </w:r>
      <w:r w:rsidR="00C458C9" w:rsidRPr="00250561">
        <w:t>,</w:t>
      </w:r>
      <w:r w:rsidR="0076426C" w:rsidRPr="00250561">
        <w:t xml:space="preserve"> </w:t>
      </w:r>
      <w:r w:rsidRPr="00250561">
        <w:t>allow</w:t>
      </w:r>
      <w:r w:rsidR="00C458C9" w:rsidRPr="00250561">
        <w:t>s</w:t>
      </w:r>
      <w:r w:rsidRPr="00250561">
        <w:t xml:space="preserve"> for regulati</w:t>
      </w:r>
      <w:r w:rsidR="0076426C" w:rsidRPr="00250561">
        <w:t>ng</w:t>
      </w:r>
      <w:r w:rsidRPr="00250561">
        <w:t xml:space="preserve"> property rights</w:t>
      </w:r>
      <w:r w:rsidR="0076426C" w:rsidRPr="00250561">
        <w:t xml:space="preserve"> and expropriation</w:t>
      </w:r>
      <w:r w:rsidRPr="00250561">
        <w:t xml:space="preserve"> in the name of the general interest. </w:t>
      </w:r>
      <w:r w:rsidR="00F12BB4" w:rsidRPr="00250561">
        <w:t xml:space="preserve">A specific </w:t>
      </w:r>
      <w:r w:rsidR="0084774D" w:rsidRPr="00250561">
        <w:t>a</w:t>
      </w:r>
      <w:r w:rsidR="00F12BB4" w:rsidRPr="00250561">
        <w:t>ct of 1810 was adopted to regulate expropriation</w:t>
      </w:r>
      <w:r w:rsidR="00047037">
        <w:t xml:space="preserve"> in France</w:t>
      </w:r>
      <w:r w:rsidR="00F12BB4" w:rsidRPr="00250561">
        <w:t>, which then travelled across Europe</w:t>
      </w:r>
      <w:r w:rsidR="00B8290C" w:rsidRPr="00250561">
        <w:t>,</w:t>
      </w:r>
      <w:r w:rsidR="00F12BB4" w:rsidRPr="00250561">
        <w:t xml:space="preserve"> including Belgium, </w:t>
      </w:r>
      <w:r w:rsidR="00DE3D41" w:rsidRPr="00250561">
        <w:t>t</w:t>
      </w:r>
      <w:r w:rsidR="00F12BB4" w:rsidRPr="00250561">
        <w:t>he Netherlands</w:t>
      </w:r>
      <w:r w:rsidR="0084774D" w:rsidRPr="00250561">
        <w:t>,</w:t>
      </w:r>
      <w:r w:rsidR="00F12BB4" w:rsidRPr="00250561">
        <w:t xml:space="preserve"> and Sweden.</w:t>
      </w:r>
    </w:p>
    <w:p w14:paraId="3D945CE3" w14:textId="66DF31F9" w:rsidR="00475192" w:rsidRPr="00250561" w:rsidRDefault="00905E7B" w:rsidP="003B3CDA">
      <w:pPr>
        <w:ind w:firstLine="720"/>
        <w:jc w:val="both"/>
      </w:pPr>
      <w:r w:rsidRPr="00250561">
        <w:t>As a response to industrialisation and the need to develop railways,</w:t>
      </w:r>
      <w:r w:rsidRPr="00250561">
        <w:rPr>
          <w:rStyle w:val="FootnoteReference"/>
        </w:rPr>
        <w:footnoteReference w:id="8"/>
      </w:r>
      <w:r w:rsidRPr="00250561">
        <w:t xml:space="preserve"> k</w:t>
      </w:r>
      <w:r w:rsidR="00357CBC" w:rsidRPr="00250561">
        <w:t xml:space="preserve">ey legislation </w:t>
      </w:r>
      <w:r w:rsidR="00C458C9" w:rsidRPr="00250561">
        <w:t xml:space="preserve">regarding </w:t>
      </w:r>
      <w:r w:rsidR="00357CBC" w:rsidRPr="00250561">
        <w:t>expropriation</w:t>
      </w:r>
      <w:r w:rsidR="000E1E24" w:rsidRPr="00250561">
        <w:t>, strongly modelled on the French approach,</w:t>
      </w:r>
      <w:r w:rsidR="00357CBC" w:rsidRPr="00250561">
        <w:t xml:space="preserve"> w</w:t>
      </w:r>
      <w:r w:rsidR="00C458C9" w:rsidRPr="00250561">
        <w:t>as</w:t>
      </w:r>
      <w:r w:rsidR="00357CBC" w:rsidRPr="00250561">
        <w:t xml:space="preserve"> adopted in all three countries</w:t>
      </w:r>
      <w:r w:rsidR="00F12BB4" w:rsidRPr="00250561">
        <w:t xml:space="preserve"> </w:t>
      </w:r>
      <w:r w:rsidRPr="00250561">
        <w:t>in the 19</w:t>
      </w:r>
      <w:r w:rsidRPr="00250561">
        <w:rPr>
          <w:vertAlign w:val="superscript"/>
        </w:rPr>
        <w:t>th</w:t>
      </w:r>
      <w:r w:rsidRPr="00250561">
        <w:t xml:space="preserve"> century </w:t>
      </w:r>
      <w:r w:rsidR="00F12BB4" w:rsidRPr="00250561">
        <w:t>(</w:t>
      </w:r>
      <w:r w:rsidR="00022AF3" w:rsidRPr="00250561">
        <w:t xml:space="preserve">in </w:t>
      </w:r>
      <w:r w:rsidR="00E26917" w:rsidRPr="00250561">
        <w:t>1835 in Belgium</w:t>
      </w:r>
      <w:r w:rsidR="00474EC9" w:rsidRPr="00250561">
        <w:t>, and</w:t>
      </w:r>
      <w:r w:rsidR="00C458C9" w:rsidRPr="00250561">
        <w:t xml:space="preserve"> it is</w:t>
      </w:r>
      <w:r w:rsidR="00E26917" w:rsidRPr="00250561">
        <w:t xml:space="preserve"> still in force although more recent legislation applies in very urgent circum</w:t>
      </w:r>
      <w:r w:rsidR="00C458C9" w:rsidRPr="00250561">
        <w:t>s</w:t>
      </w:r>
      <w:r w:rsidR="00E26917" w:rsidRPr="00250561">
        <w:t xml:space="preserve">tances; </w:t>
      </w:r>
      <w:r w:rsidR="00022AF3" w:rsidRPr="00250561">
        <w:t xml:space="preserve">in </w:t>
      </w:r>
      <w:r w:rsidR="00E26917" w:rsidRPr="00250561">
        <w:t xml:space="preserve">1845 in Sweden </w:t>
      </w:r>
      <w:r w:rsidR="00C458C9" w:rsidRPr="00250561">
        <w:t xml:space="preserve">– it was </w:t>
      </w:r>
      <w:r w:rsidR="00E26917" w:rsidRPr="00250561">
        <w:t xml:space="preserve">in force until 1917, </w:t>
      </w:r>
      <w:r w:rsidR="00C458C9" w:rsidRPr="00250561">
        <w:t xml:space="preserve">and was </w:t>
      </w:r>
      <w:r w:rsidR="00E26917" w:rsidRPr="00250561">
        <w:t xml:space="preserve">reformed again in 1972; </w:t>
      </w:r>
      <w:r w:rsidR="00022AF3" w:rsidRPr="00250561">
        <w:t xml:space="preserve">in </w:t>
      </w:r>
      <w:r w:rsidR="00F12BB4" w:rsidRPr="00250561">
        <w:t>1851 in the Netherlands</w:t>
      </w:r>
      <w:r w:rsidR="00C458C9" w:rsidRPr="00250561">
        <w:t xml:space="preserve"> – it will be</w:t>
      </w:r>
      <w:r w:rsidR="00F12BB4" w:rsidRPr="00250561">
        <w:t xml:space="preserve"> in force until </w:t>
      </w:r>
      <w:r w:rsidR="00A7569F" w:rsidRPr="00250561">
        <w:t xml:space="preserve">a reform adopted in 2016 </w:t>
      </w:r>
      <w:r w:rsidR="00C458C9" w:rsidRPr="00250561">
        <w:t>enters</w:t>
      </w:r>
      <w:r w:rsidR="00A7569F" w:rsidRPr="00250561">
        <w:t xml:space="preserve"> into force</w:t>
      </w:r>
      <w:r w:rsidR="00C458C9" w:rsidRPr="00250561">
        <w:t>; at the time of writing, the</w:t>
      </w:r>
      <w:r w:rsidR="00A7569F" w:rsidRPr="00250561">
        <w:t xml:space="preserve"> official date </w:t>
      </w:r>
      <w:r w:rsidR="00C458C9" w:rsidRPr="00250561">
        <w:t xml:space="preserve">is </w:t>
      </w:r>
      <w:r w:rsidR="00A7569F" w:rsidRPr="00250561">
        <w:t>not known</w:t>
      </w:r>
      <w:r w:rsidR="002A6116" w:rsidRPr="00250561">
        <w:t>)</w:t>
      </w:r>
      <w:r w:rsidR="00357CBC" w:rsidRPr="00250561">
        <w:t xml:space="preserve">. </w:t>
      </w:r>
      <w:r w:rsidR="00F554DF" w:rsidRPr="00250561">
        <w:t xml:space="preserve">The Dutch and Belgian constitutions also included </w:t>
      </w:r>
      <w:r w:rsidR="007C7AD3" w:rsidRPr="00250561">
        <w:t>the</w:t>
      </w:r>
      <w:r w:rsidR="00F554DF" w:rsidRPr="00250561">
        <w:t xml:space="preserve"> specific protection of property (</w:t>
      </w:r>
      <w:r w:rsidR="007C7AD3" w:rsidRPr="00250561">
        <w:t>A</w:t>
      </w:r>
      <w:r w:rsidR="00F554DF" w:rsidRPr="00250561">
        <w:t>rticle 164 of the Dutch Constitution of 1815</w:t>
      </w:r>
      <w:r w:rsidR="00AB0CE6" w:rsidRPr="00250561">
        <w:t>,</w:t>
      </w:r>
      <w:r w:rsidR="00F554DF" w:rsidRPr="00250561">
        <w:rPr>
          <w:rStyle w:val="FootnoteReference"/>
        </w:rPr>
        <w:footnoteReference w:id="9"/>
      </w:r>
      <w:r w:rsidR="00AB0CE6" w:rsidRPr="00250561">
        <w:t xml:space="preserve"> included in </w:t>
      </w:r>
      <w:r w:rsidR="007C7AD3" w:rsidRPr="00250561">
        <w:t>A</w:t>
      </w:r>
      <w:r w:rsidR="00AB0CE6" w:rsidRPr="00250561">
        <w:t>rticle 14 of the Dutch Constitution of 1983;</w:t>
      </w:r>
      <w:r w:rsidR="00F554DF" w:rsidRPr="00250561">
        <w:t xml:space="preserve"> </w:t>
      </w:r>
      <w:r w:rsidR="007C7AD3" w:rsidRPr="00250561">
        <w:t>A</w:t>
      </w:r>
      <w:r w:rsidR="00F554DF" w:rsidRPr="00250561">
        <w:t>rticle 1</w:t>
      </w:r>
      <w:r w:rsidR="00737275" w:rsidRPr="00250561">
        <w:t>1</w:t>
      </w:r>
      <w:r w:rsidR="00F554DF" w:rsidRPr="00250561">
        <w:t xml:space="preserve"> of the Belgian Constitution of 1831</w:t>
      </w:r>
      <w:r w:rsidR="00737275" w:rsidRPr="00250561">
        <w:t>, formally co</w:t>
      </w:r>
      <w:r w:rsidR="007C7AD3" w:rsidRPr="00250561">
        <w:t>-</w:t>
      </w:r>
      <w:r w:rsidR="00737275" w:rsidRPr="00250561">
        <w:t xml:space="preserve">ordinated under </w:t>
      </w:r>
      <w:r w:rsidR="00B64AB6" w:rsidRPr="00250561">
        <w:t>A</w:t>
      </w:r>
      <w:r w:rsidR="00737275" w:rsidRPr="00250561">
        <w:t xml:space="preserve">rticle 16 in 1994 with no </w:t>
      </w:r>
      <w:r w:rsidR="00AB0CE6" w:rsidRPr="00250561">
        <w:t>substantive</w:t>
      </w:r>
      <w:r w:rsidR="00737275" w:rsidRPr="00250561">
        <w:t xml:space="preserve"> change</w:t>
      </w:r>
      <w:r w:rsidR="00F554DF" w:rsidRPr="00250561">
        <w:t xml:space="preserve">), </w:t>
      </w:r>
      <w:r w:rsidR="007118D5" w:rsidRPr="00250561">
        <w:t xml:space="preserve">while </w:t>
      </w:r>
      <w:r w:rsidR="00F554DF" w:rsidRPr="00250561">
        <w:t>Sweden includ</w:t>
      </w:r>
      <w:r w:rsidR="007118D5" w:rsidRPr="00250561">
        <w:t>ed</w:t>
      </w:r>
      <w:r w:rsidR="00F554DF" w:rsidRPr="00250561">
        <w:t xml:space="preserve"> </w:t>
      </w:r>
      <w:r w:rsidR="004043EC" w:rsidRPr="00250561">
        <w:t>no</w:t>
      </w:r>
      <w:r w:rsidR="00F554DF" w:rsidRPr="00250561">
        <w:t xml:space="preserve"> bill of rights</w:t>
      </w:r>
      <w:r w:rsidR="004043EC" w:rsidRPr="00250561">
        <w:t xml:space="preserve"> in its first Constitution of 1809 but</w:t>
      </w:r>
      <w:r w:rsidR="0038575E" w:rsidRPr="00250561">
        <w:t xml:space="preserve"> supplement</w:t>
      </w:r>
      <w:r w:rsidR="007118D5" w:rsidRPr="00250561">
        <w:t>ing</w:t>
      </w:r>
      <w:r w:rsidR="00F554DF" w:rsidRPr="00250561">
        <w:t xml:space="preserve"> </w:t>
      </w:r>
      <w:r w:rsidR="007118D5" w:rsidRPr="00250561">
        <w:t xml:space="preserve">that of </w:t>
      </w:r>
      <w:r w:rsidR="00F554DF" w:rsidRPr="00250561">
        <w:t xml:space="preserve">1974 </w:t>
      </w:r>
      <w:r w:rsidR="0038575E" w:rsidRPr="00250561">
        <w:t xml:space="preserve">with a specific chapter on fundamental rights in 1980 </w:t>
      </w:r>
      <w:r w:rsidR="00F554DF" w:rsidRPr="00250561">
        <w:t>(and</w:t>
      </w:r>
      <w:r w:rsidR="000E1E24" w:rsidRPr="00250561">
        <w:t xml:space="preserve"> the</w:t>
      </w:r>
      <w:r w:rsidR="00F554DF" w:rsidRPr="00250561">
        <w:t xml:space="preserve"> protection of property in </w:t>
      </w:r>
      <w:r w:rsidR="00B64AB6" w:rsidRPr="00250561">
        <w:t>A</w:t>
      </w:r>
      <w:r w:rsidR="00F554DF" w:rsidRPr="00250561">
        <w:t>rticle 15 of the Instrument of Government).</w:t>
      </w:r>
    </w:p>
    <w:p w14:paraId="74A98D72" w14:textId="161546FF" w:rsidR="00475192" w:rsidRPr="00250561" w:rsidRDefault="00475192" w:rsidP="003B3CDA">
      <w:pPr>
        <w:ind w:firstLine="720"/>
        <w:jc w:val="both"/>
      </w:pPr>
      <w:r w:rsidRPr="00250561">
        <w:t xml:space="preserve">This </w:t>
      </w:r>
      <w:r w:rsidR="007A25AE" w:rsidRPr="00250561">
        <w:t>shared</w:t>
      </w:r>
      <w:r w:rsidR="00E26917" w:rsidRPr="00250561">
        <w:t xml:space="preserve"> liberal approach to property</w:t>
      </w:r>
      <w:r w:rsidRPr="00250561">
        <w:t xml:space="preserve"> across the three countries is especially noteworthy as it </w:t>
      </w:r>
      <w:r w:rsidR="00E26917" w:rsidRPr="00250561">
        <w:t xml:space="preserve">is not </w:t>
      </w:r>
      <w:r w:rsidRPr="00250561">
        <w:t>as straightforward</w:t>
      </w:r>
      <w:r w:rsidR="00E26917" w:rsidRPr="00250561">
        <w:t xml:space="preserve"> as it might seem</w:t>
      </w:r>
      <w:r w:rsidRPr="00250561">
        <w:t xml:space="preserve">. Indeed, in many other respects, </w:t>
      </w:r>
      <w:r w:rsidR="00AC5276" w:rsidRPr="00250561">
        <w:t xml:space="preserve">France, Belgium, </w:t>
      </w:r>
      <w:r w:rsidR="0079291B">
        <w:t>t</w:t>
      </w:r>
      <w:r w:rsidR="00AC5276" w:rsidRPr="00250561">
        <w:t>he Netherlands</w:t>
      </w:r>
      <w:r w:rsidR="002A4809" w:rsidRPr="00250561">
        <w:t>,</w:t>
      </w:r>
      <w:r w:rsidR="00AC5276" w:rsidRPr="00250561">
        <w:t xml:space="preserve"> and Sweden have different traditions when it comes to civil law and </w:t>
      </w:r>
      <w:r w:rsidR="002A4809" w:rsidRPr="00250561">
        <w:t>S</w:t>
      </w:r>
      <w:r w:rsidR="00AC5276" w:rsidRPr="00250561">
        <w:t xml:space="preserve">tate organisation. </w:t>
      </w:r>
      <w:r w:rsidR="007A25AE" w:rsidRPr="00250561">
        <w:t>Space allows us to mention</w:t>
      </w:r>
      <w:r w:rsidRPr="00250561">
        <w:t xml:space="preserve"> only some of these differences</w:t>
      </w:r>
      <w:r w:rsidR="007A25AE" w:rsidRPr="00250561">
        <w:t xml:space="preserve"> here</w:t>
      </w:r>
      <w:r w:rsidR="000E1E24" w:rsidRPr="00250561">
        <w:t>,</w:t>
      </w:r>
      <w:r w:rsidRPr="00250561">
        <w:t xml:space="preserve"> such as </w:t>
      </w:r>
      <w:r w:rsidR="00AC5276" w:rsidRPr="00250561">
        <w:t>the r</w:t>
      </w:r>
      <w:r w:rsidRPr="00250561">
        <w:t>eception of Roman law</w:t>
      </w:r>
      <w:r w:rsidR="00AC5276" w:rsidRPr="00250561">
        <w:t xml:space="preserve"> in France, Belgium</w:t>
      </w:r>
      <w:r w:rsidR="002A4809" w:rsidRPr="00250561">
        <w:t>,</w:t>
      </w:r>
      <w:r w:rsidR="00AC5276" w:rsidRPr="00250561">
        <w:t xml:space="preserve"> and </w:t>
      </w:r>
      <w:r w:rsidR="00EF61D3" w:rsidRPr="00250561">
        <w:t>t</w:t>
      </w:r>
      <w:r w:rsidR="00AC5276" w:rsidRPr="00250561">
        <w:t>he Netherlands</w:t>
      </w:r>
      <w:r w:rsidR="004043EC" w:rsidRPr="00250561">
        <w:t xml:space="preserve"> </w:t>
      </w:r>
      <w:r w:rsidR="00AC5276" w:rsidRPr="00250561">
        <w:t>but</w:t>
      </w:r>
      <w:r w:rsidR="004043EC" w:rsidRPr="00250561">
        <w:t xml:space="preserve"> </w:t>
      </w:r>
      <w:r w:rsidR="00022AF3" w:rsidRPr="00250561">
        <w:t>its absence</w:t>
      </w:r>
      <w:r w:rsidRPr="00250561">
        <w:t xml:space="preserve"> in Sweden</w:t>
      </w:r>
      <w:bookmarkStart w:id="4" w:name="_Ref75771744"/>
      <w:r w:rsidR="00AC5276" w:rsidRPr="00250561">
        <w:t>.</w:t>
      </w:r>
      <w:r w:rsidRPr="00250561">
        <w:rPr>
          <w:rStyle w:val="FootnoteReference"/>
        </w:rPr>
        <w:footnoteReference w:id="10"/>
      </w:r>
      <w:bookmarkEnd w:id="4"/>
      <w:r w:rsidRPr="00250561">
        <w:t xml:space="preserve"> </w:t>
      </w:r>
      <w:r w:rsidR="004043EC" w:rsidRPr="00250561">
        <w:t xml:space="preserve">However, </w:t>
      </w:r>
      <w:r w:rsidRPr="00250561">
        <w:t xml:space="preserve">Grotius </w:t>
      </w:r>
      <w:r w:rsidR="004043EC" w:rsidRPr="00250561">
        <w:t xml:space="preserve">left his mark </w:t>
      </w:r>
      <w:r w:rsidRPr="00250561">
        <w:t>all over Europe</w:t>
      </w:r>
      <w:r w:rsidR="004043EC" w:rsidRPr="00250561">
        <w:t>, including</w:t>
      </w:r>
      <w:r w:rsidR="000E1E24" w:rsidRPr="00250561">
        <w:t xml:space="preserve"> </w:t>
      </w:r>
      <w:r w:rsidR="004043EC" w:rsidRPr="00250561">
        <w:t xml:space="preserve">Belgium, the </w:t>
      </w:r>
      <w:r w:rsidR="001D2F32" w:rsidRPr="00250561">
        <w:t>Netherlands</w:t>
      </w:r>
      <w:r w:rsidR="00567AB4" w:rsidRPr="00250561">
        <w:t>,</w:t>
      </w:r>
      <w:r w:rsidR="004043EC" w:rsidRPr="00250561">
        <w:t xml:space="preserve"> and Sweden.</w:t>
      </w:r>
      <w:r w:rsidRPr="00250561">
        <w:rPr>
          <w:rStyle w:val="FootnoteReference"/>
        </w:rPr>
        <w:footnoteReference w:id="11"/>
      </w:r>
      <w:r w:rsidR="004043EC" w:rsidRPr="00250561">
        <w:t xml:space="preserve"> </w:t>
      </w:r>
      <w:r w:rsidR="00567AB4" w:rsidRPr="00250561">
        <w:t>In terms of</w:t>
      </w:r>
      <w:r w:rsidR="004043EC" w:rsidRPr="00250561">
        <w:t xml:space="preserve"> </w:t>
      </w:r>
      <w:r w:rsidR="00FE0B95" w:rsidRPr="00250561">
        <w:t xml:space="preserve">executive power </w:t>
      </w:r>
      <w:r w:rsidR="00C60D46" w:rsidRPr="00250561">
        <w:t>evolving</w:t>
      </w:r>
      <w:r w:rsidR="00FE0B95" w:rsidRPr="00250561">
        <w:t xml:space="preserve"> </w:t>
      </w:r>
      <w:r w:rsidR="004043EC" w:rsidRPr="00250561">
        <w:t xml:space="preserve">into absolutism, the three countries </w:t>
      </w:r>
      <w:r w:rsidR="00E57B1B" w:rsidRPr="00250561">
        <w:t>did</w:t>
      </w:r>
      <w:r w:rsidR="004043EC" w:rsidRPr="00250561">
        <w:t xml:space="preserve"> not ha</w:t>
      </w:r>
      <w:r w:rsidR="00E57B1B" w:rsidRPr="00250561">
        <w:t>ve</w:t>
      </w:r>
      <w:r w:rsidR="004043EC" w:rsidRPr="00250561">
        <w:t xml:space="preserve"> a long</w:t>
      </w:r>
      <w:r w:rsidR="00567AB4" w:rsidRPr="00250561">
        <w:t>-</w:t>
      </w:r>
      <w:r w:rsidR="004043EC" w:rsidRPr="00250561">
        <w:t>lasting and shaping experience of deep</w:t>
      </w:r>
      <w:r w:rsidR="00E57B1B" w:rsidRPr="00250561">
        <w:t>-</w:t>
      </w:r>
      <w:r w:rsidR="004043EC" w:rsidRPr="00250561">
        <w:t xml:space="preserve">seated absolutism such as the one </w:t>
      </w:r>
      <w:r w:rsidR="000E1E24" w:rsidRPr="00250561">
        <w:t xml:space="preserve">that peaked </w:t>
      </w:r>
      <w:r w:rsidR="004043EC" w:rsidRPr="00250561">
        <w:t>in France</w:t>
      </w:r>
      <w:r w:rsidR="00E57B1B" w:rsidRPr="00250561">
        <w:t xml:space="preserve"> from the 17</w:t>
      </w:r>
      <w:r w:rsidR="00E57B1B" w:rsidRPr="00250561">
        <w:rPr>
          <w:vertAlign w:val="superscript"/>
        </w:rPr>
        <w:t>th</w:t>
      </w:r>
      <w:r w:rsidR="00E57B1B" w:rsidRPr="00250561">
        <w:t xml:space="preserve"> century onwards</w:t>
      </w:r>
      <w:r w:rsidR="004043EC" w:rsidRPr="00250561">
        <w:t>. The 1809 Swedish Constitution mark</w:t>
      </w:r>
      <w:r w:rsidR="000E1E24" w:rsidRPr="00250561">
        <w:t>ed</w:t>
      </w:r>
      <w:r w:rsidR="004043EC" w:rsidRPr="00250561">
        <w:t xml:space="preserve"> the transition from some form of </w:t>
      </w:r>
      <w:r w:rsidRPr="00250561">
        <w:t xml:space="preserve">absolutism </w:t>
      </w:r>
      <w:r w:rsidR="004043EC" w:rsidRPr="00250561">
        <w:t>to a constitutional monarchy,</w:t>
      </w:r>
      <w:r w:rsidRPr="00250561">
        <w:rPr>
          <w:rStyle w:val="FootnoteReference"/>
        </w:rPr>
        <w:footnoteReference w:id="12"/>
      </w:r>
      <w:r w:rsidR="004043EC" w:rsidRPr="00250561">
        <w:t xml:space="preserve"> confirmed by the Act of Succession of 1810</w:t>
      </w:r>
      <w:r w:rsidR="000E1E24" w:rsidRPr="00250561">
        <w:t>,</w:t>
      </w:r>
      <w:r w:rsidR="004043EC" w:rsidRPr="00250561">
        <w:t xml:space="preserve"> </w:t>
      </w:r>
      <w:r w:rsidR="00EE6882" w:rsidRPr="00250561">
        <w:t xml:space="preserve">which regulated </w:t>
      </w:r>
      <w:r w:rsidR="004043EC" w:rsidRPr="00250561">
        <w:t>the right of French Prince Bernadotte to accede to the Swedish T</w:t>
      </w:r>
      <w:r w:rsidR="002C32C9" w:rsidRPr="00250561">
        <w:t>h</w:t>
      </w:r>
      <w:r w:rsidR="004043EC" w:rsidRPr="00250561">
        <w:t>rone.</w:t>
      </w:r>
      <w:r w:rsidRPr="00250561">
        <w:t xml:space="preserve"> </w:t>
      </w:r>
      <w:r w:rsidR="004043EC" w:rsidRPr="00250561">
        <w:t>The Low countries (</w:t>
      </w:r>
      <w:r w:rsidR="00EF61D3" w:rsidRPr="00250561">
        <w:t>t</w:t>
      </w:r>
      <w:r w:rsidR="004043EC" w:rsidRPr="00250561">
        <w:t>he Netherlands and Belgium)</w:t>
      </w:r>
      <w:r w:rsidR="00E57B1B" w:rsidRPr="00250561">
        <w:t xml:space="preserve"> </w:t>
      </w:r>
      <w:r w:rsidR="00B7414E" w:rsidRPr="00250561">
        <w:t>had long been part of</w:t>
      </w:r>
      <w:r w:rsidR="00E57B1B" w:rsidRPr="00250561">
        <w:t xml:space="preserve"> the Hab</w:t>
      </w:r>
      <w:r w:rsidR="00CB5532" w:rsidRPr="00250561">
        <w:t>sb</w:t>
      </w:r>
      <w:r w:rsidR="00E57B1B" w:rsidRPr="00250561">
        <w:t>urg Empire until the French Revolution. They</w:t>
      </w:r>
      <w:r w:rsidR="004043EC" w:rsidRPr="00250561">
        <w:t xml:space="preserve"> </w:t>
      </w:r>
      <w:r w:rsidR="000E1E24" w:rsidRPr="00250561">
        <w:t>then had</w:t>
      </w:r>
      <w:r w:rsidR="004043EC" w:rsidRPr="00250561">
        <w:t xml:space="preserve"> close </w:t>
      </w:r>
      <w:r w:rsidR="00E57B1B" w:rsidRPr="00250561">
        <w:t>t</w:t>
      </w:r>
      <w:r w:rsidR="004043EC" w:rsidRPr="00250561">
        <w:t>ies with Napoleonic France, as Belgium ha</w:t>
      </w:r>
      <w:r w:rsidR="000E1E24" w:rsidRPr="00250561">
        <w:t>d</w:t>
      </w:r>
      <w:r w:rsidR="004043EC" w:rsidRPr="00250561">
        <w:t xml:space="preserve"> been annexed in </w:t>
      </w:r>
      <w:r w:rsidR="00E57B1B" w:rsidRPr="00250561">
        <w:t>1795</w:t>
      </w:r>
      <w:r w:rsidR="00B7414E" w:rsidRPr="00250561">
        <w:t>,</w:t>
      </w:r>
      <w:r w:rsidR="004043EC" w:rsidRPr="00250561">
        <w:t xml:space="preserve"> and </w:t>
      </w:r>
      <w:r w:rsidR="00B7414E" w:rsidRPr="00250561">
        <w:t xml:space="preserve">from 1806 to 1810 </w:t>
      </w:r>
      <w:r w:rsidR="004043EC" w:rsidRPr="00250561">
        <w:t>the Dutch King</w:t>
      </w:r>
      <w:r w:rsidR="00792434" w:rsidRPr="00250561">
        <w:t xml:space="preserve"> </w:t>
      </w:r>
      <w:r w:rsidR="004043EC" w:rsidRPr="00250561">
        <w:t>was</w:t>
      </w:r>
      <w:r w:rsidR="000C7749" w:rsidRPr="00250561">
        <w:t xml:space="preserve"> </w:t>
      </w:r>
      <w:r w:rsidR="004043EC" w:rsidRPr="00250561">
        <w:lastRenderedPageBreak/>
        <w:t>Napoleon’s brother</w:t>
      </w:r>
      <w:r w:rsidR="00E57B1B" w:rsidRPr="00250561">
        <w:t>, l</w:t>
      </w:r>
      <w:r w:rsidR="00C109AE" w:rsidRPr="00250561">
        <w:t>ea</w:t>
      </w:r>
      <w:r w:rsidR="00E57B1B" w:rsidRPr="00250561">
        <w:t xml:space="preserve">ving traces of a Napoleonic approach to administration </w:t>
      </w:r>
      <w:r w:rsidR="00AC5276" w:rsidRPr="00250561">
        <w:t>in</w:t>
      </w:r>
      <w:r w:rsidR="00E57B1B" w:rsidRPr="00250561">
        <w:t xml:space="preserve"> the Dutch system up </w:t>
      </w:r>
      <w:r w:rsidR="000E1E24" w:rsidRPr="00250561">
        <w:t>until</w:t>
      </w:r>
      <w:r w:rsidR="00E57B1B" w:rsidRPr="00250561">
        <w:t xml:space="preserve"> the famous </w:t>
      </w:r>
      <w:proofErr w:type="spellStart"/>
      <w:r w:rsidR="00E57B1B" w:rsidRPr="00250561">
        <w:rPr>
          <w:i/>
          <w:iCs/>
        </w:rPr>
        <w:t>Be</w:t>
      </w:r>
      <w:r w:rsidR="00411572" w:rsidRPr="00250561">
        <w:rPr>
          <w:i/>
          <w:iCs/>
        </w:rPr>
        <w:t>n</w:t>
      </w:r>
      <w:r w:rsidR="00E57B1B" w:rsidRPr="00250561">
        <w:rPr>
          <w:i/>
          <w:iCs/>
        </w:rPr>
        <w:t>them</w:t>
      </w:r>
      <w:proofErr w:type="spellEnd"/>
      <w:r w:rsidR="00E57B1B" w:rsidRPr="00250561">
        <w:t xml:space="preserve"> arrest.</w:t>
      </w:r>
      <w:r w:rsidR="00E57B1B" w:rsidRPr="00250561">
        <w:rPr>
          <w:rStyle w:val="FootnoteReference"/>
        </w:rPr>
        <w:footnoteReference w:id="13"/>
      </w:r>
      <w:r w:rsidR="00411572" w:rsidRPr="00250561">
        <w:t xml:space="preserve"> </w:t>
      </w:r>
      <w:r w:rsidR="00E57B1B" w:rsidRPr="00250561">
        <w:t xml:space="preserve">Overall, </w:t>
      </w:r>
      <w:r w:rsidR="00F372CA" w:rsidRPr="00250561">
        <w:t>in</w:t>
      </w:r>
      <w:r w:rsidR="00973D85" w:rsidRPr="00250561">
        <w:t xml:space="preserve"> reaction, </w:t>
      </w:r>
      <w:r w:rsidR="00E57B1B" w:rsidRPr="00250561">
        <w:t xml:space="preserve">Belgium developed a pragmatic </w:t>
      </w:r>
      <w:r w:rsidR="00973D85" w:rsidRPr="00250561">
        <w:t xml:space="preserve">stance </w:t>
      </w:r>
      <w:r w:rsidR="00E57B1B" w:rsidRPr="00250561">
        <w:t xml:space="preserve">against all things authoritarian once it </w:t>
      </w:r>
      <w:r w:rsidR="00973D85" w:rsidRPr="00250561">
        <w:t xml:space="preserve">gained </w:t>
      </w:r>
      <w:r w:rsidR="00E57B1B" w:rsidRPr="00250561">
        <w:t>independen</w:t>
      </w:r>
      <w:r w:rsidR="00973D85" w:rsidRPr="00250561">
        <w:t>ce</w:t>
      </w:r>
      <w:r w:rsidR="00E57B1B" w:rsidRPr="00250561">
        <w:t xml:space="preserve"> in 1831.</w:t>
      </w:r>
      <w:r w:rsidRPr="00250561">
        <w:rPr>
          <w:rStyle w:val="FootnoteReference"/>
        </w:rPr>
        <w:footnoteReference w:id="14"/>
      </w:r>
      <w:r w:rsidRPr="00250561">
        <w:t xml:space="preserve"> </w:t>
      </w:r>
    </w:p>
    <w:p w14:paraId="6471A044" w14:textId="60028AFE" w:rsidR="00C37ECA" w:rsidRPr="00250561" w:rsidRDefault="0098129D" w:rsidP="003B3CDA">
      <w:pPr>
        <w:ind w:firstLine="720"/>
        <w:jc w:val="both"/>
      </w:pPr>
      <w:r w:rsidRPr="00250561">
        <w:t xml:space="preserve">After WWII, Belgium, </w:t>
      </w:r>
      <w:r w:rsidR="00E648AD" w:rsidRPr="00250561">
        <w:t>t</w:t>
      </w:r>
      <w:r w:rsidRPr="00250561">
        <w:t>he Netherlands</w:t>
      </w:r>
      <w:r w:rsidR="002A0A91" w:rsidRPr="00250561">
        <w:t>,</w:t>
      </w:r>
      <w:r w:rsidRPr="00250561">
        <w:t xml:space="preserve"> and Sweden </w:t>
      </w:r>
      <w:r w:rsidR="000E1E24" w:rsidRPr="00250561">
        <w:t xml:space="preserve">also </w:t>
      </w:r>
      <w:r w:rsidRPr="00250561">
        <w:t xml:space="preserve">became party to the same international instruments, such as the European Convention on Human Rights, and </w:t>
      </w:r>
      <w:r w:rsidR="000E1E24" w:rsidRPr="00250561">
        <w:t xml:space="preserve">in particular </w:t>
      </w:r>
      <w:r w:rsidRPr="00250561">
        <w:t xml:space="preserve">the First </w:t>
      </w:r>
      <w:r w:rsidR="0070403C" w:rsidRPr="00250561">
        <w:t>P</w:t>
      </w:r>
      <w:r w:rsidRPr="00250561">
        <w:t xml:space="preserve">rotocol to the European Convention on Human Rights, whose </w:t>
      </w:r>
      <w:proofErr w:type="gramStart"/>
      <w:r w:rsidR="0043783E" w:rsidRPr="00250561">
        <w:t>A</w:t>
      </w:r>
      <w:r w:rsidRPr="00250561">
        <w:t>rticle</w:t>
      </w:r>
      <w:proofErr w:type="gramEnd"/>
      <w:r w:rsidRPr="00250561">
        <w:t xml:space="preserve"> 1 protects property. More recently</w:t>
      </w:r>
      <w:r w:rsidR="00B1531B" w:rsidRPr="00250561">
        <w:t xml:space="preserve">, there have been reforms or additional pieces of legislation regulating expropriation in all three countries. In Belgium, the legislation </w:t>
      </w:r>
      <w:r w:rsidR="00067DF2" w:rsidRPr="00250561">
        <w:t xml:space="preserve">most often used </w:t>
      </w:r>
      <w:r w:rsidR="00B1531B" w:rsidRPr="00250561">
        <w:t xml:space="preserve">now </w:t>
      </w:r>
      <w:proofErr w:type="gramStart"/>
      <w:r w:rsidR="00B1531B" w:rsidRPr="00250561">
        <w:t>date</w:t>
      </w:r>
      <w:r w:rsidR="000E1E24" w:rsidRPr="00250561">
        <w:t>s</w:t>
      </w:r>
      <w:r w:rsidR="00B1531B" w:rsidRPr="00250561">
        <w:t xml:space="preserve"> back </w:t>
      </w:r>
      <w:r w:rsidR="00067DF2" w:rsidRPr="00250561">
        <w:t>to</w:t>
      </w:r>
      <w:proofErr w:type="gramEnd"/>
      <w:r w:rsidR="00067DF2" w:rsidRPr="00250561">
        <w:t xml:space="preserve"> </w:t>
      </w:r>
      <w:r w:rsidR="009A2801" w:rsidRPr="00250561">
        <w:t>18</w:t>
      </w:r>
      <w:r w:rsidR="00AC5276" w:rsidRPr="00250561">
        <w:t>35 and</w:t>
      </w:r>
      <w:r w:rsidR="009A2801" w:rsidRPr="00250561">
        <w:t xml:space="preserve"> 1962 (in</w:t>
      </w:r>
      <w:r w:rsidR="000E1E24" w:rsidRPr="00250561">
        <w:t xml:space="preserve"> the</w:t>
      </w:r>
      <w:r w:rsidR="009A2801" w:rsidRPr="00250561">
        <w:t xml:space="preserve"> case of very urgent circumstances)</w:t>
      </w:r>
      <w:r w:rsidR="007B0651" w:rsidRPr="00250561">
        <w:t>;</w:t>
      </w:r>
      <w:r w:rsidR="00AC5276" w:rsidRPr="00250561">
        <w:rPr>
          <w:rStyle w:val="FootnoteReference"/>
        </w:rPr>
        <w:footnoteReference w:id="15"/>
      </w:r>
      <w:r w:rsidR="00B1531B" w:rsidRPr="00250561">
        <w:t xml:space="preserve"> in </w:t>
      </w:r>
      <w:r w:rsidR="00EF61D3" w:rsidRPr="00250561">
        <w:t>t</w:t>
      </w:r>
      <w:r w:rsidR="00B1531B" w:rsidRPr="00250561">
        <w:t xml:space="preserve">he Netherlands, a major </w:t>
      </w:r>
      <w:r w:rsidR="007768A7" w:rsidRPr="00250561">
        <w:t xml:space="preserve">expropriation </w:t>
      </w:r>
      <w:r w:rsidR="00B1531B" w:rsidRPr="00250561">
        <w:t>reform</w:t>
      </w:r>
      <w:r w:rsidR="009A2801" w:rsidRPr="00250561">
        <w:t xml:space="preserve"> </w:t>
      </w:r>
      <w:r w:rsidR="00022AF3" w:rsidRPr="00250561">
        <w:t xml:space="preserve">is due to </w:t>
      </w:r>
      <w:r w:rsidR="00B1531B" w:rsidRPr="00250561">
        <w:t>enter into force in 202</w:t>
      </w:r>
      <w:r w:rsidR="00022AF3" w:rsidRPr="00250561">
        <w:t>2</w:t>
      </w:r>
      <w:r w:rsidR="00B1531B" w:rsidRPr="00250561">
        <w:t>; in Sweden</w:t>
      </w:r>
      <w:r w:rsidR="000E1E24" w:rsidRPr="00250561">
        <w:t xml:space="preserve">, </w:t>
      </w:r>
      <w:r w:rsidR="009A2801" w:rsidRPr="00250561">
        <w:t>major soci</w:t>
      </w:r>
      <w:r w:rsidR="00803132" w:rsidRPr="00250561">
        <w:t>o-</w:t>
      </w:r>
      <w:r w:rsidR="009A2801" w:rsidRPr="00250561">
        <w:t xml:space="preserve">economic reforms have </w:t>
      </w:r>
      <w:r w:rsidR="00506989" w:rsidRPr="00250561">
        <w:t xml:space="preserve">been </w:t>
      </w:r>
      <w:r w:rsidR="009A2801" w:rsidRPr="00250561">
        <w:t>adapt</w:t>
      </w:r>
      <w:r w:rsidR="00506989" w:rsidRPr="00250561">
        <w:t>ing</w:t>
      </w:r>
      <w:r w:rsidR="009A2801" w:rsidRPr="00250561">
        <w:t xml:space="preserve"> the landscape since</w:t>
      </w:r>
      <w:r w:rsidR="000E1E24" w:rsidRPr="00250561">
        <w:t xml:space="preserve"> the</w:t>
      </w:r>
      <w:r w:rsidR="009A2801" w:rsidRPr="00250561">
        <w:t xml:space="preserve"> 1970s</w:t>
      </w:r>
      <w:r w:rsidR="00B1531B" w:rsidRPr="00250561">
        <w:t xml:space="preserve">. </w:t>
      </w:r>
    </w:p>
    <w:p w14:paraId="00ABAD25" w14:textId="3E9342CD" w:rsidR="00625444" w:rsidRPr="00250561" w:rsidRDefault="00B1531B" w:rsidP="003B3CDA">
      <w:pPr>
        <w:ind w:firstLine="360"/>
        <w:jc w:val="both"/>
      </w:pPr>
      <w:r w:rsidRPr="00250561">
        <w:t>Despite</w:t>
      </w:r>
      <w:r w:rsidR="00803132" w:rsidRPr="00250561">
        <w:t xml:space="preserve"> these changes</w:t>
      </w:r>
      <w:r w:rsidRPr="00250561">
        <w:t>, the core features of the expropriation procedure and the protection of property against expropriation remain faithful to the liberal approach.</w:t>
      </w:r>
      <w:r w:rsidR="00C37ECA" w:rsidRPr="00250561">
        <w:t xml:space="preserve"> Overall, expropriation is seen as an ultimate solution when no other option has proved successful.</w:t>
      </w:r>
      <w:r w:rsidR="00C37ECA" w:rsidRPr="00250561">
        <w:rPr>
          <w:rStyle w:val="FootnoteReference"/>
        </w:rPr>
        <w:footnoteReference w:id="16"/>
      </w:r>
      <w:r w:rsidR="00C37ECA" w:rsidRPr="00250561">
        <w:t xml:space="preserve"> </w:t>
      </w:r>
      <w:r w:rsidR="00506989" w:rsidRPr="00250561">
        <w:t>All three legal systems lay</w:t>
      </w:r>
      <w:r w:rsidR="00C37ECA" w:rsidRPr="00250561">
        <w:t xml:space="preserve"> strong emphasis on achieving an amicable transfer of property to the public authority based on negotiations with the property owner. Secondly, a legal ground is needed for expropriation. Thirdly, </w:t>
      </w:r>
      <w:r w:rsidR="00C82DF5" w:rsidRPr="00250561">
        <w:t xml:space="preserve">the expropriation </w:t>
      </w:r>
      <w:proofErr w:type="gramStart"/>
      <w:r w:rsidR="007768A7" w:rsidRPr="00250561">
        <w:t xml:space="preserve">has </w:t>
      </w:r>
      <w:r w:rsidR="00C82DF5" w:rsidRPr="00250561">
        <w:t>to</w:t>
      </w:r>
      <w:proofErr w:type="gramEnd"/>
      <w:r w:rsidR="00C82DF5" w:rsidRPr="00250561">
        <w:t xml:space="preserve"> pursue </w:t>
      </w:r>
      <w:r w:rsidR="00C37ECA" w:rsidRPr="00250561">
        <w:t>a public purpose</w:t>
      </w:r>
      <w:r w:rsidR="00C82DF5" w:rsidRPr="00250561">
        <w:t xml:space="preserve">. This condition is framed differently in the three systems. In Belgium, the public purpose is interpreted very widely and may include private interests (but not speculation: </w:t>
      </w:r>
      <w:proofErr w:type="spellStart"/>
      <w:r w:rsidR="00C82DF5" w:rsidRPr="0079291B">
        <w:rPr>
          <w:iCs/>
        </w:rPr>
        <w:t>eg</w:t>
      </w:r>
      <w:proofErr w:type="spellEnd"/>
      <w:r w:rsidR="00053BE0" w:rsidRPr="00250561">
        <w:rPr>
          <w:iCs/>
        </w:rPr>
        <w:t>,</w:t>
      </w:r>
      <w:r w:rsidR="00C82DF5" w:rsidRPr="00250561">
        <w:t xml:space="preserve"> </w:t>
      </w:r>
      <w:r w:rsidR="00943684" w:rsidRPr="00250561">
        <w:t xml:space="preserve">the </w:t>
      </w:r>
      <w:r w:rsidR="00C82DF5" w:rsidRPr="00250561">
        <w:t>provision of a hospital by a private entity</w:t>
      </w:r>
      <w:r w:rsidR="00AF17D5" w:rsidRPr="00250561">
        <w:t xml:space="preserve"> is accepted</w:t>
      </w:r>
      <w:r w:rsidR="00C82DF5" w:rsidRPr="00250561">
        <w:t>). Judges have only limited power to scrutini</w:t>
      </w:r>
      <w:r w:rsidR="00E258BB" w:rsidRPr="00250561">
        <w:t>s</w:t>
      </w:r>
      <w:r w:rsidR="00C82DF5" w:rsidRPr="00250561">
        <w:t xml:space="preserve">e this public purpose. In </w:t>
      </w:r>
      <w:r w:rsidR="006479B8" w:rsidRPr="00250561">
        <w:t>t</w:t>
      </w:r>
      <w:r w:rsidR="00C82DF5" w:rsidRPr="00250561">
        <w:t xml:space="preserve">he Netherlands, </w:t>
      </w:r>
      <w:r w:rsidR="00A7569F" w:rsidRPr="00250561">
        <w:t>the expropriation needs to be in the interest of the development, use</w:t>
      </w:r>
      <w:r w:rsidR="00053BE0" w:rsidRPr="00250561">
        <w:t>,</w:t>
      </w:r>
      <w:r w:rsidR="00A7569F" w:rsidRPr="00250561">
        <w:t xml:space="preserve"> or management of the physical environment</w:t>
      </w:r>
      <w:r w:rsidR="00C82DF5" w:rsidRPr="00250561">
        <w:t>. In Sweden, an exhaustive list of ten public purposes is set</w:t>
      </w:r>
      <w:r w:rsidR="00943684" w:rsidRPr="00250561">
        <w:t xml:space="preserve"> out</w:t>
      </w:r>
      <w:r w:rsidR="00C82DF5" w:rsidRPr="00250561">
        <w:t xml:space="preserve">. </w:t>
      </w:r>
      <w:r w:rsidR="00131DFB" w:rsidRPr="00250561">
        <w:t>T</w:t>
      </w:r>
      <w:r w:rsidR="00C82DF5" w:rsidRPr="00250561">
        <w:t xml:space="preserve">hese ten purposes range widely from </w:t>
      </w:r>
      <w:r w:rsidR="00A6316C" w:rsidRPr="00250561">
        <w:t xml:space="preserve">urban development </w:t>
      </w:r>
      <w:r w:rsidR="00C82DF5" w:rsidRPr="00250561">
        <w:t xml:space="preserve">to </w:t>
      </w:r>
      <w:r w:rsidR="003B3CDA">
        <w:t>‘</w:t>
      </w:r>
      <w:r w:rsidR="00A6316C" w:rsidRPr="003B3CDA">
        <w:rPr>
          <w:iCs/>
        </w:rPr>
        <w:t>the need for space for a building [...] of significant importance to the state or to a certain population grou</w:t>
      </w:r>
      <w:r w:rsidR="00A6316C" w:rsidRPr="00047037">
        <w:t>p</w:t>
      </w:r>
      <w:r w:rsidR="003B3CDA">
        <w:t>’</w:t>
      </w:r>
      <w:r w:rsidR="00C82DF5" w:rsidRPr="00250561">
        <w:t>. In addition, a condition of emergency exists for one of the main expropriation procedures used in Belgium, while necessity</w:t>
      </w:r>
      <w:r w:rsidR="00A7569F" w:rsidRPr="00250561">
        <w:t xml:space="preserve"> and urgency</w:t>
      </w:r>
      <w:r w:rsidR="00C82DF5" w:rsidRPr="00250561">
        <w:t xml:space="preserve"> </w:t>
      </w:r>
      <w:r w:rsidR="00E258BB" w:rsidRPr="00250561">
        <w:t>are</w:t>
      </w:r>
      <w:r w:rsidR="00C82DF5" w:rsidRPr="00250561">
        <w:t xml:space="preserve"> required in </w:t>
      </w:r>
      <w:r w:rsidR="00EF61D3" w:rsidRPr="00250561">
        <w:t>t</w:t>
      </w:r>
      <w:r w:rsidR="00C82DF5" w:rsidRPr="00250561">
        <w:t>he Netherlands</w:t>
      </w:r>
      <w:r w:rsidR="00691941" w:rsidRPr="00250561">
        <w:t>. A</w:t>
      </w:r>
      <w:r w:rsidR="00C82DF5" w:rsidRPr="00250561">
        <w:t xml:space="preserve"> </w:t>
      </w:r>
      <w:r w:rsidR="00E11A8A" w:rsidRPr="00250561">
        <w:t xml:space="preserve">balance between the general and individual inconvenience and the benefit </w:t>
      </w:r>
      <w:r w:rsidR="00131DFB" w:rsidRPr="00250561">
        <w:t xml:space="preserve">resulting from the expropriation </w:t>
      </w:r>
      <w:r w:rsidR="00E11A8A" w:rsidRPr="00250561">
        <w:t xml:space="preserve">needs to be made in </w:t>
      </w:r>
      <w:r w:rsidR="00C82DF5" w:rsidRPr="00250561">
        <w:t>Sweden.</w:t>
      </w:r>
      <w:r w:rsidR="00625444" w:rsidRPr="00250561">
        <w:t xml:space="preserve"> </w:t>
      </w:r>
      <w:r w:rsidR="00AF17D5" w:rsidRPr="00250561">
        <w:t>Furthermore</w:t>
      </w:r>
      <w:r w:rsidR="00625444" w:rsidRPr="00250561">
        <w:t xml:space="preserve">, the possibility of </w:t>
      </w:r>
      <w:r w:rsidR="00B41DCB">
        <w:t>‘</w:t>
      </w:r>
      <w:r w:rsidR="00625444" w:rsidRPr="00250561">
        <w:t>self-realisation</w:t>
      </w:r>
      <w:r w:rsidR="00B41DCB">
        <w:t>’</w:t>
      </w:r>
      <w:r w:rsidR="00625444" w:rsidRPr="00250561">
        <w:t xml:space="preserve"> is open in </w:t>
      </w:r>
      <w:r w:rsidR="00EF61D3" w:rsidRPr="00250561">
        <w:t>t</w:t>
      </w:r>
      <w:r w:rsidR="007D744F" w:rsidRPr="00250561">
        <w:t>he Netherlands and Belgium</w:t>
      </w:r>
      <w:r w:rsidR="007B0651" w:rsidRPr="00250561">
        <w:t>, allowing property owner</w:t>
      </w:r>
      <w:r w:rsidR="0049448E" w:rsidRPr="00250561">
        <w:t>s</w:t>
      </w:r>
      <w:r w:rsidR="007B0651" w:rsidRPr="00250561">
        <w:t xml:space="preserve"> to carry out </w:t>
      </w:r>
      <w:r w:rsidR="0049448E" w:rsidRPr="00250561">
        <w:t xml:space="preserve">a </w:t>
      </w:r>
      <w:r w:rsidR="007B0651" w:rsidRPr="00250561">
        <w:t xml:space="preserve">public project if </w:t>
      </w:r>
      <w:r w:rsidR="0049448E" w:rsidRPr="00250561">
        <w:t>they have</w:t>
      </w:r>
      <w:r w:rsidR="007B0651" w:rsidRPr="00250561">
        <w:t xml:space="preserve"> the capacity to do so</w:t>
      </w:r>
      <w:r w:rsidR="00625444" w:rsidRPr="00250561">
        <w:t xml:space="preserve">. The importance of property as </w:t>
      </w:r>
      <w:r w:rsidR="006479B8" w:rsidRPr="00250561">
        <w:t xml:space="preserve">such </w:t>
      </w:r>
      <w:r w:rsidR="00625444" w:rsidRPr="00250561">
        <w:t xml:space="preserve">(and not only as an economic value that can be swapped for money) can be identified to various degrees across the three legal systems. Indeed, in Belgium and the Netherlands there is a right to repurchase the property when </w:t>
      </w:r>
      <w:r w:rsidR="007B0651" w:rsidRPr="00250561">
        <w:t xml:space="preserve">the public purpose has not been achieved within a certain </w:t>
      </w:r>
      <w:proofErr w:type="gramStart"/>
      <w:r w:rsidR="007B0651" w:rsidRPr="00250561">
        <w:t>period of time</w:t>
      </w:r>
      <w:proofErr w:type="gramEnd"/>
      <w:r w:rsidR="007B0651" w:rsidRPr="00250561">
        <w:t xml:space="preserve"> or when the property </w:t>
      </w:r>
      <w:r w:rsidR="00A907A0" w:rsidRPr="00250561">
        <w:t xml:space="preserve">has </w:t>
      </w:r>
      <w:r w:rsidR="007B0651" w:rsidRPr="00250561">
        <w:t>turned out not to be needed for the public project to be realised</w:t>
      </w:r>
      <w:r w:rsidR="00625444" w:rsidRPr="00250561">
        <w:t xml:space="preserve">. </w:t>
      </w:r>
      <w:r w:rsidR="0018374D" w:rsidRPr="00250561">
        <w:t xml:space="preserve">Much </w:t>
      </w:r>
      <w:r w:rsidR="007C7D79" w:rsidRPr="00250561">
        <w:t>discussed in Sweden</w:t>
      </w:r>
      <w:r w:rsidR="007B0651" w:rsidRPr="00250561">
        <w:t>, this option has been</w:t>
      </w:r>
      <w:r w:rsidR="007C7D79" w:rsidRPr="00250561">
        <w:t xml:space="preserve"> dismissed </w:t>
      </w:r>
      <w:r w:rsidR="00A907A0" w:rsidRPr="00250561">
        <w:t xml:space="preserve">as </w:t>
      </w:r>
      <w:r w:rsidR="007C7D79" w:rsidRPr="00250561">
        <w:t xml:space="preserve">resulting in too many intricated issues with no clear </w:t>
      </w:r>
      <w:r w:rsidR="00B32E57" w:rsidRPr="00250561">
        <w:t xml:space="preserve">and </w:t>
      </w:r>
      <w:r w:rsidR="007C7D79" w:rsidRPr="00250561">
        <w:t xml:space="preserve">fair outcomes. </w:t>
      </w:r>
      <w:r w:rsidR="00AF17D5" w:rsidRPr="00250561">
        <w:t xml:space="preserve">A last difference pertains to the fact that </w:t>
      </w:r>
      <w:r w:rsidR="00A6316C" w:rsidRPr="00250561">
        <w:t>while there is no general right in Belgium</w:t>
      </w:r>
      <w:r w:rsidR="00A6316C" w:rsidRPr="00250561">
        <w:rPr>
          <w:rStyle w:val="FootnoteReference"/>
        </w:rPr>
        <w:footnoteReference w:id="17"/>
      </w:r>
      <w:r w:rsidR="00A6316C" w:rsidRPr="00250561">
        <w:t xml:space="preserve"> or</w:t>
      </w:r>
      <w:r w:rsidR="00AF17D5" w:rsidRPr="00250561">
        <w:t xml:space="preserve"> in </w:t>
      </w:r>
      <w:r w:rsidR="00B32E57" w:rsidRPr="00250561">
        <w:t>t</w:t>
      </w:r>
      <w:r w:rsidR="00A6316C" w:rsidRPr="00250561">
        <w:t xml:space="preserve">he Netherlands for a property owner to request a public authority to purchase a property, </w:t>
      </w:r>
      <w:r w:rsidR="007C7D79" w:rsidRPr="00250561">
        <w:t xml:space="preserve">Sweden does recognise a right of </w:t>
      </w:r>
      <w:r w:rsidR="000B1482" w:rsidRPr="00250561">
        <w:t>re</w:t>
      </w:r>
      <w:r w:rsidR="00A6316C" w:rsidRPr="00250561">
        <w:t>demption in some circumstances (</w:t>
      </w:r>
      <w:r w:rsidR="00B32E57" w:rsidRPr="00250561">
        <w:t xml:space="preserve">see </w:t>
      </w:r>
      <w:r w:rsidR="00A6316C" w:rsidRPr="00250561">
        <w:t>the discussion of the cases pertaining to excessive noise and taking).</w:t>
      </w:r>
    </w:p>
    <w:p w14:paraId="551E063C" w14:textId="77777777" w:rsidR="006863E2" w:rsidRPr="00250561" w:rsidRDefault="006863E2" w:rsidP="00B1531B"/>
    <w:p w14:paraId="7BE20290" w14:textId="77777777" w:rsidR="006863E2" w:rsidRPr="00250561" w:rsidRDefault="00687F59" w:rsidP="0079291B">
      <w:pPr>
        <w:pStyle w:val="Heading1"/>
      </w:pPr>
      <w:bookmarkStart w:id="5" w:name="_Toc76044707"/>
      <w:r w:rsidRPr="00250561">
        <w:lastRenderedPageBreak/>
        <w:t xml:space="preserve">Structural </w:t>
      </w:r>
      <w:r w:rsidR="006863E2" w:rsidRPr="00250561">
        <w:t>di</w:t>
      </w:r>
      <w:r w:rsidR="004B124C" w:rsidRPr="00250561">
        <w:t>fferences</w:t>
      </w:r>
      <w:bookmarkEnd w:id="5"/>
      <w:r w:rsidR="006863E2" w:rsidRPr="00250561">
        <w:t xml:space="preserve"> </w:t>
      </w:r>
    </w:p>
    <w:p w14:paraId="288940A8" w14:textId="77777777" w:rsidR="00972E36" w:rsidRPr="00250561" w:rsidRDefault="00972E36" w:rsidP="008C48AA">
      <w:pPr>
        <w:keepNext/>
        <w:keepLines/>
        <w:jc w:val="both"/>
      </w:pPr>
    </w:p>
    <w:p w14:paraId="348227B3" w14:textId="3ED759F3" w:rsidR="006863E2" w:rsidRPr="00250561" w:rsidRDefault="00C4630D" w:rsidP="008C48AA">
      <w:pPr>
        <w:keepNext/>
        <w:keepLines/>
        <w:jc w:val="both"/>
      </w:pPr>
      <w:r w:rsidRPr="00250561">
        <w:t xml:space="preserve">Despite these commonalities, four major features </w:t>
      </w:r>
      <w:r w:rsidR="00EC7EAC">
        <w:t xml:space="preserve">need to be discussed to understand how </w:t>
      </w:r>
      <w:r w:rsidR="00B1531B" w:rsidRPr="00250561">
        <w:t xml:space="preserve">Belgium, </w:t>
      </w:r>
      <w:r w:rsidR="00952D65" w:rsidRPr="00250561">
        <w:t>t</w:t>
      </w:r>
      <w:r w:rsidR="00B1531B" w:rsidRPr="00250561">
        <w:t>he Netherlands</w:t>
      </w:r>
      <w:r w:rsidR="00952D65" w:rsidRPr="00250561">
        <w:t>,</w:t>
      </w:r>
      <w:r w:rsidR="00B1531B" w:rsidRPr="00250561">
        <w:t xml:space="preserve"> and Sweden </w:t>
      </w:r>
      <w:r w:rsidRPr="00250561">
        <w:t xml:space="preserve">organise expropriation in administrative terms: their </w:t>
      </w:r>
      <w:proofErr w:type="gramStart"/>
      <w:r w:rsidR="00952D65" w:rsidRPr="00250561">
        <w:t>S</w:t>
      </w:r>
      <w:r w:rsidRPr="00250561">
        <w:t>tate</w:t>
      </w:r>
      <w:proofErr w:type="gramEnd"/>
      <w:r w:rsidRPr="00250561">
        <w:t xml:space="preserve"> organisation, the outlook of </w:t>
      </w:r>
      <w:r w:rsidR="00AF17D5" w:rsidRPr="00250561">
        <w:t xml:space="preserve">their </w:t>
      </w:r>
      <w:r w:rsidRPr="00250561">
        <w:t xml:space="preserve">constitutional and administrative law, the content of property rights, </w:t>
      </w:r>
      <w:r w:rsidR="00D77ADD" w:rsidRPr="00250561">
        <w:t>and their legislative strategies.</w:t>
      </w:r>
    </w:p>
    <w:p w14:paraId="4765C273" w14:textId="70DBCC86" w:rsidR="006863E2" w:rsidRPr="00250561" w:rsidRDefault="00B1531B" w:rsidP="003B3CDA">
      <w:pPr>
        <w:ind w:firstLine="720"/>
        <w:jc w:val="both"/>
      </w:pPr>
      <w:r w:rsidRPr="00250561">
        <w:t>A first major di</w:t>
      </w:r>
      <w:r w:rsidR="00B02EBC" w:rsidRPr="00250561">
        <w:t>fference</w:t>
      </w:r>
      <w:r w:rsidRPr="00250561">
        <w:t xml:space="preserve"> </w:t>
      </w:r>
      <w:r w:rsidR="00AF17D5" w:rsidRPr="00250561">
        <w:t>between</w:t>
      </w:r>
      <w:r w:rsidRPr="00250561">
        <w:t xml:space="preserve"> the three administrative systems is the degree of centralisation. Indeed, </w:t>
      </w:r>
      <w:r w:rsidR="006863E2" w:rsidRPr="00250561">
        <w:t xml:space="preserve">Sweden and the Netherlands are centralised </w:t>
      </w:r>
      <w:r w:rsidR="0018374D" w:rsidRPr="00250561">
        <w:t>States</w:t>
      </w:r>
      <w:r w:rsidR="007F2AC2" w:rsidRPr="00250561">
        <w:t>,</w:t>
      </w:r>
      <w:r w:rsidR="006863E2" w:rsidRPr="00250561">
        <w:t xml:space="preserve"> while Belgium is a federal system</w:t>
      </w:r>
      <w:r w:rsidR="000973FC" w:rsidRPr="00250561">
        <w:t>,</w:t>
      </w:r>
      <w:r w:rsidR="00AD720C" w:rsidRPr="00250561">
        <w:rPr>
          <w:rStyle w:val="FootnoteReference"/>
        </w:rPr>
        <w:footnoteReference w:id="18"/>
      </w:r>
      <w:r w:rsidR="000973FC" w:rsidRPr="00250561">
        <w:t xml:space="preserve"> with </w:t>
      </w:r>
      <w:r w:rsidR="00E258BB" w:rsidRPr="00250561">
        <w:t xml:space="preserve">a </w:t>
      </w:r>
      <w:r w:rsidR="000973FC" w:rsidRPr="00250561">
        <w:t xml:space="preserve">distinctive legal framework </w:t>
      </w:r>
      <w:r w:rsidR="00E258BB" w:rsidRPr="00250561">
        <w:t>regarding</w:t>
      </w:r>
      <w:r w:rsidR="000973FC" w:rsidRPr="00250561">
        <w:t xml:space="preserve"> a range of matters </w:t>
      </w:r>
      <w:r w:rsidR="00827F20" w:rsidRPr="00250561">
        <w:t xml:space="preserve">relating </w:t>
      </w:r>
      <w:r w:rsidR="000973FC" w:rsidRPr="00250561">
        <w:t>to expropriation, such as the regulation of airports, urban planning</w:t>
      </w:r>
      <w:r w:rsidR="00952D65" w:rsidRPr="00250561">
        <w:t>,</w:t>
      </w:r>
      <w:r w:rsidR="000973FC" w:rsidRPr="00250561">
        <w:t xml:space="preserve"> and cultural heritage.</w:t>
      </w:r>
      <w:r w:rsidR="007F2AC2" w:rsidRPr="00250561">
        <w:t xml:space="preserve"> </w:t>
      </w:r>
      <w:r w:rsidR="00952D65" w:rsidRPr="00250561">
        <w:t>However</w:t>
      </w:r>
      <w:r w:rsidR="007F2AC2" w:rsidRPr="00250561">
        <w:t>, this does not seem to be determinative of the entities</w:t>
      </w:r>
      <w:r w:rsidR="00E258BB" w:rsidRPr="00250561">
        <w:t xml:space="preserve"> that are</w:t>
      </w:r>
      <w:r w:rsidR="007F2AC2" w:rsidRPr="00250561">
        <w:t xml:space="preserve"> allowed to proceed with expropriation. In Belgium, local, regional</w:t>
      </w:r>
      <w:r w:rsidR="002F10E6" w:rsidRPr="00250561">
        <w:t>,</w:t>
      </w:r>
      <w:r w:rsidR="007F2AC2" w:rsidRPr="00250561">
        <w:t xml:space="preserve"> and federal government enjoy this right. In </w:t>
      </w:r>
      <w:r w:rsidR="002F10E6" w:rsidRPr="00250561">
        <w:t>t</w:t>
      </w:r>
      <w:r w:rsidR="007F2AC2" w:rsidRPr="00250561">
        <w:t>he Netherlands, munic</w:t>
      </w:r>
      <w:r w:rsidR="000919FA" w:rsidRPr="00250561">
        <w:t>i</w:t>
      </w:r>
      <w:r w:rsidR="007F2AC2" w:rsidRPr="00250561">
        <w:t xml:space="preserve">pal, </w:t>
      </w:r>
      <w:proofErr w:type="gramStart"/>
      <w:r w:rsidR="007F2AC2" w:rsidRPr="00250561">
        <w:t>provin</w:t>
      </w:r>
      <w:r w:rsidR="000919FA" w:rsidRPr="00250561">
        <w:t>c</w:t>
      </w:r>
      <w:r w:rsidR="007F2AC2" w:rsidRPr="00250561">
        <w:t>ial</w:t>
      </w:r>
      <w:proofErr w:type="gramEnd"/>
      <w:r w:rsidR="007F2AC2" w:rsidRPr="00250561">
        <w:t xml:space="preserve"> and </w:t>
      </w:r>
      <w:r w:rsidR="002F10E6" w:rsidRPr="00250561">
        <w:t>S</w:t>
      </w:r>
      <w:r w:rsidR="007F2AC2" w:rsidRPr="00250561">
        <w:t xml:space="preserve">tate </w:t>
      </w:r>
      <w:r w:rsidR="00AF17D5" w:rsidRPr="00250561">
        <w:t>government</w:t>
      </w:r>
      <w:r w:rsidR="007F2AC2" w:rsidRPr="00250561">
        <w:t xml:space="preserve"> </w:t>
      </w:r>
      <w:r w:rsidR="00AF17D5" w:rsidRPr="00250561">
        <w:t xml:space="preserve">also </w:t>
      </w:r>
      <w:r w:rsidR="007F2AC2" w:rsidRPr="00250561">
        <w:t>enjoy expropriation rights</w:t>
      </w:r>
      <w:r w:rsidR="008C48AA" w:rsidRPr="00250561">
        <w:t xml:space="preserve"> despite stronger centralisation there</w:t>
      </w:r>
      <w:r w:rsidR="007F2AC2" w:rsidRPr="00250561">
        <w:t>. In Sweden</w:t>
      </w:r>
      <w:r w:rsidR="00E258BB" w:rsidRPr="00250561">
        <w:t>,</w:t>
      </w:r>
      <w:r w:rsidR="007F2AC2" w:rsidRPr="00250561">
        <w:t xml:space="preserve"> by contrast, only the central government enjoys this right</w:t>
      </w:r>
      <w:r w:rsidR="00D77ADD" w:rsidRPr="00250561">
        <w:t xml:space="preserve">, but delegation to the Country Administrative Board or to another public authority </w:t>
      </w:r>
      <w:r w:rsidR="00AF17D5" w:rsidRPr="00250561">
        <w:t xml:space="preserve">is provided for </w:t>
      </w:r>
      <w:r w:rsidR="00D77ADD" w:rsidRPr="00250561">
        <w:t xml:space="preserve">in </w:t>
      </w:r>
      <w:r w:rsidR="00AF17D5" w:rsidRPr="00250561">
        <w:t>limited</w:t>
      </w:r>
      <w:r w:rsidR="00D77ADD" w:rsidRPr="00250561">
        <w:t xml:space="preserve"> circumstances</w:t>
      </w:r>
      <w:r w:rsidR="007F2AC2" w:rsidRPr="00250561">
        <w:t>.</w:t>
      </w:r>
      <w:r w:rsidRPr="00250561">
        <w:t xml:space="preserve"> In addition, local self-government is recognised in different ways in the three countries. For instance, due to the</w:t>
      </w:r>
      <w:r w:rsidR="00190BD1" w:rsidRPr="00250561">
        <w:t xml:space="preserve"> Dutch</w:t>
      </w:r>
      <w:r w:rsidRPr="00250561">
        <w:t xml:space="preserve"> </w:t>
      </w:r>
      <w:r w:rsidR="00190BD1" w:rsidRPr="00250561">
        <w:t xml:space="preserve">spatial </w:t>
      </w:r>
      <w:r w:rsidRPr="00250561">
        <w:t xml:space="preserve">configuration, water authorities are a distinctive form of local government in </w:t>
      </w:r>
      <w:r w:rsidR="002F10E6" w:rsidRPr="00250561">
        <w:t>t</w:t>
      </w:r>
      <w:r w:rsidRPr="00250561">
        <w:t xml:space="preserve">he Netherlands, enjoying expropriation powers on a par with </w:t>
      </w:r>
      <w:r w:rsidR="00B41DCB">
        <w:t>‘</w:t>
      </w:r>
      <w:r w:rsidRPr="00250561">
        <w:t>ordinary</w:t>
      </w:r>
      <w:r w:rsidR="00B41DCB">
        <w:t>’</w:t>
      </w:r>
      <w:r w:rsidRPr="00250561">
        <w:t xml:space="preserve"> local government. </w:t>
      </w:r>
      <w:r w:rsidR="00E93EC5" w:rsidRPr="00250561">
        <w:t>A</w:t>
      </w:r>
      <w:r w:rsidR="001C07A6" w:rsidRPr="00250561">
        <w:t>l</w:t>
      </w:r>
      <w:r w:rsidR="00E93EC5" w:rsidRPr="00250561">
        <w:t xml:space="preserve">though Belgium </w:t>
      </w:r>
      <w:r w:rsidR="00E258BB" w:rsidRPr="00250561">
        <w:t>also had</w:t>
      </w:r>
      <w:r w:rsidR="00E93EC5" w:rsidRPr="00250561">
        <w:t xml:space="preserve"> sophisticated legislation regulating water authorities, they do not </w:t>
      </w:r>
      <w:r w:rsidR="001C07A6" w:rsidRPr="00250561">
        <w:t xml:space="preserve">enjoy expropriation </w:t>
      </w:r>
      <w:r w:rsidR="000973FC" w:rsidRPr="00250561">
        <w:t>powers</w:t>
      </w:r>
      <w:r w:rsidR="001C07A6" w:rsidRPr="00250561">
        <w:t>: another public authority will in principle carry out the expropriation required to manage the water system</w:t>
      </w:r>
      <w:r w:rsidRPr="00250561">
        <w:t>.</w:t>
      </w:r>
      <w:r w:rsidR="001C07A6" w:rsidRPr="00250561">
        <w:rPr>
          <w:rStyle w:val="FootnoteReference"/>
        </w:rPr>
        <w:footnoteReference w:id="19"/>
      </w:r>
      <w:r w:rsidRPr="00250561">
        <w:t xml:space="preserve"> </w:t>
      </w:r>
    </w:p>
    <w:p w14:paraId="5735F8A4" w14:textId="1ED7256D" w:rsidR="006863E2" w:rsidRPr="00250561" w:rsidRDefault="00B1531B" w:rsidP="003B3CDA">
      <w:pPr>
        <w:ind w:firstLine="720"/>
        <w:jc w:val="both"/>
      </w:pPr>
      <w:r w:rsidRPr="00250561">
        <w:t>A second major di</w:t>
      </w:r>
      <w:r w:rsidR="00B02EBC" w:rsidRPr="00250561">
        <w:t>fference</w:t>
      </w:r>
      <w:r w:rsidRPr="00250561">
        <w:t xml:space="preserve"> </w:t>
      </w:r>
      <w:r w:rsidR="00AF17D5" w:rsidRPr="00250561">
        <w:t>between</w:t>
      </w:r>
      <w:r w:rsidRPr="00250561">
        <w:t xml:space="preserve"> the three administrative systems </w:t>
      </w:r>
      <w:r w:rsidR="002F3887" w:rsidRPr="00250561">
        <w:t xml:space="preserve">relates to structural features of administrative law and constitutional review. Indeed, Belgium, </w:t>
      </w:r>
      <w:r w:rsidR="00A02D1A" w:rsidRPr="00250561">
        <w:t>t</w:t>
      </w:r>
      <w:r w:rsidR="002F3887" w:rsidRPr="00250561">
        <w:t>he Netherlands</w:t>
      </w:r>
      <w:r w:rsidR="00A02D1A" w:rsidRPr="00250561">
        <w:t>,</w:t>
      </w:r>
      <w:r w:rsidR="002F3887" w:rsidRPr="00250561">
        <w:t xml:space="preserve"> and Sweden share a similar view on parliamentary sovereignty when it comes to the allocation of roles between Parliament and the Executive</w:t>
      </w:r>
      <w:r w:rsidR="004239C3" w:rsidRPr="00250561">
        <w:t xml:space="preserve">, although the Swedish administration is more independent from the Executive than it is in principle in Belgium and </w:t>
      </w:r>
      <w:r w:rsidR="00A02D1A" w:rsidRPr="00250561">
        <w:t>t</w:t>
      </w:r>
      <w:r w:rsidR="004239C3" w:rsidRPr="00250561">
        <w:t>he Netherlands.</w:t>
      </w:r>
      <w:r w:rsidR="004239C3" w:rsidRPr="00250561">
        <w:rPr>
          <w:rStyle w:val="FootnoteReference"/>
        </w:rPr>
        <w:footnoteReference w:id="20"/>
      </w:r>
      <w:r w:rsidR="004239C3" w:rsidRPr="00250561">
        <w:t xml:space="preserve"> </w:t>
      </w:r>
      <w:r w:rsidR="002F3887" w:rsidRPr="00250561">
        <w:t xml:space="preserve"> </w:t>
      </w:r>
      <w:r w:rsidR="004239C3" w:rsidRPr="00250561">
        <w:t xml:space="preserve">However, the role </w:t>
      </w:r>
      <w:r w:rsidR="002F3887" w:rsidRPr="00250561">
        <w:t xml:space="preserve">of courts </w:t>
      </w:r>
      <w:r w:rsidR="004239C3" w:rsidRPr="00250561">
        <w:t xml:space="preserve">varies deeply when it comes to their </w:t>
      </w:r>
      <w:r w:rsidR="002F3887" w:rsidRPr="00250561">
        <w:t>contributi</w:t>
      </w:r>
      <w:r w:rsidR="004239C3" w:rsidRPr="00250561">
        <w:t>on</w:t>
      </w:r>
      <w:r w:rsidR="002F3887" w:rsidRPr="00250561">
        <w:t xml:space="preserve"> to </w:t>
      </w:r>
      <w:r w:rsidR="00B673F2" w:rsidRPr="00250561">
        <w:t xml:space="preserve">guaranteeing </w:t>
      </w:r>
      <w:r w:rsidR="004239C3" w:rsidRPr="00250561">
        <w:t>that the constitution and the legislation are complied with.</w:t>
      </w:r>
      <w:r w:rsidR="00B673F2" w:rsidRPr="00250561">
        <w:t xml:space="preserve"> When it comes to the system of constitutional review, only Belgium has a centralised system with a constitutional court and an extensive constitutional review with detailed case law on the protection of fundamental rights and freedoms, including the protection of property rights.</w:t>
      </w:r>
      <w:r w:rsidR="00B673F2" w:rsidRPr="00250561">
        <w:rPr>
          <w:rStyle w:val="FootnoteReference"/>
        </w:rPr>
        <w:footnoteReference w:id="21"/>
      </w:r>
      <w:r w:rsidR="00B673F2" w:rsidRPr="00250561">
        <w:t xml:space="preserve"> </w:t>
      </w:r>
      <w:r w:rsidR="00AF17D5" w:rsidRPr="00250561">
        <w:t>I</w:t>
      </w:r>
      <w:r w:rsidR="00B673F2" w:rsidRPr="00250561">
        <w:t>n Sweden</w:t>
      </w:r>
      <w:r w:rsidR="00AF17D5" w:rsidRPr="00250561">
        <w:t>, courts play</w:t>
      </w:r>
      <w:r w:rsidR="00B673F2" w:rsidRPr="00250561">
        <w:t xml:space="preserve"> only a limited role in deciding</w:t>
      </w:r>
      <w:r w:rsidR="00827F20" w:rsidRPr="00250561">
        <w:t xml:space="preserve"> on</w:t>
      </w:r>
      <w:r w:rsidR="00B673F2" w:rsidRPr="00250561">
        <w:t xml:space="preserve"> fundamental rights, yet public authorities are expected to review whether a decision complies with norms of </w:t>
      </w:r>
      <w:r w:rsidR="004239C3" w:rsidRPr="00250561">
        <w:t xml:space="preserve">a </w:t>
      </w:r>
      <w:r w:rsidR="00B673F2" w:rsidRPr="00250561">
        <w:t>higher rank.</w:t>
      </w:r>
      <w:r w:rsidR="0086544F" w:rsidRPr="00250561">
        <w:rPr>
          <w:rStyle w:val="FootnoteReference"/>
        </w:rPr>
        <w:footnoteReference w:id="22"/>
      </w:r>
      <w:r w:rsidR="00B673F2" w:rsidRPr="00250561">
        <w:t xml:space="preserve"> Constitutional review is prohibited </w:t>
      </w:r>
      <w:r w:rsidR="00B673F2" w:rsidRPr="00250561">
        <w:lastRenderedPageBreak/>
        <w:t>in the Dutch Constitution.</w:t>
      </w:r>
      <w:r w:rsidR="00B673F2" w:rsidRPr="00250561">
        <w:rPr>
          <w:rStyle w:val="FootnoteReference"/>
        </w:rPr>
        <w:footnoteReference w:id="23"/>
      </w:r>
      <w:r w:rsidR="00B673F2" w:rsidRPr="00250561">
        <w:t xml:space="preserve"> By contrast, </w:t>
      </w:r>
      <w:r w:rsidR="0048245C" w:rsidRPr="00250561">
        <w:t>the three legal systems are placed in a mirror</w:t>
      </w:r>
      <w:r w:rsidR="00E258BB" w:rsidRPr="00250561">
        <w:t>ing</w:t>
      </w:r>
      <w:r w:rsidR="0048245C" w:rsidRPr="00250561">
        <w:t xml:space="preserve"> position when it comes to the formalisation of administrative procedure</w:t>
      </w:r>
      <w:r w:rsidR="00E258BB" w:rsidRPr="00250561">
        <w:t>s</w:t>
      </w:r>
      <w:r w:rsidR="0048245C" w:rsidRPr="00250561">
        <w:t>, another technique used to limit and channel administrative power. Indeed,</w:t>
      </w:r>
      <w:r w:rsidR="00B673F2" w:rsidRPr="00250561">
        <w:t xml:space="preserve"> </w:t>
      </w:r>
      <w:r w:rsidR="0048245C" w:rsidRPr="00250561">
        <w:t xml:space="preserve">there is </w:t>
      </w:r>
      <w:r w:rsidR="006863E2" w:rsidRPr="00250561">
        <w:t>a formal procedural act codifying administrative procedures</w:t>
      </w:r>
      <w:r w:rsidR="00972E36" w:rsidRPr="00250561">
        <w:t xml:space="preserve"> </w:t>
      </w:r>
      <w:r w:rsidR="00190BD1" w:rsidRPr="00250561">
        <w:t xml:space="preserve">in Sweden (since 1971) and </w:t>
      </w:r>
      <w:r w:rsidR="005C1CE8" w:rsidRPr="00250561">
        <w:t>t</w:t>
      </w:r>
      <w:r w:rsidR="00972E36" w:rsidRPr="00250561">
        <w:t>he Netherlands (</w:t>
      </w:r>
      <w:r w:rsidR="0048245C" w:rsidRPr="00250561">
        <w:t>adopted in stages since 1994</w:t>
      </w:r>
      <w:r w:rsidR="00972E36" w:rsidRPr="00250561">
        <w:t>)</w:t>
      </w:r>
      <w:r w:rsidR="006863E2" w:rsidRPr="00250561">
        <w:t>,</w:t>
      </w:r>
      <w:r w:rsidR="00CB66DD" w:rsidRPr="00250561">
        <w:rPr>
          <w:rStyle w:val="FootnoteReference"/>
        </w:rPr>
        <w:footnoteReference w:id="24"/>
      </w:r>
      <w:r w:rsidR="00CB66DD" w:rsidRPr="00250561">
        <w:t xml:space="preserve"> </w:t>
      </w:r>
      <w:r w:rsidR="006863E2" w:rsidRPr="00250561">
        <w:t>while Belgium d</w:t>
      </w:r>
      <w:r w:rsidR="00CB66DD" w:rsidRPr="00250561">
        <w:t>id</w:t>
      </w:r>
      <w:r w:rsidR="006863E2" w:rsidRPr="00250561">
        <w:t xml:space="preserve"> not </w:t>
      </w:r>
      <w:r w:rsidR="00CB66DD" w:rsidRPr="00250561">
        <w:t>adopt</w:t>
      </w:r>
      <w:r w:rsidR="006863E2" w:rsidRPr="00250561">
        <w:t xml:space="preserve"> </w:t>
      </w:r>
      <w:r w:rsidR="00972E36" w:rsidRPr="00250561">
        <w:t xml:space="preserve">such </w:t>
      </w:r>
      <w:r w:rsidR="00135FA7" w:rsidRPr="00250561">
        <w:t xml:space="preserve">a </w:t>
      </w:r>
      <w:r w:rsidR="00972E36" w:rsidRPr="00250561">
        <w:t xml:space="preserve">codification of </w:t>
      </w:r>
      <w:r w:rsidR="00CB66DD" w:rsidRPr="00250561">
        <w:t xml:space="preserve">the </w:t>
      </w:r>
      <w:r w:rsidR="00972E36" w:rsidRPr="00250561">
        <w:t>administrative procedure</w:t>
      </w:r>
      <w:r w:rsidR="00E258BB" w:rsidRPr="00250561">
        <w:t>s</w:t>
      </w:r>
      <w:r w:rsidR="00CB66DD" w:rsidRPr="00250561">
        <w:t>: it rel</w:t>
      </w:r>
      <w:r w:rsidR="00E258BB" w:rsidRPr="00250561">
        <w:t>ies</w:t>
      </w:r>
      <w:r w:rsidR="00CB66DD" w:rsidRPr="00250561">
        <w:t xml:space="preserve"> on</w:t>
      </w:r>
      <w:r w:rsidR="00972E36" w:rsidRPr="00250561">
        <w:t xml:space="preserve"> general principles of good administration</w:t>
      </w:r>
      <w:r w:rsidR="0048245C" w:rsidRPr="00250561">
        <w:t xml:space="preserve"> developed by courts to supplement a very fragmented legal and constitutional framework organising</w:t>
      </w:r>
      <w:r w:rsidR="00E258BB" w:rsidRPr="00250561">
        <w:t xml:space="preserve"> the</w:t>
      </w:r>
      <w:r w:rsidR="0048245C" w:rsidRPr="00250561">
        <w:t xml:space="preserve"> duties of the administration</w:t>
      </w:r>
      <w:r w:rsidR="00972E36" w:rsidRPr="00250561">
        <w:t xml:space="preserve">. </w:t>
      </w:r>
    </w:p>
    <w:p w14:paraId="5F134EC6" w14:textId="51420AB5" w:rsidR="006863E2" w:rsidRPr="00250561" w:rsidRDefault="00972E36" w:rsidP="003B3CDA">
      <w:pPr>
        <w:ind w:firstLine="720"/>
        <w:jc w:val="both"/>
      </w:pPr>
      <w:r w:rsidRPr="00250561">
        <w:t>A third major di</w:t>
      </w:r>
      <w:r w:rsidR="00CB66DD" w:rsidRPr="00250561">
        <w:t>fferen</w:t>
      </w:r>
      <w:r w:rsidR="00B02EBC" w:rsidRPr="00250561">
        <w:t>ce</w:t>
      </w:r>
      <w:r w:rsidRPr="00250561">
        <w:t xml:space="preserve"> </w:t>
      </w:r>
      <w:r w:rsidR="00AF17D5" w:rsidRPr="00250561">
        <w:t>between</w:t>
      </w:r>
      <w:r w:rsidRPr="00250561">
        <w:t xml:space="preserve"> the three legal systems is that property rights are </w:t>
      </w:r>
      <w:proofErr w:type="gramStart"/>
      <w:r w:rsidRPr="00250561">
        <w:t xml:space="preserve">actually </w:t>
      </w:r>
      <w:r w:rsidRPr="00250561">
        <w:rPr>
          <w:i/>
          <w:iCs/>
        </w:rPr>
        <w:t>not</w:t>
      </w:r>
      <w:proofErr w:type="gramEnd"/>
      <w:r w:rsidRPr="00250561">
        <w:rPr>
          <w:i/>
          <w:iCs/>
        </w:rPr>
        <w:t xml:space="preserve"> </w:t>
      </w:r>
      <w:r w:rsidRPr="00250561">
        <w:t xml:space="preserve">conceived in the same way in the civil law. </w:t>
      </w:r>
      <w:r w:rsidR="006863E2" w:rsidRPr="00250561">
        <w:t xml:space="preserve">Belgium </w:t>
      </w:r>
      <w:r w:rsidR="009A2801" w:rsidRPr="00250561">
        <w:t>stayed</w:t>
      </w:r>
      <w:r w:rsidR="006863E2" w:rsidRPr="00250561">
        <w:t xml:space="preserve"> close to the French civil code</w:t>
      </w:r>
      <w:r w:rsidR="009A2801" w:rsidRPr="00250561">
        <w:t xml:space="preserve"> until 2020</w:t>
      </w:r>
      <w:r w:rsidR="006863E2" w:rsidRPr="00250561">
        <w:t>,</w:t>
      </w:r>
      <w:r w:rsidR="009A2801" w:rsidRPr="00250561">
        <w:rPr>
          <w:rStyle w:val="FootnoteReference"/>
        </w:rPr>
        <w:footnoteReference w:id="25"/>
      </w:r>
      <w:r w:rsidR="006863E2" w:rsidRPr="00250561">
        <w:t xml:space="preserve"> while </w:t>
      </w:r>
      <w:r w:rsidR="005B0627" w:rsidRPr="00250561">
        <w:t>t</w:t>
      </w:r>
      <w:r w:rsidR="006863E2" w:rsidRPr="00250561">
        <w:t>he Netherlands has evolved away from it to a larger extent</w:t>
      </w:r>
      <w:r w:rsidR="00C11420" w:rsidRPr="00250561">
        <w:t xml:space="preserve"> as the civil code was deeply reformed</w:t>
      </w:r>
      <w:r w:rsidR="006863E2" w:rsidRPr="00250561">
        <w:t xml:space="preserve"> </w:t>
      </w:r>
      <w:r w:rsidR="00CB66DD" w:rsidRPr="00250561">
        <w:t xml:space="preserve">in 1992 </w:t>
      </w:r>
      <w:r w:rsidR="006863E2" w:rsidRPr="00250561">
        <w:t xml:space="preserve">and Sweden </w:t>
      </w:r>
      <w:r w:rsidR="00E258BB" w:rsidRPr="00250561">
        <w:t>was</w:t>
      </w:r>
      <w:r w:rsidR="00737275" w:rsidRPr="00250561">
        <w:t xml:space="preserve"> influenced by legal realism from the early 20</w:t>
      </w:r>
      <w:r w:rsidR="00737275" w:rsidRPr="00250561">
        <w:rPr>
          <w:vertAlign w:val="superscript"/>
        </w:rPr>
        <w:t>th</w:t>
      </w:r>
      <w:r w:rsidR="00737275" w:rsidRPr="00250561">
        <w:t xml:space="preserve"> century onwards</w:t>
      </w:r>
      <w:r w:rsidRPr="00250561">
        <w:t>.</w:t>
      </w:r>
      <w:bookmarkStart w:id="8" w:name="_Ref75790296"/>
      <w:r w:rsidRPr="00250561">
        <w:rPr>
          <w:rStyle w:val="FootnoteReference"/>
        </w:rPr>
        <w:footnoteReference w:id="26"/>
      </w:r>
      <w:bookmarkEnd w:id="8"/>
      <w:r w:rsidRPr="00250561">
        <w:t xml:space="preserve"> Th</w:t>
      </w:r>
      <w:r w:rsidR="00CB66DD" w:rsidRPr="00250561">
        <w:t>ese differences need to be noted as they point towards a key</w:t>
      </w:r>
      <w:r w:rsidRPr="00250561">
        <w:t xml:space="preserve"> distinction between the ways property is protected as such against arbitrary encroachment by public powers under constitutional and administrative law on the one hand</w:t>
      </w:r>
      <w:r w:rsidR="00E258BB" w:rsidRPr="00250561">
        <w:t>,</w:t>
      </w:r>
      <w:r w:rsidRPr="00250561">
        <w:t xml:space="preserve"> and </w:t>
      </w:r>
      <w:r w:rsidR="005A332A" w:rsidRPr="00250561">
        <w:t>how</w:t>
      </w:r>
      <w:r w:rsidRPr="00250561">
        <w:t xml:space="preserve"> property is regulated and understood in private relationships under private law</w:t>
      </w:r>
      <w:r w:rsidR="005A332A" w:rsidRPr="00250561">
        <w:t>,</w:t>
      </w:r>
      <w:r w:rsidR="00CB66DD" w:rsidRPr="00250561">
        <w:t xml:space="preserve"> on the other</w:t>
      </w:r>
      <w:r w:rsidRPr="00250561">
        <w:t>.</w:t>
      </w:r>
    </w:p>
    <w:p w14:paraId="65F8999E" w14:textId="7D37A8D6" w:rsidR="00092662" w:rsidRPr="00250561" w:rsidRDefault="00092662" w:rsidP="003B3CDA">
      <w:pPr>
        <w:ind w:firstLine="360"/>
        <w:jc w:val="both"/>
      </w:pPr>
      <w:r w:rsidRPr="00250561">
        <w:t>A fourth major di</w:t>
      </w:r>
      <w:r w:rsidR="00B02EBC" w:rsidRPr="00250561">
        <w:t>fference</w:t>
      </w:r>
      <w:r w:rsidR="00AF17D5" w:rsidRPr="00250561">
        <w:t xml:space="preserve"> between the three legal systems</w:t>
      </w:r>
      <w:r w:rsidRPr="00250561">
        <w:t xml:space="preserve"> </w:t>
      </w:r>
      <w:r w:rsidR="00090DEB" w:rsidRPr="00250561">
        <w:t xml:space="preserve">relates to </w:t>
      </w:r>
      <w:r w:rsidRPr="00250561">
        <w:t xml:space="preserve">general legislative strategies. Indeed, Sweden provides many highly specific solutions in specialised legislation (such as </w:t>
      </w:r>
      <w:r w:rsidR="00B02EBC" w:rsidRPr="00250561">
        <w:t xml:space="preserve">the </w:t>
      </w:r>
      <w:r w:rsidR="00AB7322" w:rsidRPr="00250561">
        <w:t>Civil Protection Act</w:t>
      </w:r>
      <w:r w:rsidR="00B02EBC" w:rsidRPr="00250561">
        <w:t xml:space="preserve"> or the</w:t>
      </w:r>
      <w:r w:rsidR="00AB7322" w:rsidRPr="00250561">
        <w:t xml:space="preserve"> Heritage Act). The Netherlands also ha</w:t>
      </w:r>
      <w:r w:rsidR="00E258BB" w:rsidRPr="00250561">
        <w:t>s</w:t>
      </w:r>
      <w:r w:rsidR="00AB7322" w:rsidRPr="00250561">
        <w:t xml:space="preserve"> specialised legislation</w:t>
      </w:r>
      <w:r w:rsidR="005A332A" w:rsidRPr="00250561">
        <w:t>,</w:t>
      </w:r>
      <w:r w:rsidR="00AB7322" w:rsidRPr="00250561">
        <w:t xml:space="preserve"> but the most noteworthy feature is that many legal issues related to the expropriation procedures</w:t>
      </w:r>
      <w:r w:rsidR="00090DEB" w:rsidRPr="00250561">
        <w:t xml:space="preserve"> in other legal systems</w:t>
      </w:r>
      <w:r w:rsidR="00AB7322" w:rsidRPr="00250561">
        <w:t xml:space="preserve"> have been hived off</w:t>
      </w:r>
      <w:r w:rsidR="00090DEB" w:rsidRPr="00250561">
        <w:t xml:space="preserve"> outside the expropriation framework,</w:t>
      </w:r>
      <w:r w:rsidR="00AB7322" w:rsidRPr="00250561">
        <w:t xml:space="preserve"> in a different legislative framework, </w:t>
      </w:r>
      <w:r w:rsidR="00DE7628" w:rsidRPr="00250561">
        <w:t xml:space="preserve">namely </w:t>
      </w:r>
      <w:r w:rsidR="00AB7322" w:rsidRPr="00250561">
        <w:t xml:space="preserve">that of the adoption of the environment plan. This means that </w:t>
      </w:r>
      <w:r w:rsidR="00DE7628" w:rsidRPr="00250561">
        <w:t xml:space="preserve">certain </w:t>
      </w:r>
      <w:r w:rsidR="00090DEB" w:rsidRPr="00250561">
        <w:t xml:space="preserve">legal issues </w:t>
      </w:r>
      <w:r w:rsidR="00AB7322" w:rsidRPr="00250561">
        <w:t>are supposed to have been addressed elsewhere</w:t>
      </w:r>
      <w:r w:rsidR="005829FB" w:rsidRPr="00250561">
        <w:t xml:space="preserve"> prior to the expropriation</w:t>
      </w:r>
      <w:r w:rsidR="00AB7322" w:rsidRPr="00250561">
        <w:t xml:space="preserve">. By contrast, Belgium has a system that relies more extensively on </w:t>
      </w:r>
      <w:r w:rsidR="00515CE8" w:rsidRPr="00250561">
        <w:t xml:space="preserve">solutions developed through </w:t>
      </w:r>
      <w:r w:rsidR="00AB7322" w:rsidRPr="00250561">
        <w:t xml:space="preserve">case law. There </w:t>
      </w:r>
      <w:r w:rsidR="00E258BB" w:rsidRPr="00250561">
        <w:t xml:space="preserve">is </w:t>
      </w:r>
      <w:r w:rsidR="00AB7322" w:rsidRPr="00250561">
        <w:t>specific legislation provid</w:t>
      </w:r>
      <w:r w:rsidR="00090DEB" w:rsidRPr="00250561">
        <w:t>ing</w:t>
      </w:r>
      <w:r w:rsidR="00AB7322" w:rsidRPr="00250561">
        <w:t xml:space="preserve"> partial answers to questions pertaining to some aspects of expropriation, but</w:t>
      </w:r>
      <w:r w:rsidR="00E64871" w:rsidRPr="00250561">
        <w:t xml:space="preserve"> </w:t>
      </w:r>
      <w:r w:rsidR="00E258BB" w:rsidRPr="00250561">
        <w:t xml:space="preserve">this </w:t>
      </w:r>
      <w:r w:rsidR="00AD397A" w:rsidRPr="00250561">
        <w:t>legislation</w:t>
      </w:r>
      <w:r w:rsidR="00E258BB" w:rsidRPr="00250561">
        <w:t>,</w:t>
      </w:r>
      <w:r w:rsidR="00AD397A" w:rsidRPr="00250561">
        <w:t xml:space="preserve"> </w:t>
      </w:r>
      <w:r w:rsidR="00090DEB" w:rsidRPr="00250561">
        <w:t>by and large</w:t>
      </w:r>
      <w:r w:rsidR="00E258BB" w:rsidRPr="00250561">
        <w:t>, does</w:t>
      </w:r>
      <w:r w:rsidR="00090DEB" w:rsidRPr="00250561">
        <w:t xml:space="preserve"> </w:t>
      </w:r>
      <w:r w:rsidR="00AD397A" w:rsidRPr="00250561">
        <w:t xml:space="preserve">not exhaustively or systematically </w:t>
      </w:r>
      <w:r w:rsidR="00E258BB" w:rsidRPr="00250561">
        <w:t xml:space="preserve">cover </w:t>
      </w:r>
      <w:r w:rsidR="00AD397A" w:rsidRPr="00250561">
        <w:t xml:space="preserve">the legal issues arising </w:t>
      </w:r>
      <w:r w:rsidR="00090DEB" w:rsidRPr="00250561">
        <w:t>in expropriation</w:t>
      </w:r>
      <w:r w:rsidR="00DE7628" w:rsidRPr="00250561">
        <w:t>,</w:t>
      </w:r>
      <w:r w:rsidR="00090DEB" w:rsidRPr="00250561">
        <w:t xml:space="preserve"> </w:t>
      </w:r>
      <w:r w:rsidR="00AD397A" w:rsidRPr="00250561">
        <w:t xml:space="preserve">and judges fall back on two default provisions, either article 1 of the </w:t>
      </w:r>
      <w:r w:rsidR="002F3887" w:rsidRPr="00250561">
        <w:t xml:space="preserve">First Protocol to the European Convention on Human Rights </w:t>
      </w:r>
      <w:r w:rsidR="00AD397A" w:rsidRPr="00250561">
        <w:t xml:space="preserve">or article 1382 of the </w:t>
      </w:r>
      <w:r w:rsidR="0079291B">
        <w:t>C</w:t>
      </w:r>
      <w:r w:rsidR="00AD397A" w:rsidRPr="00250561">
        <w:t xml:space="preserve">ivil </w:t>
      </w:r>
      <w:r w:rsidR="0079291B">
        <w:t>C</w:t>
      </w:r>
      <w:r w:rsidR="00AD397A" w:rsidRPr="00250561">
        <w:t xml:space="preserve">ode </w:t>
      </w:r>
      <w:r w:rsidR="005434AD" w:rsidRPr="00250561">
        <w:t xml:space="preserve">on </w:t>
      </w:r>
      <w:r w:rsidR="00AD397A" w:rsidRPr="00250561">
        <w:t xml:space="preserve">general (administrative) liability with </w:t>
      </w:r>
      <w:r w:rsidR="007C5F78" w:rsidRPr="00250561">
        <w:t xml:space="preserve">a </w:t>
      </w:r>
      <w:r w:rsidR="00AD397A" w:rsidRPr="00250561">
        <w:t xml:space="preserve">view </w:t>
      </w:r>
      <w:r w:rsidR="007C5F78" w:rsidRPr="00250561">
        <w:t xml:space="preserve">to </w:t>
      </w:r>
      <w:r w:rsidR="00AD397A" w:rsidRPr="00250561">
        <w:t>awarding compensation.</w:t>
      </w:r>
    </w:p>
    <w:p w14:paraId="0D2A3FD6" w14:textId="77777777" w:rsidR="00D40AF7" w:rsidRPr="00250561" w:rsidRDefault="00D40AF7" w:rsidP="00D40AF7">
      <w:pPr>
        <w:rPr>
          <w:b/>
          <w:bCs/>
        </w:rPr>
      </w:pPr>
    </w:p>
    <w:p w14:paraId="28DF9B68" w14:textId="1667447A" w:rsidR="006863E2" w:rsidRPr="00250561" w:rsidRDefault="004B124C" w:rsidP="003B3CDA">
      <w:pPr>
        <w:pStyle w:val="Heading1"/>
      </w:pPr>
      <w:bookmarkStart w:id="9" w:name="_Toc76044708"/>
      <w:r w:rsidRPr="00250561">
        <w:t xml:space="preserve">Direct </w:t>
      </w:r>
      <w:r w:rsidR="006863E2" w:rsidRPr="00250561">
        <w:t xml:space="preserve">Expropriation: </w:t>
      </w:r>
      <w:r w:rsidR="008E4357">
        <w:t>P</w:t>
      </w:r>
      <w:r w:rsidR="006863E2" w:rsidRPr="00250561">
        <w:t xml:space="preserve">rocess and </w:t>
      </w:r>
      <w:r w:rsidR="008E4357">
        <w:t>S</w:t>
      </w:r>
      <w:r w:rsidR="006863E2" w:rsidRPr="00250561">
        <w:t>ubstance</w:t>
      </w:r>
      <w:bookmarkEnd w:id="9"/>
      <w:r w:rsidR="0048245C" w:rsidRPr="00250561">
        <w:t xml:space="preserve"> </w:t>
      </w:r>
    </w:p>
    <w:p w14:paraId="2559B422" w14:textId="77777777" w:rsidR="002C32C9" w:rsidRPr="00250561" w:rsidRDefault="002C32C9" w:rsidP="006C5C39">
      <w:pPr>
        <w:jc w:val="both"/>
      </w:pPr>
    </w:p>
    <w:p w14:paraId="7D603D89" w14:textId="4170292E" w:rsidR="006C5C39" w:rsidRPr="00250561" w:rsidRDefault="008C48AA" w:rsidP="006C5C39">
      <w:pPr>
        <w:jc w:val="both"/>
      </w:pPr>
      <w:r w:rsidRPr="00250561">
        <w:t xml:space="preserve">In Belgium, </w:t>
      </w:r>
      <w:r w:rsidR="00E61489" w:rsidRPr="00250561">
        <w:t>t</w:t>
      </w:r>
      <w:r w:rsidRPr="00250561">
        <w:t>he Netherlands</w:t>
      </w:r>
      <w:r w:rsidR="00E61489" w:rsidRPr="00250561">
        <w:t>,</w:t>
      </w:r>
      <w:r w:rsidRPr="00250561">
        <w:t xml:space="preserve"> and Sweden, a</w:t>
      </w:r>
      <w:r w:rsidR="006C5C39" w:rsidRPr="00250561">
        <w:t xml:space="preserve"> classic expropriation procedure when the property owner sees a </w:t>
      </w:r>
      <w:r w:rsidR="00E258BB" w:rsidRPr="00250561">
        <w:t xml:space="preserve">piece of </w:t>
      </w:r>
      <w:r w:rsidR="006C5C39" w:rsidRPr="00250561">
        <w:t>real estate being compulsor</w:t>
      </w:r>
      <w:r w:rsidR="00E258BB" w:rsidRPr="00250561">
        <w:t>il</w:t>
      </w:r>
      <w:r w:rsidR="006C5C39" w:rsidRPr="00250561">
        <w:t>y taken away from her</w:t>
      </w:r>
      <w:r w:rsidRPr="00250561">
        <w:t xml:space="preserve"> is a two-stage process, with an administrative stage, a judicial stag</w:t>
      </w:r>
      <w:r w:rsidR="00E56B90" w:rsidRPr="00250561">
        <w:t>e,</w:t>
      </w:r>
      <w:r w:rsidRPr="00250561">
        <w:t xml:space="preserve"> and a possible outcome: full compensation</w:t>
      </w:r>
      <w:r w:rsidR="00090DEB" w:rsidRPr="00250561">
        <w:t>.</w:t>
      </w:r>
      <w:r w:rsidR="006C5C39" w:rsidRPr="00250561">
        <w:t xml:space="preserve"> </w:t>
      </w:r>
    </w:p>
    <w:p w14:paraId="7025B205" w14:textId="77777777" w:rsidR="00C2216A" w:rsidRPr="00250561" w:rsidRDefault="00C2216A" w:rsidP="00906FB0">
      <w:pPr>
        <w:rPr>
          <w:b/>
          <w:bCs/>
        </w:rPr>
      </w:pPr>
    </w:p>
    <w:p w14:paraId="712B5064" w14:textId="234C84DD" w:rsidR="008C48AA" w:rsidRPr="00363745" w:rsidRDefault="008C48AA" w:rsidP="00363745">
      <w:pPr>
        <w:pStyle w:val="Heading2"/>
      </w:pPr>
      <w:bookmarkStart w:id="10" w:name="_Toc76044709"/>
      <w:r w:rsidRPr="00363745">
        <w:t xml:space="preserve">Judicial </w:t>
      </w:r>
      <w:r w:rsidR="008E4357">
        <w:t>S</w:t>
      </w:r>
      <w:r w:rsidR="005829FB" w:rsidRPr="00363745">
        <w:t>tage</w:t>
      </w:r>
      <w:bookmarkEnd w:id="10"/>
    </w:p>
    <w:p w14:paraId="25B7FFCB" w14:textId="77777777" w:rsidR="008C48AA" w:rsidRPr="00250561" w:rsidRDefault="008C48AA" w:rsidP="008C48AA">
      <w:pPr>
        <w:rPr>
          <w:lang w:eastAsia="en-US"/>
        </w:rPr>
      </w:pPr>
    </w:p>
    <w:p w14:paraId="1EDCE524" w14:textId="72A715AE" w:rsidR="008C48AA" w:rsidRPr="00250561" w:rsidRDefault="008C48AA" w:rsidP="008C48AA">
      <w:pPr>
        <w:jc w:val="both"/>
      </w:pPr>
      <w:r w:rsidRPr="00250561">
        <w:lastRenderedPageBreak/>
        <w:t xml:space="preserve">As a matter of principle, </w:t>
      </w:r>
      <w:r w:rsidR="007A04E2" w:rsidRPr="00250561">
        <w:t xml:space="preserve">courts </w:t>
      </w:r>
      <w:r w:rsidRPr="00250561">
        <w:t xml:space="preserve">play a crucial role </w:t>
      </w:r>
      <w:r w:rsidR="00E258BB" w:rsidRPr="00250561">
        <w:t>in</w:t>
      </w:r>
      <w:r w:rsidRPr="00250561">
        <w:t xml:space="preserve"> ensur</w:t>
      </w:r>
      <w:r w:rsidR="00E258BB" w:rsidRPr="00250561">
        <w:t>ing</w:t>
      </w:r>
      <w:r w:rsidRPr="00250561">
        <w:t xml:space="preserve"> that property rights are respected and that the administrative process is regular </w:t>
      </w:r>
      <w:r w:rsidR="005829FB" w:rsidRPr="00250561">
        <w:t>in the three legal systems</w:t>
      </w:r>
      <w:r w:rsidRPr="00250561">
        <w:t xml:space="preserve">. </w:t>
      </w:r>
      <w:r w:rsidR="00906FB0" w:rsidRPr="00250561">
        <w:t>In Belgium, expropriation is</w:t>
      </w:r>
      <w:r w:rsidR="007A04E2" w:rsidRPr="00250561">
        <w:t>,</w:t>
      </w:r>
      <w:r w:rsidR="00906FB0" w:rsidRPr="00250561">
        <w:t xml:space="preserve"> </w:t>
      </w:r>
      <w:r w:rsidR="002A6831" w:rsidRPr="00250561">
        <w:t>by</w:t>
      </w:r>
      <w:r w:rsidR="00906FB0" w:rsidRPr="00250561">
        <w:t xml:space="preserve"> its very nature</w:t>
      </w:r>
      <w:r w:rsidR="007A04E2" w:rsidRPr="00250561">
        <w:t>,</w:t>
      </w:r>
      <w:r w:rsidR="00906FB0" w:rsidRPr="00250561">
        <w:t xml:space="preserve"> a judicial decision </w:t>
      </w:r>
      <w:r w:rsidR="002A6831" w:rsidRPr="00250561">
        <w:t>rather than</w:t>
      </w:r>
      <w:r w:rsidR="00906FB0" w:rsidRPr="00250561">
        <w:t xml:space="preserve"> an administrative one: the administrati</w:t>
      </w:r>
      <w:r w:rsidR="007A04E2" w:rsidRPr="00250561">
        <w:t>ve authorities</w:t>
      </w:r>
      <w:r w:rsidR="00906FB0" w:rsidRPr="00250561">
        <w:t xml:space="preserve"> </w:t>
      </w:r>
      <w:proofErr w:type="gramStart"/>
      <w:r w:rsidR="00906FB0" w:rsidRPr="00250561">
        <w:t>ha</w:t>
      </w:r>
      <w:r w:rsidR="007A04E2" w:rsidRPr="00250561">
        <w:t>ve</w:t>
      </w:r>
      <w:r w:rsidR="00906FB0" w:rsidRPr="00250561">
        <w:t xml:space="preserve"> to</w:t>
      </w:r>
      <w:proofErr w:type="gramEnd"/>
      <w:r w:rsidR="00906FB0" w:rsidRPr="00250561">
        <w:t xml:space="preserve"> submit a request to a </w:t>
      </w:r>
      <w:r w:rsidR="007A04E2" w:rsidRPr="00250561">
        <w:t>court</w:t>
      </w:r>
      <w:r w:rsidR="00906FB0" w:rsidRPr="00250561">
        <w:t>, wh</w:t>
      </w:r>
      <w:r w:rsidR="007A04E2" w:rsidRPr="00250561">
        <w:t>ich</w:t>
      </w:r>
      <w:r w:rsidR="00906FB0" w:rsidRPr="00250561">
        <w:t xml:space="preserve"> will examine the legality of the expropriation and decide on prior compensation. In the Netherlands, expropriation can only come into force after </w:t>
      </w:r>
      <w:r w:rsidR="00597A21" w:rsidRPr="00250561">
        <w:t xml:space="preserve">an </w:t>
      </w:r>
      <w:r w:rsidR="00906FB0" w:rsidRPr="00250561">
        <w:t xml:space="preserve">administrative court has acknowledged it: the </w:t>
      </w:r>
      <w:r w:rsidR="00597A21" w:rsidRPr="00250561">
        <w:t xml:space="preserve">authorities </w:t>
      </w:r>
      <w:proofErr w:type="gramStart"/>
      <w:r w:rsidR="00906FB0" w:rsidRPr="00250561">
        <w:t>ha</w:t>
      </w:r>
      <w:r w:rsidR="00597A21" w:rsidRPr="00250561">
        <w:t>ve</w:t>
      </w:r>
      <w:r w:rsidR="00906FB0" w:rsidRPr="00250561">
        <w:t xml:space="preserve"> to</w:t>
      </w:r>
      <w:proofErr w:type="gramEnd"/>
      <w:r w:rsidR="00906FB0" w:rsidRPr="00250561">
        <w:t xml:space="preserve"> initiate the judicial proceeding </w:t>
      </w:r>
      <w:r w:rsidR="00597A21" w:rsidRPr="00250561">
        <w:t>themselves</w:t>
      </w:r>
      <w:r w:rsidR="00906FB0" w:rsidRPr="00250561">
        <w:t>. In Sweden, expropriation is an administrative decision, but ordinary courts decide on the compensation</w:t>
      </w:r>
      <w:r w:rsidR="00597A21" w:rsidRPr="00250561">
        <w:t>,</w:t>
      </w:r>
      <w:r w:rsidR="00906FB0" w:rsidRPr="00250561">
        <w:t xml:space="preserve"> and the Supreme </w:t>
      </w:r>
      <w:r w:rsidR="00597A21" w:rsidRPr="00250561">
        <w:t>A</w:t>
      </w:r>
      <w:r w:rsidR="00906FB0" w:rsidRPr="00250561">
        <w:t xml:space="preserve">dministrative </w:t>
      </w:r>
      <w:r w:rsidR="00597A21" w:rsidRPr="00250561">
        <w:t>C</w:t>
      </w:r>
      <w:r w:rsidR="00906FB0" w:rsidRPr="00250561">
        <w:t xml:space="preserve">ourt may review the </w:t>
      </w:r>
      <w:r w:rsidR="00F01541" w:rsidRPr="00250561">
        <w:t xml:space="preserve">lawfulness </w:t>
      </w:r>
      <w:r w:rsidR="00906FB0" w:rsidRPr="00250561">
        <w:t>of the decision</w:t>
      </w:r>
      <w:r w:rsidR="00A41BB3" w:rsidRPr="00250561">
        <w:t xml:space="preserve"> on expropriation</w:t>
      </w:r>
      <w:r w:rsidR="00906FB0" w:rsidRPr="00250561">
        <w:t>.</w:t>
      </w:r>
    </w:p>
    <w:p w14:paraId="1B4F5A1E" w14:textId="77777777" w:rsidR="00906FB0" w:rsidRPr="00250561" w:rsidRDefault="00906FB0" w:rsidP="008C48AA">
      <w:pPr>
        <w:jc w:val="both"/>
      </w:pPr>
    </w:p>
    <w:p w14:paraId="4E40E1AD" w14:textId="77777777" w:rsidR="00906FB0" w:rsidRPr="00250561" w:rsidRDefault="00906FB0" w:rsidP="00363745">
      <w:pPr>
        <w:pStyle w:val="Heading2"/>
      </w:pPr>
      <w:bookmarkStart w:id="11" w:name="_Toc76044710"/>
      <w:r w:rsidRPr="00250561">
        <w:t>Fair Administrative Process</w:t>
      </w:r>
      <w:bookmarkEnd w:id="11"/>
    </w:p>
    <w:p w14:paraId="2A1E8D34" w14:textId="77777777" w:rsidR="00906FB0" w:rsidRPr="00250561" w:rsidRDefault="00906FB0" w:rsidP="00906FB0">
      <w:pPr>
        <w:rPr>
          <w:b/>
          <w:bCs/>
        </w:rPr>
      </w:pPr>
    </w:p>
    <w:p w14:paraId="711BD82F" w14:textId="4DE2AE80" w:rsidR="0044521B" w:rsidRPr="00250561" w:rsidRDefault="00906FB0" w:rsidP="00906FB0">
      <w:pPr>
        <w:jc w:val="both"/>
      </w:pPr>
      <w:r w:rsidRPr="00250561">
        <w:t>Belgian, Dutch</w:t>
      </w:r>
      <w:r w:rsidR="00A41BB3" w:rsidRPr="00250561">
        <w:t>,</w:t>
      </w:r>
      <w:r w:rsidRPr="00250561">
        <w:t xml:space="preserve"> and Swedish judges broadly address substantive and formal defects in the administrative process concurring </w:t>
      </w:r>
      <w:r w:rsidR="00E258BB" w:rsidRPr="00250561">
        <w:t>with</w:t>
      </w:r>
      <w:r w:rsidRPr="00250561">
        <w:t xml:space="preserve"> expropriation </w:t>
      </w:r>
      <w:r w:rsidR="00E258BB" w:rsidRPr="00250561">
        <w:t xml:space="preserve">and </w:t>
      </w:r>
      <w:proofErr w:type="gramStart"/>
      <w:r w:rsidR="00E258BB" w:rsidRPr="00250561">
        <w:t xml:space="preserve">have </w:t>
      </w:r>
      <w:r w:rsidRPr="00250561">
        <w:t>a tendency to</w:t>
      </w:r>
      <w:proofErr w:type="gramEnd"/>
      <w:r w:rsidRPr="00250561">
        <w:t xml:space="preserve"> quash a decision if it </w:t>
      </w:r>
      <w:r w:rsidR="00E258BB" w:rsidRPr="00250561">
        <w:t xml:space="preserve">has </w:t>
      </w:r>
      <w:r w:rsidRPr="00250561">
        <w:t xml:space="preserve">adversely and substantively </w:t>
      </w:r>
      <w:r w:rsidR="00E258BB" w:rsidRPr="00250561">
        <w:t xml:space="preserve">affected </w:t>
      </w:r>
      <w:r w:rsidRPr="00250561">
        <w:t>the rights of the property owners. However, beyond this basic core similarity, differences appear</w:t>
      </w:r>
      <w:r w:rsidR="00E258BB" w:rsidRPr="00250561">
        <w:t xml:space="preserve"> that are</w:t>
      </w:r>
      <w:r w:rsidR="0085408C" w:rsidRPr="00250561">
        <w:t xml:space="preserve"> not per se </w:t>
      </w:r>
      <w:r w:rsidR="00630110" w:rsidRPr="00250561">
        <w:t>connected with the protection of property</w:t>
      </w:r>
      <w:r w:rsidR="00DA2DF8" w:rsidRPr="00250561">
        <w:t xml:space="preserve"> rights</w:t>
      </w:r>
      <w:r w:rsidR="00630110" w:rsidRPr="00250561">
        <w:t xml:space="preserve"> but with the ways in which administrative decisions are understood to be </w:t>
      </w:r>
      <w:r w:rsidR="00A41BB3" w:rsidRPr="00250561">
        <w:t xml:space="preserve">lawful </w:t>
      </w:r>
      <w:r w:rsidR="00630110" w:rsidRPr="00250561">
        <w:t>in each system</w:t>
      </w:r>
      <w:r w:rsidRPr="00250561">
        <w:t xml:space="preserve">. </w:t>
      </w:r>
    </w:p>
    <w:p w14:paraId="6C9317C9" w14:textId="2FBC6F8C" w:rsidR="0044521B" w:rsidRPr="00250561" w:rsidRDefault="0044521B" w:rsidP="00363745">
      <w:pPr>
        <w:ind w:firstLine="720"/>
        <w:jc w:val="both"/>
        <w:rPr>
          <w:b/>
          <w:bCs/>
        </w:rPr>
      </w:pPr>
      <w:r w:rsidRPr="00250561">
        <w:t xml:space="preserve">A first difference </w:t>
      </w:r>
      <w:r w:rsidR="00F2055E" w:rsidRPr="00250561">
        <w:t>regards</w:t>
      </w:r>
      <w:r w:rsidRPr="00250561">
        <w:t xml:space="preserve"> the information organised around the expropriation</w:t>
      </w:r>
      <w:r w:rsidR="00F2055E" w:rsidRPr="00250561">
        <w:t>, the</w:t>
      </w:r>
      <w:r w:rsidRPr="00250561">
        <w:t xml:space="preserve"> ways notice is given</w:t>
      </w:r>
      <w:r w:rsidR="00F2055E" w:rsidRPr="00250561">
        <w:t>,</w:t>
      </w:r>
      <w:r w:rsidRPr="00250561">
        <w:t xml:space="preserve"> and the consequences </w:t>
      </w:r>
      <w:r w:rsidR="00DA2DF8" w:rsidRPr="00250561">
        <w:t>of defects at this stage</w:t>
      </w:r>
      <w:r w:rsidRPr="00250561">
        <w:t>. In Belgium, a case such as the one of Mr Burns would be unlikely. The expropriation decision needs to be notified to</w:t>
      </w:r>
      <w:r w:rsidR="00E258BB" w:rsidRPr="00250561">
        <w:t xml:space="preserve"> the</w:t>
      </w:r>
      <w:r w:rsidRPr="00250561">
        <w:t xml:space="preserve"> addressees, including </w:t>
      </w:r>
      <w:r w:rsidR="00E258BB" w:rsidRPr="00250561">
        <w:t xml:space="preserve">the </w:t>
      </w:r>
      <w:r w:rsidRPr="00250561">
        <w:t xml:space="preserve">property owners, </w:t>
      </w:r>
      <w:r w:rsidR="00E258BB" w:rsidRPr="00250561">
        <w:t xml:space="preserve">and </w:t>
      </w:r>
      <w:r w:rsidRPr="00250561">
        <w:t xml:space="preserve">it is likely that specialised procedures </w:t>
      </w:r>
      <w:r w:rsidR="006F1DB0" w:rsidRPr="00250561">
        <w:t xml:space="preserve">will </w:t>
      </w:r>
      <w:r w:rsidR="00F2055E" w:rsidRPr="00250561">
        <w:t xml:space="preserve">set out </w:t>
      </w:r>
      <w:r w:rsidR="008A2027" w:rsidRPr="00250561">
        <w:t xml:space="preserve">how the public needs to participate </w:t>
      </w:r>
      <w:r w:rsidR="00F2055E" w:rsidRPr="00250561">
        <w:t>in greater detail</w:t>
      </w:r>
      <w:r w:rsidR="00A00922" w:rsidRPr="00250561">
        <w:t>,</w:t>
      </w:r>
      <w:r w:rsidRPr="00250561">
        <w:t xml:space="preserve"> and the</w:t>
      </w:r>
      <w:r w:rsidR="00A00922" w:rsidRPr="00250561">
        <w:t xml:space="preserve"> property owner </w:t>
      </w:r>
      <w:r w:rsidR="006F1DB0" w:rsidRPr="00250561">
        <w:t xml:space="preserve">will </w:t>
      </w:r>
      <w:r w:rsidR="00F71377" w:rsidRPr="00250561">
        <w:t xml:space="preserve">ordinarily </w:t>
      </w:r>
      <w:r w:rsidR="006F1DB0" w:rsidRPr="00250561">
        <w:t>be</w:t>
      </w:r>
      <w:r w:rsidR="00DA2DF8" w:rsidRPr="00250561">
        <w:t xml:space="preserve"> </w:t>
      </w:r>
      <w:r w:rsidR="00A00922" w:rsidRPr="00250561">
        <w:t>notified</w:t>
      </w:r>
      <w:r w:rsidR="006F1DB0" w:rsidRPr="00250561">
        <w:t xml:space="preserve"> of</w:t>
      </w:r>
      <w:r w:rsidR="00A00922" w:rsidRPr="00250561">
        <w:t xml:space="preserve"> the expropriation as a part of the judicia</w:t>
      </w:r>
      <w:r w:rsidR="006F1DB0" w:rsidRPr="00250561">
        <w:t>l</w:t>
      </w:r>
      <w:r w:rsidR="00A00922" w:rsidRPr="00250561">
        <w:t xml:space="preserve"> proceedings. In </w:t>
      </w:r>
      <w:r w:rsidR="00F71377" w:rsidRPr="00250561">
        <w:t>t</w:t>
      </w:r>
      <w:r w:rsidR="00A00922" w:rsidRPr="00250561">
        <w:t xml:space="preserve">he Netherlands, </w:t>
      </w:r>
      <w:r w:rsidR="00F71377" w:rsidRPr="00250561">
        <w:t>the authorities have the duty</w:t>
      </w:r>
      <w:r w:rsidR="00A00922" w:rsidRPr="00250561">
        <w:t xml:space="preserve"> to notify the (draft) expropriation decision. However, the court </w:t>
      </w:r>
      <w:r w:rsidR="00DE47BA" w:rsidRPr="00250561">
        <w:t xml:space="preserve">might </w:t>
      </w:r>
      <w:r w:rsidR="00A00922" w:rsidRPr="00250561">
        <w:t xml:space="preserve">not conclude that failing to notify </w:t>
      </w:r>
      <w:r w:rsidR="006F1DB0" w:rsidRPr="00250561">
        <w:t xml:space="preserve">will </w:t>
      </w:r>
      <w:r w:rsidR="00A00922" w:rsidRPr="00250561">
        <w:t>lead</w:t>
      </w:r>
      <w:r w:rsidR="006F1DB0" w:rsidRPr="00250561">
        <w:t xml:space="preserve"> </w:t>
      </w:r>
      <w:r w:rsidR="00A00922" w:rsidRPr="00250561">
        <w:t xml:space="preserve">to quashing the decision as the property owner </w:t>
      </w:r>
      <w:r w:rsidR="00DA2DF8" w:rsidRPr="00250561">
        <w:t>may</w:t>
      </w:r>
      <w:r w:rsidR="00A00922" w:rsidRPr="00250561">
        <w:t xml:space="preserve"> not</w:t>
      </w:r>
      <w:r w:rsidR="00DA2DF8" w:rsidRPr="00250561">
        <w:t xml:space="preserve"> have</w:t>
      </w:r>
      <w:r w:rsidR="00A00922" w:rsidRPr="00250561">
        <w:t xml:space="preserve"> been adversely affected by this lack of notification, and even if </w:t>
      </w:r>
      <w:r w:rsidR="00DE47BA" w:rsidRPr="00250561">
        <w:t xml:space="preserve">this </w:t>
      </w:r>
      <w:r w:rsidR="00D052BB" w:rsidRPr="00250561">
        <w:t>were</w:t>
      </w:r>
      <w:r w:rsidR="00DE47BA" w:rsidRPr="00250561">
        <w:t xml:space="preserve"> the case</w:t>
      </w:r>
      <w:r w:rsidR="00A00922" w:rsidRPr="00250561">
        <w:t xml:space="preserve">, it may still be possible to repair the defect during judicial proceedings. In Sweden, </w:t>
      </w:r>
      <w:r w:rsidR="00C663E9" w:rsidRPr="00250561">
        <w:t>property owners have</w:t>
      </w:r>
      <w:r w:rsidR="00A00922" w:rsidRPr="00250561">
        <w:t xml:space="preserve"> a right to be heard during the expropriation procedure. However, if</w:t>
      </w:r>
      <w:r w:rsidR="00C663E9" w:rsidRPr="00250561">
        <w:t xml:space="preserve"> they are not</w:t>
      </w:r>
      <w:r w:rsidR="00A00922" w:rsidRPr="00250561">
        <w:t xml:space="preserve">, a court may accept that such a hearing was not </w:t>
      </w:r>
      <w:r w:rsidR="00363745">
        <w:t>‘</w:t>
      </w:r>
      <w:r w:rsidR="00A00922" w:rsidRPr="00250561">
        <w:t>obviously necessary</w:t>
      </w:r>
      <w:r w:rsidR="00363745">
        <w:t>’</w:t>
      </w:r>
      <w:r w:rsidR="00A00922" w:rsidRPr="00250561">
        <w:t>, as the relevant legislation recognises this to be a ground for leaving a decision to stand despite procedural defect</w:t>
      </w:r>
      <w:r w:rsidR="00DA2DF8" w:rsidRPr="00250561">
        <w:t>s</w:t>
      </w:r>
      <w:r w:rsidR="00A00922" w:rsidRPr="00250561">
        <w:t xml:space="preserve">. </w:t>
      </w:r>
    </w:p>
    <w:p w14:paraId="60AC5035" w14:textId="31A20762" w:rsidR="0044521B" w:rsidRPr="00250561" w:rsidRDefault="0044521B" w:rsidP="00363745">
      <w:pPr>
        <w:ind w:firstLine="720"/>
        <w:jc w:val="both"/>
      </w:pPr>
      <w:r w:rsidRPr="00250561">
        <w:t xml:space="preserve">A second difference in the administrative process appears in relation to the </w:t>
      </w:r>
      <w:r w:rsidR="00906FB0" w:rsidRPr="00250561">
        <w:t>right to participate in</w:t>
      </w:r>
      <w:r w:rsidR="00A00922" w:rsidRPr="00250561">
        <w:t xml:space="preserve"> the revision of an urban plan, which may affect a property subject to expropriation. In Belgium, revisions of urban plans usually require such public participation. According </w:t>
      </w:r>
      <w:r w:rsidR="006F1DB0" w:rsidRPr="00250561">
        <w:t xml:space="preserve">to </w:t>
      </w:r>
      <w:r w:rsidR="00A00922" w:rsidRPr="00250561">
        <w:t xml:space="preserve">the case law of the administrative judge, the lack of such public participation can </w:t>
      </w:r>
      <w:proofErr w:type="gramStart"/>
      <w:r w:rsidR="00A00922" w:rsidRPr="00250561">
        <w:t>be considered to be</w:t>
      </w:r>
      <w:proofErr w:type="gramEnd"/>
      <w:r w:rsidR="00A00922" w:rsidRPr="00250561">
        <w:t xml:space="preserve"> an essential formality whose violation leads to quashing the resulting administrative decision. In </w:t>
      </w:r>
      <w:r w:rsidR="00787FD1" w:rsidRPr="00250561">
        <w:t>t</w:t>
      </w:r>
      <w:r w:rsidR="009D497D" w:rsidRPr="00250561">
        <w:t>he Netherlands, property owner</w:t>
      </w:r>
      <w:r w:rsidR="00B374F7" w:rsidRPr="00250561">
        <w:t>s</w:t>
      </w:r>
      <w:r w:rsidR="009D497D" w:rsidRPr="00250561">
        <w:t xml:space="preserve"> </w:t>
      </w:r>
      <w:r w:rsidR="006F3125" w:rsidRPr="00250561">
        <w:t>ha</w:t>
      </w:r>
      <w:r w:rsidR="00B374F7" w:rsidRPr="00250561">
        <w:t>ve</w:t>
      </w:r>
      <w:r w:rsidR="006F3125" w:rsidRPr="00250561">
        <w:t xml:space="preserve"> no</w:t>
      </w:r>
      <w:r w:rsidR="009D497D" w:rsidRPr="00250561">
        <w:t xml:space="preserve"> individual right to be notified </w:t>
      </w:r>
      <w:r w:rsidR="006F1DB0" w:rsidRPr="00250561">
        <w:t xml:space="preserve">of </w:t>
      </w:r>
      <w:r w:rsidR="009D497D" w:rsidRPr="00250561">
        <w:t xml:space="preserve">the revision of the plan, but notification is widely organised, and the owner can object to the revision. If participation requirements are not complied with, this procedural defect does not lead to automatic quashing of the plan, as the </w:t>
      </w:r>
      <w:r w:rsidR="006F3125" w:rsidRPr="00250561">
        <w:t xml:space="preserve">court </w:t>
      </w:r>
      <w:r w:rsidR="009D497D" w:rsidRPr="00250561">
        <w:t xml:space="preserve">will </w:t>
      </w:r>
      <w:r w:rsidR="006F3125" w:rsidRPr="00250561">
        <w:t xml:space="preserve">have </w:t>
      </w:r>
      <w:r w:rsidR="00DA2DF8" w:rsidRPr="00250561">
        <w:t xml:space="preserve">to </w:t>
      </w:r>
      <w:r w:rsidR="009D497D" w:rsidRPr="00250561">
        <w:t xml:space="preserve">deem it to be a substantial defect to reach </w:t>
      </w:r>
      <w:r w:rsidR="00B374F7" w:rsidRPr="00250561">
        <w:t xml:space="preserve">such a </w:t>
      </w:r>
      <w:r w:rsidR="009D497D" w:rsidRPr="00250561">
        <w:t>result. In Sweden, property owner</w:t>
      </w:r>
      <w:r w:rsidR="006F3125" w:rsidRPr="00250561">
        <w:t>s</w:t>
      </w:r>
      <w:r w:rsidR="009D497D" w:rsidRPr="00250561">
        <w:t xml:space="preserve"> ha</w:t>
      </w:r>
      <w:r w:rsidR="006F3125" w:rsidRPr="00250561">
        <w:t>ve</w:t>
      </w:r>
      <w:r w:rsidR="009D497D" w:rsidRPr="00250561">
        <w:t xml:space="preserve"> the right to be consulted, and notification </w:t>
      </w:r>
      <w:r w:rsidR="00C958F1" w:rsidRPr="00250561">
        <w:t>takes place b</w:t>
      </w:r>
      <w:r w:rsidR="00B374F7" w:rsidRPr="00250561">
        <w:t>y</w:t>
      </w:r>
      <w:r w:rsidR="00C958F1" w:rsidRPr="00250561">
        <w:t xml:space="preserve"> means of</w:t>
      </w:r>
      <w:r w:rsidR="009D497D" w:rsidRPr="00250561">
        <w:t xml:space="preserve"> publicity on the municipal </w:t>
      </w:r>
      <w:r w:rsidR="00B374F7" w:rsidRPr="00250561">
        <w:t>notice</w:t>
      </w:r>
      <w:r w:rsidR="009D497D" w:rsidRPr="00250561">
        <w:t xml:space="preserve">board and in a local newspaper. If these requirements are not complied with, the property owner can appeal to the Land and Environmental Court. </w:t>
      </w:r>
      <w:r w:rsidR="006F1DB0" w:rsidRPr="00250561">
        <w:t>Through</w:t>
      </w:r>
      <w:r w:rsidR="009D497D" w:rsidRPr="00250561">
        <w:t xml:space="preserve"> application of the relevant legislation, failure to comply with participatory requirements </w:t>
      </w:r>
      <w:r w:rsidR="00DA2DF8" w:rsidRPr="00250561">
        <w:t xml:space="preserve">leads to quashing </w:t>
      </w:r>
      <w:r w:rsidR="009D497D" w:rsidRPr="00250561">
        <w:t>the revision to the plan</w:t>
      </w:r>
      <w:r w:rsidR="00C958F1" w:rsidRPr="00250561">
        <w:t>,</w:t>
      </w:r>
      <w:r w:rsidR="009D497D" w:rsidRPr="00250561">
        <w:t xml:space="preserve"> and the decision </w:t>
      </w:r>
      <w:r w:rsidR="00DA2DF8" w:rsidRPr="00250561">
        <w:t xml:space="preserve">is </w:t>
      </w:r>
      <w:r w:rsidR="009D497D" w:rsidRPr="00250561">
        <w:t>remanded to the decision-making authority. In short, as a matter of principle</w:t>
      </w:r>
      <w:r w:rsidR="00C958F1" w:rsidRPr="00250561">
        <w:t>,</w:t>
      </w:r>
      <w:r w:rsidR="009D497D" w:rsidRPr="00250561">
        <w:t xml:space="preserve"> </w:t>
      </w:r>
      <w:r w:rsidR="006F1DB0" w:rsidRPr="00250561">
        <w:t xml:space="preserve">each system organises </w:t>
      </w:r>
      <w:r w:rsidR="009D497D" w:rsidRPr="00250561">
        <w:t>a form of participation</w:t>
      </w:r>
      <w:r w:rsidR="00B03A7C" w:rsidRPr="00250561">
        <w:t xml:space="preserve"> but</w:t>
      </w:r>
      <w:r w:rsidR="009D497D" w:rsidRPr="00250561">
        <w:t xml:space="preserve"> with different modalities. </w:t>
      </w:r>
      <w:r w:rsidR="00C1282D" w:rsidRPr="00250561">
        <w:t>Methods of ascertaining</w:t>
      </w:r>
      <w:r w:rsidR="009D497D" w:rsidRPr="00250561">
        <w:t xml:space="preserve"> that the participation requirements have not been adequate </w:t>
      </w:r>
      <w:proofErr w:type="gramStart"/>
      <w:r w:rsidR="009D497D" w:rsidRPr="00250561">
        <w:t>differ:</w:t>
      </w:r>
      <w:proofErr w:type="gramEnd"/>
      <w:r w:rsidR="009D497D" w:rsidRPr="00250561">
        <w:t xml:space="preserve"> it should lead to automatic quashing of the defective decision in Sweden</w:t>
      </w:r>
      <w:r w:rsidR="00E16924" w:rsidRPr="00250561">
        <w:t xml:space="preserve"> and, according to the case law,</w:t>
      </w:r>
      <w:r w:rsidR="006F1DB0" w:rsidRPr="00250561">
        <w:t xml:space="preserve"> </w:t>
      </w:r>
      <w:r w:rsidR="009D497D" w:rsidRPr="00250561">
        <w:t xml:space="preserve">will </w:t>
      </w:r>
      <w:r w:rsidR="009D497D" w:rsidRPr="00250561">
        <w:lastRenderedPageBreak/>
        <w:t xml:space="preserve">probably lead to quashing in Belgium, </w:t>
      </w:r>
      <w:r w:rsidR="00E16924" w:rsidRPr="00250561">
        <w:t xml:space="preserve">while </w:t>
      </w:r>
      <w:r w:rsidR="006F1DB0" w:rsidRPr="00250561">
        <w:t xml:space="preserve">it </w:t>
      </w:r>
      <w:r w:rsidR="009D497D" w:rsidRPr="00250561">
        <w:t xml:space="preserve">will depend on the facts of the case in </w:t>
      </w:r>
      <w:r w:rsidR="00E16924" w:rsidRPr="00250561">
        <w:t>t</w:t>
      </w:r>
      <w:r w:rsidR="009D497D" w:rsidRPr="00250561">
        <w:t xml:space="preserve">he Netherlands.   </w:t>
      </w:r>
    </w:p>
    <w:p w14:paraId="5A67E7DC" w14:textId="22AFF5CE" w:rsidR="00906FB0" w:rsidRPr="00250561" w:rsidRDefault="0044521B" w:rsidP="00363745">
      <w:pPr>
        <w:ind w:firstLine="360"/>
        <w:jc w:val="both"/>
        <w:rPr>
          <w:b/>
          <w:bCs/>
        </w:rPr>
      </w:pPr>
      <w:r w:rsidRPr="00250561">
        <w:t xml:space="preserve">A third difference </w:t>
      </w:r>
      <w:r w:rsidR="00AC0C43" w:rsidRPr="00250561">
        <w:t>concerns</w:t>
      </w:r>
      <w:r w:rsidR="00906FB0" w:rsidRPr="00250561">
        <w:t xml:space="preserve"> the duty to give reasons</w:t>
      </w:r>
      <w:r w:rsidRPr="00250561">
        <w:t xml:space="preserve">. In Belgium there is </w:t>
      </w:r>
      <w:r w:rsidR="00630110" w:rsidRPr="00250561">
        <w:t xml:space="preserve">a formal obligation to give reasons in individual administrative decisions, such as expropriation: the legal and factual grounds of the decisions need to be communicated to the property owner. This allows for a discussion about </w:t>
      </w:r>
      <w:r w:rsidRPr="00250561">
        <w:t xml:space="preserve">the reasons the expropriation was necessary and how other </w:t>
      </w:r>
      <w:r w:rsidR="006F1DB0" w:rsidRPr="00250561">
        <w:t xml:space="preserve">possible </w:t>
      </w:r>
      <w:r w:rsidRPr="00250561">
        <w:t xml:space="preserve">options were assessed. </w:t>
      </w:r>
      <w:r w:rsidR="001968A3" w:rsidRPr="00250561">
        <w:t>From the</w:t>
      </w:r>
      <w:r w:rsidRPr="00250561">
        <w:t xml:space="preserve"> substantive </w:t>
      </w:r>
      <w:r w:rsidR="001968A3" w:rsidRPr="00250561">
        <w:t xml:space="preserve">standpoint </w:t>
      </w:r>
      <w:r w:rsidRPr="00250561">
        <w:t>however, once the formal duty to give reason</w:t>
      </w:r>
      <w:r w:rsidR="006F1DB0" w:rsidRPr="00250561">
        <w:t>s</w:t>
      </w:r>
      <w:r w:rsidRPr="00250561">
        <w:t xml:space="preserve"> has been complied with, the judge only exercises marginal control o</w:t>
      </w:r>
      <w:r w:rsidR="006F1DB0" w:rsidRPr="00250561">
        <w:t>ver</w:t>
      </w:r>
      <w:r w:rsidRPr="00250561">
        <w:t xml:space="preserve"> the decision taken by the administration.</w:t>
      </w:r>
      <w:r w:rsidR="00630110" w:rsidRPr="00250561">
        <w:t xml:space="preserve"> </w:t>
      </w:r>
      <w:r w:rsidRPr="00250561">
        <w:t>T</w:t>
      </w:r>
      <w:r w:rsidR="00630110" w:rsidRPr="00250561">
        <w:t>here is no such duty to explicitly provide reasons in Sweden</w:t>
      </w:r>
      <w:r w:rsidR="00906FB0" w:rsidRPr="00250561">
        <w:t>.</w:t>
      </w:r>
      <w:r w:rsidR="00906FB0" w:rsidRPr="00250561">
        <w:rPr>
          <w:b/>
          <w:bCs/>
        </w:rPr>
        <w:t xml:space="preserve"> </w:t>
      </w:r>
      <w:r w:rsidR="00630110" w:rsidRPr="00250561">
        <w:t xml:space="preserve">In </w:t>
      </w:r>
      <w:r w:rsidR="005A2060" w:rsidRPr="00250561">
        <w:t>t</w:t>
      </w:r>
      <w:r w:rsidR="00630110" w:rsidRPr="00250561">
        <w:t>he Netherlands, the duty to give reason</w:t>
      </w:r>
      <w:r w:rsidR="006F1DB0" w:rsidRPr="00250561">
        <w:t>s</w:t>
      </w:r>
      <w:r w:rsidR="00630110" w:rsidRPr="00250561">
        <w:t xml:space="preserve"> </w:t>
      </w:r>
      <w:r w:rsidRPr="00250561">
        <w:t xml:space="preserve">is more limited as discussions about which property needs to be expropriated to carry out a </w:t>
      </w:r>
      <w:r w:rsidR="009C5E54" w:rsidRPr="00250561">
        <w:t xml:space="preserve">public </w:t>
      </w:r>
      <w:r w:rsidRPr="00250561">
        <w:t xml:space="preserve">project should be held prior to the expropriation, when the environment plan </w:t>
      </w:r>
      <w:r w:rsidR="006F1DB0" w:rsidRPr="00250561">
        <w:t>is</w:t>
      </w:r>
      <w:r w:rsidRPr="00250561">
        <w:t xml:space="preserve"> adopted.</w:t>
      </w:r>
    </w:p>
    <w:p w14:paraId="5F36B6D7" w14:textId="77777777" w:rsidR="00906FB0" w:rsidRPr="00250561" w:rsidRDefault="00906FB0" w:rsidP="008C48AA">
      <w:pPr>
        <w:jc w:val="both"/>
      </w:pPr>
    </w:p>
    <w:p w14:paraId="511140BA" w14:textId="77777777" w:rsidR="007C7D79" w:rsidRPr="00250561" w:rsidRDefault="004B124C" w:rsidP="00363745">
      <w:pPr>
        <w:pStyle w:val="Heading2"/>
      </w:pPr>
      <w:bookmarkStart w:id="12" w:name="_Toc76044711"/>
      <w:r w:rsidRPr="00250561">
        <w:t xml:space="preserve">Outcome: Full </w:t>
      </w:r>
      <w:r w:rsidR="007C7D79" w:rsidRPr="00250561">
        <w:t>Compensation</w:t>
      </w:r>
      <w:bookmarkEnd w:id="12"/>
      <w:r w:rsidR="007C7D79" w:rsidRPr="00250561">
        <w:t xml:space="preserve"> </w:t>
      </w:r>
    </w:p>
    <w:p w14:paraId="1DED0B9F" w14:textId="77777777" w:rsidR="006C5C39" w:rsidRPr="00250561" w:rsidRDefault="006C5C39" w:rsidP="006C5C39">
      <w:pPr>
        <w:rPr>
          <w:b/>
          <w:bCs/>
        </w:rPr>
      </w:pPr>
    </w:p>
    <w:p w14:paraId="29E38364" w14:textId="5B4EFCBC" w:rsidR="006C5C39" w:rsidRPr="00250561" w:rsidRDefault="006C5C39" w:rsidP="00C568A3">
      <w:pPr>
        <w:jc w:val="both"/>
      </w:pPr>
      <w:r w:rsidRPr="00250561">
        <w:t xml:space="preserve">In </w:t>
      </w:r>
      <w:r w:rsidR="0099121D" w:rsidRPr="00250561">
        <w:t xml:space="preserve">all </w:t>
      </w:r>
      <w:r w:rsidRPr="00250561">
        <w:t xml:space="preserve">three legal systems, compensation needs to be paid prior to expropriation and is deemed to be </w:t>
      </w:r>
      <w:r w:rsidR="00B41DCB">
        <w:t>‘</w:t>
      </w:r>
      <w:r w:rsidRPr="00250561">
        <w:t>full</w:t>
      </w:r>
      <w:r w:rsidR="00B41DCB">
        <w:t>’</w:t>
      </w:r>
      <w:r w:rsidR="00C568A3" w:rsidRPr="00250561">
        <w:t>. There may however</w:t>
      </w:r>
      <w:r w:rsidR="006F1DB0" w:rsidRPr="00250561">
        <w:t xml:space="preserve"> be</w:t>
      </w:r>
      <w:r w:rsidR="00C568A3" w:rsidRPr="00250561">
        <w:t xml:space="preserve"> questions about how the economic value of the property is assessed. </w:t>
      </w:r>
      <w:r w:rsidR="0099121D" w:rsidRPr="00250561">
        <w:t>E</w:t>
      </w:r>
      <w:r w:rsidR="00C568A3" w:rsidRPr="00250561">
        <w:t xml:space="preserve">xperts </w:t>
      </w:r>
      <w:r w:rsidR="009C5E54" w:rsidRPr="00250561">
        <w:t>are</w:t>
      </w:r>
      <w:r w:rsidR="0099121D" w:rsidRPr="00250561">
        <w:t xml:space="preserve"> normally</w:t>
      </w:r>
      <w:r w:rsidR="009C5E54" w:rsidRPr="00250561">
        <w:t xml:space="preserve"> </w:t>
      </w:r>
      <w:r w:rsidR="00C568A3" w:rsidRPr="00250561">
        <w:t>involved in this assessment in some way.</w:t>
      </w:r>
      <w:r w:rsidR="00C568A3" w:rsidRPr="00250561">
        <w:rPr>
          <w:rStyle w:val="FootnoteReference"/>
        </w:rPr>
        <w:footnoteReference w:id="27"/>
      </w:r>
      <w:r w:rsidR="00C568A3" w:rsidRPr="00250561">
        <w:t xml:space="preserve"> Beyond compensation </w:t>
      </w:r>
      <w:r w:rsidR="006F1DB0" w:rsidRPr="00250561">
        <w:t xml:space="preserve">being </w:t>
      </w:r>
      <w:r w:rsidR="00C568A3" w:rsidRPr="00250561">
        <w:t>paid in relation to the economic value of the expropriated property, the right to compensation can vary</w:t>
      </w:r>
      <w:r w:rsidR="00510691" w:rsidRPr="00250561">
        <w:t>.</w:t>
      </w:r>
      <w:r w:rsidR="00C568A3" w:rsidRPr="00250561">
        <w:t xml:space="preserve"> </w:t>
      </w:r>
      <w:proofErr w:type="gramStart"/>
      <w:r w:rsidR="00510691" w:rsidRPr="00250561">
        <w:t>I</w:t>
      </w:r>
      <w:r w:rsidR="00C568A3" w:rsidRPr="00250561">
        <w:t>ndeed</w:t>
      </w:r>
      <w:proofErr w:type="gramEnd"/>
      <w:r w:rsidR="00C568A3" w:rsidRPr="00250561">
        <w:t xml:space="preserve"> it can be deemed </w:t>
      </w:r>
      <w:r w:rsidR="00B41DCB">
        <w:t>‘</w:t>
      </w:r>
      <w:r w:rsidR="00C568A3" w:rsidRPr="00250561">
        <w:t>full</w:t>
      </w:r>
      <w:r w:rsidR="00B41DCB">
        <w:t>’</w:t>
      </w:r>
      <w:r w:rsidR="00C568A3" w:rsidRPr="00250561">
        <w:t xml:space="preserve"> in different ways and to varying extent</w:t>
      </w:r>
      <w:r w:rsidR="006F1DB0" w:rsidRPr="00250561">
        <w:t>s</w:t>
      </w:r>
      <w:r w:rsidR="00C568A3" w:rsidRPr="00250561">
        <w:t xml:space="preserve">. In </w:t>
      </w:r>
      <w:r w:rsidR="002D0E44" w:rsidRPr="00250561">
        <w:t>t</w:t>
      </w:r>
      <w:r w:rsidR="00C568A3" w:rsidRPr="00250561">
        <w:t xml:space="preserve">he </w:t>
      </w:r>
      <w:r w:rsidR="002C32C9" w:rsidRPr="00250561">
        <w:t>N</w:t>
      </w:r>
      <w:r w:rsidR="00C568A3" w:rsidRPr="00250561">
        <w:t xml:space="preserve">etherlands, </w:t>
      </w:r>
      <w:r w:rsidR="00C93BD1" w:rsidRPr="00250561">
        <w:t>moral damage</w:t>
      </w:r>
      <w:r w:rsidR="002D0E44" w:rsidRPr="00250561">
        <w:t>s</w:t>
      </w:r>
      <w:r w:rsidR="00C93BD1" w:rsidRPr="00250561">
        <w:t xml:space="preserve"> </w:t>
      </w:r>
      <w:r w:rsidR="002D0E44" w:rsidRPr="00250561">
        <w:t xml:space="preserve">are </w:t>
      </w:r>
      <w:r w:rsidR="00C93BD1" w:rsidRPr="00250561">
        <w:t>excluded</w:t>
      </w:r>
      <w:r w:rsidR="00C568A3" w:rsidRPr="00250561">
        <w:t>; in Belgium,</w:t>
      </w:r>
      <w:r w:rsidR="006F1DB0" w:rsidRPr="00250561">
        <w:t xml:space="preserve"> </w:t>
      </w:r>
      <w:r w:rsidR="00C568A3" w:rsidRPr="00250561">
        <w:t>compensation includes the economic value of the property as well as a range of expenses that the property owner had to reasonably cover ensuing the expropriation</w:t>
      </w:r>
      <w:r w:rsidR="008139F9" w:rsidRPr="00250561">
        <w:t>.</w:t>
      </w:r>
      <w:r w:rsidR="00C568A3" w:rsidRPr="00250561">
        <w:t xml:space="preserve"> </w:t>
      </w:r>
      <w:r w:rsidR="008139F9" w:rsidRPr="00250561">
        <w:t>I</w:t>
      </w:r>
      <w:r w:rsidR="00C568A3" w:rsidRPr="00250561">
        <w:t>n addition</w:t>
      </w:r>
      <w:r w:rsidR="006F1DB0" w:rsidRPr="00250561">
        <w:t>,</w:t>
      </w:r>
      <w:r w:rsidR="00C568A3" w:rsidRPr="00250561">
        <w:t xml:space="preserve"> </w:t>
      </w:r>
      <w:r w:rsidR="008139F9" w:rsidRPr="00250561">
        <w:t>compens</w:t>
      </w:r>
      <w:r w:rsidR="00E52A45" w:rsidRPr="00250561">
        <w:t>at</w:t>
      </w:r>
      <w:r w:rsidR="008139F9" w:rsidRPr="00250561">
        <w:t>ion</w:t>
      </w:r>
      <w:r w:rsidR="00C568A3" w:rsidRPr="00250561">
        <w:t xml:space="preserve"> </w:t>
      </w:r>
      <w:r w:rsidR="00C93BD1" w:rsidRPr="00250561">
        <w:t>may</w:t>
      </w:r>
      <w:r w:rsidR="00C568A3" w:rsidRPr="00250561">
        <w:t xml:space="preserve"> be </w:t>
      </w:r>
      <w:r w:rsidR="008139F9" w:rsidRPr="00250561">
        <w:t xml:space="preserve">obtained </w:t>
      </w:r>
      <w:r w:rsidR="00C93BD1" w:rsidRPr="00250561">
        <w:t xml:space="preserve">if the property owner </w:t>
      </w:r>
      <w:r w:rsidR="006F1DB0" w:rsidRPr="00250561">
        <w:t xml:space="preserve">can </w:t>
      </w:r>
      <w:r w:rsidR="00C93BD1" w:rsidRPr="00250561">
        <w:t xml:space="preserve">prove </w:t>
      </w:r>
      <w:r w:rsidR="008139F9" w:rsidRPr="00250561">
        <w:t>moral damage</w:t>
      </w:r>
      <w:r w:rsidR="00C568A3" w:rsidRPr="00250561">
        <w:t xml:space="preserve">; in Sweden, compensation is calculated at 125 % of the economic value of the property to cover </w:t>
      </w:r>
      <w:r w:rsidR="008139F9" w:rsidRPr="00250561">
        <w:t>both the loss</w:t>
      </w:r>
      <w:r w:rsidR="00C568A3" w:rsidRPr="00250561">
        <w:t xml:space="preserve"> and moral damages.</w:t>
      </w:r>
    </w:p>
    <w:p w14:paraId="2DA343ED" w14:textId="28395EC6" w:rsidR="00C2216A" w:rsidRPr="00250561" w:rsidRDefault="00C568A3" w:rsidP="0079291B">
      <w:pPr>
        <w:ind w:firstLine="360"/>
        <w:jc w:val="both"/>
        <w:rPr>
          <w:b/>
          <w:bCs/>
        </w:rPr>
      </w:pPr>
      <w:r w:rsidRPr="00250561">
        <w:t xml:space="preserve">In addition, compensation can be claimed in court when </w:t>
      </w:r>
      <w:r w:rsidR="00E52A45" w:rsidRPr="00250561">
        <w:t xml:space="preserve">a </w:t>
      </w:r>
      <w:r w:rsidRPr="00250561">
        <w:t xml:space="preserve">property owner has suffered some harm following a procedural </w:t>
      </w:r>
      <w:r w:rsidR="00E52A45" w:rsidRPr="00250561">
        <w:t xml:space="preserve">error </w:t>
      </w:r>
      <w:r w:rsidRPr="00250561">
        <w:t xml:space="preserve">or when </w:t>
      </w:r>
      <w:r w:rsidR="00E52A45" w:rsidRPr="00250561">
        <w:t xml:space="preserve">the </w:t>
      </w:r>
      <w:r w:rsidRPr="00250561">
        <w:t xml:space="preserve">interference with </w:t>
      </w:r>
      <w:r w:rsidR="00E52A45" w:rsidRPr="00250561">
        <w:t xml:space="preserve">personal </w:t>
      </w:r>
      <w:r w:rsidRPr="00250561">
        <w:t xml:space="preserve">property rights is disproportionate. </w:t>
      </w:r>
    </w:p>
    <w:p w14:paraId="6B719B16" w14:textId="77777777" w:rsidR="00C2216A" w:rsidRPr="00250561" w:rsidRDefault="00C2216A" w:rsidP="00C2216A">
      <w:pPr>
        <w:pStyle w:val="ListParagraph"/>
        <w:ind w:left="1440"/>
        <w:rPr>
          <w:rFonts w:ascii="Times New Roman" w:hAnsi="Times New Roman" w:cs="Times New Roman"/>
          <w:b/>
          <w:bCs/>
        </w:rPr>
      </w:pPr>
    </w:p>
    <w:p w14:paraId="0057797B" w14:textId="77777777" w:rsidR="006C5C39" w:rsidRPr="00250561" w:rsidRDefault="004B124C" w:rsidP="003B3CDA">
      <w:pPr>
        <w:pStyle w:val="Heading1"/>
      </w:pPr>
      <w:bookmarkStart w:id="13" w:name="_Toc76044712"/>
      <w:r w:rsidRPr="00250561">
        <w:t>P</w:t>
      </w:r>
      <w:r w:rsidR="00D40AF7" w:rsidRPr="00250561">
        <w:t xml:space="preserve">roperty </w:t>
      </w:r>
      <w:r w:rsidRPr="00250561">
        <w:t>R</w:t>
      </w:r>
      <w:r w:rsidR="00D40AF7" w:rsidRPr="00250561">
        <w:t xml:space="preserve">elated </w:t>
      </w:r>
      <w:r w:rsidRPr="00250561">
        <w:t>R</w:t>
      </w:r>
      <w:r w:rsidR="00D40AF7" w:rsidRPr="00250561">
        <w:t>ights</w:t>
      </w:r>
      <w:r w:rsidR="006C5C39" w:rsidRPr="00250561">
        <w:t xml:space="preserve"> and </w:t>
      </w:r>
      <w:r w:rsidRPr="00250561">
        <w:t>I</w:t>
      </w:r>
      <w:r w:rsidR="001D2F32" w:rsidRPr="00250561">
        <w:t>ndirect</w:t>
      </w:r>
      <w:r w:rsidR="006C5C39" w:rsidRPr="00250561">
        <w:t xml:space="preserve"> </w:t>
      </w:r>
      <w:r w:rsidRPr="00250561">
        <w:t>E</w:t>
      </w:r>
      <w:r w:rsidR="006C5C39" w:rsidRPr="00250561">
        <w:t>xpropriation</w:t>
      </w:r>
      <w:bookmarkEnd w:id="13"/>
    </w:p>
    <w:p w14:paraId="36DC191C" w14:textId="77777777" w:rsidR="006863E2" w:rsidRPr="00250561" w:rsidRDefault="00D40AF7" w:rsidP="006C5C39">
      <w:pPr>
        <w:rPr>
          <w:b/>
          <w:bCs/>
        </w:rPr>
      </w:pPr>
      <w:r w:rsidRPr="00250561">
        <w:rPr>
          <w:b/>
          <w:bCs/>
        </w:rPr>
        <w:t xml:space="preserve"> </w:t>
      </w:r>
    </w:p>
    <w:p w14:paraId="34BC0E35" w14:textId="6E6F39B8" w:rsidR="00510691" w:rsidRPr="00250561" w:rsidRDefault="00510691" w:rsidP="001D2F32">
      <w:pPr>
        <w:jc w:val="both"/>
      </w:pPr>
      <w:r w:rsidRPr="00250561">
        <w:t>International investment law draw</w:t>
      </w:r>
      <w:r w:rsidR="009C5E54" w:rsidRPr="00250561">
        <w:t>s</w:t>
      </w:r>
      <w:r w:rsidRPr="00250561">
        <w:t xml:space="preserve"> attention to interferences in property rights</w:t>
      </w:r>
      <w:r w:rsidR="006F1DB0" w:rsidRPr="00250561">
        <w:t xml:space="preserve"> other</w:t>
      </w:r>
      <w:r w:rsidRPr="00250561">
        <w:t xml:space="preserve"> than the classic case of expropriation of real estate</w:t>
      </w:r>
      <w:r w:rsidR="001D2F32" w:rsidRPr="00250561">
        <w:t xml:space="preserve">, </w:t>
      </w:r>
      <w:r w:rsidR="009C5E54" w:rsidRPr="00250561">
        <w:t xml:space="preserve">namely </w:t>
      </w:r>
      <w:r w:rsidR="001D2F32" w:rsidRPr="00250561">
        <w:t xml:space="preserve">the so-called </w:t>
      </w:r>
      <w:r w:rsidR="00B41DCB">
        <w:t>‘</w:t>
      </w:r>
      <w:r w:rsidR="001D2F32" w:rsidRPr="00250561">
        <w:t>indirect expropriation</w:t>
      </w:r>
      <w:r w:rsidR="009C5E54" w:rsidRPr="00250561">
        <w:t>s</w:t>
      </w:r>
      <w:r w:rsidR="00B41DCB">
        <w:t>’</w:t>
      </w:r>
      <w:r w:rsidR="001D2F32" w:rsidRPr="00250561">
        <w:t>.</w:t>
      </w:r>
      <w:r w:rsidR="001D2F32" w:rsidRPr="00250561">
        <w:rPr>
          <w:rStyle w:val="FootnoteReference"/>
        </w:rPr>
        <w:footnoteReference w:id="28"/>
      </w:r>
      <w:r w:rsidR="001D2F32" w:rsidRPr="00250561">
        <w:t xml:space="preserve"> </w:t>
      </w:r>
      <w:r w:rsidR="001352AE" w:rsidRPr="00250561">
        <w:t>Nationalisation is,</w:t>
      </w:r>
      <w:r w:rsidRPr="00250561">
        <w:t xml:space="preserve"> of course</w:t>
      </w:r>
      <w:r w:rsidR="001352AE" w:rsidRPr="00250561">
        <w:t>,</w:t>
      </w:r>
      <w:r w:rsidRPr="00250561">
        <w:t xml:space="preserve"> the most extensive ca</w:t>
      </w:r>
      <w:r w:rsidR="001352AE" w:rsidRPr="00250561">
        <w:t>se</w:t>
      </w:r>
      <w:r w:rsidR="006F1DB0" w:rsidRPr="00250561">
        <w:t>,</w:t>
      </w:r>
      <w:r w:rsidRPr="00250561">
        <w:t xml:space="preserve"> </w:t>
      </w:r>
      <w:r w:rsidR="006F1DB0" w:rsidRPr="00250561">
        <w:t>at</w:t>
      </w:r>
      <w:r w:rsidR="001352AE" w:rsidRPr="00250561">
        <w:t xml:space="preserve"> </w:t>
      </w:r>
      <w:r w:rsidR="006F1DB0" w:rsidRPr="00250561">
        <w:t>one end</w:t>
      </w:r>
      <w:r w:rsidRPr="00250561">
        <w:t xml:space="preserve"> of the spectrum </w:t>
      </w:r>
      <w:r w:rsidR="009C5E54" w:rsidRPr="00250561">
        <w:t>of these other interferences</w:t>
      </w:r>
      <w:r w:rsidR="006F1DB0" w:rsidRPr="00250561">
        <w:t>,</w:t>
      </w:r>
      <w:r w:rsidR="009C5E54" w:rsidRPr="00250561">
        <w:t xml:space="preserve"> </w:t>
      </w:r>
      <w:r w:rsidRPr="00250561">
        <w:t xml:space="preserve">and </w:t>
      </w:r>
      <w:r w:rsidR="006F1DB0" w:rsidRPr="00250561">
        <w:t xml:space="preserve">there are </w:t>
      </w:r>
      <w:r w:rsidRPr="00250561">
        <w:t xml:space="preserve">a range of </w:t>
      </w:r>
      <w:r w:rsidR="009C5E54" w:rsidRPr="00250561">
        <w:t>lesser</w:t>
      </w:r>
      <w:r w:rsidRPr="00250561">
        <w:t xml:space="preserve"> interferences</w:t>
      </w:r>
      <w:r w:rsidR="001D2F32" w:rsidRPr="00250561">
        <w:t xml:space="preserve"> with property rights that can be material in nature or limit or reduc</w:t>
      </w:r>
      <w:r w:rsidR="006F1DB0" w:rsidRPr="00250561">
        <w:t>e</w:t>
      </w:r>
      <w:r w:rsidR="001D2F32" w:rsidRPr="00250561">
        <w:t xml:space="preserve"> the use and enjoyment of property rights to varying extent</w:t>
      </w:r>
      <w:r w:rsidR="006F1DB0" w:rsidRPr="00250561">
        <w:t>s, at the other</w:t>
      </w:r>
      <w:r w:rsidR="001D2F32" w:rsidRPr="00250561">
        <w:t xml:space="preserve">. </w:t>
      </w:r>
    </w:p>
    <w:p w14:paraId="3544C3D8" w14:textId="37249F1C" w:rsidR="001D2F32" w:rsidRPr="00250561" w:rsidRDefault="001D2F32" w:rsidP="00363745">
      <w:pPr>
        <w:ind w:firstLine="360"/>
        <w:jc w:val="both"/>
      </w:pPr>
      <w:r w:rsidRPr="00250561">
        <w:t xml:space="preserve">Belgium, </w:t>
      </w:r>
      <w:r w:rsidR="009A7845" w:rsidRPr="00250561">
        <w:t>t</w:t>
      </w:r>
      <w:r w:rsidRPr="00250561">
        <w:t>he Netherlands</w:t>
      </w:r>
      <w:r w:rsidR="009A7845" w:rsidRPr="00250561">
        <w:t>,</w:t>
      </w:r>
      <w:r w:rsidRPr="00250561">
        <w:t xml:space="preserve"> and Sweden have no specific legislative framework for nationalisation, but there is little doubt that the same principles as th</w:t>
      </w:r>
      <w:r w:rsidR="007E187E" w:rsidRPr="00250561">
        <w:t>o</w:t>
      </w:r>
      <w:r w:rsidRPr="00250561">
        <w:t>s</w:t>
      </w:r>
      <w:r w:rsidR="007E187E" w:rsidRPr="00250561">
        <w:t>e</w:t>
      </w:r>
      <w:r w:rsidRPr="00250561">
        <w:t xml:space="preserve"> governing expropriation would apply. When it comes to </w:t>
      </w:r>
      <w:r w:rsidR="00B41DCB">
        <w:t>‘</w:t>
      </w:r>
      <w:r w:rsidRPr="00250561">
        <w:t>lesser</w:t>
      </w:r>
      <w:r w:rsidR="00B41DCB">
        <w:t>’</w:t>
      </w:r>
      <w:r w:rsidRPr="00250561">
        <w:t xml:space="preserve"> interferences, the similarities and differences are more difficult to map. Indeed, one first important step in the reasoning process consist</w:t>
      </w:r>
      <w:r w:rsidR="009C5E54" w:rsidRPr="00250561">
        <w:t>s</w:t>
      </w:r>
      <w:r w:rsidRPr="00250561">
        <w:t xml:space="preserve"> in correctly</w:t>
      </w:r>
      <w:r w:rsidR="004E150B" w:rsidRPr="00250561">
        <w:t xml:space="preserve"> labelling</w:t>
      </w:r>
      <w:r w:rsidRPr="00250561">
        <w:t xml:space="preserve"> the interference and its legal consequences. </w:t>
      </w:r>
      <w:r w:rsidR="00645DA8" w:rsidRPr="00250561">
        <w:t xml:space="preserve">In this case </w:t>
      </w:r>
      <w:r w:rsidRPr="00250561">
        <w:t xml:space="preserve">there is no clear pattern. For instance, a licence (to exploit a public estate) does not have the same administrative features in the three legal systems. It is a contract in Sweden, while it </w:t>
      </w:r>
      <w:r w:rsidR="0004015C" w:rsidRPr="00250561">
        <w:t xml:space="preserve">is </w:t>
      </w:r>
      <w:r w:rsidR="0004015C" w:rsidRPr="00250561">
        <w:lastRenderedPageBreak/>
        <w:t>considered a</w:t>
      </w:r>
      <w:r w:rsidRPr="00250561">
        <w:t xml:space="preserve"> unilateral administrative decision in Belgium. The legal consequences are then consistent with </w:t>
      </w:r>
      <w:r w:rsidR="0004015C" w:rsidRPr="00250561">
        <w:t>th</w:t>
      </w:r>
      <w:r w:rsidR="0067532D" w:rsidRPr="00250561">
        <w:t>e</w:t>
      </w:r>
      <w:r w:rsidR="0004015C" w:rsidRPr="00250561">
        <w:t xml:space="preserve"> label </w:t>
      </w:r>
      <w:r w:rsidR="0067532D" w:rsidRPr="00250561">
        <w:t xml:space="preserve">attributed </w:t>
      </w:r>
      <w:r w:rsidR="0004015C" w:rsidRPr="00250561">
        <w:t xml:space="preserve">in </w:t>
      </w:r>
      <w:r w:rsidRPr="00250561">
        <w:t>each legal order. Other example</w:t>
      </w:r>
      <w:r w:rsidR="0004015C" w:rsidRPr="00250561">
        <w:t>s</w:t>
      </w:r>
      <w:r w:rsidRPr="00250561">
        <w:t xml:space="preserve"> are discussed further</w:t>
      </w:r>
      <w:r w:rsidR="004E150B" w:rsidRPr="00250561">
        <w:t xml:space="preserve">, </w:t>
      </w:r>
      <w:r w:rsidR="00785ADB" w:rsidRPr="00250561">
        <w:t>based on</w:t>
      </w:r>
      <w:r w:rsidRPr="00250561">
        <w:t xml:space="preserve"> t</w:t>
      </w:r>
      <w:r w:rsidR="00785ADB" w:rsidRPr="00250561">
        <w:t>wo</w:t>
      </w:r>
      <w:r w:rsidRPr="00250561">
        <w:t xml:space="preserve"> cases</w:t>
      </w:r>
      <w:r w:rsidR="004E150B" w:rsidRPr="00250561">
        <w:t xml:space="preserve"> </w:t>
      </w:r>
      <w:r w:rsidRPr="00250561">
        <w:t>analysed in the national chapter</w:t>
      </w:r>
      <w:r w:rsidR="0004015C" w:rsidRPr="00250561">
        <w:t xml:space="preserve">s </w:t>
      </w:r>
      <w:r w:rsidR="004E150B" w:rsidRPr="00250561">
        <w:t>of</w:t>
      </w:r>
      <w:r w:rsidR="0004015C" w:rsidRPr="00250561">
        <w:t xml:space="preserve"> this edited collection</w:t>
      </w:r>
      <w:r w:rsidRPr="00250561">
        <w:t>.</w:t>
      </w:r>
    </w:p>
    <w:p w14:paraId="2A1A00C6" w14:textId="77777777" w:rsidR="00C568A3" w:rsidRPr="00250561" w:rsidRDefault="00C568A3" w:rsidP="008C48AA">
      <w:pPr>
        <w:rPr>
          <w:b/>
          <w:bCs/>
        </w:rPr>
      </w:pPr>
    </w:p>
    <w:p w14:paraId="429C7476" w14:textId="77777777" w:rsidR="006863E2" w:rsidRPr="00250561" w:rsidRDefault="006863E2" w:rsidP="00363745">
      <w:pPr>
        <w:pStyle w:val="Heading2"/>
        <w:numPr>
          <w:ilvl w:val="0"/>
          <w:numId w:val="19"/>
        </w:numPr>
      </w:pPr>
      <w:bookmarkStart w:id="14" w:name="_Toc76044713"/>
      <w:r w:rsidRPr="00250561">
        <w:t xml:space="preserve">Cultural </w:t>
      </w:r>
      <w:r w:rsidR="004B124C" w:rsidRPr="00250561">
        <w:t>H</w:t>
      </w:r>
      <w:r w:rsidRPr="00250561">
        <w:t>eritag</w:t>
      </w:r>
      <w:r w:rsidR="00092662" w:rsidRPr="00250561">
        <w:t>e</w:t>
      </w:r>
      <w:bookmarkEnd w:id="14"/>
    </w:p>
    <w:p w14:paraId="072CA61E" w14:textId="77777777" w:rsidR="00803132" w:rsidRPr="00250561" w:rsidRDefault="00803132" w:rsidP="00092662">
      <w:pPr>
        <w:jc w:val="both"/>
      </w:pPr>
    </w:p>
    <w:p w14:paraId="56ED78CE" w14:textId="508CC997" w:rsidR="00092662" w:rsidRPr="00250561" w:rsidRDefault="00C812AF" w:rsidP="00092662">
      <w:pPr>
        <w:jc w:val="both"/>
      </w:pPr>
      <w:r w:rsidRPr="00250561">
        <w:t xml:space="preserve">Limitations to property rights such as the sale </w:t>
      </w:r>
      <w:r w:rsidR="009C5E54" w:rsidRPr="00250561">
        <w:t xml:space="preserve">of </w:t>
      </w:r>
      <w:r w:rsidRPr="00250561">
        <w:t>artefacts belonging to the national cultural</w:t>
      </w:r>
      <w:r w:rsidR="00092662" w:rsidRPr="00250561">
        <w:t xml:space="preserve"> </w:t>
      </w:r>
      <w:r w:rsidRPr="00250561">
        <w:t xml:space="preserve">heritage </w:t>
      </w:r>
      <w:r w:rsidR="00092662" w:rsidRPr="00250561">
        <w:t xml:space="preserve">would not be understood as an expropriation </w:t>
      </w:r>
      <w:proofErr w:type="spellStart"/>
      <w:r w:rsidR="00092662" w:rsidRPr="00250561">
        <w:rPr>
          <w:i/>
          <w:iCs/>
        </w:rPr>
        <w:t>sensu</w:t>
      </w:r>
      <w:proofErr w:type="spellEnd"/>
      <w:r w:rsidR="00092662" w:rsidRPr="00250561">
        <w:rPr>
          <w:i/>
          <w:iCs/>
        </w:rPr>
        <w:t xml:space="preserve"> </w:t>
      </w:r>
      <w:proofErr w:type="spellStart"/>
      <w:r w:rsidR="00092662" w:rsidRPr="00250561">
        <w:rPr>
          <w:i/>
          <w:iCs/>
        </w:rPr>
        <w:t>stricto</w:t>
      </w:r>
      <w:proofErr w:type="spellEnd"/>
      <w:r w:rsidRPr="00250561">
        <w:rPr>
          <w:i/>
          <w:iCs/>
        </w:rPr>
        <w:t xml:space="preserve"> </w:t>
      </w:r>
      <w:r w:rsidRPr="00250561">
        <w:t xml:space="preserve">in Belgium, </w:t>
      </w:r>
      <w:r w:rsidR="002D7116" w:rsidRPr="00250561">
        <w:t>t</w:t>
      </w:r>
      <w:r w:rsidRPr="00250561">
        <w:t>he Netherlands</w:t>
      </w:r>
      <w:r w:rsidR="002D7116" w:rsidRPr="00250561">
        <w:t>,</w:t>
      </w:r>
      <w:r w:rsidRPr="00250561">
        <w:t xml:space="preserve"> and Sweden</w:t>
      </w:r>
      <w:r w:rsidR="004B124C" w:rsidRPr="00250561">
        <w:rPr>
          <w:i/>
          <w:iCs/>
        </w:rPr>
        <w:t>:</w:t>
      </w:r>
      <w:r w:rsidR="004B124C" w:rsidRPr="00250561">
        <w:t xml:space="preserve"> first it may relate to movables </w:t>
      </w:r>
      <w:r w:rsidR="00894CEE" w:rsidRPr="00250561">
        <w:t>only,</w:t>
      </w:r>
      <w:r w:rsidR="004B124C" w:rsidRPr="00250561">
        <w:t xml:space="preserve"> and secondly, there may be </w:t>
      </w:r>
      <w:r w:rsidR="00F14CD3" w:rsidRPr="00250561">
        <w:t>no</w:t>
      </w:r>
      <w:r w:rsidR="004B124C" w:rsidRPr="00250561">
        <w:t xml:space="preserve"> compulsory purchase by public authorities</w:t>
      </w:r>
      <w:r w:rsidR="00F14CD3" w:rsidRPr="00250561">
        <w:t>,</w:t>
      </w:r>
      <w:r w:rsidR="004B124C" w:rsidRPr="00250561">
        <w:t xml:space="preserve"> but limits </w:t>
      </w:r>
      <w:r w:rsidR="00F14CD3" w:rsidRPr="00250561">
        <w:t xml:space="preserve">are </w:t>
      </w:r>
      <w:r w:rsidR="004B124C" w:rsidRPr="00250561">
        <w:t>set on the right to sell the artefact.</w:t>
      </w:r>
      <w:r w:rsidR="00092662" w:rsidRPr="00250561">
        <w:t xml:space="preserve"> Dedicated legislation appl</w:t>
      </w:r>
      <w:r w:rsidR="004E150B" w:rsidRPr="00250561">
        <w:t xml:space="preserve">ies </w:t>
      </w:r>
      <w:r w:rsidR="00092662" w:rsidRPr="00250561">
        <w:t xml:space="preserve">in Belgium, </w:t>
      </w:r>
      <w:r w:rsidR="00F14CD3" w:rsidRPr="00250561">
        <w:t>t</w:t>
      </w:r>
      <w:r w:rsidR="00092662" w:rsidRPr="00250561">
        <w:t>he Netherlands</w:t>
      </w:r>
      <w:r w:rsidR="001678E8" w:rsidRPr="00250561">
        <w:t>,</w:t>
      </w:r>
      <w:r w:rsidR="00092662" w:rsidRPr="00250561">
        <w:t xml:space="preserve"> and Sweden. </w:t>
      </w:r>
      <w:r w:rsidR="004E150B" w:rsidRPr="00250561">
        <w:t>The d</w:t>
      </w:r>
      <w:r w:rsidR="00092662" w:rsidRPr="00250561">
        <w:t xml:space="preserve">etails and technicalities of each </w:t>
      </w:r>
      <w:r w:rsidR="004E150B" w:rsidRPr="00250561">
        <w:t xml:space="preserve">piece of </w:t>
      </w:r>
      <w:r w:rsidR="00092662" w:rsidRPr="00250561">
        <w:t>legislation differ</w:t>
      </w:r>
      <w:r w:rsidR="009C5E54" w:rsidRPr="00250561">
        <w:t xml:space="preserve"> deeply</w:t>
      </w:r>
      <w:r w:rsidR="00092662" w:rsidRPr="00250561">
        <w:t xml:space="preserve">. In </w:t>
      </w:r>
      <w:r w:rsidR="00F14CD3" w:rsidRPr="00250561">
        <w:t>t</w:t>
      </w:r>
      <w:r w:rsidR="00092662" w:rsidRPr="00250561">
        <w:t xml:space="preserve">he Netherlands, a negotiation </w:t>
      </w:r>
      <w:r w:rsidR="004B124C" w:rsidRPr="00250561">
        <w:t xml:space="preserve">between the property owner and the </w:t>
      </w:r>
      <w:r w:rsidR="00F14CD3" w:rsidRPr="00250561">
        <w:t xml:space="preserve">public authorities </w:t>
      </w:r>
      <w:r w:rsidR="00092662" w:rsidRPr="00250561">
        <w:t xml:space="preserve">will </w:t>
      </w:r>
      <w:r w:rsidR="004E150B" w:rsidRPr="00250561">
        <w:t xml:space="preserve">ensue regarding </w:t>
      </w:r>
      <w:r w:rsidR="00092662" w:rsidRPr="00250561">
        <w:t xml:space="preserve">the price and conditions of the sale, while in Sweden, the procedure only </w:t>
      </w:r>
      <w:r w:rsidR="00F14CD3" w:rsidRPr="00250561">
        <w:t xml:space="preserve">regards </w:t>
      </w:r>
      <w:r w:rsidR="00092662" w:rsidRPr="00250561">
        <w:t xml:space="preserve">obtaining permission </w:t>
      </w:r>
      <w:r w:rsidR="004E150B" w:rsidRPr="00250561">
        <w:t>to transfer</w:t>
      </w:r>
      <w:r w:rsidR="00092662" w:rsidRPr="00250561">
        <w:t xml:space="preserve"> an artefact outside the country with no possibility </w:t>
      </w:r>
      <w:r w:rsidR="00387919" w:rsidRPr="00250561">
        <w:t xml:space="preserve">of </w:t>
      </w:r>
      <w:r w:rsidR="00092662" w:rsidRPr="00250561">
        <w:t>compel</w:t>
      </w:r>
      <w:r w:rsidR="00387919" w:rsidRPr="00250561">
        <w:t>ling</w:t>
      </w:r>
      <w:r w:rsidR="00092662" w:rsidRPr="00250561">
        <w:t xml:space="preserve"> the public authority to purchase or compensate for a refusal to export the artefact</w:t>
      </w:r>
      <w:r w:rsidR="00387919" w:rsidRPr="00250561">
        <w:t>.</w:t>
      </w:r>
      <w:r w:rsidR="00092662" w:rsidRPr="00250561">
        <w:t xml:space="preserve"> </w:t>
      </w:r>
      <w:r w:rsidR="00387919" w:rsidRPr="00250561">
        <w:t xml:space="preserve">There is </w:t>
      </w:r>
      <w:r w:rsidR="00092662" w:rsidRPr="00250561">
        <w:t>n</w:t>
      </w:r>
      <w:r w:rsidR="00387919" w:rsidRPr="00250561">
        <w:t>o compensation in</w:t>
      </w:r>
      <w:r w:rsidR="00092662" w:rsidRPr="00250561">
        <w:t xml:space="preserve"> Belgium either</w:t>
      </w:r>
      <w:r w:rsidR="00387919" w:rsidRPr="00250561">
        <w:t>,</w:t>
      </w:r>
      <w:r w:rsidR="00092662" w:rsidRPr="00250561">
        <w:t xml:space="preserve"> except if the interference with property rights is deemed to be disproportionate and </w:t>
      </w:r>
      <w:r w:rsidR="00387919" w:rsidRPr="00250561">
        <w:t>therefore noncompliant</w:t>
      </w:r>
      <w:r w:rsidR="00092662" w:rsidRPr="00250561">
        <w:t xml:space="preserve"> </w:t>
      </w:r>
      <w:r w:rsidR="00387919" w:rsidRPr="00250561">
        <w:t>with</w:t>
      </w:r>
      <w:r w:rsidR="00092662" w:rsidRPr="00250561">
        <w:t xml:space="preserve"> </w:t>
      </w:r>
      <w:r w:rsidR="00387919" w:rsidRPr="00250561">
        <w:t>A</w:t>
      </w:r>
      <w:r w:rsidR="00092662" w:rsidRPr="00250561">
        <w:t>rticle 1 of the First Protocol</w:t>
      </w:r>
      <w:r w:rsidR="009D4F4B" w:rsidRPr="00250561">
        <w:t xml:space="preserve"> to the European Convention on Human Rights</w:t>
      </w:r>
      <w:r w:rsidR="00092662" w:rsidRPr="00250561">
        <w:t xml:space="preserve">. </w:t>
      </w:r>
    </w:p>
    <w:p w14:paraId="6F40619B" w14:textId="77777777" w:rsidR="00092662" w:rsidRPr="00250561" w:rsidRDefault="00092662" w:rsidP="00092662">
      <w:pPr>
        <w:rPr>
          <w:b/>
          <w:bCs/>
        </w:rPr>
      </w:pPr>
    </w:p>
    <w:p w14:paraId="13ED714B" w14:textId="77777777" w:rsidR="002B6445" w:rsidRPr="00250561" w:rsidRDefault="002B6445" w:rsidP="00363745">
      <w:pPr>
        <w:pStyle w:val="Heading2"/>
      </w:pPr>
      <w:bookmarkStart w:id="15" w:name="_Toc76044714"/>
      <w:r w:rsidRPr="00250561">
        <w:t xml:space="preserve">Urban </w:t>
      </w:r>
      <w:r w:rsidR="004B124C" w:rsidRPr="00250561">
        <w:t>P</w:t>
      </w:r>
      <w:r w:rsidRPr="00250561">
        <w:t>lanning</w:t>
      </w:r>
      <w:bookmarkEnd w:id="15"/>
    </w:p>
    <w:p w14:paraId="17201900" w14:textId="77777777" w:rsidR="002B6445" w:rsidRPr="00250561" w:rsidRDefault="002B6445" w:rsidP="002B6445">
      <w:pPr>
        <w:jc w:val="both"/>
        <w:rPr>
          <w:b/>
          <w:bCs/>
        </w:rPr>
      </w:pPr>
    </w:p>
    <w:p w14:paraId="456BC4CE" w14:textId="2DAE11B2" w:rsidR="002B6445" w:rsidRPr="00250561" w:rsidRDefault="002B6445" w:rsidP="002B6445">
      <w:pPr>
        <w:jc w:val="both"/>
      </w:pPr>
      <w:r w:rsidRPr="00250561">
        <w:t>One of the widest</w:t>
      </w:r>
      <w:r w:rsidR="00621BB0" w:rsidRPr="00250561">
        <w:t>, if not the widest,</w:t>
      </w:r>
      <w:r w:rsidRPr="00250561">
        <w:t xml:space="preserve"> differences across the three countries relate</w:t>
      </w:r>
      <w:r w:rsidR="00621BB0" w:rsidRPr="00250561">
        <w:t>s</w:t>
      </w:r>
      <w:r w:rsidRPr="00250561">
        <w:t xml:space="preserve"> to the interplay between expropriation and urban planning. Indeed, in Belgium problems frequently</w:t>
      </w:r>
      <w:r w:rsidR="004E150B" w:rsidRPr="00250561">
        <w:t xml:space="preserve"> arise</w:t>
      </w:r>
      <w:r w:rsidRPr="00250561">
        <w:t xml:space="preserve"> </w:t>
      </w:r>
      <w:r w:rsidR="00E805FD" w:rsidRPr="00250561">
        <w:t xml:space="preserve">due to </w:t>
      </w:r>
      <w:r w:rsidRPr="00250561">
        <w:t xml:space="preserve">the </w:t>
      </w:r>
      <w:r w:rsidR="00621BB0" w:rsidRPr="00250561">
        <w:t xml:space="preserve">unlawfulness </w:t>
      </w:r>
      <w:r w:rsidRPr="00250561">
        <w:t>of a</w:t>
      </w:r>
      <w:r w:rsidR="000E3487" w:rsidRPr="00250561">
        <w:t>n</w:t>
      </w:r>
      <w:r w:rsidRPr="00250561">
        <w:t xml:space="preserve"> urban planning act and its ripple effect on expropriation decided </w:t>
      </w:r>
      <w:proofErr w:type="gramStart"/>
      <w:r w:rsidRPr="00250561">
        <w:t>on the basis of</w:t>
      </w:r>
      <w:proofErr w:type="gramEnd"/>
      <w:r w:rsidRPr="00250561">
        <w:t xml:space="preserve"> </w:t>
      </w:r>
      <w:r w:rsidR="00621BB0" w:rsidRPr="00250561">
        <w:t xml:space="preserve">a </w:t>
      </w:r>
      <w:r w:rsidRPr="00250561">
        <w:t>planning act later found</w:t>
      </w:r>
      <w:r w:rsidR="00E805FD" w:rsidRPr="00250561">
        <w:t xml:space="preserve"> to be</w:t>
      </w:r>
      <w:r w:rsidRPr="00250561">
        <w:t xml:space="preserve"> </w:t>
      </w:r>
      <w:r w:rsidR="00621BB0" w:rsidRPr="00250561">
        <w:t>unlawful</w:t>
      </w:r>
      <w:r w:rsidRPr="00250561">
        <w:t xml:space="preserve">. In </w:t>
      </w:r>
      <w:r w:rsidR="002B42C6" w:rsidRPr="00250561">
        <w:t>t</w:t>
      </w:r>
      <w:r w:rsidRPr="00250561">
        <w:t xml:space="preserve">he Netherlands, this situation is </w:t>
      </w:r>
      <w:r w:rsidR="002B42C6" w:rsidRPr="00250561">
        <w:t xml:space="preserve">only </w:t>
      </w:r>
      <w:r w:rsidRPr="00250561">
        <w:t xml:space="preserve">impossible because technically an expropriation can only happen if there is no possibility to challenge the environment plan </w:t>
      </w:r>
      <w:r w:rsidR="002B42C6" w:rsidRPr="00250561">
        <w:t>at</w:t>
      </w:r>
      <w:r w:rsidR="00E805FD" w:rsidRPr="00250561">
        <w:t xml:space="preserve"> </w:t>
      </w:r>
      <w:r w:rsidRPr="00250561">
        <w:t xml:space="preserve">the basis </w:t>
      </w:r>
      <w:r w:rsidR="002B42C6" w:rsidRPr="00250561">
        <w:t xml:space="preserve">of </w:t>
      </w:r>
      <w:r w:rsidRPr="00250561">
        <w:t xml:space="preserve">the expropriation. In Sweden, there would be no problem either but for another technical reason: once </w:t>
      </w:r>
      <w:r w:rsidR="002B42C6" w:rsidRPr="00250561">
        <w:t xml:space="preserve">the </w:t>
      </w:r>
      <w:r w:rsidRPr="00250561">
        <w:t xml:space="preserve">expropriation has happened, the former owner </w:t>
      </w:r>
      <w:r w:rsidR="00E805FD" w:rsidRPr="00250561">
        <w:t xml:space="preserve">no longer </w:t>
      </w:r>
      <w:r w:rsidRPr="00250561">
        <w:t xml:space="preserve">has any </w:t>
      </w:r>
      <w:r w:rsidR="00E805FD" w:rsidRPr="00250561">
        <w:t>right over</w:t>
      </w:r>
      <w:r w:rsidRPr="00250561">
        <w:t xml:space="preserve"> the property. After long discussions, the legislator consciously decided there would be no right to re-purchase the property as the situation would become too complicated.</w:t>
      </w:r>
    </w:p>
    <w:p w14:paraId="4402C205" w14:textId="6FCDE0F6" w:rsidR="002B6445" w:rsidRPr="00250561" w:rsidRDefault="002B6445" w:rsidP="00363745">
      <w:pPr>
        <w:ind w:firstLine="360"/>
        <w:jc w:val="both"/>
      </w:pPr>
      <w:r w:rsidRPr="00250561">
        <w:t xml:space="preserve">Behind this difference in outcome, one </w:t>
      </w:r>
      <w:r w:rsidR="00E44D6F" w:rsidRPr="00250561">
        <w:t xml:space="preserve">may </w:t>
      </w:r>
      <w:r w:rsidRPr="00250561">
        <w:t xml:space="preserve">pinpoint diverging views </w:t>
      </w:r>
      <w:r w:rsidR="00E44D6F" w:rsidRPr="00250561">
        <w:t xml:space="preserve">regarding </w:t>
      </w:r>
      <w:r w:rsidRPr="00250561">
        <w:t>the interconne</w:t>
      </w:r>
      <w:r w:rsidR="00E805FD" w:rsidRPr="00250561">
        <w:t>ct</w:t>
      </w:r>
      <w:r w:rsidRPr="00250561">
        <w:t xml:space="preserve">ions </w:t>
      </w:r>
      <w:r w:rsidR="00AE21F5" w:rsidRPr="00250561">
        <w:t>between</w:t>
      </w:r>
      <w:r w:rsidRPr="00250561">
        <w:t xml:space="preserve"> the autonomy of </w:t>
      </w:r>
      <w:r w:rsidR="00E805FD" w:rsidRPr="00250561">
        <w:t xml:space="preserve">the </w:t>
      </w:r>
      <w:r w:rsidRPr="00250561">
        <w:t>various administrative procedures and</w:t>
      </w:r>
      <w:r w:rsidR="00E805FD" w:rsidRPr="00250561">
        <w:t xml:space="preserve"> </w:t>
      </w:r>
      <w:r w:rsidRPr="00250561">
        <w:t>rights o</w:t>
      </w:r>
      <w:r w:rsidR="00E805FD" w:rsidRPr="00250561">
        <w:t>ver</w:t>
      </w:r>
      <w:r w:rsidRPr="00250561">
        <w:t xml:space="preserve"> a specific</w:t>
      </w:r>
      <w:r w:rsidR="00E805FD" w:rsidRPr="00250561">
        <w:t xml:space="preserve"> piece of</w:t>
      </w:r>
      <w:r w:rsidRPr="00250561">
        <w:t xml:space="preserve"> real estate. Sweden and </w:t>
      </w:r>
      <w:r w:rsidR="00AE21F5" w:rsidRPr="00250561">
        <w:t>t</w:t>
      </w:r>
      <w:r w:rsidRPr="00250561">
        <w:t xml:space="preserve">he Netherlands adopt a </w:t>
      </w:r>
      <w:r w:rsidR="00B41DCB">
        <w:t>‘</w:t>
      </w:r>
      <w:r w:rsidRPr="00250561">
        <w:t>compartmentali</w:t>
      </w:r>
      <w:r w:rsidR="00E805FD" w:rsidRPr="00250561">
        <w:t>s</w:t>
      </w:r>
      <w:r w:rsidRPr="00250561">
        <w:t>ing</w:t>
      </w:r>
      <w:r w:rsidR="00B41DCB">
        <w:t>’</w:t>
      </w:r>
      <w:r w:rsidRPr="00250561">
        <w:t xml:space="preserve"> view, where</w:t>
      </w:r>
      <w:r w:rsidR="00E805FD" w:rsidRPr="00250561">
        <w:t xml:space="preserve"> </w:t>
      </w:r>
      <w:r w:rsidRPr="00250561">
        <w:t xml:space="preserve">rights and administrative processes are kept </w:t>
      </w:r>
      <w:r w:rsidR="00AE21F5" w:rsidRPr="00250561">
        <w:t>separate,</w:t>
      </w:r>
      <w:r w:rsidR="00E805FD" w:rsidRPr="00250561">
        <w:t xml:space="preserve"> </w:t>
      </w:r>
      <w:r w:rsidRPr="00250561">
        <w:t xml:space="preserve">located in different </w:t>
      </w:r>
      <w:r w:rsidR="00B41DCB">
        <w:t>‘</w:t>
      </w:r>
      <w:r w:rsidR="004A30A9" w:rsidRPr="00250561">
        <w:t>boxes</w:t>
      </w:r>
      <w:r w:rsidR="00B41DCB">
        <w:t>’</w:t>
      </w:r>
      <w:r w:rsidR="004A30A9" w:rsidRPr="00250561">
        <w:t xml:space="preserve"> deemed to become as watertight as possible </w:t>
      </w:r>
      <w:proofErr w:type="gramStart"/>
      <w:r w:rsidR="004A30A9" w:rsidRPr="00250561">
        <w:t>so as to</w:t>
      </w:r>
      <w:proofErr w:type="gramEnd"/>
      <w:r w:rsidR="004A30A9" w:rsidRPr="00250561">
        <w:t xml:space="preserve"> prevent the weakening of new rights created o</w:t>
      </w:r>
      <w:r w:rsidR="001559E9" w:rsidRPr="00250561">
        <w:t>ver</w:t>
      </w:r>
      <w:r w:rsidR="004A30A9" w:rsidRPr="00250561">
        <w:t xml:space="preserve"> the real estate</w:t>
      </w:r>
      <w:r w:rsidR="00CB5532" w:rsidRPr="00250561">
        <w:t>. The specific technique for this compartmentalisation seems to differ</w:t>
      </w:r>
      <w:r w:rsidR="000708EB" w:rsidRPr="00250561">
        <w:t>,</w:t>
      </w:r>
      <w:r w:rsidR="00CB5532" w:rsidRPr="00250561">
        <w:t xml:space="preserve"> however</w:t>
      </w:r>
      <w:r w:rsidR="003F6573" w:rsidRPr="00250561">
        <w:t>.</w:t>
      </w:r>
      <w:r w:rsidR="00CB5532" w:rsidRPr="00250561">
        <w:t xml:space="preserve"> </w:t>
      </w:r>
      <w:r w:rsidR="003F6573" w:rsidRPr="00250561">
        <w:t>O</w:t>
      </w:r>
      <w:r w:rsidR="00E178FA" w:rsidRPr="00250561">
        <w:t xml:space="preserve">n the one hand, </w:t>
      </w:r>
      <w:r w:rsidR="00CB5532" w:rsidRPr="00250561">
        <w:t>Sweden adopts a problem</w:t>
      </w:r>
      <w:r w:rsidR="000E3487" w:rsidRPr="00250561">
        <w:t>-</w:t>
      </w:r>
      <w:r w:rsidR="00CB5532" w:rsidRPr="00250561">
        <w:t>oriented approach</w:t>
      </w:r>
      <w:r w:rsidR="00CB5532" w:rsidRPr="00250561">
        <w:rPr>
          <w:rStyle w:val="FootnoteReference"/>
        </w:rPr>
        <w:footnoteReference w:id="29"/>
      </w:r>
      <w:r w:rsidR="00CB5532" w:rsidRPr="00250561">
        <w:t xml:space="preserve"> (providing solutions to identified problems)</w:t>
      </w:r>
      <w:r w:rsidR="000E3487" w:rsidRPr="00250561">
        <w:t>,</w:t>
      </w:r>
      <w:r w:rsidR="00905E7B" w:rsidRPr="00250561">
        <w:rPr>
          <w:rStyle w:val="FootnoteReference"/>
        </w:rPr>
        <w:footnoteReference w:id="30"/>
      </w:r>
      <w:r w:rsidR="000E3487" w:rsidRPr="00250561">
        <w:t xml:space="preserve"> </w:t>
      </w:r>
      <w:r w:rsidR="003F6573" w:rsidRPr="00250561">
        <w:t>while, on the other,</w:t>
      </w:r>
      <w:r w:rsidR="00E805FD" w:rsidRPr="00250561">
        <w:t xml:space="preserve"> </w:t>
      </w:r>
      <w:r w:rsidR="00E178FA" w:rsidRPr="00250561">
        <w:t>t</w:t>
      </w:r>
      <w:r w:rsidR="000E3487" w:rsidRPr="00250561">
        <w:t xml:space="preserve">he Netherlands adopts a process-oriented approach, where each phase of </w:t>
      </w:r>
      <w:r w:rsidR="00E805FD" w:rsidRPr="00250561">
        <w:t>the</w:t>
      </w:r>
      <w:r w:rsidR="000E3487" w:rsidRPr="00250561">
        <w:t xml:space="preserve"> overall process </w:t>
      </w:r>
      <w:r w:rsidR="003F6573" w:rsidRPr="00250561">
        <w:t>represents a</w:t>
      </w:r>
      <w:r w:rsidR="000E3487" w:rsidRPr="00250561">
        <w:t xml:space="preserve"> slice, and one </w:t>
      </w:r>
      <w:r w:rsidR="003F6573" w:rsidRPr="00250561">
        <w:t xml:space="preserve">can </w:t>
      </w:r>
      <w:r w:rsidR="000E3487" w:rsidRPr="00250561">
        <w:t xml:space="preserve">proceed to the next stage </w:t>
      </w:r>
      <w:r w:rsidR="003F6573" w:rsidRPr="00250561">
        <w:t xml:space="preserve">only </w:t>
      </w:r>
      <w:r w:rsidR="000E3487" w:rsidRPr="00250561">
        <w:t xml:space="preserve">if </w:t>
      </w:r>
      <w:r w:rsidR="00F93F3C" w:rsidRPr="00250561">
        <w:t>a</w:t>
      </w:r>
      <w:r w:rsidR="000E3487" w:rsidRPr="00250561">
        <w:t xml:space="preserve"> stage is completed (</w:t>
      </w:r>
      <w:proofErr w:type="spellStart"/>
      <w:proofErr w:type="gramStart"/>
      <w:r w:rsidR="000E3487" w:rsidRPr="00B41DCB">
        <w:rPr>
          <w:iCs/>
        </w:rPr>
        <w:t>ie</w:t>
      </w:r>
      <w:proofErr w:type="spellEnd"/>
      <w:proofErr w:type="gramEnd"/>
      <w:r w:rsidR="000E3487" w:rsidRPr="00250561">
        <w:t xml:space="preserve"> there is no </w:t>
      </w:r>
      <w:r w:rsidR="003F6573" w:rsidRPr="00250561">
        <w:t xml:space="preserve">longer any </w:t>
      </w:r>
      <w:r w:rsidR="000E3487" w:rsidRPr="00250561">
        <w:t xml:space="preserve">way to challenge it). </w:t>
      </w:r>
      <w:r w:rsidR="00576B5D" w:rsidRPr="00250561">
        <w:t>Contrasting with</w:t>
      </w:r>
      <w:r w:rsidR="000E3487" w:rsidRPr="00250561">
        <w:t xml:space="preserve"> these compartmentali</w:t>
      </w:r>
      <w:r w:rsidR="00E805FD" w:rsidRPr="00250561">
        <w:t>s</w:t>
      </w:r>
      <w:r w:rsidR="000E3487" w:rsidRPr="00250561">
        <w:t>ing strategies,</w:t>
      </w:r>
      <w:r w:rsidR="004A30A9" w:rsidRPr="00250561">
        <w:t xml:space="preserve"> Belgium adopts a far more </w:t>
      </w:r>
      <w:r w:rsidR="00363745">
        <w:t>‘</w:t>
      </w:r>
      <w:r w:rsidR="004A30A9" w:rsidRPr="00250561">
        <w:t>overlapping</w:t>
      </w:r>
      <w:r w:rsidR="00363745">
        <w:t>’</w:t>
      </w:r>
      <w:r w:rsidR="004A30A9" w:rsidRPr="00250561">
        <w:t xml:space="preserve"> view, where multiple rights (such as public servitudes </w:t>
      </w:r>
      <w:r w:rsidR="00F93F3C" w:rsidRPr="00250561">
        <w:t xml:space="preserve">or </w:t>
      </w:r>
      <w:r w:rsidR="004A30A9" w:rsidRPr="00250561">
        <w:t>the theory of neighbourhood disturbances in the</w:t>
      </w:r>
      <w:r w:rsidR="00F93F3C" w:rsidRPr="00250561">
        <w:t xml:space="preserve"> case</w:t>
      </w:r>
      <w:r w:rsidR="004A30A9" w:rsidRPr="00250561">
        <w:t xml:space="preserve"> of excessive noise for instance</w:t>
      </w:r>
      <w:r w:rsidR="00576B5D" w:rsidRPr="00250561">
        <w:t>,</w:t>
      </w:r>
      <w:r w:rsidR="004A30A9" w:rsidRPr="00250561">
        <w:t xml:space="preserve"> where personal rights </w:t>
      </w:r>
      <w:r w:rsidR="004A30A9" w:rsidRPr="00250561">
        <w:lastRenderedPageBreak/>
        <w:t xml:space="preserve">conflict </w:t>
      </w:r>
      <w:r w:rsidR="00F93F3C" w:rsidRPr="00250561">
        <w:t>with</w:t>
      </w:r>
      <w:r w:rsidR="004A30A9" w:rsidRPr="00250561">
        <w:t xml:space="preserve"> rights </w:t>
      </w:r>
      <w:r w:rsidR="004A30A9" w:rsidRPr="00250561">
        <w:rPr>
          <w:i/>
          <w:iCs/>
        </w:rPr>
        <w:t>in rem</w:t>
      </w:r>
      <w:r w:rsidR="004A30A9" w:rsidRPr="00250561">
        <w:t xml:space="preserve">) are accepted </w:t>
      </w:r>
      <w:r w:rsidR="00E805FD" w:rsidRPr="00250561">
        <w:t xml:space="preserve">as </w:t>
      </w:r>
      <w:r w:rsidR="004A30A9" w:rsidRPr="00250561">
        <w:t>co-exist</w:t>
      </w:r>
      <w:r w:rsidR="00E805FD" w:rsidRPr="00250561">
        <w:t>ing</w:t>
      </w:r>
      <w:r w:rsidR="004A30A9" w:rsidRPr="00250561">
        <w:t xml:space="preserve"> with each other over time. </w:t>
      </w:r>
      <w:r w:rsidR="00F93F3C" w:rsidRPr="00250561">
        <w:t>T</w:t>
      </w:r>
      <w:r w:rsidR="008A36CF" w:rsidRPr="00250561">
        <w:t xml:space="preserve">his statement is striking because Sweden is </w:t>
      </w:r>
      <w:r w:rsidR="00E805FD" w:rsidRPr="00250561">
        <w:t>a</w:t>
      </w:r>
      <w:r w:rsidR="008A36CF" w:rsidRPr="00250561">
        <w:t xml:space="preserve"> country where property is usually understood to</w:t>
      </w:r>
      <w:r w:rsidR="000F2BE2" w:rsidRPr="00250561">
        <w:t xml:space="preserve"> be seen</w:t>
      </w:r>
      <w:r w:rsidR="008A36CF" w:rsidRPr="00250561">
        <w:t xml:space="preserve"> a</w:t>
      </w:r>
      <w:r w:rsidR="000F2BE2" w:rsidRPr="00250561">
        <w:t>s</w:t>
      </w:r>
      <w:r w:rsidR="008A36CF" w:rsidRPr="00250561">
        <w:t xml:space="preserve"> more segmented</w:t>
      </w:r>
      <w:r w:rsidR="00E805FD" w:rsidRPr="00250561">
        <w:t>,</w:t>
      </w:r>
      <w:r w:rsidR="008A36CF" w:rsidRPr="00250561">
        <w:t xml:space="preserve"> </w:t>
      </w:r>
      <w:r w:rsidR="000F2BE2" w:rsidRPr="00250561">
        <w:t xml:space="preserve">so it </w:t>
      </w:r>
      <w:r w:rsidR="008A36CF" w:rsidRPr="00250561">
        <w:t>is approach</w:t>
      </w:r>
      <w:r w:rsidR="00E805FD" w:rsidRPr="00250561">
        <w:t>ed</w:t>
      </w:r>
      <w:r w:rsidR="008A36CF" w:rsidRPr="00250561">
        <w:t xml:space="preserve"> through its different functions.</w:t>
      </w:r>
      <w:r w:rsidR="008A36CF" w:rsidRPr="00250561">
        <w:rPr>
          <w:rStyle w:val="FootnoteReference"/>
        </w:rPr>
        <w:footnoteReference w:id="31"/>
      </w:r>
      <w:r w:rsidR="008A36CF" w:rsidRPr="00250561">
        <w:t xml:space="preserve"> </w:t>
      </w:r>
      <w:r w:rsidR="00004770" w:rsidRPr="00250561">
        <w:t>Providing an explanation for the existing solution i</w:t>
      </w:r>
      <w:r w:rsidR="008A36CF" w:rsidRPr="00250561">
        <w:t xml:space="preserve">n </w:t>
      </w:r>
      <w:r w:rsidR="00004770" w:rsidRPr="00250561">
        <w:t>B</w:t>
      </w:r>
      <w:r w:rsidR="008A36CF" w:rsidRPr="00250561">
        <w:t>elgium</w:t>
      </w:r>
      <w:r w:rsidR="00004770" w:rsidRPr="00250561">
        <w:t xml:space="preserve"> is not easy. One possible explanation may lie with the liberal approach favoured </w:t>
      </w:r>
      <w:r w:rsidR="00F93F3C" w:rsidRPr="00250561">
        <w:t xml:space="preserve">there </w:t>
      </w:r>
      <w:r w:rsidR="00004770" w:rsidRPr="00250561">
        <w:t xml:space="preserve">when it comes to the protection of subjective rights. This has two expressions: on the one hand </w:t>
      </w:r>
      <w:r w:rsidR="00E805FD" w:rsidRPr="00250561">
        <w:t xml:space="preserve">there is </w:t>
      </w:r>
      <w:r w:rsidR="00004770" w:rsidRPr="00250561">
        <w:t xml:space="preserve">a strong tendency to protect property, even if it becomes </w:t>
      </w:r>
      <w:r w:rsidR="00411572" w:rsidRPr="00250561">
        <w:t>fragmented</w:t>
      </w:r>
      <w:r w:rsidR="00004770" w:rsidRPr="00250561">
        <w:t xml:space="preserve">, </w:t>
      </w:r>
      <w:r w:rsidR="00A621E4" w:rsidRPr="00250561">
        <w:t xml:space="preserve">in </w:t>
      </w:r>
      <w:r w:rsidR="00004770" w:rsidRPr="00250561">
        <w:t>the hope that</w:t>
      </w:r>
      <w:r w:rsidR="00A621E4" w:rsidRPr="00250561">
        <w:t>,</w:t>
      </w:r>
      <w:r w:rsidR="00004770" w:rsidRPr="00250561">
        <w:t xml:space="preserve"> over time</w:t>
      </w:r>
      <w:r w:rsidR="00A621E4" w:rsidRPr="00250561">
        <w:t>,</w:t>
      </w:r>
      <w:r w:rsidR="00004770" w:rsidRPr="00250561">
        <w:t xml:space="preserve"> partial rights will either </w:t>
      </w:r>
      <w:r w:rsidR="00E805FD" w:rsidRPr="00250561">
        <w:t xml:space="preserve">be </w:t>
      </w:r>
      <w:r w:rsidR="00004770" w:rsidRPr="00250561">
        <w:t xml:space="preserve">bought back or will elapse, allowing for full property rights to be reunited </w:t>
      </w:r>
      <w:r w:rsidR="00A621E4" w:rsidRPr="00250561">
        <w:t xml:space="preserve">to </w:t>
      </w:r>
      <w:r w:rsidR="00004770" w:rsidRPr="00250561">
        <w:t xml:space="preserve">the property owner (this is also in this sense that the property owner is </w:t>
      </w:r>
      <w:r w:rsidR="00363745">
        <w:t>‘</w:t>
      </w:r>
      <w:r w:rsidR="00004770" w:rsidRPr="00250561">
        <w:t>sovereign</w:t>
      </w:r>
      <w:r w:rsidR="00363745">
        <w:t>’</w:t>
      </w:r>
      <w:r w:rsidR="00004770" w:rsidRPr="00250561">
        <w:t>);</w:t>
      </w:r>
      <w:r w:rsidR="00E805FD" w:rsidRPr="00250561">
        <w:t xml:space="preserve"> </w:t>
      </w:r>
      <w:r w:rsidR="00004770" w:rsidRPr="00250561">
        <w:t xml:space="preserve">on the other hand, the liberal protection of subjective rights also means that the exception of </w:t>
      </w:r>
      <w:r w:rsidR="003C3A70">
        <w:t>illegality</w:t>
      </w:r>
      <w:r w:rsidR="007D00FF" w:rsidRPr="00250561">
        <w:t xml:space="preserve"> </w:t>
      </w:r>
      <w:r w:rsidR="00004770" w:rsidRPr="00250561">
        <w:t xml:space="preserve">is understood in a </w:t>
      </w:r>
      <w:r w:rsidR="000C5936" w:rsidRPr="00250561">
        <w:t>broad sense</w:t>
      </w:r>
      <w:r w:rsidR="00F93F3C" w:rsidRPr="00250561">
        <w:t xml:space="preserve"> with no time limit in principle</w:t>
      </w:r>
      <w:r w:rsidR="00004770" w:rsidRPr="00250561">
        <w:t xml:space="preserve"> </w:t>
      </w:r>
      <w:r w:rsidR="007D00FF" w:rsidRPr="00250561">
        <w:t>(A</w:t>
      </w:r>
      <w:r w:rsidR="00004770" w:rsidRPr="00250561">
        <w:t>rticle 159 of the Constitution)</w:t>
      </w:r>
      <w:r w:rsidR="00F93F3C" w:rsidRPr="00250561">
        <w:t>,</w:t>
      </w:r>
      <w:r w:rsidR="00004770" w:rsidRPr="00250561">
        <w:rPr>
          <w:rStyle w:val="FootnoteReference"/>
        </w:rPr>
        <w:footnoteReference w:id="32"/>
      </w:r>
      <w:r w:rsidR="00F93F3C" w:rsidRPr="00250561">
        <w:t xml:space="preserve"> hence allowing the </w:t>
      </w:r>
      <w:r w:rsidR="007D00FF" w:rsidRPr="00250561">
        <w:t xml:space="preserve">unlawfulness </w:t>
      </w:r>
      <w:r w:rsidR="00F93F3C" w:rsidRPr="00250561">
        <w:t>of an administrative decision</w:t>
      </w:r>
      <w:r w:rsidR="00FF51DE" w:rsidRPr="00250561">
        <w:t xml:space="preserve"> (</w:t>
      </w:r>
      <w:proofErr w:type="spellStart"/>
      <w:r w:rsidR="00FF51DE" w:rsidRPr="0079291B">
        <w:rPr>
          <w:iCs/>
        </w:rPr>
        <w:t>eg</w:t>
      </w:r>
      <w:proofErr w:type="spellEnd"/>
      <w:r w:rsidR="00FF7F4F" w:rsidRPr="00250561">
        <w:rPr>
          <w:iCs/>
        </w:rPr>
        <w:t>,</w:t>
      </w:r>
      <w:r w:rsidR="00FF51DE" w:rsidRPr="00250561">
        <w:t xml:space="preserve"> an urban plan)</w:t>
      </w:r>
      <w:r w:rsidR="00F93F3C" w:rsidRPr="00250561">
        <w:t xml:space="preserve"> to be open to dispute down the line, </w:t>
      </w:r>
      <w:r w:rsidR="007D00FF" w:rsidRPr="00250561">
        <w:t xml:space="preserve">such as </w:t>
      </w:r>
      <w:r w:rsidR="00F93F3C" w:rsidRPr="00250561">
        <w:t>an expropriation.</w:t>
      </w:r>
    </w:p>
    <w:p w14:paraId="38DA1C0C" w14:textId="77777777" w:rsidR="002B6445" w:rsidRPr="00250561" w:rsidRDefault="002B6445" w:rsidP="002B6445">
      <w:pPr>
        <w:rPr>
          <w:b/>
          <w:bCs/>
        </w:rPr>
      </w:pPr>
    </w:p>
    <w:p w14:paraId="2272D739" w14:textId="77777777" w:rsidR="006863E2" w:rsidRPr="00250561" w:rsidRDefault="00AD720C" w:rsidP="003B3CDA">
      <w:pPr>
        <w:pStyle w:val="Heading1"/>
      </w:pPr>
      <w:bookmarkStart w:id="16" w:name="_Toc76044715"/>
      <w:r w:rsidRPr="00250561">
        <w:t>L</w:t>
      </w:r>
      <w:r w:rsidR="002C32C9" w:rsidRPr="00250561">
        <w:t xml:space="preserve">iberal protection and its </w:t>
      </w:r>
      <w:r w:rsidR="00F93F3C" w:rsidRPr="00250561">
        <w:t>administrative variations</w:t>
      </w:r>
      <w:bookmarkEnd w:id="16"/>
    </w:p>
    <w:p w14:paraId="2AB75789" w14:textId="77777777" w:rsidR="002C32C9" w:rsidRPr="00250561" w:rsidRDefault="002C32C9" w:rsidP="002C32C9"/>
    <w:p w14:paraId="56A5F497" w14:textId="39D69A45" w:rsidR="00FF51DE" w:rsidRPr="00250561" w:rsidRDefault="00444E02" w:rsidP="00A5081D">
      <w:pPr>
        <w:jc w:val="both"/>
      </w:pPr>
      <w:r w:rsidRPr="00250561">
        <w:t xml:space="preserve">This comparison between Belgium, </w:t>
      </w:r>
      <w:r w:rsidR="00B55EBF" w:rsidRPr="00250561">
        <w:t>t</w:t>
      </w:r>
      <w:r w:rsidRPr="00250561">
        <w:t>he Netherlands</w:t>
      </w:r>
      <w:r w:rsidR="00B55EBF" w:rsidRPr="00250561">
        <w:t>,</w:t>
      </w:r>
      <w:r w:rsidRPr="00250561">
        <w:t xml:space="preserve"> and Sweden highlights the enduring </w:t>
      </w:r>
      <w:r w:rsidR="005C731F" w:rsidRPr="00250561">
        <w:t xml:space="preserve">French </w:t>
      </w:r>
      <w:r w:rsidRPr="00250561">
        <w:t xml:space="preserve">legacy outside France. </w:t>
      </w:r>
      <w:r w:rsidR="002C32C9" w:rsidRPr="00250561">
        <w:t xml:space="preserve">In a 2019 world ranking of countries with expropriation risks, Belgium </w:t>
      </w:r>
      <w:r w:rsidR="00F93F3C" w:rsidRPr="00250561">
        <w:t xml:space="preserve">was </w:t>
      </w:r>
      <w:r w:rsidR="002C32C9" w:rsidRPr="00250561">
        <w:t xml:space="preserve">ranked number 132, </w:t>
      </w:r>
      <w:r w:rsidR="00FF7F4F" w:rsidRPr="00250561">
        <w:t>t</w:t>
      </w:r>
      <w:r w:rsidR="002C32C9" w:rsidRPr="00250561">
        <w:t>he Netherlands 157</w:t>
      </w:r>
      <w:r w:rsidR="00FF7F4F" w:rsidRPr="00250561">
        <w:t>,</w:t>
      </w:r>
      <w:r w:rsidR="002C32C9" w:rsidRPr="00250561">
        <w:t xml:space="preserve"> and Sweden 168.</w:t>
      </w:r>
      <w:r w:rsidR="002C32C9" w:rsidRPr="00250561">
        <w:rPr>
          <w:rStyle w:val="FootnoteReference"/>
        </w:rPr>
        <w:footnoteReference w:id="33"/>
      </w:r>
      <w:r w:rsidR="002C32C9" w:rsidRPr="00250561">
        <w:t xml:space="preserve"> All </w:t>
      </w:r>
      <w:r w:rsidR="00E805FD" w:rsidRPr="00250561">
        <w:t xml:space="preserve">three </w:t>
      </w:r>
      <w:r w:rsidR="002C32C9" w:rsidRPr="00250561">
        <w:t xml:space="preserve">belong to the category with the lowest risk of expropriation. Rankings and quantitative indicators are often difficult to interpret in a more qualitative way. However, </w:t>
      </w:r>
      <w:r w:rsidR="00AD720C" w:rsidRPr="00250561">
        <w:t xml:space="preserve">a public authority wanting to expropriate a property in Belgium, </w:t>
      </w:r>
      <w:r w:rsidR="0043488F" w:rsidRPr="00250561">
        <w:t>t</w:t>
      </w:r>
      <w:r w:rsidR="00AD720C" w:rsidRPr="00250561">
        <w:t>he Netherlands</w:t>
      </w:r>
      <w:r w:rsidR="0043488F" w:rsidRPr="00250561">
        <w:t>,</w:t>
      </w:r>
      <w:r w:rsidR="00AD720C" w:rsidRPr="00250561">
        <w:t xml:space="preserve"> or Sweden </w:t>
      </w:r>
      <w:r w:rsidR="0043488F" w:rsidRPr="00250561">
        <w:t>can</w:t>
      </w:r>
      <w:r w:rsidR="00AD720C" w:rsidRPr="00250561">
        <w:t xml:space="preserve"> reach its objective even if </w:t>
      </w:r>
      <w:r w:rsidR="00E805FD" w:rsidRPr="00250561">
        <w:t xml:space="preserve">the </w:t>
      </w:r>
      <w:r w:rsidR="00AD720C" w:rsidRPr="00250561">
        <w:t xml:space="preserve">negotiations with the owner fail. The procedure may be </w:t>
      </w:r>
      <w:r w:rsidR="0043488F" w:rsidRPr="00250561">
        <w:t>varyingly</w:t>
      </w:r>
      <w:r w:rsidR="00AD720C" w:rsidRPr="00250561">
        <w:t xml:space="preserve"> cumbersome, l</w:t>
      </w:r>
      <w:r w:rsidR="0043488F" w:rsidRPr="00250561">
        <w:t>engthy,</w:t>
      </w:r>
      <w:r w:rsidR="00AD720C" w:rsidRPr="00250561">
        <w:t xml:space="preserve"> and expensive, but there is little doubt that in </w:t>
      </w:r>
      <w:proofErr w:type="gramStart"/>
      <w:r w:rsidR="00AD720C" w:rsidRPr="00250561">
        <w:t>the majority of</w:t>
      </w:r>
      <w:proofErr w:type="gramEnd"/>
      <w:r w:rsidR="00AD720C" w:rsidRPr="00250561">
        <w:t xml:space="preserve"> cases, the expropriation will succeed.</w:t>
      </w:r>
      <w:r w:rsidR="00F93F3C" w:rsidRPr="00250561">
        <w:t xml:space="preserve"> </w:t>
      </w:r>
      <w:r w:rsidR="00FF7F4F" w:rsidRPr="00250561">
        <w:t>But l</w:t>
      </w:r>
      <w:r w:rsidR="00F93F3C" w:rsidRPr="00250561">
        <w:t>iberal protection lies elsewhere.</w:t>
      </w:r>
      <w:r w:rsidR="00FF51DE" w:rsidRPr="00250561">
        <w:t xml:space="preserve"> </w:t>
      </w:r>
      <w:r w:rsidRPr="00250561">
        <w:t>Despite</w:t>
      </w:r>
      <w:r w:rsidR="00E805FD" w:rsidRPr="00250561">
        <w:t xml:space="preserve"> the</w:t>
      </w:r>
      <w:r w:rsidRPr="00250561">
        <w:t xml:space="preserve"> </w:t>
      </w:r>
      <w:r w:rsidR="00A5081D" w:rsidRPr="00250561">
        <w:t>reforms</w:t>
      </w:r>
      <w:r w:rsidRPr="00250561">
        <w:t>,</w:t>
      </w:r>
      <w:r w:rsidR="00A5081D" w:rsidRPr="00250561">
        <w:t xml:space="preserve"> the</w:t>
      </w:r>
      <w:r w:rsidRPr="00250561">
        <w:t xml:space="preserve"> Belgian, Dutch</w:t>
      </w:r>
      <w:r w:rsidR="00C9280F" w:rsidRPr="00250561">
        <w:t>,</w:t>
      </w:r>
      <w:r w:rsidRPr="00250561">
        <w:t xml:space="preserve"> and Swedish</w:t>
      </w:r>
      <w:r w:rsidR="00A5081D" w:rsidRPr="00250561">
        <w:t xml:space="preserve"> systems remain deeply liberal in the sense that individual owners do not primarily have duties to use property </w:t>
      </w:r>
      <w:r w:rsidR="00E805FD" w:rsidRPr="00250561">
        <w:t>for</w:t>
      </w:r>
      <w:r w:rsidR="00A5081D" w:rsidRPr="00250561">
        <w:t xml:space="preserve"> a social purpose:</w:t>
      </w:r>
      <w:r w:rsidR="00E805FD" w:rsidRPr="00250561">
        <w:t xml:space="preserve"> the</w:t>
      </w:r>
      <w:r w:rsidR="00A5081D" w:rsidRPr="00250561">
        <w:t xml:space="preserve"> public authorit</w:t>
      </w:r>
      <w:r w:rsidR="00E805FD" w:rsidRPr="00250561">
        <w:t>ies</w:t>
      </w:r>
      <w:r w:rsidR="00A5081D" w:rsidRPr="00250561">
        <w:t xml:space="preserve"> will take care of th</w:t>
      </w:r>
      <w:r w:rsidRPr="00250561">
        <w:t>is</w:t>
      </w:r>
      <w:r w:rsidR="00A5081D" w:rsidRPr="00250561">
        <w:t xml:space="preserve">, directly or indirectly. </w:t>
      </w:r>
    </w:p>
    <w:p w14:paraId="569CCD0E" w14:textId="4B3C10BE" w:rsidR="00A5081D" w:rsidRPr="00250561" w:rsidRDefault="00A5081D" w:rsidP="00363745">
      <w:pPr>
        <w:ind w:firstLine="720"/>
        <w:jc w:val="both"/>
      </w:pPr>
      <w:r w:rsidRPr="00250561">
        <w:t xml:space="preserve">Against this background, the deepest difference between these legal systems relates to the overarching </w:t>
      </w:r>
      <w:r w:rsidR="00703890" w:rsidRPr="00250561">
        <w:t xml:space="preserve">structure </w:t>
      </w:r>
      <w:r w:rsidRPr="00250561">
        <w:t xml:space="preserve">of the solutions </w:t>
      </w:r>
      <w:r w:rsidR="009F4A64" w:rsidRPr="00250561">
        <w:t xml:space="preserve">to </w:t>
      </w:r>
      <w:r w:rsidRPr="00250561">
        <w:t>issues relating to expropriation. Belgium relies heavily on case law and its pragmatism</w:t>
      </w:r>
      <w:r w:rsidR="00703890" w:rsidRPr="00250561">
        <w:t>,</w:t>
      </w:r>
      <w:r w:rsidRPr="00250561">
        <w:t xml:space="preserve"> while </w:t>
      </w:r>
      <w:r w:rsidR="00E805FD" w:rsidRPr="00250561">
        <w:t xml:space="preserve">the </w:t>
      </w:r>
      <w:r w:rsidRPr="00250561">
        <w:t>solutions are differentiated across the sub-national entities</w:t>
      </w:r>
      <w:r w:rsidR="00444E02" w:rsidRPr="00250561">
        <w:t xml:space="preserve"> and supplemented by general provisions by default (</w:t>
      </w:r>
      <w:r w:rsidR="004E19DE" w:rsidRPr="00250561">
        <w:t>A</w:t>
      </w:r>
      <w:r w:rsidR="00444E02" w:rsidRPr="00250561">
        <w:t xml:space="preserve">rticle 1382 of the </w:t>
      </w:r>
      <w:r w:rsidR="004E19DE" w:rsidRPr="00250561">
        <w:t>C</w:t>
      </w:r>
      <w:r w:rsidR="00444E02" w:rsidRPr="00250561">
        <w:t xml:space="preserve">ivil </w:t>
      </w:r>
      <w:r w:rsidR="004E19DE" w:rsidRPr="00250561">
        <w:t>C</w:t>
      </w:r>
      <w:r w:rsidR="00444E02" w:rsidRPr="00250561">
        <w:t xml:space="preserve">ode and </w:t>
      </w:r>
      <w:r w:rsidR="004E19DE" w:rsidRPr="00250561">
        <w:t>A</w:t>
      </w:r>
      <w:r w:rsidR="00444E02" w:rsidRPr="00250561">
        <w:t>rticle 1 of the First Protocol to the European Convention on Human Rights)</w:t>
      </w:r>
      <w:r w:rsidRPr="00250561">
        <w:t xml:space="preserve">; </w:t>
      </w:r>
      <w:r w:rsidR="004E19DE" w:rsidRPr="00250561">
        <w:t>t</w:t>
      </w:r>
      <w:r w:rsidRPr="00250561">
        <w:t>he Netherlands tend</w:t>
      </w:r>
      <w:r w:rsidR="00E805FD" w:rsidRPr="00250561">
        <w:t>s</w:t>
      </w:r>
      <w:r w:rsidRPr="00250561">
        <w:t xml:space="preserve"> to limit litigation and problems in removing possible objections to a public project and hiv</w:t>
      </w:r>
      <w:r w:rsidR="00E805FD" w:rsidRPr="00250561">
        <w:t>es</w:t>
      </w:r>
      <w:r w:rsidRPr="00250561">
        <w:t xml:space="preserve"> </w:t>
      </w:r>
      <w:r w:rsidR="00444E02" w:rsidRPr="00250561">
        <w:t>them</w:t>
      </w:r>
      <w:r w:rsidRPr="00250561">
        <w:t xml:space="preserve"> off in a different procedure with its own logic</w:t>
      </w:r>
      <w:r w:rsidR="004E19DE" w:rsidRPr="00250561">
        <w:t>.</w:t>
      </w:r>
      <w:r w:rsidR="00E805FD" w:rsidRPr="00250561">
        <w:t xml:space="preserve"> </w:t>
      </w:r>
      <w:r w:rsidRPr="00250561">
        <w:t>Sweden</w:t>
      </w:r>
      <w:r w:rsidR="004E19DE" w:rsidRPr="00250561">
        <w:t>, however,</w:t>
      </w:r>
      <w:r w:rsidRPr="00250561">
        <w:t xml:space="preserve"> tends to favour legal certainty </w:t>
      </w:r>
      <w:r w:rsidR="009F4A64" w:rsidRPr="00250561">
        <w:t>by</w:t>
      </w:r>
      <w:r w:rsidRPr="00250561">
        <w:t xml:space="preserve"> cutting all links between the property owner and the property </w:t>
      </w:r>
      <w:r w:rsidR="00D4262D" w:rsidRPr="00250561">
        <w:t xml:space="preserve">after </w:t>
      </w:r>
      <w:r w:rsidRPr="00250561">
        <w:t>expropriation</w:t>
      </w:r>
      <w:r w:rsidR="00E805FD" w:rsidRPr="00250561">
        <w:t>,</w:t>
      </w:r>
      <w:r w:rsidRPr="00250561">
        <w:t xml:space="preserve"> and for the rest has many detailed specific solutions across specialised pieces of legislation. In short, </w:t>
      </w:r>
      <w:r w:rsidR="00E805FD" w:rsidRPr="00250561">
        <w:t xml:space="preserve">the </w:t>
      </w:r>
      <w:r w:rsidRPr="00250561">
        <w:t xml:space="preserve">differences </w:t>
      </w:r>
      <w:r w:rsidR="006C2347" w:rsidRPr="00250561">
        <w:t xml:space="preserve">between </w:t>
      </w:r>
      <w:r w:rsidR="00E805FD" w:rsidRPr="00250561">
        <w:t xml:space="preserve">the </w:t>
      </w:r>
      <w:r w:rsidRPr="00250561">
        <w:t xml:space="preserve">administrative cultures are not </w:t>
      </w:r>
      <w:r w:rsidR="00A6316C" w:rsidRPr="00250561">
        <w:t>primarily</w:t>
      </w:r>
      <w:r w:rsidRPr="00250561">
        <w:t xml:space="preserve"> about the level of individual protection but about the means </w:t>
      </w:r>
      <w:r w:rsidR="00D4262D" w:rsidRPr="00250561">
        <w:t xml:space="preserve">of </w:t>
      </w:r>
      <w:r w:rsidRPr="00250561">
        <w:t>achiev</w:t>
      </w:r>
      <w:r w:rsidR="00D4262D" w:rsidRPr="00250561">
        <w:t>ing</w:t>
      </w:r>
      <w:r w:rsidRPr="00250561">
        <w:t xml:space="preserve"> it</w:t>
      </w:r>
      <w:r w:rsidR="00444E02" w:rsidRPr="00250561">
        <w:t xml:space="preserve">, especially how balances of interests are struck and how the </w:t>
      </w:r>
      <w:r w:rsidR="00D4262D" w:rsidRPr="00250561">
        <w:t xml:space="preserve">court </w:t>
      </w:r>
      <w:r w:rsidR="00444E02" w:rsidRPr="00250561">
        <w:t xml:space="preserve">grounds </w:t>
      </w:r>
      <w:r w:rsidR="00D4262D" w:rsidRPr="00250561">
        <w:t>its</w:t>
      </w:r>
      <w:r w:rsidR="00444E02" w:rsidRPr="00250561">
        <w:t xml:space="preserve"> decisions on the interplay between special solutions and general legal provisions.</w:t>
      </w:r>
    </w:p>
    <w:p w14:paraId="587384F3" w14:textId="77777777" w:rsidR="00A5081D" w:rsidRPr="00250561" w:rsidRDefault="00A5081D" w:rsidP="002C32C9"/>
    <w:sectPr w:rsidR="00A5081D" w:rsidRPr="00250561" w:rsidSect="00AB0CE6">
      <w:headerReference w:type="even" r:id="rId7"/>
      <w:headerReference w:type="default" r:id="rId8"/>
      <w:pgSz w:w="11900" w:h="1682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3F09B" w14:textId="77777777" w:rsidR="00651AC5" w:rsidRDefault="00651AC5" w:rsidP="000D3A3F">
      <w:r>
        <w:separator/>
      </w:r>
    </w:p>
  </w:endnote>
  <w:endnote w:type="continuationSeparator" w:id="0">
    <w:p w14:paraId="5EA25FE2" w14:textId="77777777" w:rsidR="00651AC5" w:rsidRDefault="00651AC5" w:rsidP="000D3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00000001" w:usb1="08070000" w:usb2="00000010" w:usb3="00000000" w:csb0="00020000" w:csb1="00000000"/>
  </w:font>
  <w:font w:name="Yu Mincho">
    <w:panose1 w:val="02020400000000000000"/>
    <w:charset w:val="80"/>
    <w:family w:val="roman"/>
    <w:pitch w:val="variable"/>
    <w:sig w:usb0="00000001" w:usb1="08070000" w:usb2="00000010" w:usb3="00000000" w:csb0="00020000" w:csb1="00000000"/>
  </w:font>
  <w:font w:name="Garamond">
    <w:panose1 w:val="02020404030301010803"/>
    <w:charset w:val="00"/>
    <w:family w:val="roman"/>
    <w:pitch w:val="variable"/>
    <w:sig w:usb0="00000003" w:usb1="00000000" w:usb2="00000000" w:usb3="00000000" w:csb0="00000001" w:csb1="00000000"/>
  </w:font>
  <w:font w:name="Goudy Old Style">
    <w:panose1 w:val="02020502050305020303"/>
    <w:charset w:val="4D"/>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D2C70" w14:textId="77777777" w:rsidR="00651AC5" w:rsidRDefault="00651AC5" w:rsidP="000D3A3F">
      <w:r>
        <w:separator/>
      </w:r>
    </w:p>
  </w:footnote>
  <w:footnote w:type="continuationSeparator" w:id="0">
    <w:p w14:paraId="104442F5" w14:textId="77777777" w:rsidR="00651AC5" w:rsidRDefault="00651AC5" w:rsidP="000D3A3F">
      <w:r>
        <w:continuationSeparator/>
      </w:r>
    </w:p>
  </w:footnote>
  <w:footnote w:id="1">
    <w:p w14:paraId="4072D8CC" w14:textId="77777777" w:rsidR="00A0405F" w:rsidRPr="00250561" w:rsidRDefault="00A0405F" w:rsidP="00630110">
      <w:pPr>
        <w:jc w:val="both"/>
        <w:rPr>
          <w:sz w:val="20"/>
          <w:szCs w:val="20"/>
        </w:rPr>
      </w:pPr>
      <w:r w:rsidRPr="00250561">
        <w:rPr>
          <w:rStyle w:val="FootnoteReference"/>
          <w:sz w:val="20"/>
          <w:szCs w:val="20"/>
        </w:rPr>
        <w:footnoteRef/>
      </w:r>
      <w:r w:rsidRPr="00250561">
        <w:rPr>
          <w:sz w:val="20"/>
          <w:szCs w:val="20"/>
        </w:rPr>
        <w:t xml:space="preserve"> </w:t>
      </w:r>
      <w:r w:rsidRPr="00250561">
        <w:rPr>
          <w:i/>
          <w:iCs/>
          <w:sz w:val="20"/>
          <w:szCs w:val="20"/>
        </w:rPr>
        <w:t>The Power Broker: Robert Moses and the Fall of New York</w:t>
      </w:r>
      <w:r w:rsidRPr="00250561">
        <w:rPr>
          <w:sz w:val="20"/>
          <w:szCs w:val="20"/>
        </w:rPr>
        <w:t xml:space="preserve"> (</w:t>
      </w:r>
      <w:proofErr w:type="spellStart"/>
      <w:r w:rsidRPr="00250561">
        <w:rPr>
          <w:sz w:val="20"/>
          <w:szCs w:val="20"/>
        </w:rPr>
        <w:t>Knof</w:t>
      </w:r>
      <w:proofErr w:type="spellEnd"/>
      <w:r w:rsidRPr="00250561">
        <w:rPr>
          <w:sz w:val="20"/>
          <w:szCs w:val="20"/>
        </w:rPr>
        <w:t xml:space="preserve"> 1974).</w:t>
      </w:r>
    </w:p>
  </w:footnote>
  <w:footnote w:id="2">
    <w:p w14:paraId="78C74413" w14:textId="6999D787" w:rsidR="00A0405F" w:rsidRPr="00250561" w:rsidRDefault="00A0405F" w:rsidP="00630110">
      <w:pPr>
        <w:pStyle w:val="FootnoteText"/>
        <w:jc w:val="both"/>
        <w:rPr>
          <w:rFonts w:ascii="Times New Roman" w:hAnsi="Times New Roman" w:cs="Times New Roman"/>
        </w:rPr>
      </w:pPr>
      <w:r w:rsidRPr="00250561">
        <w:rPr>
          <w:rStyle w:val="FootnoteReference"/>
          <w:rFonts w:ascii="Times New Roman" w:hAnsi="Times New Roman" w:cs="Times New Roman"/>
        </w:rPr>
        <w:footnoteRef/>
      </w:r>
      <w:r w:rsidRPr="00250561">
        <w:rPr>
          <w:rFonts w:ascii="Times New Roman" w:hAnsi="Times New Roman" w:cs="Times New Roman"/>
        </w:rPr>
        <w:t xml:space="preserve"> J </w:t>
      </w:r>
      <w:proofErr w:type="spellStart"/>
      <w:r w:rsidRPr="00250561">
        <w:rPr>
          <w:rFonts w:ascii="Times New Roman" w:hAnsi="Times New Roman" w:cs="Times New Roman"/>
        </w:rPr>
        <w:t>Sluysmans</w:t>
      </w:r>
      <w:proofErr w:type="spellEnd"/>
      <w:r w:rsidRPr="00250561">
        <w:rPr>
          <w:rFonts w:ascii="Times New Roman" w:hAnsi="Times New Roman" w:cs="Times New Roman"/>
        </w:rPr>
        <w:t xml:space="preserve">, S </w:t>
      </w:r>
      <w:proofErr w:type="spellStart"/>
      <w:r w:rsidRPr="00250561">
        <w:rPr>
          <w:rFonts w:ascii="Times New Roman" w:hAnsi="Times New Roman" w:cs="Times New Roman"/>
        </w:rPr>
        <w:t>Verbist</w:t>
      </w:r>
      <w:proofErr w:type="spellEnd"/>
      <w:r w:rsidRPr="00250561">
        <w:rPr>
          <w:rFonts w:ascii="Times New Roman" w:hAnsi="Times New Roman" w:cs="Times New Roman"/>
        </w:rPr>
        <w:t xml:space="preserve"> and E Waring, </w:t>
      </w:r>
      <w:r w:rsidR="00A472AA" w:rsidRPr="00250561">
        <w:rPr>
          <w:rFonts w:ascii="Times New Roman" w:hAnsi="Times New Roman" w:cs="Times New Roman"/>
        </w:rPr>
        <w:t>‘</w:t>
      </w:r>
      <w:r w:rsidRPr="00250561">
        <w:rPr>
          <w:rFonts w:ascii="Times New Roman" w:hAnsi="Times New Roman" w:cs="Times New Roman"/>
        </w:rPr>
        <w:t>Expropriation in Europe</w:t>
      </w:r>
      <w:r w:rsidR="00A472AA" w:rsidRPr="00250561">
        <w:rPr>
          <w:rFonts w:ascii="Times New Roman" w:hAnsi="Times New Roman" w:cs="Times New Roman"/>
        </w:rPr>
        <w:t>’</w:t>
      </w:r>
      <w:r w:rsidRPr="00250561">
        <w:rPr>
          <w:rFonts w:ascii="Times New Roman" w:hAnsi="Times New Roman" w:cs="Times New Roman"/>
        </w:rPr>
        <w:t xml:space="preserve"> in J </w:t>
      </w:r>
      <w:proofErr w:type="spellStart"/>
      <w:r w:rsidRPr="00250561">
        <w:rPr>
          <w:rFonts w:ascii="Times New Roman" w:hAnsi="Times New Roman" w:cs="Times New Roman"/>
        </w:rPr>
        <w:t>Sluysmans</w:t>
      </w:r>
      <w:proofErr w:type="spellEnd"/>
      <w:r w:rsidRPr="00250561">
        <w:rPr>
          <w:rFonts w:ascii="Times New Roman" w:hAnsi="Times New Roman" w:cs="Times New Roman"/>
        </w:rPr>
        <w:t xml:space="preserve">, S </w:t>
      </w:r>
      <w:proofErr w:type="spellStart"/>
      <w:r w:rsidRPr="00250561">
        <w:rPr>
          <w:rFonts w:ascii="Times New Roman" w:hAnsi="Times New Roman" w:cs="Times New Roman"/>
        </w:rPr>
        <w:t>Verbist</w:t>
      </w:r>
      <w:proofErr w:type="spellEnd"/>
      <w:r w:rsidRPr="00250561">
        <w:rPr>
          <w:rFonts w:ascii="Times New Roman" w:hAnsi="Times New Roman" w:cs="Times New Roman"/>
        </w:rPr>
        <w:t xml:space="preserve"> and E Waring (eds) </w:t>
      </w:r>
      <w:r w:rsidRPr="00250561">
        <w:rPr>
          <w:rFonts w:ascii="Times New Roman" w:hAnsi="Times New Roman" w:cs="Times New Roman"/>
          <w:i/>
          <w:iCs/>
        </w:rPr>
        <w:t>Expropriation Law in Europe</w:t>
      </w:r>
      <w:r w:rsidRPr="00250561">
        <w:rPr>
          <w:rFonts w:ascii="Times New Roman" w:hAnsi="Times New Roman" w:cs="Times New Roman"/>
        </w:rPr>
        <w:t xml:space="preserve"> (Kluwer 2015) 1-26, 9.</w:t>
      </w:r>
    </w:p>
  </w:footnote>
  <w:footnote w:id="3">
    <w:p w14:paraId="75978EA9" w14:textId="54DFF453" w:rsidR="00A0405F" w:rsidRPr="00250561" w:rsidRDefault="00A0405F" w:rsidP="00630110">
      <w:pPr>
        <w:autoSpaceDE w:val="0"/>
        <w:autoSpaceDN w:val="0"/>
        <w:adjustRightInd w:val="0"/>
        <w:jc w:val="both"/>
        <w:rPr>
          <w:rFonts w:eastAsiaTheme="minorHAnsi"/>
          <w:sz w:val="20"/>
          <w:szCs w:val="20"/>
          <w:lang w:eastAsia="en-US"/>
        </w:rPr>
      </w:pPr>
      <w:r w:rsidRPr="00250561">
        <w:rPr>
          <w:rStyle w:val="FootnoteReference"/>
          <w:sz w:val="20"/>
          <w:szCs w:val="20"/>
        </w:rPr>
        <w:footnoteRef/>
      </w:r>
      <w:r w:rsidRPr="00250561">
        <w:rPr>
          <w:sz w:val="20"/>
          <w:szCs w:val="20"/>
        </w:rPr>
        <w:t xml:space="preserve"> OECD, </w:t>
      </w:r>
      <w:r w:rsidR="00A472AA" w:rsidRPr="00250561">
        <w:rPr>
          <w:sz w:val="20"/>
          <w:szCs w:val="20"/>
        </w:rPr>
        <w:t>‘</w:t>
      </w:r>
      <w:r w:rsidRPr="0079291B">
        <w:rPr>
          <w:iCs/>
          <w:sz w:val="20"/>
          <w:szCs w:val="20"/>
        </w:rPr>
        <w:t>Fair and Equitable Treatment Standard in International Investment Law</w:t>
      </w:r>
      <w:r w:rsidR="00A472AA" w:rsidRPr="00250561">
        <w:rPr>
          <w:iCs/>
          <w:sz w:val="20"/>
          <w:szCs w:val="20"/>
        </w:rPr>
        <w:t>’</w:t>
      </w:r>
      <w:r w:rsidRPr="00250561">
        <w:rPr>
          <w:i/>
          <w:iCs/>
          <w:sz w:val="20"/>
          <w:szCs w:val="20"/>
        </w:rPr>
        <w:t xml:space="preserve">, </w:t>
      </w:r>
      <w:r w:rsidRPr="00250561">
        <w:rPr>
          <w:rFonts w:eastAsiaTheme="minorHAnsi"/>
          <w:sz w:val="20"/>
          <w:szCs w:val="20"/>
          <w:lang w:eastAsia="en-US"/>
        </w:rPr>
        <w:t>Working Papers on International Investment, nr 2004/3</w:t>
      </w:r>
      <w:r w:rsidRPr="00250561">
        <w:rPr>
          <w:sz w:val="20"/>
          <w:szCs w:val="20"/>
        </w:rPr>
        <w:t xml:space="preserve"> </w:t>
      </w:r>
      <w:r w:rsidRPr="00250561">
        <w:rPr>
          <w:rFonts w:eastAsiaTheme="minorHAnsi"/>
          <w:sz w:val="20"/>
          <w:szCs w:val="20"/>
        </w:rPr>
        <w:t>(September 2004).</w:t>
      </w:r>
    </w:p>
  </w:footnote>
  <w:footnote w:id="4">
    <w:p w14:paraId="52A67F5C" w14:textId="77777777" w:rsidR="00A0405F" w:rsidRPr="00250561" w:rsidRDefault="00A0405F" w:rsidP="00630110">
      <w:pPr>
        <w:jc w:val="both"/>
        <w:rPr>
          <w:b/>
          <w:bCs/>
          <w:sz w:val="20"/>
          <w:szCs w:val="20"/>
        </w:rPr>
      </w:pPr>
      <w:r w:rsidRPr="00250561">
        <w:rPr>
          <w:rStyle w:val="FootnoteReference"/>
          <w:sz w:val="20"/>
          <w:szCs w:val="20"/>
        </w:rPr>
        <w:footnoteRef/>
      </w:r>
      <w:r w:rsidRPr="00250561">
        <w:rPr>
          <w:rFonts w:eastAsiaTheme="minorEastAsia"/>
          <w:sz w:val="20"/>
          <w:szCs w:val="20"/>
          <w:lang w:eastAsia="en-US"/>
        </w:rPr>
        <w:t xml:space="preserve"> S Schill (ed), </w:t>
      </w:r>
      <w:hyperlink r:id="rId1" w:history="1">
        <w:r w:rsidRPr="00250561">
          <w:rPr>
            <w:rFonts w:eastAsiaTheme="minorEastAsia"/>
            <w:i/>
            <w:iCs/>
            <w:sz w:val="20"/>
            <w:szCs w:val="20"/>
            <w:lang w:eastAsia="en-US"/>
          </w:rPr>
          <w:t>International Investment Law and Comparative Public Law</w:t>
        </w:r>
      </w:hyperlink>
      <w:r w:rsidRPr="00250561">
        <w:rPr>
          <w:rFonts w:eastAsiaTheme="minorEastAsia"/>
          <w:sz w:val="20"/>
          <w:szCs w:val="20"/>
          <w:lang w:eastAsia="en-US"/>
        </w:rPr>
        <w:t xml:space="preserve"> (OUP 2010).</w:t>
      </w:r>
    </w:p>
  </w:footnote>
  <w:footnote w:id="5">
    <w:p w14:paraId="7A615F46" w14:textId="7ACA4B40" w:rsidR="00A0405F" w:rsidRPr="00250561" w:rsidRDefault="00A0405F" w:rsidP="00630110">
      <w:pPr>
        <w:pStyle w:val="FootnoteText"/>
        <w:jc w:val="both"/>
        <w:rPr>
          <w:rFonts w:ascii="Times New Roman" w:hAnsi="Times New Roman" w:cs="Times New Roman"/>
        </w:rPr>
      </w:pPr>
      <w:r w:rsidRPr="00250561">
        <w:rPr>
          <w:rStyle w:val="FootnoteReference"/>
          <w:rFonts w:ascii="Times New Roman" w:hAnsi="Times New Roman" w:cs="Times New Roman"/>
        </w:rPr>
        <w:footnoteRef/>
      </w:r>
      <w:r w:rsidRPr="00250561">
        <w:rPr>
          <w:rFonts w:ascii="Times New Roman" w:hAnsi="Times New Roman" w:cs="Times New Roman"/>
        </w:rPr>
        <w:t xml:space="preserve"> J </w:t>
      </w:r>
      <w:proofErr w:type="spellStart"/>
      <w:r w:rsidRPr="00250561">
        <w:rPr>
          <w:rFonts w:ascii="Times New Roman" w:hAnsi="Times New Roman" w:cs="Times New Roman"/>
        </w:rPr>
        <w:t>Sluysmans</w:t>
      </w:r>
      <w:proofErr w:type="spellEnd"/>
      <w:r w:rsidRPr="00250561">
        <w:rPr>
          <w:rFonts w:ascii="Times New Roman" w:hAnsi="Times New Roman" w:cs="Times New Roman"/>
        </w:rPr>
        <w:t xml:space="preserve">, S </w:t>
      </w:r>
      <w:proofErr w:type="spellStart"/>
      <w:r w:rsidRPr="00250561">
        <w:rPr>
          <w:rFonts w:ascii="Times New Roman" w:hAnsi="Times New Roman" w:cs="Times New Roman"/>
        </w:rPr>
        <w:t>Verbist</w:t>
      </w:r>
      <w:proofErr w:type="spellEnd"/>
      <w:r w:rsidRPr="00250561">
        <w:rPr>
          <w:rFonts w:ascii="Times New Roman" w:hAnsi="Times New Roman" w:cs="Times New Roman"/>
        </w:rPr>
        <w:t xml:space="preserve"> and E Waring (eds), </w:t>
      </w:r>
      <w:r w:rsidRPr="00250561">
        <w:rPr>
          <w:rFonts w:ascii="Times New Roman" w:hAnsi="Times New Roman" w:cs="Times New Roman"/>
          <w:i/>
          <w:iCs/>
        </w:rPr>
        <w:t>Expropriation Law in Europe</w:t>
      </w:r>
      <w:r w:rsidRPr="00250561">
        <w:rPr>
          <w:rFonts w:ascii="Times New Roman" w:hAnsi="Times New Roman" w:cs="Times New Roman"/>
        </w:rPr>
        <w:t xml:space="preserve"> (Kluwer 2015).</w:t>
      </w:r>
      <w:r w:rsidR="00A472AA" w:rsidRPr="00250561">
        <w:rPr>
          <w:rFonts w:ascii="Times New Roman" w:hAnsi="Times New Roman" w:cs="Times New Roman"/>
        </w:rPr>
        <w:t xml:space="preserve"> </w:t>
      </w:r>
    </w:p>
  </w:footnote>
  <w:footnote w:id="6">
    <w:p w14:paraId="4A3C73BD" w14:textId="46A6F7A7" w:rsidR="00A0405F" w:rsidRPr="00250561" w:rsidRDefault="00A0405F" w:rsidP="00630110">
      <w:pPr>
        <w:jc w:val="both"/>
        <w:rPr>
          <w:sz w:val="20"/>
          <w:szCs w:val="20"/>
        </w:rPr>
      </w:pPr>
      <w:r w:rsidRPr="00250561">
        <w:rPr>
          <w:rStyle w:val="FootnoteReference"/>
          <w:sz w:val="20"/>
          <w:szCs w:val="20"/>
        </w:rPr>
        <w:footnoteRef/>
      </w:r>
      <w:r w:rsidRPr="00250561">
        <w:rPr>
          <w:sz w:val="20"/>
          <w:szCs w:val="20"/>
        </w:rPr>
        <w:t xml:space="preserve"> </w:t>
      </w:r>
      <w:r w:rsidR="00A472AA" w:rsidRPr="00250561">
        <w:rPr>
          <w:sz w:val="20"/>
          <w:szCs w:val="20"/>
        </w:rPr>
        <w:t>‘</w:t>
      </w:r>
      <w:r w:rsidRPr="0079291B">
        <w:rPr>
          <w:iCs/>
          <w:sz w:val="20"/>
          <w:szCs w:val="20"/>
        </w:rPr>
        <w:t>Since the right to Property is inviolable and sacred, no one may be deprived thereof, unless public necessity, legally ascertained, obviously requires it, and just and prior indemnity has been paid</w:t>
      </w:r>
      <w:r w:rsidR="00A472AA" w:rsidRPr="00250561">
        <w:rPr>
          <w:sz w:val="20"/>
          <w:szCs w:val="20"/>
        </w:rPr>
        <w:t>’</w:t>
      </w:r>
      <w:r w:rsidRPr="00250561">
        <w:rPr>
          <w:sz w:val="20"/>
          <w:szCs w:val="20"/>
        </w:rPr>
        <w:t>.</w:t>
      </w:r>
    </w:p>
  </w:footnote>
  <w:footnote w:id="7">
    <w:p w14:paraId="4D0E6644" w14:textId="77777777" w:rsidR="00A0405F" w:rsidRPr="00250561" w:rsidRDefault="00A0405F" w:rsidP="00630110">
      <w:pPr>
        <w:pStyle w:val="FootnoteText"/>
        <w:jc w:val="both"/>
        <w:rPr>
          <w:rFonts w:ascii="Times New Roman" w:hAnsi="Times New Roman" w:cs="Times New Roman"/>
        </w:rPr>
      </w:pPr>
      <w:r w:rsidRPr="00250561">
        <w:rPr>
          <w:rStyle w:val="FootnoteReference"/>
          <w:rFonts w:ascii="Times New Roman" w:eastAsia="Times New Roman" w:hAnsi="Times New Roman" w:cs="Times New Roman"/>
          <w:lang w:eastAsia="en-GB"/>
        </w:rPr>
        <w:footnoteRef/>
      </w:r>
      <w:r w:rsidRPr="00250561">
        <w:rPr>
          <w:rStyle w:val="FootnoteReference"/>
          <w:rFonts w:ascii="Times New Roman" w:eastAsia="Times New Roman" w:hAnsi="Times New Roman" w:cs="Times New Roman"/>
          <w:lang w:eastAsia="en-GB"/>
        </w:rPr>
        <w:t xml:space="preserve"> </w:t>
      </w:r>
      <w:r w:rsidRPr="00250561">
        <w:rPr>
          <w:rFonts w:ascii="Times New Roman" w:eastAsiaTheme="minorHAnsi" w:hAnsi="Times New Roman" w:cs="Times New Roman"/>
          <w:lang w:eastAsia="en-GB"/>
        </w:rPr>
        <w:t>Underlining added.</w:t>
      </w:r>
    </w:p>
  </w:footnote>
  <w:footnote w:id="8">
    <w:p w14:paraId="1AF42E86" w14:textId="1984F056" w:rsidR="00A0405F" w:rsidRPr="00250561" w:rsidRDefault="00A0405F" w:rsidP="00630110">
      <w:pPr>
        <w:autoSpaceDE w:val="0"/>
        <w:autoSpaceDN w:val="0"/>
        <w:adjustRightInd w:val="0"/>
        <w:jc w:val="both"/>
        <w:rPr>
          <w:rFonts w:eastAsiaTheme="minorHAnsi"/>
          <w:sz w:val="20"/>
          <w:szCs w:val="20"/>
        </w:rPr>
      </w:pPr>
      <w:r w:rsidRPr="00250561">
        <w:rPr>
          <w:rStyle w:val="FootnoteReference"/>
          <w:sz w:val="20"/>
          <w:szCs w:val="20"/>
        </w:rPr>
        <w:footnoteRef/>
      </w:r>
      <w:r w:rsidRPr="00250561">
        <w:rPr>
          <w:sz w:val="20"/>
          <w:szCs w:val="20"/>
        </w:rPr>
        <w:t xml:space="preserve"> For Sweden: </w:t>
      </w:r>
      <w:r w:rsidRPr="00250561">
        <w:rPr>
          <w:rFonts w:eastAsiaTheme="minorHAnsi"/>
          <w:sz w:val="20"/>
          <w:szCs w:val="20"/>
        </w:rPr>
        <w:t xml:space="preserve">T </w:t>
      </w:r>
      <w:proofErr w:type="spellStart"/>
      <w:r w:rsidRPr="00250561">
        <w:rPr>
          <w:rFonts w:eastAsiaTheme="minorHAnsi"/>
          <w:sz w:val="20"/>
          <w:szCs w:val="20"/>
        </w:rPr>
        <w:t>Kalbro</w:t>
      </w:r>
      <w:proofErr w:type="spellEnd"/>
      <w:r w:rsidRPr="00250561">
        <w:rPr>
          <w:rFonts w:eastAsiaTheme="minorHAnsi"/>
          <w:sz w:val="20"/>
          <w:szCs w:val="20"/>
        </w:rPr>
        <w:t xml:space="preserve"> and J </w:t>
      </w:r>
      <w:proofErr w:type="spellStart"/>
      <w:r w:rsidRPr="00250561">
        <w:rPr>
          <w:rFonts w:eastAsiaTheme="minorHAnsi"/>
          <w:sz w:val="20"/>
          <w:szCs w:val="20"/>
        </w:rPr>
        <w:t>Paulsson</w:t>
      </w:r>
      <w:proofErr w:type="spellEnd"/>
      <w:r w:rsidRPr="00250561">
        <w:rPr>
          <w:rFonts w:eastAsiaTheme="minorHAnsi"/>
          <w:sz w:val="20"/>
          <w:szCs w:val="20"/>
        </w:rPr>
        <w:t xml:space="preserve">, </w:t>
      </w:r>
      <w:r w:rsidR="00A472AA" w:rsidRPr="00250561">
        <w:rPr>
          <w:rFonts w:eastAsiaTheme="minorHAnsi"/>
          <w:sz w:val="20"/>
          <w:szCs w:val="20"/>
        </w:rPr>
        <w:t>‘</w:t>
      </w:r>
      <w:r w:rsidRPr="00250561">
        <w:rPr>
          <w:rFonts w:eastAsiaTheme="minorHAnsi"/>
          <w:sz w:val="20"/>
          <w:szCs w:val="20"/>
        </w:rPr>
        <w:t>Development of Swedish Legislation Regulating Compensation for Compulsory Acquisition ‒ A Law and Economics Perspective</w:t>
      </w:r>
      <w:r w:rsidR="00A472AA" w:rsidRPr="00250561">
        <w:rPr>
          <w:rFonts w:eastAsiaTheme="minorHAnsi"/>
          <w:sz w:val="20"/>
          <w:szCs w:val="20"/>
        </w:rPr>
        <w:t>’</w:t>
      </w:r>
      <w:r w:rsidRPr="00250561">
        <w:rPr>
          <w:rFonts w:eastAsiaTheme="minorHAnsi"/>
          <w:sz w:val="20"/>
          <w:szCs w:val="20"/>
        </w:rPr>
        <w:t xml:space="preserve"> </w:t>
      </w:r>
      <w:r w:rsidR="00A472AA" w:rsidRPr="00250561">
        <w:rPr>
          <w:rFonts w:eastAsiaTheme="minorHAnsi"/>
          <w:sz w:val="20"/>
          <w:szCs w:val="20"/>
        </w:rPr>
        <w:t>(</w:t>
      </w:r>
      <w:r w:rsidRPr="00250561">
        <w:rPr>
          <w:rFonts w:eastAsiaTheme="minorHAnsi"/>
          <w:sz w:val="20"/>
          <w:szCs w:val="20"/>
        </w:rPr>
        <w:t>2014</w:t>
      </w:r>
      <w:r w:rsidR="00A472AA" w:rsidRPr="00250561">
        <w:rPr>
          <w:rFonts w:eastAsiaTheme="minorHAnsi"/>
          <w:sz w:val="20"/>
          <w:szCs w:val="20"/>
        </w:rPr>
        <w:t>)</w:t>
      </w:r>
      <w:r w:rsidRPr="00250561">
        <w:rPr>
          <w:rFonts w:eastAsiaTheme="minorHAnsi"/>
          <w:sz w:val="20"/>
          <w:szCs w:val="20"/>
        </w:rPr>
        <w:t xml:space="preserve"> 3</w:t>
      </w:r>
      <w:r w:rsidR="00A472AA" w:rsidRPr="00250561">
        <w:rPr>
          <w:rFonts w:eastAsiaTheme="minorHAnsi"/>
          <w:sz w:val="20"/>
          <w:szCs w:val="20"/>
        </w:rPr>
        <w:t>(</w:t>
      </w:r>
      <w:r w:rsidRPr="00250561">
        <w:rPr>
          <w:rFonts w:eastAsiaTheme="minorHAnsi"/>
          <w:sz w:val="20"/>
          <w:szCs w:val="20"/>
        </w:rPr>
        <w:t xml:space="preserve">3) </w:t>
      </w:r>
      <w:r w:rsidRPr="0079291B">
        <w:rPr>
          <w:rFonts w:eastAsiaTheme="minorHAnsi"/>
          <w:iCs/>
          <w:sz w:val="20"/>
          <w:szCs w:val="20"/>
        </w:rPr>
        <w:t>European Property Law Journal</w:t>
      </w:r>
      <w:r w:rsidRPr="00250561">
        <w:rPr>
          <w:rFonts w:eastAsiaTheme="minorHAnsi"/>
          <w:sz w:val="20"/>
          <w:szCs w:val="20"/>
        </w:rPr>
        <w:t xml:space="preserve"> 215-30, 222.</w:t>
      </w:r>
    </w:p>
  </w:footnote>
  <w:footnote w:id="9">
    <w:p w14:paraId="154B36DA" w14:textId="170A3661" w:rsidR="00A0405F" w:rsidRPr="00250561" w:rsidRDefault="00A0405F" w:rsidP="00BD4454">
      <w:pPr>
        <w:pStyle w:val="FootnoteText"/>
        <w:rPr>
          <w:rFonts w:ascii="Times New Roman" w:hAnsi="Times New Roman" w:cs="Times New Roman"/>
        </w:rPr>
      </w:pPr>
      <w:r w:rsidRPr="00250561">
        <w:rPr>
          <w:rStyle w:val="FootnoteReference"/>
          <w:rFonts w:ascii="Times New Roman" w:hAnsi="Times New Roman" w:cs="Times New Roman"/>
        </w:rPr>
        <w:footnoteRef/>
      </w:r>
      <w:r w:rsidRPr="00250561">
        <w:rPr>
          <w:rFonts w:ascii="Times New Roman" w:hAnsi="Times New Roman" w:cs="Times New Roman"/>
        </w:rPr>
        <w:t xml:space="preserve"> The protection of property can be officially traced back to 1798 (</w:t>
      </w:r>
      <w:r w:rsidR="001129EF" w:rsidRPr="00250561">
        <w:rPr>
          <w:rFonts w:ascii="Times New Roman" w:hAnsi="Times New Roman" w:cs="Times New Roman"/>
        </w:rPr>
        <w:t>&lt;</w:t>
      </w:r>
      <w:hyperlink r:id="rId2" w:history="1">
        <w:r w:rsidR="001129EF" w:rsidRPr="00250561">
          <w:rPr>
            <w:rStyle w:val="Hyperlink"/>
            <w:rFonts w:ascii="Times New Roman" w:hAnsi="Times New Roman" w:cs="Times New Roman"/>
          </w:rPr>
          <w:t>https://www.denederlandsegrondwet.nl/id/vkugbqvdtzxh/artikel_14_onteigening</w:t>
        </w:r>
      </w:hyperlink>
      <w:r w:rsidR="001129EF" w:rsidRPr="00250561">
        <w:rPr>
          <w:rStyle w:val="Hyperlink"/>
          <w:rFonts w:ascii="Times New Roman" w:hAnsi="Times New Roman" w:cs="Times New Roman"/>
        </w:rPr>
        <w:t>&gt;</w:t>
      </w:r>
      <w:r w:rsidRPr="00250561">
        <w:rPr>
          <w:rFonts w:ascii="Times New Roman" w:hAnsi="Times New Roman" w:cs="Times New Roman"/>
        </w:rPr>
        <w:t xml:space="preserve"> last accesse</w:t>
      </w:r>
      <w:r w:rsidR="001129EF" w:rsidRPr="00250561">
        <w:rPr>
          <w:rFonts w:ascii="Times New Roman" w:hAnsi="Times New Roman" w:cs="Times New Roman"/>
        </w:rPr>
        <w:t>d</w:t>
      </w:r>
      <w:r w:rsidRPr="00250561">
        <w:rPr>
          <w:rFonts w:ascii="Times New Roman" w:hAnsi="Times New Roman" w:cs="Times New Roman"/>
        </w:rPr>
        <w:t xml:space="preserve"> 28 June 2021).</w:t>
      </w:r>
    </w:p>
  </w:footnote>
  <w:footnote w:id="10">
    <w:p w14:paraId="4286615E" w14:textId="77777777" w:rsidR="00A0405F" w:rsidRPr="00250561" w:rsidRDefault="00A0405F" w:rsidP="00630110">
      <w:pPr>
        <w:pStyle w:val="FootnoteText"/>
        <w:jc w:val="both"/>
        <w:rPr>
          <w:rFonts w:ascii="Times New Roman" w:hAnsi="Times New Roman" w:cs="Times New Roman"/>
        </w:rPr>
      </w:pPr>
      <w:r w:rsidRPr="00250561">
        <w:rPr>
          <w:rStyle w:val="FootnoteReference"/>
          <w:rFonts w:ascii="Times New Roman" w:hAnsi="Times New Roman" w:cs="Times New Roman"/>
        </w:rPr>
        <w:footnoteRef/>
      </w:r>
      <w:r w:rsidRPr="00250561">
        <w:rPr>
          <w:rFonts w:ascii="Times New Roman" w:hAnsi="Times New Roman" w:cs="Times New Roman"/>
        </w:rPr>
        <w:t xml:space="preserve"> T </w:t>
      </w:r>
      <w:proofErr w:type="spellStart"/>
      <w:r w:rsidRPr="00250561">
        <w:rPr>
          <w:rFonts w:ascii="Times New Roman" w:hAnsi="Times New Roman" w:cs="Times New Roman"/>
        </w:rPr>
        <w:t>Lundmark</w:t>
      </w:r>
      <w:proofErr w:type="spellEnd"/>
      <w:r w:rsidRPr="00250561">
        <w:rPr>
          <w:rFonts w:ascii="Times New Roman" w:hAnsi="Times New Roman" w:cs="Times New Roman"/>
        </w:rPr>
        <w:t xml:space="preserve">, </w:t>
      </w:r>
      <w:r w:rsidRPr="00250561">
        <w:rPr>
          <w:rFonts w:ascii="Times New Roman" w:hAnsi="Times New Roman" w:cs="Times New Roman"/>
          <w:i/>
          <w:iCs/>
        </w:rPr>
        <w:t>Charting the Divide between Common and Civil Law</w:t>
      </w:r>
      <w:r w:rsidRPr="00250561">
        <w:rPr>
          <w:rFonts w:ascii="Times New Roman" w:hAnsi="Times New Roman" w:cs="Times New Roman"/>
        </w:rPr>
        <w:t xml:space="preserve"> (OUP 2012) 418.</w:t>
      </w:r>
    </w:p>
  </w:footnote>
  <w:footnote w:id="11">
    <w:p w14:paraId="441BDCF8" w14:textId="0DEDDAB3" w:rsidR="00A0405F" w:rsidRPr="00250561" w:rsidRDefault="00A0405F" w:rsidP="00630110">
      <w:pPr>
        <w:pStyle w:val="FootnoteText"/>
        <w:jc w:val="both"/>
        <w:rPr>
          <w:rFonts w:ascii="Times New Roman" w:hAnsi="Times New Roman" w:cs="Times New Roman"/>
        </w:rPr>
      </w:pPr>
      <w:r w:rsidRPr="00250561">
        <w:rPr>
          <w:rStyle w:val="FootnoteReference"/>
          <w:rFonts w:ascii="Times New Roman" w:hAnsi="Times New Roman" w:cs="Times New Roman"/>
        </w:rPr>
        <w:footnoteRef/>
      </w:r>
      <w:r w:rsidRPr="00250561">
        <w:rPr>
          <w:rFonts w:ascii="Times New Roman" w:hAnsi="Times New Roman" w:cs="Times New Roman"/>
        </w:rPr>
        <w:t xml:space="preserve"> </w:t>
      </w:r>
      <w:proofErr w:type="spellStart"/>
      <w:r w:rsidRPr="00250561">
        <w:rPr>
          <w:rFonts w:ascii="Times New Roman" w:hAnsi="Times New Roman" w:cs="Times New Roman"/>
        </w:rPr>
        <w:t>Sluysmans</w:t>
      </w:r>
      <w:proofErr w:type="spellEnd"/>
      <w:r w:rsidRPr="00250561">
        <w:rPr>
          <w:rFonts w:ascii="Times New Roman" w:hAnsi="Times New Roman" w:cs="Times New Roman"/>
        </w:rPr>
        <w:t xml:space="preserve">, </w:t>
      </w:r>
      <w:proofErr w:type="spellStart"/>
      <w:r w:rsidRPr="00250561">
        <w:rPr>
          <w:rFonts w:ascii="Times New Roman" w:hAnsi="Times New Roman" w:cs="Times New Roman"/>
        </w:rPr>
        <w:t>Verbist</w:t>
      </w:r>
      <w:proofErr w:type="spellEnd"/>
      <w:r w:rsidRPr="00250561">
        <w:rPr>
          <w:rFonts w:ascii="Times New Roman" w:hAnsi="Times New Roman" w:cs="Times New Roman"/>
        </w:rPr>
        <w:t xml:space="preserve"> and Waring (</w:t>
      </w:r>
      <w:r w:rsidRPr="00250561">
        <w:rPr>
          <w:rFonts w:ascii="Times New Roman" w:hAnsi="Times New Roman" w:cs="Times New Roman"/>
        </w:rPr>
        <w:fldChar w:fldCharType="begin"/>
      </w:r>
      <w:r w:rsidRPr="00250561">
        <w:rPr>
          <w:rFonts w:ascii="Times New Roman" w:hAnsi="Times New Roman" w:cs="Times New Roman"/>
        </w:rPr>
        <w:instrText xml:space="preserve"> NOTEREF _Ref75790245 \h  \* MERGEFORMAT </w:instrText>
      </w:r>
      <w:r w:rsidRPr="00250561">
        <w:rPr>
          <w:rFonts w:ascii="Times New Roman" w:hAnsi="Times New Roman" w:cs="Times New Roman"/>
        </w:rPr>
      </w:r>
      <w:r w:rsidRPr="00250561">
        <w:rPr>
          <w:rFonts w:ascii="Times New Roman" w:hAnsi="Times New Roman" w:cs="Times New Roman"/>
        </w:rPr>
        <w:fldChar w:fldCharType="separate"/>
      </w:r>
      <w:r w:rsidR="00250561">
        <w:rPr>
          <w:rFonts w:ascii="Times New Roman" w:hAnsi="Times New Roman" w:cs="Times New Roman"/>
        </w:rPr>
        <w:t>2</w:t>
      </w:r>
      <w:r w:rsidRPr="00250561">
        <w:rPr>
          <w:rFonts w:ascii="Times New Roman" w:hAnsi="Times New Roman" w:cs="Times New Roman"/>
        </w:rPr>
        <w:fldChar w:fldCharType="end"/>
      </w:r>
      <w:r w:rsidRPr="00250561">
        <w:rPr>
          <w:rFonts w:ascii="Times New Roman" w:hAnsi="Times New Roman" w:cs="Times New Roman"/>
        </w:rPr>
        <w:t>) 1-26, 4.</w:t>
      </w:r>
    </w:p>
  </w:footnote>
  <w:footnote w:id="12">
    <w:p w14:paraId="168CC759" w14:textId="7DD4D83D" w:rsidR="00A0405F" w:rsidRPr="00250561" w:rsidRDefault="00A0405F" w:rsidP="00630110">
      <w:pPr>
        <w:jc w:val="both"/>
        <w:rPr>
          <w:sz w:val="20"/>
          <w:szCs w:val="20"/>
        </w:rPr>
      </w:pPr>
      <w:r w:rsidRPr="00250561">
        <w:rPr>
          <w:rStyle w:val="FootnoteReference"/>
          <w:sz w:val="20"/>
          <w:szCs w:val="20"/>
        </w:rPr>
        <w:footnoteRef/>
      </w:r>
      <w:r w:rsidRPr="00250561">
        <w:rPr>
          <w:sz w:val="20"/>
          <w:szCs w:val="20"/>
        </w:rPr>
        <w:t xml:space="preserve"> </w:t>
      </w:r>
      <w:proofErr w:type="spellStart"/>
      <w:r w:rsidRPr="00250561">
        <w:rPr>
          <w:sz w:val="20"/>
          <w:szCs w:val="20"/>
        </w:rPr>
        <w:t>Lundmark</w:t>
      </w:r>
      <w:proofErr w:type="spellEnd"/>
      <w:r w:rsidRPr="00250561">
        <w:rPr>
          <w:sz w:val="20"/>
          <w:szCs w:val="20"/>
        </w:rPr>
        <w:t xml:space="preserve"> (</w:t>
      </w:r>
      <w:r w:rsidRPr="00250561">
        <w:rPr>
          <w:sz w:val="20"/>
          <w:szCs w:val="20"/>
        </w:rPr>
        <w:fldChar w:fldCharType="begin"/>
      </w:r>
      <w:r w:rsidRPr="00250561">
        <w:rPr>
          <w:sz w:val="20"/>
          <w:szCs w:val="20"/>
        </w:rPr>
        <w:instrText xml:space="preserve"> NOTEREF _Ref75771744 \h  \* MERGEFORMAT </w:instrText>
      </w:r>
      <w:r w:rsidRPr="00250561">
        <w:rPr>
          <w:sz w:val="20"/>
          <w:szCs w:val="20"/>
        </w:rPr>
      </w:r>
      <w:r w:rsidRPr="00250561">
        <w:rPr>
          <w:sz w:val="20"/>
          <w:szCs w:val="20"/>
        </w:rPr>
        <w:fldChar w:fldCharType="separate"/>
      </w:r>
      <w:r w:rsidR="00250561">
        <w:rPr>
          <w:sz w:val="20"/>
          <w:szCs w:val="20"/>
        </w:rPr>
        <w:t>10</w:t>
      </w:r>
      <w:r w:rsidRPr="00250561">
        <w:rPr>
          <w:sz w:val="20"/>
          <w:szCs w:val="20"/>
        </w:rPr>
        <w:fldChar w:fldCharType="end"/>
      </w:r>
      <w:r w:rsidRPr="00250561">
        <w:rPr>
          <w:sz w:val="20"/>
          <w:szCs w:val="20"/>
        </w:rPr>
        <w:t>) 425, according to whom the Swedish kings never enjoyed the power of absolutist monarchs in the same way as they did in France: they shared power with a more or less independent parliament and with a judiciary that often sided with parliament in confrontations with the king.</w:t>
      </w:r>
    </w:p>
  </w:footnote>
  <w:footnote w:id="13">
    <w:p w14:paraId="6C566749" w14:textId="6978946B" w:rsidR="00A0405F" w:rsidRPr="00250561" w:rsidRDefault="00A0405F" w:rsidP="00630110">
      <w:pPr>
        <w:pStyle w:val="FootnoteText"/>
        <w:jc w:val="both"/>
        <w:rPr>
          <w:rFonts w:ascii="Times New Roman" w:hAnsi="Times New Roman" w:cs="Times New Roman"/>
        </w:rPr>
      </w:pPr>
      <w:r w:rsidRPr="00250561">
        <w:rPr>
          <w:rStyle w:val="FootnoteReference"/>
          <w:rFonts w:ascii="Times New Roman" w:hAnsi="Times New Roman" w:cs="Times New Roman"/>
        </w:rPr>
        <w:footnoteRef/>
      </w:r>
      <w:r w:rsidRPr="00250561">
        <w:rPr>
          <w:rFonts w:ascii="Times New Roman" w:hAnsi="Times New Roman" w:cs="Times New Roman"/>
        </w:rPr>
        <w:t xml:space="preserve"> </w:t>
      </w:r>
      <w:proofErr w:type="spellStart"/>
      <w:r w:rsidRPr="00250561">
        <w:rPr>
          <w:rFonts w:ascii="Times New Roman" w:hAnsi="Times New Roman" w:cs="Times New Roman"/>
          <w:i/>
        </w:rPr>
        <w:t>Benthem</w:t>
      </w:r>
      <w:proofErr w:type="spellEnd"/>
      <w:r w:rsidRPr="00250561">
        <w:rPr>
          <w:rFonts w:ascii="Times New Roman" w:hAnsi="Times New Roman" w:cs="Times New Roman"/>
          <w:i/>
        </w:rPr>
        <w:t xml:space="preserve"> v. Netherlands</w:t>
      </w:r>
      <w:r w:rsidRPr="00250561">
        <w:rPr>
          <w:rFonts w:ascii="Times New Roman" w:hAnsi="Times New Roman" w:cs="Times New Roman"/>
        </w:rPr>
        <w:t xml:space="preserve"> (8848/80) 23 October 1985 ECtHR [Plenary].</w:t>
      </w:r>
    </w:p>
  </w:footnote>
  <w:footnote w:id="14">
    <w:p w14:paraId="2F578841" w14:textId="77777777" w:rsidR="00A0405F" w:rsidRPr="00250561" w:rsidRDefault="00A0405F" w:rsidP="00630110">
      <w:pPr>
        <w:pStyle w:val="FootnoteText"/>
        <w:jc w:val="both"/>
        <w:rPr>
          <w:rFonts w:ascii="Times New Roman" w:hAnsi="Times New Roman" w:cs="Times New Roman"/>
        </w:rPr>
      </w:pPr>
      <w:r w:rsidRPr="00250561">
        <w:rPr>
          <w:rStyle w:val="FootnoteReference"/>
          <w:rFonts w:ascii="Times New Roman" w:hAnsi="Times New Roman" w:cs="Times New Roman"/>
        </w:rPr>
        <w:footnoteRef/>
      </w:r>
      <w:r w:rsidRPr="00250561">
        <w:rPr>
          <w:rFonts w:ascii="Times New Roman" w:hAnsi="Times New Roman" w:cs="Times New Roman"/>
        </w:rPr>
        <w:t xml:space="preserve"> Y Marique, ‘Belgian Constitution (1831)’ </w:t>
      </w:r>
      <w:r w:rsidRPr="0079291B">
        <w:rPr>
          <w:rFonts w:ascii="Times New Roman" w:hAnsi="Times New Roman" w:cs="Times New Roman"/>
          <w:iCs/>
        </w:rPr>
        <w:t>Max Planck Encyclopaedia of Comparative Constitutional Law</w:t>
      </w:r>
      <w:r w:rsidRPr="00250561">
        <w:rPr>
          <w:rFonts w:ascii="Times New Roman" w:hAnsi="Times New Roman" w:cs="Times New Roman"/>
        </w:rPr>
        <w:t xml:space="preserve"> (fc).</w:t>
      </w:r>
    </w:p>
  </w:footnote>
  <w:footnote w:id="15">
    <w:p w14:paraId="0DB9CF84" w14:textId="6D0525D0" w:rsidR="00A0405F" w:rsidRPr="00250561" w:rsidRDefault="00A0405F" w:rsidP="00630110">
      <w:pPr>
        <w:pStyle w:val="FootnoteText"/>
        <w:jc w:val="both"/>
        <w:rPr>
          <w:rFonts w:ascii="Times New Roman" w:hAnsi="Times New Roman" w:cs="Times New Roman"/>
        </w:rPr>
      </w:pPr>
      <w:r w:rsidRPr="00250561">
        <w:rPr>
          <w:rStyle w:val="FootnoteReference"/>
          <w:rFonts w:ascii="Times New Roman" w:hAnsi="Times New Roman" w:cs="Times New Roman"/>
        </w:rPr>
        <w:footnoteRef/>
      </w:r>
      <w:r w:rsidRPr="00250561">
        <w:rPr>
          <w:rFonts w:ascii="Times New Roman" w:hAnsi="Times New Roman" w:cs="Times New Roman"/>
        </w:rPr>
        <w:t xml:space="preserve"> Until 2007, the 1962 Act had provided the default procedure, but judges then started to intensify their scrutiny of </w:t>
      </w:r>
      <w:r w:rsidR="003B3CDA">
        <w:rPr>
          <w:rFonts w:ascii="Times New Roman" w:hAnsi="Times New Roman" w:cs="Times New Roman"/>
        </w:rPr>
        <w:t>‘</w:t>
      </w:r>
      <w:r w:rsidRPr="00250561">
        <w:rPr>
          <w:rFonts w:ascii="Times New Roman" w:hAnsi="Times New Roman" w:cs="Times New Roman"/>
        </w:rPr>
        <w:t>very urgent circumstances</w:t>
      </w:r>
      <w:r w:rsidR="003B3CDA">
        <w:rPr>
          <w:rFonts w:ascii="Times New Roman" w:hAnsi="Times New Roman" w:cs="Times New Roman"/>
        </w:rPr>
        <w:t>’</w:t>
      </w:r>
      <w:r w:rsidRPr="00250561">
        <w:rPr>
          <w:rFonts w:ascii="Times New Roman" w:hAnsi="Times New Roman" w:cs="Times New Roman"/>
        </w:rPr>
        <w:t>, hence limiting the use of the 1962 Act, which resulted in a revival of the 1835 Act.</w:t>
      </w:r>
    </w:p>
  </w:footnote>
  <w:footnote w:id="16">
    <w:p w14:paraId="30CB0223" w14:textId="40D8019C" w:rsidR="00A0405F" w:rsidRPr="00250561" w:rsidRDefault="00A0405F" w:rsidP="00630110">
      <w:pPr>
        <w:pStyle w:val="FootnoteText"/>
        <w:jc w:val="both"/>
        <w:rPr>
          <w:rFonts w:ascii="Times New Roman" w:hAnsi="Times New Roman" w:cs="Times New Roman"/>
        </w:rPr>
      </w:pPr>
      <w:r w:rsidRPr="00250561">
        <w:rPr>
          <w:rStyle w:val="FootnoteReference"/>
          <w:rFonts w:ascii="Times New Roman" w:hAnsi="Times New Roman" w:cs="Times New Roman"/>
        </w:rPr>
        <w:footnoteRef/>
      </w:r>
      <w:r w:rsidRPr="00250561">
        <w:rPr>
          <w:rFonts w:ascii="Times New Roman" w:hAnsi="Times New Roman" w:cs="Times New Roman"/>
        </w:rPr>
        <w:t xml:space="preserve"> It has been noted that Belgium historically opted for this solution because it was mindful of the limited resources of the newly created State </w:t>
      </w:r>
      <w:r w:rsidR="00430250" w:rsidRPr="00250561">
        <w:rPr>
          <w:rFonts w:ascii="Times New Roman" w:hAnsi="Times New Roman" w:cs="Times New Roman"/>
        </w:rPr>
        <w:t xml:space="preserve">rather </w:t>
      </w:r>
      <w:r w:rsidRPr="00250561">
        <w:rPr>
          <w:rFonts w:ascii="Times New Roman" w:hAnsi="Times New Roman" w:cs="Times New Roman"/>
        </w:rPr>
        <w:t xml:space="preserve">than for reasons linked to the political ideals enshrined in the constitution (S </w:t>
      </w:r>
      <w:proofErr w:type="spellStart"/>
      <w:r w:rsidRPr="00250561">
        <w:rPr>
          <w:rFonts w:ascii="Times New Roman" w:hAnsi="Times New Roman" w:cs="Times New Roman"/>
        </w:rPr>
        <w:t>Verbist</w:t>
      </w:r>
      <w:proofErr w:type="spellEnd"/>
      <w:r w:rsidRPr="00250561">
        <w:rPr>
          <w:rFonts w:ascii="Times New Roman" w:hAnsi="Times New Roman" w:cs="Times New Roman"/>
        </w:rPr>
        <w:t xml:space="preserve">, </w:t>
      </w:r>
      <w:r w:rsidR="003B3CDA">
        <w:rPr>
          <w:rFonts w:ascii="Times New Roman" w:hAnsi="Times New Roman" w:cs="Times New Roman"/>
        </w:rPr>
        <w:t>‘</w:t>
      </w:r>
      <w:r w:rsidRPr="00250561">
        <w:rPr>
          <w:rFonts w:ascii="Times New Roman" w:hAnsi="Times New Roman" w:cs="Times New Roman"/>
        </w:rPr>
        <w:t>Expropriation Law in Belgium (Flanders)</w:t>
      </w:r>
      <w:r w:rsidR="003B3CDA">
        <w:rPr>
          <w:rFonts w:ascii="Times New Roman" w:hAnsi="Times New Roman" w:cs="Times New Roman"/>
        </w:rPr>
        <w:t>’</w:t>
      </w:r>
      <w:r w:rsidRPr="00250561">
        <w:rPr>
          <w:rFonts w:ascii="Times New Roman" w:hAnsi="Times New Roman" w:cs="Times New Roman"/>
        </w:rPr>
        <w:t xml:space="preserve"> in J </w:t>
      </w:r>
      <w:proofErr w:type="spellStart"/>
      <w:r w:rsidRPr="00250561">
        <w:rPr>
          <w:rFonts w:ascii="Times New Roman" w:hAnsi="Times New Roman" w:cs="Times New Roman"/>
        </w:rPr>
        <w:t>Sluysmans</w:t>
      </w:r>
      <w:proofErr w:type="spellEnd"/>
      <w:r w:rsidRPr="00250561">
        <w:rPr>
          <w:rFonts w:ascii="Times New Roman" w:hAnsi="Times New Roman" w:cs="Times New Roman"/>
        </w:rPr>
        <w:t xml:space="preserve">, S </w:t>
      </w:r>
      <w:proofErr w:type="spellStart"/>
      <w:r w:rsidRPr="00250561">
        <w:rPr>
          <w:rFonts w:ascii="Times New Roman" w:hAnsi="Times New Roman" w:cs="Times New Roman"/>
        </w:rPr>
        <w:t>Verbist</w:t>
      </w:r>
      <w:proofErr w:type="spellEnd"/>
      <w:r w:rsidRPr="00250561">
        <w:rPr>
          <w:rFonts w:ascii="Times New Roman" w:hAnsi="Times New Roman" w:cs="Times New Roman"/>
        </w:rPr>
        <w:t xml:space="preserve"> and E Waring (eds)</w:t>
      </w:r>
      <w:r w:rsidR="003B3CDA">
        <w:rPr>
          <w:rFonts w:ascii="Times New Roman" w:hAnsi="Times New Roman" w:cs="Times New Roman"/>
        </w:rPr>
        <w:t>,</w:t>
      </w:r>
      <w:r w:rsidRPr="00250561">
        <w:rPr>
          <w:rFonts w:ascii="Times New Roman" w:hAnsi="Times New Roman" w:cs="Times New Roman"/>
        </w:rPr>
        <w:t xml:space="preserve"> </w:t>
      </w:r>
      <w:r w:rsidRPr="00250561">
        <w:rPr>
          <w:rFonts w:ascii="Times New Roman" w:hAnsi="Times New Roman" w:cs="Times New Roman"/>
          <w:i/>
          <w:iCs/>
        </w:rPr>
        <w:t>Expropriation Law in Europe</w:t>
      </w:r>
      <w:r w:rsidRPr="00250561">
        <w:rPr>
          <w:rFonts w:ascii="Times New Roman" w:hAnsi="Times New Roman" w:cs="Times New Roman"/>
        </w:rPr>
        <w:t xml:space="preserve"> (Kluwer 2015) 27-59, 27). This is one illustration of Belgian pragmatism.</w:t>
      </w:r>
    </w:p>
  </w:footnote>
  <w:footnote w:id="17">
    <w:p w14:paraId="4F17B844" w14:textId="77777777" w:rsidR="00A0405F" w:rsidRPr="00250561" w:rsidRDefault="00A0405F" w:rsidP="00630110">
      <w:pPr>
        <w:pStyle w:val="FootnoteText"/>
        <w:jc w:val="both"/>
        <w:rPr>
          <w:rFonts w:ascii="Times New Roman" w:hAnsi="Times New Roman" w:cs="Times New Roman"/>
        </w:rPr>
      </w:pPr>
      <w:r w:rsidRPr="00250561">
        <w:rPr>
          <w:rStyle w:val="FootnoteReference"/>
          <w:rFonts w:ascii="Times New Roman" w:hAnsi="Times New Roman" w:cs="Times New Roman"/>
        </w:rPr>
        <w:footnoteRef/>
      </w:r>
      <w:r w:rsidRPr="00250561">
        <w:rPr>
          <w:rFonts w:ascii="Times New Roman" w:hAnsi="Times New Roman" w:cs="Times New Roman"/>
        </w:rPr>
        <w:t xml:space="preserve"> Specialised legislation such as the one applicable to Walloon airports is a rare exception to this.</w:t>
      </w:r>
    </w:p>
  </w:footnote>
  <w:footnote w:id="18">
    <w:p w14:paraId="41A4C97B" w14:textId="77777777" w:rsidR="00A0405F" w:rsidRPr="00250561" w:rsidRDefault="00A0405F" w:rsidP="00630110">
      <w:pPr>
        <w:jc w:val="both"/>
        <w:rPr>
          <w:sz w:val="20"/>
          <w:szCs w:val="20"/>
        </w:rPr>
      </w:pPr>
      <w:r w:rsidRPr="00250561">
        <w:rPr>
          <w:rStyle w:val="FootnoteReference"/>
          <w:sz w:val="20"/>
          <w:szCs w:val="20"/>
        </w:rPr>
        <w:footnoteRef/>
      </w:r>
      <w:r w:rsidRPr="00250561">
        <w:rPr>
          <w:sz w:val="20"/>
          <w:szCs w:val="20"/>
        </w:rPr>
        <w:t xml:space="preserve"> This means that a Flemish Decree (</w:t>
      </w:r>
      <w:proofErr w:type="spellStart"/>
      <w:r w:rsidRPr="00250561">
        <w:rPr>
          <w:i/>
          <w:iCs/>
          <w:sz w:val="20"/>
          <w:szCs w:val="20"/>
        </w:rPr>
        <w:t>Vlaams</w:t>
      </w:r>
      <w:proofErr w:type="spellEnd"/>
      <w:r w:rsidRPr="00250561">
        <w:rPr>
          <w:i/>
          <w:iCs/>
          <w:sz w:val="20"/>
          <w:szCs w:val="20"/>
        </w:rPr>
        <w:t xml:space="preserve"> </w:t>
      </w:r>
      <w:proofErr w:type="spellStart"/>
      <w:r w:rsidRPr="00250561">
        <w:rPr>
          <w:i/>
          <w:iCs/>
          <w:sz w:val="20"/>
          <w:szCs w:val="20"/>
        </w:rPr>
        <w:t>Onteigeningsdecreet</w:t>
      </w:r>
      <w:proofErr w:type="spellEnd"/>
      <w:r w:rsidRPr="00250561">
        <w:rPr>
          <w:i/>
          <w:iCs/>
          <w:sz w:val="20"/>
          <w:szCs w:val="20"/>
        </w:rPr>
        <w:t xml:space="preserve"> </w:t>
      </w:r>
      <w:r w:rsidRPr="00250561">
        <w:rPr>
          <w:sz w:val="20"/>
          <w:szCs w:val="20"/>
        </w:rPr>
        <w:t>24 February 2017) and a Walloon Decree (Decree 22 November 2018</w:t>
      </w:r>
      <w:r w:rsidRPr="00250561">
        <w:rPr>
          <w:i/>
          <w:iCs/>
          <w:sz w:val="20"/>
          <w:szCs w:val="20"/>
        </w:rPr>
        <w:t xml:space="preserve"> </w:t>
      </w:r>
      <w:proofErr w:type="spellStart"/>
      <w:r w:rsidRPr="00250561">
        <w:rPr>
          <w:i/>
          <w:iCs/>
          <w:sz w:val="20"/>
          <w:szCs w:val="20"/>
        </w:rPr>
        <w:t>relatif</w:t>
      </w:r>
      <w:proofErr w:type="spellEnd"/>
      <w:r w:rsidRPr="00250561">
        <w:rPr>
          <w:i/>
          <w:iCs/>
          <w:sz w:val="20"/>
          <w:szCs w:val="20"/>
        </w:rPr>
        <w:t xml:space="preserve"> à la </w:t>
      </w:r>
      <w:proofErr w:type="spellStart"/>
      <w:r w:rsidRPr="00250561">
        <w:rPr>
          <w:i/>
          <w:iCs/>
          <w:sz w:val="20"/>
          <w:szCs w:val="20"/>
        </w:rPr>
        <w:t>procédure</w:t>
      </w:r>
      <w:proofErr w:type="spellEnd"/>
      <w:r w:rsidRPr="00250561">
        <w:rPr>
          <w:i/>
          <w:iCs/>
          <w:sz w:val="20"/>
          <w:szCs w:val="20"/>
        </w:rPr>
        <w:t xml:space="preserve"> </w:t>
      </w:r>
      <w:proofErr w:type="spellStart"/>
      <w:r w:rsidRPr="00250561">
        <w:rPr>
          <w:i/>
          <w:iCs/>
          <w:sz w:val="20"/>
          <w:szCs w:val="20"/>
        </w:rPr>
        <w:t>d'</w:t>
      </w:r>
      <w:bookmarkStart w:id="6" w:name="hit1"/>
      <w:bookmarkEnd w:id="6"/>
      <w:r w:rsidRPr="00250561">
        <w:rPr>
          <w:i/>
          <w:iCs/>
          <w:sz w:val="20"/>
          <w:szCs w:val="20"/>
        </w:rPr>
        <w:t>expropriation</w:t>
      </w:r>
      <w:proofErr w:type="spellEnd"/>
      <w:r w:rsidRPr="00250561">
        <w:rPr>
          <w:i/>
          <w:iCs/>
          <w:sz w:val="20"/>
          <w:szCs w:val="20"/>
        </w:rPr>
        <w:t xml:space="preserve">) </w:t>
      </w:r>
      <w:r w:rsidRPr="00250561">
        <w:rPr>
          <w:sz w:val="20"/>
          <w:szCs w:val="20"/>
        </w:rPr>
        <w:t xml:space="preserve">coexist with the federal legislation of 1962 (L 26 July 1962 </w:t>
      </w:r>
      <w:r w:rsidRPr="00250561">
        <w:rPr>
          <w:i/>
          <w:iCs/>
          <w:sz w:val="20"/>
          <w:szCs w:val="20"/>
        </w:rPr>
        <w:t xml:space="preserve">relative à la </w:t>
      </w:r>
      <w:proofErr w:type="spellStart"/>
      <w:r w:rsidRPr="00250561">
        <w:rPr>
          <w:i/>
          <w:iCs/>
          <w:sz w:val="20"/>
          <w:szCs w:val="20"/>
        </w:rPr>
        <w:t>procédure</w:t>
      </w:r>
      <w:proofErr w:type="spellEnd"/>
      <w:r w:rsidRPr="00250561">
        <w:rPr>
          <w:i/>
          <w:iCs/>
          <w:sz w:val="20"/>
          <w:szCs w:val="20"/>
        </w:rPr>
        <w:t xml:space="preserve"> </w:t>
      </w:r>
      <w:proofErr w:type="spellStart"/>
      <w:r w:rsidRPr="00250561">
        <w:rPr>
          <w:i/>
          <w:iCs/>
          <w:sz w:val="20"/>
          <w:szCs w:val="20"/>
        </w:rPr>
        <w:t>d'extrême</w:t>
      </w:r>
      <w:proofErr w:type="spellEnd"/>
      <w:r w:rsidRPr="00250561">
        <w:rPr>
          <w:i/>
          <w:iCs/>
          <w:sz w:val="20"/>
          <w:szCs w:val="20"/>
        </w:rPr>
        <w:t xml:space="preserve"> urgence </w:t>
      </w:r>
      <w:proofErr w:type="spellStart"/>
      <w:r w:rsidRPr="00250561">
        <w:rPr>
          <w:i/>
          <w:iCs/>
          <w:sz w:val="20"/>
          <w:szCs w:val="20"/>
        </w:rPr>
        <w:t>en</w:t>
      </w:r>
      <w:proofErr w:type="spellEnd"/>
      <w:r w:rsidRPr="00250561">
        <w:rPr>
          <w:i/>
          <w:iCs/>
          <w:sz w:val="20"/>
          <w:szCs w:val="20"/>
        </w:rPr>
        <w:t xml:space="preserve"> matière </w:t>
      </w:r>
      <w:proofErr w:type="spellStart"/>
      <w:r w:rsidRPr="00250561">
        <w:rPr>
          <w:i/>
          <w:iCs/>
          <w:sz w:val="20"/>
          <w:szCs w:val="20"/>
        </w:rPr>
        <w:t>d'expropriation</w:t>
      </w:r>
      <w:proofErr w:type="spellEnd"/>
      <w:r w:rsidRPr="00250561">
        <w:rPr>
          <w:i/>
          <w:iCs/>
          <w:sz w:val="20"/>
          <w:szCs w:val="20"/>
        </w:rPr>
        <w:t xml:space="preserve"> pour cause </w:t>
      </w:r>
      <w:proofErr w:type="spellStart"/>
      <w:r w:rsidRPr="00250561">
        <w:rPr>
          <w:i/>
          <w:iCs/>
          <w:sz w:val="20"/>
          <w:szCs w:val="20"/>
        </w:rPr>
        <w:t>d'utilité</w:t>
      </w:r>
      <w:proofErr w:type="spellEnd"/>
      <w:r w:rsidRPr="00250561">
        <w:rPr>
          <w:i/>
          <w:iCs/>
          <w:sz w:val="20"/>
          <w:szCs w:val="20"/>
        </w:rPr>
        <w:t xml:space="preserve"> </w:t>
      </w:r>
      <w:proofErr w:type="spellStart"/>
      <w:r w:rsidRPr="00250561">
        <w:rPr>
          <w:i/>
          <w:iCs/>
          <w:sz w:val="20"/>
          <w:szCs w:val="20"/>
        </w:rPr>
        <w:t>publique</w:t>
      </w:r>
      <w:proofErr w:type="spellEnd"/>
      <w:r w:rsidRPr="00250561">
        <w:rPr>
          <w:sz w:val="20"/>
          <w:szCs w:val="20"/>
        </w:rPr>
        <w:t>).</w:t>
      </w:r>
    </w:p>
  </w:footnote>
  <w:footnote w:id="19">
    <w:p w14:paraId="425CB1B7" w14:textId="1AD3630F" w:rsidR="00A0405F" w:rsidRPr="00250561" w:rsidRDefault="00A0405F" w:rsidP="00630110">
      <w:pPr>
        <w:jc w:val="both"/>
        <w:rPr>
          <w:sz w:val="20"/>
          <w:szCs w:val="20"/>
        </w:rPr>
      </w:pPr>
      <w:r w:rsidRPr="00250561">
        <w:rPr>
          <w:rStyle w:val="FootnoteReference"/>
          <w:sz w:val="20"/>
          <w:szCs w:val="20"/>
        </w:rPr>
        <w:footnoteRef/>
      </w:r>
      <w:r w:rsidRPr="00250561">
        <w:rPr>
          <w:sz w:val="20"/>
          <w:szCs w:val="20"/>
        </w:rPr>
        <w:t xml:space="preserve"> No right to expropriate in </w:t>
      </w:r>
      <w:proofErr w:type="spellStart"/>
      <w:r w:rsidRPr="00250561">
        <w:rPr>
          <w:i/>
          <w:iCs/>
          <w:sz w:val="20"/>
          <w:szCs w:val="20"/>
        </w:rPr>
        <w:t>Loi</w:t>
      </w:r>
      <w:proofErr w:type="spellEnd"/>
      <w:r w:rsidRPr="00250561">
        <w:rPr>
          <w:sz w:val="20"/>
          <w:szCs w:val="20"/>
        </w:rPr>
        <w:t xml:space="preserve"> 5 July 1956 </w:t>
      </w:r>
      <w:r w:rsidRPr="00250561">
        <w:rPr>
          <w:i/>
          <w:iCs/>
          <w:sz w:val="20"/>
          <w:szCs w:val="20"/>
        </w:rPr>
        <w:t xml:space="preserve">relative aux </w:t>
      </w:r>
      <w:proofErr w:type="spellStart"/>
      <w:r w:rsidRPr="00250561">
        <w:rPr>
          <w:i/>
          <w:iCs/>
          <w:sz w:val="20"/>
          <w:szCs w:val="20"/>
        </w:rPr>
        <w:t>wateringues</w:t>
      </w:r>
      <w:proofErr w:type="spellEnd"/>
      <w:r w:rsidRPr="00250561">
        <w:rPr>
          <w:sz w:val="20"/>
          <w:szCs w:val="20"/>
        </w:rPr>
        <w:t>. In Wallonia, the Government may expropriate (</w:t>
      </w:r>
      <w:proofErr w:type="spellStart"/>
      <w:r w:rsidRPr="0079291B">
        <w:rPr>
          <w:iCs/>
          <w:sz w:val="20"/>
          <w:szCs w:val="20"/>
        </w:rPr>
        <w:t>eg</w:t>
      </w:r>
      <w:proofErr w:type="spellEnd"/>
      <w:r w:rsidR="000741AE" w:rsidRPr="0079291B">
        <w:rPr>
          <w:iCs/>
          <w:sz w:val="20"/>
          <w:szCs w:val="20"/>
        </w:rPr>
        <w:t>,</w:t>
      </w:r>
      <w:r w:rsidRPr="00250561">
        <w:rPr>
          <w:sz w:val="20"/>
          <w:szCs w:val="20"/>
        </w:rPr>
        <w:t xml:space="preserve"> </w:t>
      </w:r>
      <w:proofErr w:type="spellStart"/>
      <w:r w:rsidRPr="00250561">
        <w:rPr>
          <w:i/>
          <w:iCs/>
          <w:sz w:val="20"/>
          <w:szCs w:val="20"/>
        </w:rPr>
        <w:t>Décret</w:t>
      </w:r>
      <w:proofErr w:type="spellEnd"/>
      <w:r w:rsidRPr="00250561">
        <w:rPr>
          <w:i/>
          <w:iCs/>
          <w:sz w:val="20"/>
          <w:szCs w:val="20"/>
        </w:rPr>
        <w:t xml:space="preserve"> </w:t>
      </w:r>
      <w:proofErr w:type="spellStart"/>
      <w:r w:rsidRPr="00250561">
        <w:rPr>
          <w:i/>
          <w:iCs/>
          <w:sz w:val="20"/>
          <w:szCs w:val="20"/>
        </w:rPr>
        <w:t>relatif</w:t>
      </w:r>
      <w:proofErr w:type="spellEnd"/>
      <w:r w:rsidRPr="00250561">
        <w:rPr>
          <w:i/>
          <w:iCs/>
          <w:sz w:val="20"/>
          <w:szCs w:val="20"/>
        </w:rPr>
        <w:t xml:space="preserve"> au Livre II du Code de </w:t>
      </w:r>
      <w:proofErr w:type="spellStart"/>
      <w:r w:rsidRPr="00250561">
        <w:rPr>
          <w:i/>
          <w:iCs/>
          <w:sz w:val="20"/>
          <w:szCs w:val="20"/>
        </w:rPr>
        <w:t>l'Environnement</w:t>
      </w:r>
      <w:proofErr w:type="spellEnd"/>
      <w:r w:rsidRPr="00250561">
        <w:rPr>
          <w:i/>
          <w:iCs/>
          <w:sz w:val="20"/>
          <w:szCs w:val="20"/>
        </w:rPr>
        <w:t xml:space="preserve"> </w:t>
      </w:r>
      <w:proofErr w:type="spellStart"/>
      <w:r w:rsidRPr="00250561">
        <w:rPr>
          <w:i/>
          <w:iCs/>
          <w:sz w:val="20"/>
          <w:szCs w:val="20"/>
        </w:rPr>
        <w:t>constituant</w:t>
      </w:r>
      <w:proofErr w:type="spellEnd"/>
      <w:r w:rsidRPr="00250561">
        <w:rPr>
          <w:i/>
          <w:iCs/>
          <w:sz w:val="20"/>
          <w:szCs w:val="20"/>
        </w:rPr>
        <w:t xml:space="preserve"> le Code de </w:t>
      </w:r>
      <w:proofErr w:type="spellStart"/>
      <w:r w:rsidRPr="00250561">
        <w:rPr>
          <w:i/>
          <w:iCs/>
          <w:sz w:val="20"/>
          <w:szCs w:val="20"/>
        </w:rPr>
        <w:t>l'Eau</w:t>
      </w:r>
      <w:proofErr w:type="spellEnd"/>
      <w:r w:rsidRPr="00250561">
        <w:rPr>
          <w:sz w:val="20"/>
          <w:szCs w:val="20"/>
        </w:rPr>
        <w:t xml:space="preserve">, </w:t>
      </w:r>
      <w:r w:rsidR="000741AE" w:rsidRPr="00250561">
        <w:rPr>
          <w:sz w:val="20"/>
          <w:szCs w:val="20"/>
        </w:rPr>
        <w:t>A</w:t>
      </w:r>
      <w:r w:rsidRPr="00250561">
        <w:rPr>
          <w:sz w:val="20"/>
          <w:szCs w:val="20"/>
        </w:rPr>
        <w:t xml:space="preserve">rticle 171 §2 second sentence); in Flanders, regional, provincial or local government may expropriate as a matter of principle (Decree 15 </w:t>
      </w:r>
      <w:proofErr w:type="spellStart"/>
      <w:r w:rsidRPr="00250561">
        <w:rPr>
          <w:sz w:val="20"/>
          <w:szCs w:val="20"/>
        </w:rPr>
        <w:t>Juni</w:t>
      </w:r>
      <w:proofErr w:type="spellEnd"/>
      <w:r w:rsidRPr="00250561">
        <w:rPr>
          <w:sz w:val="20"/>
          <w:szCs w:val="20"/>
        </w:rPr>
        <w:t xml:space="preserve"> 2018 </w:t>
      </w:r>
      <w:proofErr w:type="spellStart"/>
      <w:r w:rsidRPr="00250561">
        <w:rPr>
          <w:i/>
          <w:iCs/>
          <w:sz w:val="20"/>
          <w:szCs w:val="20"/>
        </w:rPr>
        <w:t>coordinatie</w:t>
      </w:r>
      <w:proofErr w:type="spellEnd"/>
      <w:r w:rsidRPr="00250561">
        <w:rPr>
          <w:i/>
          <w:iCs/>
          <w:sz w:val="20"/>
          <w:szCs w:val="20"/>
        </w:rPr>
        <w:t xml:space="preserve"> van Decreet van</w:t>
      </w:r>
      <w:r w:rsidRPr="00250561">
        <w:rPr>
          <w:sz w:val="20"/>
          <w:szCs w:val="20"/>
        </w:rPr>
        <w:t xml:space="preserve"> 18 July 2003 </w:t>
      </w:r>
      <w:proofErr w:type="spellStart"/>
      <w:r w:rsidRPr="00250561">
        <w:rPr>
          <w:i/>
          <w:iCs/>
          <w:sz w:val="20"/>
          <w:szCs w:val="20"/>
        </w:rPr>
        <w:t>betreffende</w:t>
      </w:r>
      <w:proofErr w:type="spellEnd"/>
      <w:r w:rsidRPr="00250561">
        <w:rPr>
          <w:i/>
          <w:iCs/>
          <w:sz w:val="20"/>
          <w:szCs w:val="20"/>
        </w:rPr>
        <w:t xml:space="preserve"> het </w:t>
      </w:r>
      <w:proofErr w:type="spellStart"/>
      <w:r w:rsidRPr="00250561">
        <w:rPr>
          <w:i/>
          <w:iCs/>
          <w:sz w:val="20"/>
          <w:szCs w:val="20"/>
        </w:rPr>
        <w:t>integraal</w:t>
      </w:r>
      <w:proofErr w:type="spellEnd"/>
      <w:r w:rsidRPr="00250561">
        <w:rPr>
          <w:i/>
          <w:iCs/>
          <w:sz w:val="20"/>
          <w:szCs w:val="20"/>
        </w:rPr>
        <w:t xml:space="preserve"> </w:t>
      </w:r>
      <w:proofErr w:type="spellStart"/>
      <w:r w:rsidRPr="00250561">
        <w:rPr>
          <w:i/>
          <w:iCs/>
          <w:sz w:val="20"/>
          <w:szCs w:val="20"/>
        </w:rPr>
        <w:t>waterbeleid</w:t>
      </w:r>
      <w:proofErr w:type="spellEnd"/>
      <w:r w:rsidRPr="00250561">
        <w:rPr>
          <w:sz w:val="20"/>
          <w:szCs w:val="20"/>
        </w:rPr>
        <w:t xml:space="preserve">, </w:t>
      </w:r>
      <w:bookmarkStart w:id="7" w:name="Art.1.3.3.1.1"/>
      <w:r w:rsidRPr="00250561">
        <w:rPr>
          <w:sz w:val="20"/>
          <w:szCs w:val="20"/>
        </w:rPr>
        <w:fldChar w:fldCharType="begin"/>
      </w:r>
      <w:r w:rsidRPr="00250561">
        <w:rPr>
          <w:sz w:val="20"/>
          <w:szCs w:val="20"/>
        </w:rPr>
        <w:instrText xml:space="preserve"> HYPERLINK "http://www.ejustice.just.fgov.be/cgi_loi/loi_a1.pl?imgcn.x=42&amp;imgcn.y=5&amp;DETAIL=2018061523%2FN&amp;caller=list&amp;row_id=1&amp;numero=6&amp;rech=73&amp;cn=2018061523&amp;table_name=WET&amp;nm=2018A15130&amp;la=N&amp;chercher=t&amp;dt=DECRET+CONSEIL+FLAMAND&amp;language=fr&amp;fr=f&amp;choix1=ET&amp;choix2=ET&amp;text1=onteigening&amp;fromtab=justel&amp;nl=n&amp;sql=dt+contains++%27DECRET%27%2526+%27CONSEIL%27%2526+%27FLAMAND%27+and+%28%28+tit+contains++%28+%27onteigening%27%29+++%29+or+%28+text+contains++%28+%27onteigening%27%29+++%29%29and+actif+%3D+%27Y%27&amp;tri=dd+AS+RANK+&amp;trier=promulgation" \l "Art.1.3.2.2" </w:instrText>
      </w:r>
      <w:r w:rsidRPr="00250561">
        <w:rPr>
          <w:sz w:val="20"/>
          <w:szCs w:val="20"/>
        </w:rPr>
        <w:fldChar w:fldCharType="separate"/>
      </w:r>
      <w:r w:rsidR="003B3CDA">
        <w:rPr>
          <w:sz w:val="20"/>
          <w:szCs w:val="20"/>
        </w:rPr>
        <w:t>A</w:t>
      </w:r>
      <w:r w:rsidRPr="00250561">
        <w:rPr>
          <w:sz w:val="20"/>
          <w:szCs w:val="20"/>
        </w:rPr>
        <w:t>rt</w:t>
      </w:r>
      <w:r w:rsidRPr="00250561">
        <w:rPr>
          <w:sz w:val="20"/>
          <w:szCs w:val="20"/>
        </w:rPr>
        <w:fldChar w:fldCharType="end"/>
      </w:r>
      <w:bookmarkEnd w:id="7"/>
      <w:r w:rsidRPr="00250561">
        <w:rPr>
          <w:sz w:val="20"/>
          <w:szCs w:val="20"/>
        </w:rPr>
        <w:t xml:space="preserve"> </w:t>
      </w:r>
      <w:hyperlink r:id="rId3" w:anchor="LNK0009" w:history="1">
        <w:r w:rsidRPr="00250561">
          <w:rPr>
            <w:sz w:val="20"/>
            <w:szCs w:val="20"/>
          </w:rPr>
          <w:t>1.3.3.1.1</w:t>
        </w:r>
      </w:hyperlink>
      <w:r w:rsidRPr="00250561">
        <w:rPr>
          <w:sz w:val="20"/>
          <w:szCs w:val="20"/>
        </w:rPr>
        <w:t>).</w:t>
      </w:r>
    </w:p>
  </w:footnote>
  <w:footnote w:id="20">
    <w:p w14:paraId="0CF6F26E" w14:textId="561CA7AF" w:rsidR="00A0405F" w:rsidRPr="00250561" w:rsidRDefault="00A0405F" w:rsidP="00630110">
      <w:pPr>
        <w:pStyle w:val="FootnoteText"/>
        <w:jc w:val="both"/>
        <w:rPr>
          <w:rFonts w:ascii="Times New Roman" w:hAnsi="Times New Roman" w:cs="Times New Roman"/>
        </w:rPr>
      </w:pPr>
      <w:r w:rsidRPr="00250561">
        <w:rPr>
          <w:rStyle w:val="FootnoteReference"/>
          <w:rFonts w:ascii="Times New Roman" w:hAnsi="Times New Roman" w:cs="Times New Roman"/>
        </w:rPr>
        <w:footnoteRef/>
      </w:r>
      <w:r w:rsidRPr="00250561">
        <w:rPr>
          <w:rFonts w:ascii="Times New Roman" w:hAnsi="Times New Roman" w:cs="Times New Roman"/>
        </w:rPr>
        <w:t xml:space="preserve"> J </w:t>
      </w:r>
      <w:proofErr w:type="spellStart"/>
      <w:r w:rsidRPr="00250561">
        <w:rPr>
          <w:rFonts w:ascii="Times New Roman" w:hAnsi="Times New Roman" w:cs="Times New Roman"/>
        </w:rPr>
        <w:t>Rechel</w:t>
      </w:r>
      <w:proofErr w:type="spellEnd"/>
      <w:r w:rsidRPr="00250561">
        <w:rPr>
          <w:rFonts w:ascii="Times New Roman" w:hAnsi="Times New Roman" w:cs="Times New Roman"/>
        </w:rPr>
        <w:t xml:space="preserve">, </w:t>
      </w:r>
      <w:r w:rsidR="003B3CDA">
        <w:rPr>
          <w:rFonts w:ascii="Times New Roman" w:hAnsi="Times New Roman" w:cs="Times New Roman"/>
        </w:rPr>
        <w:t>‘</w:t>
      </w:r>
      <w:r w:rsidRPr="00250561">
        <w:rPr>
          <w:rFonts w:ascii="Times New Roman" w:hAnsi="Times New Roman" w:cs="Times New Roman"/>
        </w:rPr>
        <w:t xml:space="preserve">The Pan-European General Principle of Good Administration in Sweden </w:t>
      </w:r>
      <w:r w:rsidRPr="00250561">
        <w:rPr>
          <w:rFonts w:ascii="Times New Roman" w:hAnsi="Times New Roman" w:cs="Times New Roman"/>
          <w:i/>
          <w:lang w:val="en-US"/>
        </w:rPr>
        <w:t xml:space="preserve">– </w:t>
      </w:r>
      <w:r w:rsidRPr="00250561">
        <w:rPr>
          <w:rFonts w:ascii="Times New Roman" w:hAnsi="Times New Roman" w:cs="Times New Roman"/>
        </w:rPr>
        <w:t>Undeniable but Partial Vehicles of Changes</w:t>
      </w:r>
      <w:r w:rsidR="003B3CDA">
        <w:rPr>
          <w:rFonts w:ascii="Times New Roman" w:hAnsi="Times New Roman" w:cs="Times New Roman"/>
        </w:rPr>
        <w:t>’</w:t>
      </w:r>
      <w:r w:rsidRPr="00250561">
        <w:rPr>
          <w:rFonts w:ascii="Times New Roman" w:hAnsi="Times New Roman" w:cs="Times New Roman"/>
        </w:rPr>
        <w:t xml:space="preserve"> </w:t>
      </w:r>
      <w:r w:rsidRPr="00250561">
        <w:rPr>
          <w:rFonts w:ascii="Times New Roman" w:hAnsi="Times New Roman" w:cs="Times New Roman"/>
          <w:iCs/>
          <w:lang w:val="en-US"/>
        </w:rPr>
        <w:t xml:space="preserve">in </w:t>
      </w:r>
      <w:r w:rsidRPr="00250561">
        <w:rPr>
          <w:rFonts w:ascii="Times New Roman" w:hAnsi="Times New Roman" w:cs="Times New Roman"/>
          <w:lang w:val="en-US"/>
        </w:rPr>
        <w:t xml:space="preserve">U </w:t>
      </w:r>
      <w:proofErr w:type="spellStart"/>
      <w:r w:rsidRPr="00250561">
        <w:rPr>
          <w:rFonts w:ascii="Times New Roman" w:hAnsi="Times New Roman" w:cs="Times New Roman"/>
          <w:lang w:val="en-US"/>
        </w:rPr>
        <w:t>Stelkens</w:t>
      </w:r>
      <w:proofErr w:type="spellEnd"/>
      <w:r w:rsidRPr="00250561">
        <w:rPr>
          <w:rFonts w:ascii="Times New Roman" w:hAnsi="Times New Roman" w:cs="Times New Roman"/>
          <w:lang w:val="en-US"/>
        </w:rPr>
        <w:t xml:space="preserve"> and A </w:t>
      </w:r>
      <w:proofErr w:type="spellStart"/>
      <w:r w:rsidRPr="00250561">
        <w:rPr>
          <w:rFonts w:ascii="Times New Roman" w:hAnsi="Times New Roman" w:cs="Times New Roman"/>
          <w:lang w:val="en-US"/>
        </w:rPr>
        <w:t>Andrijauskaite</w:t>
      </w:r>
      <w:proofErr w:type="spellEnd"/>
      <w:r w:rsidRPr="00250561">
        <w:rPr>
          <w:rFonts w:ascii="Times New Roman" w:hAnsi="Times New Roman" w:cs="Times New Roman"/>
          <w:lang w:val="en-US"/>
        </w:rPr>
        <w:t xml:space="preserve"> (eds) </w:t>
      </w:r>
      <w:r w:rsidRPr="00250561">
        <w:rPr>
          <w:rFonts w:ascii="Times New Roman" w:hAnsi="Times New Roman" w:cs="Times New Roman"/>
          <w:i/>
          <w:lang w:val="en-US"/>
        </w:rPr>
        <w:t xml:space="preserve">Good Administration and the Council of Europe – Law, Principles, and Effectiveness </w:t>
      </w:r>
      <w:r w:rsidRPr="00250561">
        <w:rPr>
          <w:rFonts w:ascii="Times New Roman" w:hAnsi="Times New Roman" w:cs="Times New Roman"/>
          <w:lang w:val="en-US"/>
        </w:rPr>
        <w:t xml:space="preserve">(OUP 2020) 256-74, </w:t>
      </w:r>
      <w:r w:rsidRPr="00250561">
        <w:rPr>
          <w:rFonts w:ascii="Times New Roman" w:hAnsi="Times New Roman" w:cs="Times New Roman"/>
        </w:rPr>
        <w:t>258.</w:t>
      </w:r>
    </w:p>
  </w:footnote>
  <w:footnote w:id="21">
    <w:p w14:paraId="545CC516" w14:textId="2848D05A" w:rsidR="00A0405F" w:rsidRPr="00250561" w:rsidRDefault="00A0405F" w:rsidP="00630110">
      <w:pPr>
        <w:autoSpaceDE w:val="0"/>
        <w:autoSpaceDN w:val="0"/>
        <w:adjustRightInd w:val="0"/>
        <w:jc w:val="both"/>
        <w:rPr>
          <w:rFonts w:eastAsiaTheme="minorHAnsi"/>
          <w:sz w:val="20"/>
          <w:szCs w:val="20"/>
        </w:rPr>
      </w:pPr>
      <w:r w:rsidRPr="00250561">
        <w:rPr>
          <w:rStyle w:val="FootnoteReference"/>
          <w:sz w:val="20"/>
          <w:szCs w:val="20"/>
        </w:rPr>
        <w:footnoteRef/>
      </w:r>
      <w:r w:rsidRPr="00250561">
        <w:rPr>
          <w:sz w:val="20"/>
          <w:szCs w:val="20"/>
        </w:rPr>
        <w:t xml:space="preserve"> For one illustration: Constitutional Court, </w:t>
      </w:r>
      <w:r w:rsidRPr="00250561">
        <w:rPr>
          <w:rFonts w:eastAsiaTheme="minorHAnsi"/>
          <w:sz w:val="20"/>
          <w:szCs w:val="20"/>
        </w:rPr>
        <w:t xml:space="preserve">nr 69/2005, 20 April 2005. In addition, the Constitutional Court links </w:t>
      </w:r>
      <w:r w:rsidR="00E372CA" w:rsidRPr="00250561">
        <w:rPr>
          <w:rFonts w:eastAsiaTheme="minorHAnsi"/>
          <w:sz w:val="20"/>
          <w:szCs w:val="20"/>
        </w:rPr>
        <w:t>A</w:t>
      </w:r>
      <w:r w:rsidRPr="00250561">
        <w:rPr>
          <w:rFonts w:eastAsiaTheme="minorHAnsi"/>
          <w:sz w:val="20"/>
          <w:szCs w:val="20"/>
        </w:rPr>
        <w:t xml:space="preserve">rticle 16 of the Constitution with </w:t>
      </w:r>
      <w:r w:rsidR="00E372CA" w:rsidRPr="00250561">
        <w:rPr>
          <w:rFonts w:eastAsiaTheme="minorHAnsi"/>
          <w:sz w:val="20"/>
          <w:szCs w:val="20"/>
        </w:rPr>
        <w:t>A</w:t>
      </w:r>
      <w:r w:rsidRPr="00250561">
        <w:rPr>
          <w:rFonts w:eastAsiaTheme="minorHAnsi"/>
          <w:sz w:val="20"/>
          <w:szCs w:val="20"/>
        </w:rPr>
        <w:t xml:space="preserve">rticle 1 of the First Protocol, see G </w:t>
      </w:r>
      <w:proofErr w:type="spellStart"/>
      <w:r w:rsidRPr="00250561">
        <w:rPr>
          <w:rFonts w:eastAsiaTheme="minorHAnsi"/>
          <w:sz w:val="20"/>
          <w:szCs w:val="20"/>
        </w:rPr>
        <w:t>Rossoux</w:t>
      </w:r>
      <w:proofErr w:type="spellEnd"/>
      <w:r w:rsidRPr="00250561">
        <w:rPr>
          <w:rFonts w:eastAsiaTheme="minorHAnsi"/>
          <w:sz w:val="20"/>
          <w:szCs w:val="20"/>
        </w:rPr>
        <w:t xml:space="preserve">, </w:t>
      </w:r>
      <w:proofErr w:type="spellStart"/>
      <w:r w:rsidRPr="00250561">
        <w:rPr>
          <w:rFonts w:eastAsiaTheme="minorHAnsi"/>
          <w:i/>
          <w:iCs/>
          <w:sz w:val="20"/>
          <w:szCs w:val="20"/>
        </w:rPr>
        <w:t>Vers</w:t>
      </w:r>
      <w:proofErr w:type="spellEnd"/>
      <w:r w:rsidRPr="00250561">
        <w:rPr>
          <w:rFonts w:eastAsiaTheme="minorHAnsi"/>
          <w:i/>
          <w:iCs/>
          <w:sz w:val="20"/>
          <w:szCs w:val="20"/>
        </w:rPr>
        <w:t xml:space="preserve"> </w:t>
      </w:r>
      <w:proofErr w:type="spellStart"/>
      <w:r w:rsidRPr="00250561">
        <w:rPr>
          <w:rFonts w:eastAsiaTheme="minorHAnsi"/>
          <w:i/>
          <w:iCs/>
          <w:sz w:val="20"/>
          <w:szCs w:val="20"/>
        </w:rPr>
        <w:t>une</w:t>
      </w:r>
      <w:proofErr w:type="spellEnd"/>
      <w:r w:rsidRPr="00250561">
        <w:rPr>
          <w:rFonts w:eastAsiaTheme="minorHAnsi"/>
          <w:i/>
          <w:iCs/>
          <w:sz w:val="20"/>
          <w:szCs w:val="20"/>
        </w:rPr>
        <w:t xml:space="preserve"> </w:t>
      </w:r>
      <w:proofErr w:type="spellStart"/>
      <w:r w:rsidRPr="00250561">
        <w:rPr>
          <w:rFonts w:eastAsiaTheme="minorHAnsi"/>
          <w:i/>
          <w:iCs/>
          <w:sz w:val="20"/>
          <w:szCs w:val="20"/>
        </w:rPr>
        <w:t>dématérialisation</w:t>
      </w:r>
      <w:proofErr w:type="spellEnd"/>
      <w:r w:rsidRPr="00250561">
        <w:rPr>
          <w:rFonts w:eastAsiaTheme="minorHAnsi"/>
          <w:i/>
          <w:iCs/>
          <w:sz w:val="20"/>
          <w:szCs w:val="20"/>
        </w:rPr>
        <w:t xml:space="preserve"> des droits </w:t>
      </w:r>
      <w:proofErr w:type="spellStart"/>
      <w:r w:rsidRPr="00250561">
        <w:rPr>
          <w:rFonts w:eastAsiaTheme="minorHAnsi"/>
          <w:i/>
          <w:iCs/>
          <w:sz w:val="20"/>
          <w:szCs w:val="20"/>
        </w:rPr>
        <w:t>fondamentaux</w:t>
      </w:r>
      <w:proofErr w:type="spellEnd"/>
      <w:r w:rsidRPr="00250561">
        <w:rPr>
          <w:rFonts w:eastAsiaTheme="minorHAnsi"/>
          <w:i/>
          <w:iCs/>
          <w:sz w:val="20"/>
          <w:szCs w:val="20"/>
        </w:rPr>
        <w:t xml:space="preserve"> </w:t>
      </w:r>
      <w:r w:rsidRPr="00250561">
        <w:rPr>
          <w:rFonts w:eastAsiaTheme="minorHAnsi"/>
          <w:sz w:val="20"/>
          <w:szCs w:val="20"/>
        </w:rPr>
        <w:t>(</w:t>
      </w:r>
      <w:proofErr w:type="spellStart"/>
      <w:r w:rsidRPr="00250561">
        <w:rPr>
          <w:rFonts w:eastAsiaTheme="minorHAnsi"/>
          <w:sz w:val="20"/>
          <w:szCs w:val="20"/>
        </w:rPr>
        <w:t>Bruylant</w:t>
      </w:r>
      <w:proofErr w:type="spellEnd"/>
      <w:r w:rsidRPr="00250561">
        <w:rPr>
          <w:rFonts w:eastAsiaTheme="minorHAnsi"/>
          <w:sz w:val="20"/>
          <w:szCs w:val="20"/>
        </w:rPr>
        <w:t xml:space="preserve"> 2015) 873-94.</w:t>
      </w:r>
    </w:p>
  </w:footnote>
  <w:footnote w:id="22">
    <w:p w14:paraId="0B095878" w14:textId="7F3B23A5" w:rsidR="00A0405F" w:rsidRPr="00250561" w:rsidRDefault="00A0405F" w:rsidP="0086544F">
      <w:pPr>
        <w:autoSpaceDE w:val="0"/>
        <w:autoSpaceDN w:val="0"/>
        <w:adjustRightInd w:val="0"/>
        <w:jc w:val="both"/>
        <w:rPr>
          <w:rFonts w:eastAsiaTheme="minorEastAsia"/>
          <w:sz w:val="20"/>
          <w:szCs w:val="20"/>
          <w:lang w:eastAsia="en-US"/>
        </w:rPr>
      </w:pPr>
      <w:r w:rsidRPr="00250561">
        <w:rPr>
          <w:rStyle w:val="FootnoteReference"/>
          <w:sz w:val="20"/>
          <w:szCs w:val="20"/>
        </w:rPr>
        <w:footnoteRef/>
      </w:r>
      <w:r w:rsidRPr="00250561">
        <w:rPr>
          <w:rStyle w:val="FootnoteReference"/>
          <w:sz w:val="20"/>
          <w:szCs w:val="20"/>
        </w:rPr>
        <w:t xml:space="preserve"> </w:t>
      </w:r>
      <w:r w:rsidRPr="00250561">
        <w:rPr>
          <w:rFonts w:eastAsiaTheme="minorEastAsia"/>
          <w:sz w:val="20"/>
          <w:szCs w:val="20"/>
          <w:lang w:eastAsia="en-US"/>
        </w:rPr>
        <w:t xml:space="preserve">H </w:t>
      </w:r>
      <w:proofErr w:type="spellStart"/>
      <w:r w:rsidRPr="00250561">
        <w:rPr>
          <w:rFonts w:eastAsiaTheme="minorEastAsia"/>
          <w:sz w:val="20"/>
          <w:szCs w:val="20"/>
          <w:lang w:eastAsia="en-US"/>
        </w:rPr>
        <w:t>Wenander</w:t>
      </w:r>
      <w:proofErr w:type="spellEnd"/>
      <w:r w:rsidRPr="00250561">
        <w:rPr>
          <w:rFonts w:eastAsiaTheme="minorEastAsia"/>
          <w:sz w:val="20"/>
          <w:szCs w:val="20"/>
          <w:lang w:eastAsia="en-US"/>
        </w:rPr>
        <w:t>, ‘Administrative Constitutional Review in Sweden: Between Subordination and Independence’</w:t>
      </w:r>
      <w:r w:rsidRPr="00250561">
        <w:rPr>
          <w:rFonts w:eastAsiaTheme="minorEastAsia"/>
          <w:sz w:val="20"/>
          <w:szCs w:val="20"/>
        </w:rPr>
        <w:t xml:space="preserve"> (2020) 26</w:t>
      </w:r>
      <w:r w:rsidR="003B3CDA">
        <w:rPr>
          <w:rFonts w:eastAsiaTheme="minorEastAsia"/>
          <w:sz w:val="20"/>
          <w:szCs w:val="20"/>
        </w:rPr>
        <w:t>(</w:t>
      </w:r>
      <w:r w:rsidRPr="00250561">
        <w:rPr>
          <w:rFonts w:eastAsiaTheme="minorEastAsia"/>
          <w:sz w:val="20"/>
          <w:szCs w:val="20"/>
        </w:rPr>
        <w:t>4)</w:t>
      </w:r>
      <w:r w:rsidRPr="00250561">
        <w:rPr>
          <w:rFonts w:eastAsiaTheme="minorEastAsia"/>
          <w:sz w:val="20"/>
          <w:szCs w:val="20"/>
          <w:lang w:eastAsia="en-US"/>
        </w:rPr>
        <w:t xml:space="preserve"> </w:t>
      </w:r>
      <w:r w:rsidRPr="003B3CDA">
        <w:rPr>
          <w:rFonts w:eastAsiaTheme="minorEastAsia"/>
          <w:iCs/>
          <w:sz w:val="20"/>
          <w:szCs w:val="20"/>
          <w:lang w:eastAsia="en-US"/>
        </w:rPr>
        <w:t>European Public Law</w:t>
      </w:r>
      <w:r w:rsidRPr="00250561">
        <w:rPr>
          <w:rFonts w:eastAsiaTheme="minorEastAsia"/>
          <w:i/>
          <w:iCs/>
          <w:sz w:val="20"/>
          <w:szCs w:val="20"/>
          <w:lang w:eastAsia="en-US"/>
        </w:rPr>
        <w:t xml:space="preserve"> </w:t>
      </w:r>
      <w:r w:rsidRPr="00250561">
        <w:rPr>
          <w:rFonts w:eastAsiaTheme="minorEastAsia"/>
          <w:sz w:val="20"/>
          <w:szCs w:val="20"/>
          <w:lang w:eastAsia="en-US"/>
        </w:rPr>
        <w:t>987</w:t>
      </w:r>
      <w:r w:rsidR="0079291B">
        <w:rPr>
          <w:rFonts w:eastAsiaTheme="minorEastAsia"/>
          <w:sz w:val="20"/>
          <w:szCs w:val="20"/>
          <w:lang w:eastAsia="en-US"/>
        </w:rPr>
        <w:t>-</w:t>
      </w:r>
      <w:r w:rsidRPr="00250561">
        <w:rPr>
          <w:rFonts w:eastAsiaTheme="minorEastAsia"/>
          <w:sz w:val="20"/>
          <w:szCs w:val="20"/>
          <w:lang w:eastAsia="en-US"/>
        </w:rPr>
        <w:t>1010</w:t>
      </w:r>
      <w:r w:rsidR="003B3CDA">
        <w:rPr>
          <w:rFonts w:eastAsiaTheme="minorEastAsia"/>
          <w:sz w:val="20"/>
          <w:szCs w:val="20"/>
          <w:lang w:eastAsia="en-US"/>
        </w:rPr>
        <w:t>.</w:t>
      </w:r>
    </w:p>
  </w:footnote>
  <w:footnote w:id="23">
    <w:p w14:paraId="3A9179D1" w14:textId="77777777" w:rsidR="00A0405F" w:rsidRPr="00250561" w:rsidRDefault="00A0405F" w:rsidP="00630110">
      <w:pPr>
        <w:pStyle w:val="FootnoteText"/>
        <w:jc w:val="both"/>
        <w:rPr>
          <w:rFonts w:ascii="Times New Roman" w:hAnsi="Times New Roman" w:cs="Times New Roman"/>
        </w:rPr>
      </w:pPr>
      <w:r w:rsidRPr="00250561">
        <w:rPr>
          <w:rStyle w:val="FootnoteReference"/>
          <w:rFonts w:ascii="Times New Roman" w:hAnsi="Times New Roman" w:cs="Times New Roman"/>
        </w:rPr>
        <w:footnoteRef/>
      </w:r>
      <w:r w:rsidRPr="00250561">
        <w:rPr>
          <w:rFonts w:ascii="Times New Roman" w:hAnsi="Times New Roman" w:cs="Times New Roman"/>
        </w:rPr>
        <w:t xml:space="preserve"> Article 120 of the Dutch Constitution.</w:t>
      </w:r>
    </w:p>
  </w:footnote>
  <w:footnote w:id="24">
    <w:p w14:paraId="30F9E9CA" w14:textId="77777777" w:rsidR="00A0405F" w:rsidRPr="00250561" w:rsidRDefault="00A0405F" w:rsidP="00630110">
      <w:pPr>
        <w:pStyle w:val="FootnoteText"/>
        <w:jc w:val="both"/>
        <w:rPr>
          <w:rFonts w:ascii="Times New Roman" w:hAnsi="Times New Roman" w:cs="Times New Roman"/>
          <w:b/>
          <w:bCs/>
        </w:rPr>
      </w:pPr>
      <w:r w:rsidRPr="00250561">
        <w:rPr>
          <w:rStyle w:val="FootnoteReference"/>
          <w:rFonts w:ascii="Times New Roman" w:hAnsi="Times New Roman" w:cs="Times New Roman"/>
          <w:b/>
          <w:bCs/>
        </w:rPr>
        <w:footnoteRef/>
      </w:r>
      <w:r w:rsidRPr="00250561">
        <w:rPr>
          <w:rFonts w:ascii="Times New Roman" w:hAnsi="Times New Roman" w:cs="Times New Roman"/>
          <w:b/>
          <w:bCs/>
        </w:rPr>
        <w:t xml:space="preserve"> </w:t>
      </w:r>
      <w:r w:rsidRPr="00250561">
        <w:rPr>
          <w:rFonts w:ascii="Times New Roman" w:hAnsi="Times New Roman" w:cs="Times New Roman"/>
        </w:rPr>
        <w:t xml:space="preserve">JB </w:t>
      </w:r>
      <w:proofErr w:type="spellStart"/>
      <w:r w:rsidRPr="00250561">
        <w:rPr>
          <w:rFonts w:ascii="Times New Roman" w:hAnsi="Times New Roman" w:cs="Times New Roman"/>
        </w:rPr>
        <w:t>Auby</w:t>
      </w:r>
      <w:proofErr w:type="spellEnd"/>
      <w:r w:rsidRPr="00250561">
        <w:rPr>
          <w:rFonts w:ascii="Times New Roman" w:hAnsi="Times New Roman" w:cs="Times New Roman"/>
        </w:rPr>
        <w:t xml:space="preserve"> (ed), </w:t>
      </w:r>
      <w:r w:rsidRPr="00250561">
        <w:rPr>
          <w:rFonts w:ascii="Times New Roman" w:eastAsia="Times New Roman" w:hAnsi="Times New Roman" w:cs="Times New Roman"/>
          <w:i/>
          <w:iCs/>
        </w:rPr>
        <w:t>Codification of Administrative Procedure</w:t>
      </w:r>
      <w:r w:rsidRPr="00250561">
        <w:rPr>
          <w:rFonts w:ascii="Times New Roman" w:hAnsi="Times New Roman" w:cs="Times New Roman"/>
          <w:i/>
          <w:iCs/>
        </w:rPr>
        <w:t xml:space="preserve"> </w:t>
      </w:r>
      <w:r w:rsidRPr="00250561">
        <w:rPr>
          <w:rFonts w:ascii="Times New Roman" w:hAnsi="Times New Roman" w:cs="Times New Roman"/>
        </w:rPr>
        <w:t>(</w:t>
      </w:r>
      <w:proofErr w:type="spellStart"/>
      <w:r w:rsidRPr="00250561">
        <w:rPr>
          <w:rFonts w:ascii="Times New Roman" w:hAnsi="Times New Roman" w:cs="Times New Roman"/>
        </w:rPr>
        <w:t>Bruylant</w:t>
      </w:r>
      <w:proofErr w:type="spellEnd"/>
      <w:r w:rsidRPr="00250561">
        <w:rPr>
          <w:rFonts w:ascii="Times New Roman" w:hAnsi="Times New Roman" w:cs="Times New Roman"/>
        </w:rPr>
        <w:t xml:space="preserve"> 2014).</w:t>
      </w:r>
    </w:p>
  </w:footnote>
  <w:footnote w:id="25">
    <w:p w14:paraId="2C51937C" w14:textId="77777777" w:rsidR="00A0405F" w:rsidRPr="00250561" w:rsidRDefault="00A0405F" w:rsidP="00630110">
      <w:pPr>
        <w:pStyle w:val="FootnoteText"/>
        <w:jc w:val="both"/>
        <w:rPr>
          <w:rFonts w:ascii="Times New Roman" w:hAnsi="Times New Roman" w:cs="Times New Roman"/>
        </w:rPr>
      </w:pPr>
      <w:r w:rsidRPr="00250561">
        <w:rPr>
          <w:rStyle w:val="FootnoteReference"/>
          <w:rFonts w:ascii="Times New Roman" w:hAnsi="Times New Roman" w:cs="Times New Roman"/>
        </w:rPr>
        <w:footnoteRef/>
      </w:r>
      <w:r w:rsidRPr="00250561">
        <w:rPr>
          <w:rFonts w:ascii="Times New Roman" w:hAnsi="Times New Roman" w:cs="Times New Roman"/>
        </w:rPr>
        <w:t xml:space="preserve"> There has been a reform of property rights in Belgium (</w:t>
      </w:r>
      <w:proofErr w:type="spellStart"/>
      <w:r w:rsidRPr="00250561">
        <w:rPr>
          <w:rFonts w:ascii="Times New Roman" w:hAnsi="Times New Roman" w:cs="Times New Roman"/>
          <w:i/>
          <w:iCs/>
        </w:rPr>
        <w:t>Loi</w:t>
      </w:r>
      <w:proofErr w:type="spellEnd"/>
      <w:r w:rsidRPr="00250561">
        <w:rPr>
          <w:rFonts w:ascii="Times New Roman" w:hAnsi="Times New Roman" w:cs="Times New Roman"/>
        </w:rPr>
        <w:t xml:space="preserve"> 4 February 2020 - </w:t>
      </w:r>
      <w:r w:rsidRPr="00250561">
        <w:rPr>
          <w:rFonts w:ascii="Times New Roman" w:hAnsi="Times New Roman" w:cs="Times New Roman"/>
          <w:i/>
          <w:iCs/>
        </w:rPr>
        <w:t xml:space="preserve">Nouveau Code Civil, Livre 3 “Les </w:t>
      </w:r>
      <w:proofErr w:type="spellStart"/>
      <w:r w:rsidRPr="00250561">
        <w:rPr>
          <w:rFonts w:ascii="Times New Roman" w:hAnsi="Times New Roman" w:cs="Times New Roman"/>
          <w:i/>
          <w:iCs/>
        </w:rPr>
        <w:t>biens</w:t>
      </w:r>
      <w:proofErr w:type="spellEnd"/>
      <w:r w:rsidRPr="00250561">
        <w:rPr>
          <w:rFonts w:ascii="Times New Roman" w:hAnsi="Times New Roman" w:cs="Times New Roman"/>
          <w:i/>
          <w:iCs/>
        </w:rPr>
        <w:t>”</w:t>
      </w:r>
      <w:r w:rsidRPr="00250561">
        <w:rPr>
          <w:rFonts w:ascii="Times New Roman" w:hAnsi="Times New Roman" w:cs="Times New Roman"/>
        </w:rPr>
        <w:t xml:space="preserve">, </w:t>
      </w:r>
      <w:r w:rsidRPr="00250561">
        <w:rPr>
          <w:rFonts w:ascii="Times New Roman" w:hAnsi="Times New Roman" w:cs="Times New Roman"/>
          <w:i/>
          <w:iCs/>
        </w:rPr>
        <w:t>Official Journal</w:t>
      </w:r>
      <w:r w:rsidRPr="00250561">
        <w:rPr>
          <w:rFonts w:ascii="Times New Roman" w:hAnsi="Times New Roman" w:cs="Times New Roman"/>
        </w:rPr>
        <w:t>, 17 March 2020, entry in force for the most part on 1</w:t>
      </w:r>
      <w:r w:rsidRPr="00250561">
        <w:rPr>
          <w:rFonts w:ascii="Times New Roman" w:hAnsi="Times New Roman" w:cs="Times New Roman"/>
          <w:vertAlign w:val="superscript"/>
        </w:rPr>
        <w:t>st</w:t>
      </w:r>
      <w:r w:rsidRPr="00250561">
        <w:rPr>
          <w:rFonts w:ascii="Times New Roman" w:hAnsi="Times New Roman" w:cs="Times New Roman"/>
        </w:rPr>
        <w:t xml:space="preserve"> September 2021). Belgian property rights will become less absolute in the future. See </w:t>
      </w:r>
      <w:r w:rsidRPr="00250561">
        <w:rPr>
          <w:rFonts w:ascii="Times New Roman" w:hAnsi="Times New Roman" w:cs="Times New Roman"/>
          <w:i/>
          <w:iCs/>
        </w:rPr>
        <w:t xml:space="preserve">Le droit des </w:t>
      </w:r>
      <w:proofErr w:type="spellStart"/>
      <w:r w:rsidRPr="00250561">
        <w:rPr>
          <w:rFonts w:ascii="Times New Roman" w:hAnsi="Times New Roman" w:cs="Times New Roman"/>
          <w:i/>
          <w:iCs/>
        </w:rPr>
        <w:t>biens</w:t>
      </w:r>
      <w:proofErr w:type="spellEnd"/>
      <w:r w:rsidRPr="00250561">
        <w:rPr>
          <w:rFonts w:ascii="Times New Roman" w:hAnsi="Times New Roman" w:cs="Times New Roman"/>
          <w:i/>
          <w:iCs/>
        </w:rPr>
        <w:t xml:space="preserve"> </w:t>
      </w:r>
      <w:proofErr w:type="spellStart"/>
      <w:r w:rsidRPr="00250561">
        <w:rPr>
          <w:rFonts w:ascii="Times New Roman" w:hAnsi="Times New Roman" w:cs="Times New Roman"/>
          <w:i/>
          <w:iCs/>
        </w:rPr>
        <w:t>réformé</w:t>
      </w:r>
      <w:proofErr w:type="spellEnd"/>
      <w:r w:rsidRPr="00250561">
        <w:rPr>
          <w:rFonts w:ascii="Times New Roman" w:hAnsi="Times New Roman" w:cs="Times New Roman"/>
          <w:i/>
          <w:iCs/>
        </w:rPr>
        <w:t xml:space="preserve"> </w:t>
      </w:r>
      <w:r w:rsidRPr="00250561">
        <w:rPr>
          <w:rFonts w:ascii="Times New Roman" w:hAnsi="Times New Roman" w:cs="Times New Roman"/>
        </w:rPr>
        <w:t>(</w:t>
      </w:r>
      <w:proofErr w:type="spellStart"/>
      <w:r w:rsidRPr="00250561">
        <w:rPr>
          <w:rFonts w:ascii="Times New Roman" w:hAnsi="Times New Roman" w:cs="Times New Roman"/>
        </w:rPr>
        <w:t>Bruylant</w:t>
      </w:r>
      <w:proofErr w:type="spellEnd"/>
      <w:r w:rsidRPr="00250561">
        <w:rPr>
          <w:rFonts w:ascii="Times New Roman" w:hAnsi="Times New Roman" w:cs="Times New Roman"/>
        </w:rPr>
        <w:t xml:space="preserve"> 2020).</w:t>
      </w:r>
    </w:p>
  </w:footnote>
  <w:footnote w:id="26">
    <w:p w14:paraId="5008D396" w14:textId="23D7AC76" w:rsidR="00A0405F" w:rsidRPr="00250561" w:rsidRDefault="00A0405F" w:rsidP="00630110">
      <w:pPr>
        <w:pStyle w:val="FootnoteText"/>
        <w:jc w:val="both"/>
        <w:rPr>
          <w:rFonts w:ascii="Times New Roman" w:hAnsi="Times New Roman" w:cs="Times New Roman"/>
        </w:rPr>
      </w:pPr>
      <w:r w:rsidRPr="00250561">
        <w:rPr>
          <w:rStyle w:val="FootnoteReference"/>
          <w:rFonts w:ascii="Times New Roman" w:hAnsi="Times New Roman" w:cs="Times New Roman"/>
        </w:rPr>
        <w:footnoteRef/>
      </w:r>
      <w:r w:rsidRPr="00250561">
        <w:rPr>
          <w:rFonts w:ascii="Times New Roman" w:hAnsi="Times New Roman" w:cs="Times New Roman"/>
        </w:rPr>
        <w:t xml:space="preserve"> For the development in relation not to real estate but movables: </w:t>
      </w:r>
      <w:r w:rsidRPr="00250561">
        <w:rPr>
          <w:rFonts w:ascii="Times New Roman" w:eastAsiaTheme="minorHAnsi" w:hAnsi="Times New Roman" w:cs="Times New Roman"/>
        </w:rPr>
        <w:t xml:space="preserve">K </w:t>
      </w:r>
      <w:proofErr w:type="spellStart"/>
      <w:r w:rsidRPr="00250561">
        <w:rPr>
          <w:rFonts w:ascii="Times New Roman" w:eastAsiaTheme="minorHAnsi" w:hAnsi="Times New Roman" w:cs="Times New Roman"/>
        </w:rPr>
        <w:t>Rakneberg</w:t>
      </w:r>
      <w:proofErr w:type="spellEnd"/>
      <w:r w:rsidRPr="00250561">
        <w:rPr>
          <w:rFonts w:ascii="Times New Roman" w:eastAsiaTheme="minorHAnsi" w:hAnsi="Times New Roman" w:cs="Times New Roman"/>
        </w:rPr>
        <w:t xml:space="preserve"> </w:t>
      </w:r>
      <w:proofErr w:type="spellStart"/>
      <w:r w:rsidRPr="00250561">
        <w:rPr>
          <w:rFonts w:ascii="Times New Roman" w:eastAsiaTheme="minorHAnsi" w:hAnsi="Times New Roman" w:cs="Times New Roman"/>
        </w:rPr>
        <w:t>Haug</w:t>
      </w:r>
      <w:proofErr w:type="spellEnd"/>
      <w:r w:rsidRPr="00250561">
        <w:rPr>
          <w:rFonts w:ascii="Times New Roman" w:eastAsiaTheme="minorHAnsi" w:hAnsi="Times New Roman" w:cs="Times New Roman"/>
        </w:rPr>
        <w:t xml:space="preserve">, </w:t>
      </w:r>
      <w:r w:rsidR="003B3CDA">
        <w:rPr>
          <w:rFonts w:ascii="Times New Roman" w:eastAsiaTheme="minorHAnsi" w:hAnsi="Times New Roman" w:cs="Times New Roman"/>
        </w:rPr>
        <w:t>‘</w:t>
      </w:r>
      <w:r w:rsidRPr="00250561">
        <w:rPr>
          <w:rFonts w:ascii="Times New Roman" w:eastAsiaTheme="minorHAnsi" w:hAnsi="Times New Roman" w:cs="Times New Roman"/>
        </w:rPr>
        <w:t>The Historical Development of the Scandinavian Functional Approach to Transfer of Ownership: A Tale of Change and Continuity</w:t>
      </w:r>
      <w:r w:rsidR="003B3CDA">
        <w:rPr>
          <w:rFonts w:ascii="Times New Roman" w:eastAsiaTheme="minorHAnsi" w:hAnsi="Times New Roman" w:cs="Times New Roman"/>
        </w:rPr>
        <w:t>’</w:t>
      </w:r>
      <w:r w:rsidRPr="00250561">
        <w:rPr>
          <w:rFonts w:ascii="Times New Roman" w:eastAsiaTheme="minorHAnsi" w:hAnsi="Times New Roman" w:cs="Times New Roman"/>
        </w:rPr>
        <w:t xml:space="preserve"> </w:t>
      </w:r>
      <w:r w:rsidR="003B3CDA">
        <w:rPr>
          <w:rFonts w:ascii="Times New Roman" w:eastAsiaTheme="minorHAnsi" w:hAnsi="Times New Roman" w:cs="Times New Roman"/>
        </w:rPr>
        <w:t>(</w:t>
      </w:r>
      <w:r w:rsidRPr="00250561">
        <w:rPr>
          <w:rFonts w:ascii="Times New Roman" w:eastAsiaTheme="minorHAnsi" w:hAnsi="Times New Roman" w:cs="Times New Roman"/>
        </w:rPr>
        <w:t>2017</w:t>
      </w:r>
      <w:r w:rsidR="003B3CDA">
        <w:rPr>
          <w:rFonts w:ascii="Times New Roman" w:eastAsiaTheme="minorHAnsi" w:hAnsi="Times New Roman" w:cs="Times New Roman"/>
        </w:rPr>
        <w:t>)</w:t>
      </w:r>
      <w:r w:rsidRPr="00250561">
        <w:rPr>
          <w:rFonts w:ascii="Times New Roman" w:eastAsiaTheme="minorHAnsi" w:hAnsi="Times New Roman" w:cs="Times New Roman"/>
        </w:rPr>
        <w:t xml:space="preserve"> 6</w:t>
      </w:r>
      <w:r w:rsidR="003B3CDA">
        <w:rPr>
          <w:rFonts w:ascii="Times New Roman" w:eastAsiaTheme="minorHAnsi" w:hAnsi="Times New Roman" w:cs="Times New Roman"/>
        </w:rPr>
        <w:t>(</w:t>
      </w:r>
      <w:r w:rsidRPr="00250561">
        <w:rPr>
          <w:rFonts w:ascii="Times New Roman" w:eastAsiaTheme="minorHAnsi" w:hAnsi="Times New Roman" w:cs="Times New Roman"/>
        </w:rPr>
        <w:t xml:space="preserve">2) </w:t>
      </w:r>
      <w:r w:rsidR="003B3CDA">
        <w:rPr>
          <w:rFonts w:ascii="Times New Roman" w:eastAsiaTheme="minorHAnsi" w:hAnsi="Times New Roman" w:cs="Times New Roman"/>
          <w:iCs/>
        </w:rPr>
        <w:t>EJPL</w:t>
      </w:r>
      <w:r w:rsidRPr="00250561">
        <w:rPr>
          <w:rFonts w:ascii="Times New Roman" w:eastAsiaTheme="minorHAnsi" w:hAnsi="Times New Roman" w:cs="Times New Roman"/>
          <w:i/>
          <w:iCs/>
        </w:rPr>
        <w:t xml:space="preserve"> </w:t>
      </w:r>
      <w:r w:rsidRPr="00250561">
        <w:rPr>
          <w:rFonts w:ascii="Times New Roman" w:eastAsiaTheme="minorHAnsi" w:hAnsi="Times New Roman" w:cs="Times New Roman"/>
        </w:rPr>
        <w:t>236-71, 237.</w:t>
      </w:r>
    </w:p>
  </w:footnote>
  <w:footnote w:id="27">
    <w:p w14:paraId="00ADD46E" w14:textId="77777777" w:rsidR="00A0405F" w:rsidRPr="00250561" w:rsidRDefault="00A0405F" w:rsidP="00630110">
      <w:pPr>
        <w:pStyle w:val="FootnoteText"/>
        <w:jc w:val="both"/>
        <w:rPr>
          <w:rFonts w:ascii="Times New Roman" w:hAnsi="Times New Roman" w:cs="Times New Roman"/>
        </w:rPr>
      </w:pPr>
      <w:r w:rsidRPr="00250561">
        <w:rPr>
          <w:rStyle w:val="FootnoteReference"/>
          <w:rFonts w:ascii="Times New Roman" w:hAnsi="Times New Roman" w:cs="Times New Roman"/>
        </w:rPr>
        <w:footnoteRef/>
      </w:r>
      <w:r w:rsidRPr="00250561">
        <w:rPr>
          <w:rFonts w:ascii="Times New Roman" w:hAnsi="Times New Roman" w:cs="Times New Roman"/>
        </w:rPr>
        <w:t xml:space="preserve"> </w:t>
      </w:r>
      <w:proofErr w:type="spellStart"/>
      <w:r w:rsidRPr="00250561">
        <w:rPr>
          <w:rFonts w:ascii="Times New Roman" w:hAnsi="Times New Roman" w:cs="Times New Roman"/>
        </w:rPr>
        <w:t>Sluysmans</w:t>
      </w:r>
      <w:proofErr w:type="spellEnd"/>
      <w:r w:rsidRPr="00250561">
        <w:rPr>
          <w:rFonts w:ascii="Times New Roman" w:hAnsi="Times New Roman" w:cs="Times New Roman"/>
        </w:rPr>
        <w:t xml:space="preserve">, </w:t>
      </w:r>
      <w:proofErr w:type="spellStart"/>
      <w:r w:rsidRPr="00250561">
        <w:rPr>
          <w:rFonts w:ascii="Times New Roman" w:hAnsi="Times New Roman" w:cs="Times New Roman"/>
        </w:rPr>
        <w:t>Verbist</w:t>
      </w:r>
      <w:proofErr w:type="spellEnd"/>
      <w:r w:rsidRPr="00250561">
        <w:rPr>
          <w:rFonts w:ascii="Times New Roman" w:hAnsi="Times New Roman" w:cs="Times New Roman"/>
        </w:rPr>
        <w:t xml:space="preserve"> and Waring (</w:t>
      </w:r>
      <w:r w:rsidRPr="00250561">
        <w:rPr>
          <w:rFonts w:ascii="Times New Roman" w:hAnsi="Times New Roman" w:cs="Times New Roman"/>
        </w:rPr>
        <w:fldChar w:fldCharType="begin"/>
      </w:r>
      <w:r w:rsidRPr="00250561">
        <w:rPr>
          <w:rFonts w:ascii="Times New Roman" w:hAnsi="Times New Roman" w:cs="Times New Roman"/>
        </w:rPr>
        <w:instrText xml:space="preserve"> NOTEREF _Ref75790245 \h  \* MERGEFORMAT </w:instrText>
      </w:r>
      <w:r w:rsidRPr="00250561">
        <w:rPr>
          <w:rFonts w:ascii="Times New Roman" w:hAnsi="Times New Roman" w:cs="Times New Roman"/>
        </w:rPr>
      </w:r>
      <w:r w:rsidRPr="00250561">
        <w:rPr>
          <w:rFonts w:ascii="Times New Roman" w:hAnsi="Times New Roman" w:cs="Times New Roman"/>
        </w:rPr>
        <w:fldChar w:fldCharType="separate"/>
      </w:r>
      <w:r w:rsidRPr="00250561">
        <w:rPr>
          <w:rFonts w:ascii="Times New Roman" w:hAnsi="Times New Roman" w:cs="Times New Roman"/>
        </w:rPr>
        <w:t>2</w:t>
      </w:r>
      <w:r w:rsidRPr="00250561">
        <w:rPr>
          <w:rFonts w:ascii="Times New Roman" w:hAnsi="Times New Roman" w:cs="Times New Roman"/>
        </w:rPr>
        <w:fldChar w:fldCharType="end"/>
      </w:r>
      <w:r w:rsidRPr="00250561">
        <w:rPr>
          <w:rFonts w:ascii="Times New Roman" w:hAnsi="Times New Roman" w:cs="Times New Roman"/>
        </w:rPr>
        <w:t>) 1-26, 26.</w:t>
      </w:r>
    </w:p>
  </w:footnote>
  <w:footnote w:id="28">
    <w:p w14:paraId="52B42CBE" w14:textId="77777777" w:rsidR="00A0405F" w:rsidRPr="00250561" w:rsidRDefault="00A0405F" w:rsidP="00630110">
      <w:pPr>
        <w:autoSpaceDE w:val="0"/>
        <w:autoSpaceDN w:val="0"/>
        <w:adjustRightInd w:val="0"/>
        <w:jc w:val="both"/>
        <w:rPr>
          <w:rFonts w:eastAsiaTheme="minorHAnsi"/>
          <w:sz w:val="20"/>
          <w:szCs w:val="20"/>
          <w:lang w:eastAsia="en-US"/>
        </w:rPr>
      </w:pPr>
      <w:r w:rsidRPr="00250561">
        <w:rPr>
          <w:rStyle w:val="FootnoteReference"/>
          <w:sz w:val="20"/>
          <w:szCs w:val="20"/>
        </w:rPr>
        <w:footnoteRef/>
      </w:r>
      <w:r w:rsidRPr="00250561">
        <w:rPr>
          <w:sz w:val="20"/>
          <w:szCs w:val="20"/>
        </w:rPr>
        <w:t xml:space="preserve"> OECD, </w:t>
      </w:r>
      <w:r w:rsidRPr="00250561">
        <w:rPr>
          <w:rFonts w:eastAsiaTheme="minorHAnsi"/>
          <w:i/>
          <w:iCs/>
          <w:sz w:val="20"/>
          <w:szCs w:val="20"/>
          <w:lang w:eastAsia="en-US"/>
        </w:rPr>
        <w:t xml:space="preserve">International Investment Law: A Changing Landscape </w:t>
      </w:r>
      <w:r w:rsidRPr="00250561">
        <w:rPr>
          <w:rFonts w:eastAsiaTheme="minorHAnsi"/>
          <w:sz w:val="20"/>
          <w:szCs w:val="20"/>
        </w:rPr>
        <w:t xml:space="preserve">‒ </w:t>
      </w:r>
      <w:r w:rsidRPr="00250561">
        <w:rPr>
          <w:rFonts w:eastAsiaTheme="minorHAnsi"/>
          <w:i/>
          <w:iCs/>
          <w:sz w:val="20"/>
          <w:szCs w:val="20"/>
          <w:lang w:eastAsia="en-US"/>
        </w:rPr>
        <w:t>A Companion Volume to International Investment Perspectives</w:t>
      </w:r>
      <w:r w:rsidRPr="00250561">
        <w:rPr>
          <w:rFonts w:eastAsiaTheme="minorHAnsi"/>
          <w:sz w:val="20"/>
          <w:szCs w:val="20"/>
        </w:rPr>
        <w:t>, 2005, chapter 2.</w:t>
      </w:r>
    </w:p>
  </w:footnote>
  <w:footnote w:id="29">
    <w:p w14:paraId="61D26721" w14:textId="5A43ADF4" w:rsidR="00A0405F" w:rsidRPr="00250561" w:rsidRDefault="00A0405F" w:rsidP="00630110">
      <w:pPr>
        <w:autoSpaceDE w:val="0"/>
        <w:autoSpaceDN w:val="0"/>
        <w:adjustRightInd w:val="0"/>
        <w:jc w:val="both"/>
        <w:rPr>
          <w:rFonts w:eastAsiaTheme="minorHAnsi"/>
          <w:sz w:val="20"/>
          <w:szCs w:val="20"/>
        </w:rPr>
      </w:pPr>
      <w:r w:rsidRPr="00250561">
        <w:rPr>
          <w:rStyle w:val="FootnoteReference"/>
          <w:sz w:val="20"/>
          <w:szCs w:val="20"/>
        </w:rPr>
        <w:footnoteRef/>
      </w:r>
      <w:r w:rsidRPr="00250561">
        <w:rPr>
          <w:sz w:val="20"/>
          <w:szCs w:val="20"/>
        </w:rPr>
        <w:t xml:space="preserve"> </w:t>
      </w:r>
      <w:r w:rsidRPr="00250561">
        <w:rPr>
          <w:rFonts w:eastAsiaTheme="minorHAnsi"/>
          <w:sz w:val="20"/>
          <w:szCs w:val="20"/>
        </w:rPr>
        <w:t xml:space="preserve">S van </w:t>
      </w:r>
      <w:proofErr w:type="spellStart"/>
      <w:r w:rsidRPr="00250561">
        <w:rPr>
          <w:rFonts w:eastAsiaTheme="minorHAnsi"/>
          <w:sz w:val="20"/>
          <w:szCs w:val="20"/>
        </w:rPr>
        <w:t>Erp</w:t>
      </w:r>
      <w:proofErr w:type="spellEnd"/>
      <w:r w:rsidRPr="00250561">
        <w:rPr>
          <w:rFonts w:eastAsiaTheme="minorHAnsi"/>
          <w:sz w:val="20"/>
          <w:szCs w:val="20"/>
        </w:rPr>
        <w:t xml:space="preserve">, </w:t>
      </w:r>
      <w:r w:rsidR="00363745">
        <w:rPr>
          <w:rFonts w:eastAsiaTheme="minorHAnsi"/>
          <w:sz w:val="20"/>
          <w:szCs w:val="20"/>
        </w:rPr>
        <w:t>‘</w:t>
      </w:r>
      <w:r w:rsidRPr="00250561">
        <w:rPr>
          <w:rFonts w:eastAsiaTheme="minorHAnsi"/>
          <w:sz w:val="20"/>
          <w:szCs w:val="20"/>
        </w:rPr>
        <w:t>Comparative Property Law and Politics</w:t>
      </w:r>
      <w:r w:rsidR="00363745">
        <w:rPr>
          <w:rFonts w:eastAsiaTheme="minorHAnsi"/>
          <w:sz w:val="20"/>
          <w:szCs w:val="20"/>
        </w:rPr>
        <w:t>’</w:t>
      </w:r>
      <w:r w:rsidRPr="00250561">
        <w:rPr>
          <w:rFonts w:eastAsiaTheme="minorHAnsi"/>
          <w:sz w:val="20"/>
          <w:szCs w:val="20"/>
        </w:rPr>
        <w:t xml:space="preserve"> </w:t>
      </w:r>
      <w:r w:rsidR="00363745">
        <w:rPr>
          <w:rFonts w:eastAsiaTheme="minorHAnsi"/>
          <w:sz w:val="20"/>
          <w:szCs w:val="20"/>
        </w:rPr>
        <w:t>(</w:t>
      </w:r>
      <w:r w:rsidRPr="00250561">
        <w:rPr>
          <w:rFonts w:eastAsiaTheme="minorHAnsi"/>
          <w:sz w:val="20"/>
          <w:szCs w:val="20"/>
        </w:rPr>
        <w:t>2015</w:t>
      </w:r>
      <w:r w:rsidR="00363745">
        <w:rPr>
          <w:rFonts w:eastAsiaTheme="minorHAnsi"/>
          <w:sz w:val="20"/>
          <w:szCs w:val="20"/>
        </w:rPr>
        <w:t>)</w:t>
      </w:r>
      <w:r w:rsidRPr="00250561">
        <w:rPr>
          <w:rFonts w:eastAsiaTheme="minorHAnsi"/>
          <w:sz w:val="20"/>
          <w:szCs w:val="20"/>
        </w:rPr>
        <w:t xml:space="preserve"> 4</w:t>
      </w:r>
      <w:r w:rsidR="00363745">
        <w:rPr>
          <w:rFonts w:eastAsiaTheme="minorHAnsi"/>
          <w:sz w:val="20"/>
          <w:szCs w:val="20"/>
        </w:rPr>
        <w:t>(</w:t>
      </w:r>
      <w:r w:rsidRPr="00250561">
        <w:rPr>
          <w:rFonts w:eastAsiaTheme="minorHAnsi"/>
          <w:sz w:val="20"/>
          <w:szCs w:val="20"/>
        </w:rPr>
        <w:t>2)</w:t>
      </w:r>
      <w:r w:rsidRPr="00250561">
        <w:rPr>
          <w:rFonts w:eastAsiaTheme="minorHAnsi"/>
          <w:i/>
          <w:iCs/>
          <w:sz w:val="20"/>
          <w:szCs w:val="20"/>
        </w:rPr>
        <w:t xml:space="preserve"> </w:t>
      </w:r>
      <w:r w:rsidR="003B3CDA">
        <w:rPr>
          <w:rFonts w:eastAsiaTheme="minorHAnsi"/>
          <w:iCs/>
          <w:sz w:val="20"/>
          <w:szCs w:val="20"/>
        </w:rPr>
        <w:t>EPLJ</w:t>
      </w:r>
      <w:r w:rsidRPr="00250561">
        <w:rPr>
          <w:rFonts w:eastAsiaTheme="minorHAnsi"/>
          <w:i/>
          <w:iCs/>
          <w:sz w:val="20"/>
          <w:szCs w:val="20"/>
        </w:rPr>
        <w:t xml:space="preserve"> </w:t>
      </w:r>
      <w:r w:rsidRPr="00250561">
        <w:rPr>
          <w:rFonts w:eastAsiaTheme="minorHAnsi"/>
          <w:sz w:val="20"/>
          <w:szCs w:val="20"/>
        </w:rPr>
        <w:t>81-84, 83.</w:t>
      </w:r>
    </w:p>
  </w:footnote>
  <w:footnote w:id="30">
    <w:p w14:paraId="0C0B4BD6" w14:textId="0C6DDD19" w:rsidR="00A0405F" w:rsidRPr="00250561" w:rsidRDefault="00A0405F" w:rsidP="00630110">
      <w:pPr>
        <w:pStyle w:val="FootnoteText"/>
        <w:jc w:val="both"/>
        <w:rPr>
          <w:rFonts w:ascii="Times New Roman" w:hAnsi="Times New Roman" w:cs="Times New Roman"/>
        </w:rPr>
      </w:pPr>
      <w:r w:rsidRPr="00250561">
        <w:rPr>
          <w:rStyle w:val="FootnoteReference"/>
          <w:rFonts w:ascii="Times New Roman" w:hAnsi="Times New Roman" w:cs="Times New Roman"/>
        </w:rPr>
        <w:footnoteRef/>
      </w:r>
      <w:r w:rsidRPr="00250561">
        <w:rPr>
          <w:rFonts w:ascii="Times New Roman" w:hAnsi="Times New Roman" w:cs="Times New Roman"/>
        </w:rPr>
        <w:t xml:space="preserve"> In addition to the acts mentioned in the Swedish chapter in this collection, a list of the specific acts applicable to expropriation can be found </w:t>
      </w:r>
      <w:r w:rsidRPr="00250561">
        <w:rPr>
          <w:rFonts w:ascii="Times New Roman" w:eastAsiaTheme="minorHAnsi" w:hAnsi="Times New Roman" w:cs="Times New Roman"/>
        </w:rPr>
        <w:t xml:space="preserve">in T </w:t>
      </w:r>
      <w:proofErr w:type="spellStart"/>
      <w:r w:rsidRPr="00250561">
        <w:rPr>
          <w:rFonts w:ascii="Times New Roman" w:eastAsiaTheme="minorHAnsi" w:hAnsi="Times New Roman" w:cs="Times New Roman"/>
        </w:rPr>
        <w:t>Kalbro</w:t>
      </w:r>
      <w:proofErr w:type="spellEnd"/>
      <w:r w:rsidRPr="00250561">
        <w:rPr>
          <w:rFonts w:ascii="Times New Roman" w:eastAsiaTheme="minorHAnsi" w:hAnsi="Times New Roman" w:cs="Times New Roman"/>
        </w:rPr>
        <w:t xml:space="preserve"> and J </w:t>
      </w:r>
      <w:proofErr w:type="spellStart"/>
      <w:r w:rsidRPr="00250561">
        <w:rPr>
          <w:rFonts w:ascii="Times New Roman" w:eastAsiaTheme="minorHAnsi" w:hAnsi="Times New Roman" w:cs="Times New Roman"/>
        </w:rPr>
        <w:t>Paulsson</w:t>
      </w:r>
      <w:proofErr w:type="spellEnd"/>
      <w:r w:rsidRPr="00250561">
        <w:rPr>
          <w:rFonts w:ascii="Times New Roman" w:eastAsiaTheme="minorHAnsi" w:hAnsi="Times New Roman" w:cs="Times New Roman"/>
        </w:rPr>
        <w:t xml:space="preserve">, </w:t>
      </w:r>
      <w:r w:rsidR="00363745">
        <w:rPr>
          <w:rFonts w:ascii="Times New Roman" w:eastAsiaTheme="minorHAnsi" w:hAnsi="Times New Roman" w:cs="Times New Roman"/>
        </w:rPr>
        <w:t>‘</w:t>
      </w:r>
      <w:r w:rsidRPr="00250561">
        <w:rPr>
          <w:rFonts w:ascii="Times New Roman" w:eastAsiaTheme="minorHAnsi" w:hAnsi="Times New Roman" w:cs="Times New Roman"/>
        </w:rPr>
        <w:t>Development of Swedish Legislation Regulating Compensation for Compulsory Acquisition ‒ A Law and Economics Perspective</w:t>
      </w:r>
      <w:r w:rsidR="00363745">
        <w:rPr>
          <w:rFonts w:ascii="Times New Roman" w:eastAsiaTheme="minorHAnsi" w:hAnsi="Times New Roman" w:cs="Times New Roman"/>
        </w:rPr>
        <w:t>’</w:t>
      </w:r>
      <w:r w:rsidRPr="00250561">
        <w:rPr>
          <w:rFonts w:ascii="Times New Roman" w:eastAsiaTheme="minorHAnsi" w:hAnsi="Times New Roman" w:cs="Times New Roman"/>
        </w:rPr>
        <w:t xml:space="preserve"> </w:t>
      </w:r>
      <w:r w:rsidR="00363745">
        <w:rPr>
          <w:rFonts w:ascii="Times New Roman" w:eastAsiaTheme="minorHAnsi" w:hAnsi="Times New Roman" w:cs="Times New Roman"/>
        </w:rPr>
        <w:t>(</w:t>
      </w:r>
      <w:r w:rsidRPr="00250561">
        <w:rPr>
          <w:rFonts w:ascii="Times New Roman" w:eastAsiaTheme="minorHAnsi" w:hAnsi="Times New Roman" w:cs="Times New Roman"/>
        </w:rPr>
        <w:t>2014</w:t>
      </w:r>
      <w:r w:rsidR="00363745">
        <w:rPr>
          <w:rFonts w:ascii="Times New Roman" w:eastAsiaTheme="minorHAnsi" w:hAnsi="Times New Roman" w:cs="Times New Roman"/>
        </w:rPr>
        <w:t>)</w:t>
      </w:r>
      <w:r w:rsidRPr="00250561">
        <w:rPr>
          <w:rFonts w:ascii="Times New Roman" w:eastAsiaTheme="minorHAnsi" w:hAnsi="Times New Roman" w:cs="Times New Roman"/>
        </w:rPr>
        <w:t xml:space="preserve"> 3</w:t>
      </w:r>
      <w:r w:rsidR="00363745">
        <w:rPr>
          <w:rFonts w:ascii="Times New Roman" w:eastAsiaTheme="minorHAnsi" w:hAnsi="Times New Roman" w:cs="Times New Roman"/>
        </w:rPr>
        <w:t>(</w:t>
      </w:r>
      <w:r w:rsidRPr="00250561">
        <w:rPr>
          <w:rFonts w:ascii="Times New Roman" w:eastAsiaTheme="minorHAnsi" w:hAnsi="Times New Roman" w:cs="Times New Roman"/>
        </w:rPr>
        <w:t xml:space="preserve">3) </w:t>
      </w:r>
      <w:r w:rsidR="003B3CDA">
        <w:rPr>
          <w:rFonts w:ascii="Times New Roman" w:eastAsiaTheme="minorHAnsi" w:hAnsi="Times New Roman" w:cs="Times New Roman"/>
        </w:rPr>
        <w:t>EPL</w:t>
      </w:r>
      <w:r w:rsidR="00363745">
        <w:rPr>
          <w:rFonts w:ascii="Times New Roman" w:eastAsiaTheme="minorHAnsi" w:hAnsi="Times New Roman" w:cs="Times New Roman"/>
        </w:rPr>
        <w:t>J</w:t>
      </w:r>
      <w:r w:rsidRPr="00250561">
        <w:rPr>
          <w:rFonts w:ascii="Times New Roman" w:eastAsiaTheme="minorHAnsi" w:hAnsi="Times New Roman" w:cs="Times New Roman"/>
        </w:rPr>
        <w:t xml:space="preserve"> 215-30, 224, table 1.</w:t>
      </w:r>
    </w:p>
  </w:footnote>
  <w:footnote w:id="31">
    <w:p w14:paraId="6151F8D0" w14:textId="77777777" w:rsidR="00A0405F" w:rsidRPr="00250561" w:rsidRDefault="00A0405F" w:rsidP="00630110">
      <w:pPr>
        <w:autoSpaceDE w:val="0"/>
        <w:autoSpaceDN w:val="0"/>
        <w:adjustRightInd w:val="0"/>
        <w:jc w:val="both"/>
        <w:rPr>
          <w:rFonts w:eastAsiaTheme="minorHAnsi"/>
          <w:sz w:val="20"/>
          <w:szCs w:val="20"/>
        </w:rPr>
      </w:pPr>
      <w:r w:rsidRPr="00250561">
        <w:rPr>
          <w:rStyle w:val="FootnoteReference"/>
          <w:sz w:val="20"/>
          <w:szCs w:val="20"/>
        </w:rPr>
        <w:footnoteRef/>
      </w:r>
      <w:r w:rsidRPr="00250561">
        <w:rPr>
          <w:sz w:val="20"/>
          <w:szCs w:val="20"/>
        </w:rPr>
        <w:t xml:space="preserve"> </w:t>
      </w:r>
      <w:proofErr w:type="spellStart"/>
      <w:r w:rsidRPr="00250561">
        <w:rPr>
          <w:rFonts w:eastAsiaTheme="minorHAnsi"/>
          <w:sz w:val="20"/>
          <w:szCs w:val="20"/>
        </w:rPr>
        <w:t>Rakneberg</w:t>
      </w:r>
      <w:proofErr w:type="spellEnd"/>
      <w:r w:rsidRPr="00250561">
        <w:rPr>
          <w:rFonts w:eastAsiaTheme="minorHAnsi"/>
          <w:sz w:val="20"/>
          <w:szCs w:val="20"/>
        </w:rPr>
        <w:t xml:space="preserve"> </w:t>
      </w:r>
      <w:proofErr w:type="spellStart"/>
      <w:r w:rsidRPr="00250561">
        <w:rPr>
          <w:rFonts w:eastAsiaTheme="minorHAnsi"/>
          <w:sz w:val="20"/>
          <w:szCs w:val="20"/>
        </w:rPr>
        <w:t>Haug</w:t>
      </w:r>
      <w:proofErr w:type="spellEnd"/>
      <w:r w:rsidRPr="00250561">
        <w:rPr>
          <w:rFonts w:eastAsiaTheme="minorHAnsi"/>
          <w:sz w:val="20"/>
          <w:szCs w:val="20"/>
        </w:rPr>
        <w:t xml:space="preserve"> (</w:t>
      </w:r>
      <w:r w:rsidRPr="00250561">
        <w:rPr>
          <w:rFonts w:eastAsiaTheme="minorHAnsi"/>
          <w:sz w:val="20"/>
          <w:szCs w:val="20"/>
        </w:rPr>
        <w:fldChar w:fldCharType="begin"/>
      </w:r>
      <w:r w:rsidRPr="00250561">
        <w:rPr>
          <w:rFonts w:eastAsiaTheme="minorHAnsi"/>
          <w:sz w:val="20"/>
          <w:szCs w:val="20"/>
        </w:rPr>
        <w:instrText xml:space="preserve"> NOTEREF _Ref75790296 \h  \* MERGEFORMAT </w:instrText>
      </w:r>
      <w:r w:rsidRPr="00250561">
        <w:rPr>
          <w:rFonts w:eastAsiaTheme="minorHAnsi"/>
          <w:sz w:val="20"/>
          <w:szCs w:val="20"/>
        </w:rPr>
      </w:r>
      <w:r w:rsidRPr="00250561">
        <w:rPr>
          <w:rFonts w:eastAsiaTheme="minorHAnsi"/>
          <w:sz w:val="20"/>
          <w:szCs w:val="20"/>
        </w:rPr>
        <w:fldChar w:fldCharType="separate"/>
      </w:r>
      <w:r w:rsidRPr="00250561">
        <w:rPr>
          <w:rFonts w:eastAsiaTheme="minorHAnsi"/>
          <w:sz w:val="20"/>
          <w:szCs w:val="20"/>
        </w:rPr>
        <w:t>23</w:t>
      </w:r>
      <w:r w:rsidRPr="00250561">
        <w:rPr>
          <w:rFonts w:eastAsiaTheme="minorHAnsi"/>
          <w:sz w:val="20"/>
          <w:szCs w:val="20"/>
        </w:rPr>
        <w:fldChar w:fldCharType="end"/>
      </w:r>
      <w:r w:rsidRPr="00250561">
        <w:rPr>
          <w:rFonts w:eastAsiaTheme="minorHAnsi"/>
          <w:sz w:val="20"/>
          <w:szCs w:val="20"/>
        </w:rPr>
        <w:t>) 236-71.</w:t>
      </w:r>
    </w:p>
  </w:footnote>
  <w:footnote w:id="32">
    <w:p w14:paraId="7C53BBA9" w14:textId="44B42315" w:rsidR="00A0405F" w:rsidRPr="00250561" w:rsidRDefault="00A0405F" w:rsidP="00630110">
      <w:pPr>
        <w:pStyle w:val="FootnoteText"/>
        <w:jc w:val="both"/>
        <w:rPr>
          <w:rFonts w:ascii="Times New Roman" w:eastAsia="Garamond" w:hAnsi="Times New Roman" w:cs="Times New Roman"/>
        </w:rPr>
      </w:pPr>
      <w:r w:rsidRPr="00250561">
        <w:rPr>
          <w:rStyle w:val="FootnoteReference"/>
          <w:rFonts w:ascii="Times New Roman" w:hAnsi="Times New Roman" w:cs="Times New Roman"/>
        </w:rPr>
        <w:footnoteRef/>
      </w:r>
      <w:r w:rsidRPr="00250561">
        <w:rPr>
          <w:rFonts w:ascii="Times New Roman" w:hAnsi="Times New Roman" w:cs="Times New Roman"/>
        </w:rPr>
        <w:t xml:space="preserve"> J </w:t>
      </w:r>
      <w:proofErr w:type="spellStart"/>
      <w:r w:rsidRPr="00250561">
        <w:rPr>
          <w:rFonts w:ascii="Times New Roman" w:hAnsi="Times New Roman" w:cs="Times New Roman"/>
        </w:rPr>
        <w:t>Theunis</w:t>
      </w:r>
      <w:proofErr w:type="spellEnd"/>
      <w:r w:rsidRPr="00250561">
        <w:rPr>
          <w:rFonts w:ascii="Times New Roman" w:hAnsi="Times New Roman" w:cs="Times New Roman"/>
        </w:rPr>
        <w:t xml:space="preserve">, S Van </w:t>
      </w:r>
      <w:proofErr w:type="spellStart"/>
      <w:r w:rsidRPr="00250561">
        <w:rPr>
          <w:rFonts w:ascii="Times New Roman" w:hAnsi="Times New Roman" w:cs="Times New Roman"/>
        </w:rPr>
        <w:t>Garsse</w:t>
      </w:r>
      <w:proofErr w:type="spellEnd"/>
      <w:r w:rsidRPr="00250561">
        <w:rPr>
          <w:rFonts w:ascii="Times New Roman" w:hAnsi="Times New Roman" w:cs="Times New Roman"/>
        </w:rPr>
        <w:t xml:space="preserve"> and E </w:t>
      </w:r>
      <w:proofErr w:type="spellStart"/>
      <w:r w:rsidRPr="00250561">
        <w:rPr>
          <w:rFonts w:ascii="Times New Roman" w:hAnsi="Times New Roman" w:cs="Times New Roman"/>
        </w:rPr>
        <w:t>Vleugels</w:t>
      </w:r>
      <w:proofErr w:type="spellEnd"/>
      <w:r w:rsidRPr="00250561">
        <w:rPr>
          <w:rFonts w:ascii="Times New Roman" w:hAnsi="Times New Roman" w:cs="Times New Roman"/>
        </w:rPr>
        <w:t xml:space="preserve">, </w:t>
      </w:r>
      <w:r w:rsidR="00363745">
        <w:rPr>
          <w:rFonts w:ascii="Times New Roman" w:hAnsi="Times New Roman" w:cs="Times New Roman"/>
        </w:rPr>
        <w:t>‘</w:t>
      </w:r>
      <w:r w:rsidRPr="00250561">
        <w:rPr>
          <w:rFonts w:ascii="Times New Roman" w:hAnsi="Times New Roman" w:cs="Times New Roman"/>
        </w:rPr>
        <w:t>Balancing Legality and Legal Certainty: The Plea of Illegality in Belgian Public Law and the Role of the Council of State and Other Judicial Bodies</w:t>
      </w:r>
      <w:r w:rsidR="00363745">
        <w:rPr>
          <w:rFonts w:ascii="Times New Roman" w:hAnsi="Times New Roman" w:cs="Times New Roman"/>
        </w:rPr>
        <w:t>’</w:t>
      </w:r>
      <w:r w:rsidRPr="00250561">
        <w:rPr>
          <w:rFonts w:ascii="Times New Roman" w:hAnsi="Times New Roman" w:cs="Times New Roman"/>
        </w:rPr>
        <w:t xml:space="preserve"> in M </w:t>
      </w:r>
      <w:proofErr w:type="spellStart"/>
      <w:r w:rsidRPr="00250561">
        <w:rPr>
          <w:rFonts w:ascii="Times New Roman" w:hAnsi="Times New Roman" w:cs="Times New Roman"/>
        </w:rPr>
        <w:t>Eliantonio</w:t>
      </w:r>
      <w:proofErr w:type="spellEnd"/>
      <w:r w:rsidRPr="00250561">
        <w:rPr>
          <w:rFonts w:ascii="Times New Roman" w:hAnsi="Times New Roman" w:cs="Times New Roman"/>
        </w:rPr>
        <w:t xml:space="preserve"> and D Dragos (eds) </w:t>
      </w:r>
      <w:r w:rsidRPr="00250561">
        <w:rPr>
          <w:rFonts w:ascii="Times New Roman" w:hAnsi="Times New Roman" w:cs="Times New Roman"/>
          <w:i/>
          <w:iCs/>
        </w:rPr>
        <w:t>The Plea of Illegality in Europe</w:t>
      </w:r>
      <w:r w:rsidRPr="00250561">
        <w:rPr>
          <w:rFonts w:ascii="Times New Roman" w:hAnsi="Times New Roman" w:cs="Times New Roman"/>
        </w:rPr>
        <w:t xml:space="preserve"> (Routledge fc).</w:t>
      </w:r>
    </w:p>
  </w:footnote>
  <w:footnote w:id="33">
    <w:p w14:paraId="18DEBF68" w14:textId="6DF6B626" w:rsidR="00A0405F" w:rsidRPr="00250561" w:rsidRDefault="00A0405F" w:rsidP="00630110">
      <w:pPr>
        <w:pStyle w:val="FootnoteText"/>
        <w:jc w:val="both"/>
        <w:rPr>
          <w:rFonts w:ascii="Times New Roman" w:hAnsi="Times New Roman" w:cs="Times New Roman"/>
        </w:rPr>
      </w:pPr>
      <w:r w:rsidRPr="00250561">
        <w:rPr>
          <w:rStyle w:val="FootnoteReference"/>
          <w:rFonts w:ascii="Times New Roman" w:hAnsi="Times New Roman" w:cs="Times New Roman"/>
        </w:rPr>
        <w:footnoteRef/>
      </w:r>
      <w:r w:rsidRPr="00250561">
        <w:rPr>
          <w:rFonts w:ascii="Times New Roman" w:hAnsi="Times New Roman" w:cs="Times New Roman"/>
        </w:rPr>
        <w:t xml:space="preserve"> </w:t>
      </w:r>
      <w:r w:rsidR="00363745">
        <w:rPr>
          <w:rFonts w:ascii="Times New Roman" w:hAnsi="Times New Roman" w:cs="Times New Roman"/>
        </w:rPr>
        <w:t>&lt;</w:t>
      </w:r>
      <w:hyperlink r:id="rId4" w:history="1">
        <w:r w:rsidR="00363745" w:rsidRPr="00940622">
          <w:rPr>
            <w:rStyle w:val="Hyperlink"/>
            <w:rFonts w:ascii="Times New Roman" w:hAnsi="Times New Roman" w:cs="Times New Roman"/>
          </w:rPr>
          <w:t>https://www.theglobaleconomy.com/rankings/expropriation_risk/</w:t>
        </w:r>
      </w:hyperlink>
      <w:r w:rsidR="00363745">
        <w:rPr>
          <w:rFonts w:ascii="Times New Roman" w:hAnsi="Times New Roman" w:cs="Times New Roman"/>
        </w:rPr>
        <w:t>&gt;</w:t>
      </w:r>
      <w:r w:rsidRPr="00250561">
        <w:rPr>
          <w:rFonts w:ascii="Times New Roman" w:hAnsi="Times New Roman" w:cs="Times New Roman"/>
        </w:rPr>
        <w:t xml:space="preserve"> last accessed on 28 June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99987166"/>
      <w:docPartObj>
        <w:docPartGallery w:val="Page Numbers (Top of Page)"/>
        <w:docPartUnique/>
      </w:docPartObj>
    </w:sdtPr>
    <w:sdtEndPr>
      <w:rPr>
        <w:rStyle w:val="PageNumber"/>
      </w:rPr>
    </w:sdtEndPr>
    <w:sdtContent>
      <w:p w14:paraId="31064777" w14:textId="77777777" w:rsidR="00A0405F" w:rsidRDefault="00A0405F" w:rsidP="00A0405F">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8F072BA" w14:textId="77777777" w:rsidR="00A0405F" w:rsidRDefault="00A0405F" w:rsidP="00AB0CE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03065565"/>
      <w:docPartObj>
        <w:docPartGallery w:val="Page Numbers (Top of Page)"/>
        <w:docPartUnique/>
      </w:docPartObj>
    </w:sdtPr>
    <w:sdtEndPr>
      <w:rPr>
        <w:rStyle w:val="PageNumber"/>
        <w:rFonts w:ascii="Goudy Old Style" w:hAnsi="Goudy Old Style"/>
        <w:sz w:val="18"/>
        <w:szCs w:val="18"/>
      </w:rPr>
    </w:sdtEndPr>
    <w:sdtContent>
      <w:p w14:paraId="6B3D25B8" w14:textId="77777777" w:rsidR="00A0405F" w:rsidRPr="00AB0CE6" w:rsidRDefault="00A0405F" w:rsidP="00A0405F">
        <w:pPr>
          <w:pStyle w:val="Header"/>
          <w:framePr w:wrap="none" w:vAnchor="text" w:hAnchor="margin" w:xAlign="right" w:y="1"/>
          <w:rPr>
            <w:rStyle w:val="PageNumber"/>
            <w:rFonts w:ascii="Goudy Old Style" w:hAnsi="Goudy Old Style"/>
            <w:sz w:val="18"/>
            <w:szCs w:val="18"/>
          </w:rPr>
        </w:pPr>
        <w:r w:rsidRPr="00AB0CE6">
          <w:rPr>
            <w:rStyle w:val="PageNumber"/>
            <w:rFonts w:ascii="Goudy Old Style" w:hAnsi="Goudy Old Style"/>
            <w:sz w:val="18"/>
            <w:szCs w:val="18"/>
          </w:rPr>
          <w:fldChar w:fldCharType="begin"/>
        </w:r>
        <w:r w:rsidRPr="00AB0CE6">
          <w:rPr>
            <w:rStyle w:val="PageNumber"/>
            <w:rFonts w:ascii="Goudy Old Style" w:hAnsi="Goudy Old Style"/>
            <w:sz w:val="18"/>
            <w:szCs w:val="18"/>
          </w:rPr>
          <w:instrText xml:space="preserve"> PAGE </w:instrText>
        </w:r>
        <w:r w:rsidRPr="00AB0CE6">
          <w:rPr>
            <w:rStyle w:val="PageNumber"/>
            <w:rFonts w:ascii="Goudy Old Style" w:hAnsi="Goudy Old Style"/>
            <w:sz w:val="18"/>
            <w:szCs w:val="18"/>
          </w:rPr>
          <w:fldChar w:fldCharType="separate"/>
        </w:r>
        <w:r>
          <w:rPr>
            <w:rStyle w:val="PageNumber"/>
            <w:rFonts w:ascii="Goudy Old Style" w:hAnsi="Goudy Old Style"/>
            <w:noProof/>
            <w:sz w:val="18"/>
            <w:szCs w:val="18"/>
          </w:rPr>
          <w:t>11</w:t>
        </w:r>
        <w:r w:rsidRPr="00AB0CE6">
          <w:rPr>
            <w:rStyle w:val="PageNumber"/>
            <w:rFonts w:ascii="Goudy Old Style" w:hAnsi="Goudy Old Style"/>
            <w:sz w:val="18"/>
            <w:szCs w:val="18"/>
          </w:rPr>
          <w:fldChar w:fldCharType="end"/>
        </w:r>
        <w:r>
          <w:rPr>
            <w:rStyle w:val="PageNumber"/>
            <w:rFonts w:ascii="Goudy Old Style" w:hAnsi="Goudy Old Style"/>
            <w:sz w:val="18"/>
            <w:szCs w:val="18"/>
          </w:rPr>
          <w:t>.</w:t>
        </w:r>
      </w:p>
    </w:sdtContent>
  </w:sdt>
  <w:p w14:paraId="23DCFA15" w14:textId="77777777" w:rsidR="00A0405F" w:rsidRPr="00AB0CE6" w:rsidRDefault="00A0405F" w:rsidP="00AB0CE6">
    <w:pPr>
      <w:pStyle w:val="Header"/>
      <w:ind w:right="360"/>
      <w:rPr>
        <w:rFonts w:ascii="Goudy Old Style" w:hAnsi="Goudy Old Style"/>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F67CB"/>
    <w:multiLevelType w:val="hybridMultilevel"/>
    <w:tmpl w:val="5B181E8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C15057"/>
    <w:multiLevelType w:val="hybridMultilevel"/>
    <w:tmpl w:val="5F666634"/>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8F240AF"/>
    <w:multiLevelType w:val="hybridMultilevel"/>
    <w:tmpl w:val="A5F42EE2"/>
    <w:lvl w:ilvl="0" w:tplc="19DC877A">
      <w:start w:val="1"/>
      <w:numFmt w:val="upperRoman"/>
      <w:pStyle w:val="Heading1"/>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1D745F"/>
    <w:multiLevelType w:val="hybridMultilevel"/>
    <w:tmpl w:val="7486AE16"/>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A1A4586"/>
    <w:multiLevelType w:val="multilevel"/>
    <w:tmpl w:val="E52E9FB8"/>
    <w:styleLink w:val="CurrentList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2F422D1"/>
    <w:multiLevelType w:val="hybridMultilevel"/>
    <w:tmpl w:val="BE7646EE"/>
    <w:lvl w:ilvl="0" w:tplc="0809001B">
      <w:start w:val="1"/>
      <w:numFmt w:val="lowerRoman"/>
      <w:lvlText w:val="%1."/>
      <w:lvlJc w:val="right"/>
      <w:pPr>
        <w:ind w:left="2160" w:hanging="18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6067CA1"/>
    <w:multiLevelType w:val="multilevel"/>
    <w:tmpl w:val="9C50154C"/>
    <w:styleLink w:val="CurrentList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6D6789D"/>
    <w:multiLevelType w:val="hybridMultilevel"/>
    <w:tmpl w:val="2D6843C4"/>
    <w:lvl w:ilvl="0" w:tplc="7B86685A">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0554155"/>
    <w:multiLevelType w:val="hybridMultilevel"/>
    <w:tmpl w:val="5B181E8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3845AF3"/>
    <w:multiLevelType w:val="hybridMultilevel"/>
    <w:tmpl w:val="2F649110"/>
    <w:lvl w:ilvl="0" w:tplc="7CD8E08A">
      <w:start w:val="1"/>
      <w:numFmt w:val="upperLetter"/>
      <w:pStyle w:val="Heading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BBE7CD6"/>
    <w:multiLevelType w:val="multilevel"/>
    <w:tmpl w:val="7C681E30"/>
    <w:styleLink w:val="CurrentList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5"/>
  </w:num>
  <w:num w:numId="3">
    <w:abstractNumId w:val="8"/>
  </w:num>
  <w:num w:numId="4">
    <w:abstractNumId w:val="2"/>
  </w:num>
  <w:num w:numId="5">
    <w:abstractNumId w:val="2"/>
  </w:num>
  <w:num w:numId="6">
    <w:abstractNumId w:val="2"/>
  </w:num>
  <w:num w:numId="7">
    <w:abstractNumId w:val="2"/>
  </w:num>
  <w:num w:numId="8">
    <w:abstractNumId w:val="2"/>
  </w:num>
  <w:num w:numId="9">
    <w:abstractNumId w:val="2"/>
  </w:num>
  <w:num w:numId="10">
    <w:abstractNumId w:val="7"/>
  </w:num>
  <w:num w:numId="11">
    <w:abstractNumId w:val="7"/>
  </w:num>
  <w:num w:numId="12">
    <w:abstractNumId w:val="7"/>
  </w:num>
  <w:num w:numId="13">
    <w:abstractNumId w:val="7"/>
  </w:num>
  <w:num w:numId="14">
    <w:abstractNumId w:val="7"/>
  </w:num>
  <w:num w:numId="15">
    <w:abstractNumId w:val="4"/>
  </w:num>
  <w:num w:numId="16">
    <w:abstractNumId w:val="9"/>
  </w:num>
  <w:num w:numId="17">
    <w:abstractNumId w:val="9"/>
    <w:lvlOverride w:ilvl="0">
      <w:startOverride w:val="1"/>
    </w:lvlOverride>
  </w:num>
  <w:num w:numId="18">
    <w:abstractNumId w:val="6"/>
  </w:num>
  <w:num w:numId="19">
    <w:abstractNumId w:val="9"/>
    <w:lvlOverride w:ilvl="0">
      <w:startOverride w:val="1"/>
    </w:lvlOverride>
  </w:num>
  <w:num w:numId="20">
    <w:abstractNumId w:val="9"/>
    <w:lvlOverride w:ilvl="0">
      <w:startOverride w:val="1"/>
    </w:lvlOverride>
  </w:num>
  <w:num w:numId="21">
    <w:abstractNumId w:val="10"/>
  </w:num>
  <w:num w:numId="22">
    <w:abstractNumId w:val="3"/>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3E2"/>
    <w:rsid w:val="000003E8"/>
    <w:rsid w:val="00004770"/>
    <w:rsid w:val="00022A1C"/>
    <w:rsid w:val="00022AF3"/>
    <w:rsid w:val="0004015C"/>
    <w:rsid w:val="00041681"/>
    <w:rsid w:val="000445E1"/>
    <w:rsid w:val="00047037"/>
    <w:rsid w:val="00053BE0"/>
    <w:rsid w:val="000544D6"/>
    <w:rsid w:val="00067DF2"/>
    <w:rsid w:val="000708EB"/>
    <w:rsid w:val="000741AE"/>
    <w:rsid w:val="00084614"/>
    <w:rsid w:val="00087983"/>
    <w:rsid w:val="00090DEB"/>
    <w:rsid w:val="000919FA"/>
    <w:rsid w:val="00092662"/>
    <w:rsid w:val="000973FC"/>
    <w:rsid w:val="000A581D"/>
    <w:rsid w:val="000B1482"/>
    <w:rsid w:val="000B48A8"/>
    <w:rsid w:val="000C5936"/>
    <w:rsid w:val="000C7749"/>
    <w:rsid w:val="000D3A3F"/>
    <w:rsid w:val="000E1E24"/>
    <w:rsid w:val="000E3487"/>
    <w:rsid w:val="000E5869"/>
    <w:rsid w:val="000F2BE2"/>
    <w:rsid w:val="0010431F"/>
    <w:rsid w:val="001129EF"/>
    <w:rsid w:val="00131DFB"/>
    <w:rsid w:val="001352AE"/>
    <w:rsid w:val="00135FA7"/>
    <w:rsid w:val="00145D7B"/>
    <w:rsid w:val="00154618"/>
    <w:rsid w:val="001559E9"/>
    <w:rsid w:val="0016655D"/>
    <w:rsid w:val="001678E8"/>
    <w:rsid w:val="001735EB"/>
    <w:rsid w:val="0018374D"/>
    <w:rsid w:val="00190BD1"/>
    <w:rsid w:val="001968A3"/>
    <w:rsid w:val="001A23DA"/>
    <w:rsid w:val="001B446A"/>
    <w:rsid w:val="001C07A6"/>
    <w:rsid w:val="001C2F6B"/>
    <w:rsid w:val="001D2F32"/>
    <w:rsid w:val="001F732E"/>
    <w:rsid w:val="00201439"/>
    <w:rsid w:val="0020759D"/>
    <w:rsid w:val="0020792D"/>
    <w:rsid w:val="00207CE8"/>
    <w:rsid w:val="00212735"/>
    <w:rsid w:val="0021360D"/>
    <w:rsid w:val="002220D5"/>
    <w:rsid w:val="002223BB"/>
    <w:rsid w:val="00234D57"/>
    <w:rsid w:val="00241D3A"/>
    <w:rsid w:val="00242ABC"/>
    <w:rsid w:val="00250561"/>
    <w:rsid w:val="00254888"/>
    <w:rsid w:val="00265D7A"/>
    <w:rsid w:val="00276873"/>
    <w:rsid w:val="00295183"/>
    <w:rsid w:val="002A0A91"/>
    <w:rsid w:val="002A4809"/>
    <w:rsid w:val="002A6116"/>
    <w:rsid w:val="002A6831"/>
    <w:rsid w:val="002B42C6"/>
    <w:rsid w:val="002B6445"/>
    <w:rsid w:val="002C1C5B"/>
    <w:rsid w:val="002C32C9"/>
    <w:rsid w:val="002C7BB2"/>
    <w:rsid w:val="002D0E44"/>
    <w:rsid w:val="002D2948"/>
    <w:rsid w:val="002D7116"/>
    <w:rsid w:val="002E11E0"/>
    <w:rsid w:val="002E3478"/>
    <w:rsid w:val="002F10E6"/>
    <w:rsid w:val="002F3089"/>
    <w:rsid w:val="002F3887"/>
    <w:rsid w:val="00304408"/>
    <w:rsid w:val="00304EF7"/>
    <w:rsid w:val="003125B4"/>
    <w:rsid w:val="003269DB"/>
    <w:rsid w:val="003325A7"/>
    <w:rsid w:val="00335629"/>
    <w:rsid w:val="00342076"/>
    <w:rsid w:val="00357BE8"/>
    <w:rsid w:val="00357CBC"/>
    <w:rsid w:val="00363745"/>
    <w:rsid w:val="00366694"/>
    <w:rsid w:val="0038575E"/>
    <w:rsid w:val="00386E26"/>
    <w:rsid w:val="00387919"/>
    <w:rsid w:val="00391C0B"/>
    <w:rsid w:val="003A0A14"/>
    <w:rsid w:val="003A17AD"/>
    <w:rsid w:val="003A318E"/>
    <w:rsid w:val="003B3CDA"/>
    <w:rsid w:val="003B512E"/>
    <w:rsid w:val="003B73B5"/>
    <w:rsid w:val="003C3A70"/>
    <w:rsid w:val="003E60B2"/>
    <w:rsid w:val="003E7B4A"/>
    <w:rsid w:val="003F16B1"/>
    <w:rsid w:val="003F6573"/>
    <w:rsid w:val="004025AA"/>
    <w:rsid w:val="004043EC"/>
    <w:rsid w:val="00405641"/>
    <w:rsid w:val="00411572"/>
    <w:rsid w:val="00411DC8"/>
    <w:rsid w:val="004239C3"/>
    <w:rsid w:val="00425281"/>
    <w:rsid w:val="00427231"/>
    <w:rsid w:val="00430250"/>
    <w:rsid w:val="00434713"/>
    <w:rsid w:val="0043488F"/>
    <w:rsid w:val="004375C7"/>
    <w:rsid w:val="0043783E"/>
    <w:rsid w:val="00444786"/>
    <w:rsid w:val="00444E02"/>
    <w:rsid w:val="0044521B"/>
    <w:rsid w:val="00461056"/>
    <w:rsid w:val="0046529F"/>
    <w:rsid w:val="0047222A"/>
    <w:rsid w:val="004734CD"/>
    <w:rsid w:val="00474EC9"/>
    <w:rsid w:val="00475192"/>
    <w:rsid w:val="0048245C"/>
    <w:rsid w:val="00491949"/>
    <w:rsid w:val="0049448E"/>
    <w:rsid w:val="0049782B"/>
    <w:rsid w:val="004A30A9"/>
    <w:rsid w:val="004A726E"/>
    <w:rsid w:val="004B124C"/>
    <w:rsid w:val="004B7167"/>
    <w:rsid w:val="004D2934"/>
    <w:rsid w:val="004D4026"/>
    <w:rsid w:val="004D77F4"/>
    <w:rsid w:val="004E08DE"/>
    <w:rsid w:val="004E150B"/>
    <w:rsid w:val="004E19DE"/>
    <w:rsid w:val="00506989"/>
    <w:rsid w:val="00510691"/>
    <w:rsid w:val="00510CCE"/>
    <w:rsid w:val="00515CE8"/>
    <w:rsid w:val="00523B5D"/>
    <w:rsid w:val="00541A80"/>
    <w:rsid w:val="005434AD"/>
    <w:rsid w:val="005501A3"/>
    <w:rsid w:val="00551E98"/>
    <w:rsid w:val="005522B0"/>
    <w:rsid w:val="005664C8"/>
    <w:rsid w:val="00567AB4"/>
    <w:rsid w:val="00576B5D"/>
    <w:rsid w:val="005771F9"/>
    <w:rsid w:val="00582086"/>
    <w:rsid w:val="005829FB"/>
    <w:rsid w:val="00586D9B"/>
    <w:rsid w:val="00597A21"/>
    <w:rsid w:val="005A2060"/>
    <w:rsid w:val="005A332A"/>
    <w:rsid w:val="005A7CBF"/>
    <w:rsid w:val="005A7EA6"/>
    <w:rsid w:val="005B0627"/>
    <w:rsid w:val="005C1CE8"/>
    <w:rsid w:val="005C2705"/>
    <w:rsid w:val="005C731F"/>
    <w:rsid w:val="005E36A0"/>
    <w:rsid w:val="005E500B"/>
    <w:rsid w:val="005E6183"/>
    <w:rsid w:val="005F09D7"/>
    <w:rsid w:val="005F1E09"/>
    <w:rsid w:val="005F2944"/>
    <w:rsid w:val="005F2D1A"/>
    <w:rsid w:val="005F6253"/>
    <w:rsid w:val="0060009E"/>
    <w:rsid w:val="00607BFA"/>
    <w:rsid w:val="00621BB0"/>
    <w:rsid w:val="00625444"/>
    <w:rsid w:val="00630110"/>
    <w:rsid w:val="00630940"/>
    <w:rsid w:val="0063427A"/>
    <w:rsid w:val="00635DA2"/>
    <w:rsid w:val="00641CEB"/>
    <w:rsid w:val="00645DA8"/>
    <w:rsid w:val="006479B8"/>
    <w:rsid w:val="00651AC5"/>
    <w:rsid w:val="0066030D"/>
    <w:rsid w:val="00663F5C"/>
    <w:rsid w:val="00670D9A"/>
    <w:rsid w:val="0067532D"/>
    <w:rsid w:val="00680392"/>
    <w:rsid w:val="006835EC"/>
    <w:rsid w:val="006863E2"/>
    <w:rsid w:val="00687F59"/>
    <w:rsid w:val="00691941"/>
    <w:rsid w:val="0069471E"/>
    <w:rsid w:val="006963EA"/>
    <w:rsid w:val="006C2347"/>
    <w:rsid w:val="006C5C39"/>
    <w:rsid w:val="006D51F6"/>
    <w:rsid w:val="006D70E5"/>
    <w:rsid w:val="006D7A91"/>
    <w:rsid w:val="006E11B5"/>
    <w:rsid w:val="006F0658"/>
    <w:rsid w:val="006F0B21"/>
    <w:rsid w:val="006F1DB0"/>
    <w:rsid w:val="006F3125"/>
    <w:rsid w:val="00703890"/>
    <w:rsid w:val="0070403C"/>
    <w:rsid w:val="00705936"/>
    <w:rsid w:val="007118D5"/>
    <w:rsid w:val="00716CE3"/>
    <w:rsid w:val="00724197"/>
    <w:rsid w:val="0072428A"/>
    <w:rsid w:val="007328C4"/>
    <w:rsid w:val="00737275"/>
    <w:rsid w:val="00741B14"/>
    <w:rsid w:val="00746A6A"/>
    <w:rsid w:val="0075055E"/>
    <w:rsid w:val="00755029"/>
    <w:rsid w:val="0076426C"/>
    <w:rsid w:val="007768A7"/>
    <w:rsid w:val="00785ADB"/>
    <w:rsid w:val="00787FD1"/>
    <w:rsid w:val="00790586"/>
    <w:rsid w:val="00792269"/>
    <w:rsid w:val="00792434"/>
    <w:rsid w:val="0079291B"/>
    <w:rsid w:val="007A04E2"/>
    <w:rsid w:val="007A1206"/>
    <w:rsid w:val="007A25AE"/>
    <w:rsid w:val="007B0651"/>
    <w:rsid w:val="007C15E4"/>
    <w:rsid w:val="007C5F78"/>
    <w:rsid w:val="007C7AD3"/>
    <w:rsid w:val="007C7D79"/>
    <w:rsid w:val="007D00FF"/>
    <w:rsid w:val="007D25AD"/>
    <w:rsid w:val="007D47FF"/>
    <w:rsid w:val="007D60E2"/>
    <w:rsid w:val="007D744F"/>
    <w:rsid w:val="007E187E"/>
    <w:rsid w:val="007E57AD"/>
    <w:rsid w:val="007F2AC2"/>
    <w:rsid w:val="007F6E37"/>
    <w:rsid w:val="007F7EDC"/>
    <w:rsid w:val="00803132"/>
    <w:rsid w:val="0081153B"/>
    <w:rsid w:val="00811C5B"/>
    <w:rsid w:val="00811D01"/>
    <w:rsid w:val="008139F9"/>
    <w:rsid w:val="008165D5"/>
    <w:rsid w:val="00827F20"/>
    <w:rsid w:val="00841516"/>
    <w:rsid w:val="00843D40"/>
    <w:rsid w:val="0084547D"/>
    <w:rsid w:val="0084774D"/>
    <w:rsid w:val="0085408C"/>
    <w:rsid w:val="00856BB4"/>
    <w:rsid w:val="008604F4"/>
    <w:rsid w:val="00861B2A"/>
    <w:rsid w:val="00863F11"/>
    <w:rsid w:val="0086544F"/>
    <w:rsid w:val="0087329A"/>
    <w:rsid w:val="008843C2"/>
    <w:rsid w:val="00894CEE"/>
    <w:rsid w:val="008A1DC1"/>
    <w:rsid w:val="008A2027"/>
    <w:rsid w:val="008A36CF"/>
    <w:rsid w:val="008C12B0"/>
    <w:rsid w:val="008C48AA"/>
    <w:rsid w:val="008D1776"/>
    <w:rsid w:val="008D6FC4"/>
    <w:rsid w:val="008E159B"/>
    <w:rsid w:val="008E4357"/>
    <w:rsid w:val="008F0223"/>
    <w:rsid w:val="0090418A"/>
    <w:rsid w:val="00905E7B"/>
    <w:rsid w:val="00906FB0"/>
    <w:rsid w:val="00923017"/>
    <w:rsid w:val="00943684"/>
    <w:rsid w:val="00950BE5"/>
    <w:rsid w:val="00950C92"/>
    <w:rsid w:val="00952D65"/>
    <w:rsid w:val="0096163D"/>
    <w:rsid w:val="009621C2"/>
    <w:rsid w:val="00972E36"/>
    <w:rsid w:val="00973D85"/>
    <w:rsid w:val="0097455F"/>
    <w:rsid w:val="0098129D"/>
    <w:rsid w:val="0098169B"/>
    <w:rsid w:val="0099121D"/>
    <w:rsid w:val="009A2493"/>
    <w:rsid w:val="009A2801"/>
    <w:rsid w:val="009A7845"/>
    <w:rsid w:val="009C5E54"/>
    <w:rsid w:val="009C62EA"/>
    <w:rsid w:val="009C7D11"/>
    <w:rsid w:val="009D17E8"/>
    <w:rsid w:val="009D2811"/>
    <w:rsid w:val="009D497D"/>
    <w:rsid w:val="009D4F4B"/>
    <w:rsid w:val="009E01AF"/>
    <w:rsid w:val="009E36D2"/>
    <w:rsid w:val="009F0826"/>
    <w:rsid w:val="009F311F"/>
    <w:rsid w:val="009F4A64"/>
    <w:rsid w:val="009F701E"/>
    <w:rsid w:val="00A00922"/>
    <w:rsid w:val="00A02D1A"/>
    <w:rsid w:val="00A0405F"/>
    <w:rsid w:val="00A14B7F"/>
    <w:rsid w:val="00A15157"/>
    <w:rsid w:val="00A21230"/>
    <w:rsid w:val="00A244A5"/>
    <w:rsid w:val="00A418BD"/>
    <w:rsid w:val="00A41BB3"/>
    <w:rsid w:val="00A45169"/>
    <w:rsid w:val="00A472AA"/>
    <w:rsid w:val="00A5081D"/>
    <w:rsid w:val="00A621E4"/>
    <w:rsid w:val="00A6316C"/>
    <w:rsid w:val="00A7569F"/>
    <w:rsid w:val="00A87289"/>
    <w:rsid w:val="00A907A0"/>
    <w:rsid w:val="00A93C2C"/>
    <w:rsid w:val="00A96B77"/>
    <w:rsid w:val="00AB0CE6"/>
    <w:rsid w:val="00AB7322"/>
    <w:rsid w:val="00AC0C43"/>
    <w:rsid w:val="00AC2328"/>
    <w:rsid w:val="00AC357F"/>
    <w:rsid w:val="00AC5276"/>
    <w:rsid w:val="00AD397A"/>
    <w:rsid w:val="00AD720C"/>
    <w:rsid w:val="00AE21F5"/>
    <w:rsid w:val="00AF17D5"/>
    <w:rsid w:val="00AF57CD"/>
    <w:rsid w:val="00AF5B36"/>
    <w:rsid w:val="00B00B88"/>
    <w:rsid w:val="00B02EBC"/>
    <w:rsid w:val="00B03A7C"/>
    <w:rsid w:val="00B1531B"/>
    <w:rsid w:val="00B20D4E"/>
    <w:rsid w:val="00B21245"/>
    <w:rsid w:val="00B32E57"/>
    <w:rsid w:val="00B343DD"/>
    <w:rsid w:val="00B374F7"/>
    <w:rsid w:val="00B37A6C"/>
    <w:rsid w:val="00B41DCB"/>
    <w:rsid w:val="00B469E3"/>
    <w:rsid w:val="00B50FAC"/>
    <w:rsid w:val="00B55EBF"/>
    <w:rsid w:val="00B568DC"/>
    <w:rsid w:val="00B64AB6"/>
    <w:rsid w:val="00B673F2"/>
    <w:rsid w:val="00B70C79"/>
    <w:rsid w:val="00B7264B"/>
    <w:rsid w:val="00B7414E"/>
    <w:rsid w:val="00B80ED6"/>
    <w:rsid w:val="00B8290C"/>
    <w:rsid w:val="00B96B75"/>
    <w:rsid w:val="00B9797C"/>
    <w:rsid w:val="00BA0AE3"/>
    <w:rsid w:val="00BD04B0"/>
    <w:rsid w:val="00BD4454"/>
    <w:rsid w:val="00BE0181"/>
    <w:rsid w:val="00BF457B"/>
    <w:rsid w:val="00BF45D3"/>
    <w:rsid w:val="00BF4D88"/>
    <w:rsid w:val="00BF5C93"/>
    <w:rsid w:val="00C01534"/>
    <w:rsid w:val="00C109AE"/>
    <w:rsid w:val="00C11420"/>
    <w:rsid w:val="00C1282D"/>
    <w:rsid w:val="00C1696A"/>
    <w:rsid w:val="00C171D4"/>
    <w:rsid w:val="00C2216A"/>
    <w:rsid w:val="00C33653"/>
    <w:rsid w:val="00C37ECA"/>
    <w:rsid w:val="00C41BE7"/>
    <w:rsid w:val="00C458C9"/>
    <w:rsid w:val="00C4630D"/>
    <w:rsid w:val="00C52414"/>
    <w:rsid w:val="00C5257D"/>
    <w:rsid w:val="00C568A3"/>
    <w:rsid w:val="00C60496"/>
    <w:rsid w:val="00C60D46"/>
    <w:rsid w:val="00C641D2"/>
    <w:rsid w:val="00C6555A"/>
    <w:rsid w:val="00C663E9"/>
    <w:rsid w:val="00C812AF"/>
    <w:rsid w:val="00C82DF5"/>
    <w:rsid w:val="00C9280F"/>
    <w:rsid w:val="00C93BD1"/>
    <w:rsid w:val="00C93C05"/>
    <w:rsid w:val="00C958F1"/>
    <w:rsid w:val="00C97650"/>
    <w:rsid w:val="00CB0C48"/>
    <w:rsid w:val="00CB5532"/>
    <w:rsid w:val="00CB61F3"/>
    <w:rsid w:val="00CB66DD"/>
    <w:rsid w:val="00CC3EDF"/>
    <w:rsid w:val="00CC63CD"/>
    <w:rsid w:val="00CD3407"/>
    <w:rsid w:val="00CD3E71"/>
    <w:rsid w:val="00CE2AF3"/>
    <w:rsid w:val="00CE7839"/>
    <w:rsid w:val="00CF4BC4"/>
    <w:rsid w:val="00D052BB"/>
    <w:rsid w:val="00D07ECD"/>
    <w:rsid w:val="00D1518C"/>
    <w:rsid w:val="00D15A8A"/>
    <w:rsid w:val="00D21E01"/>
    <w:rsid w:val="00D22DFF"/>
    <w:rsid w:val="00D238B1"/>
    <w:rsid w:val="00D25C81"/>
    <w:rsid w:val="00D3038C"/>
    <w:rsid w:val="00D40AF7"/>
    <w:rsid w:val="00D4262D"/>
    <w:rsid w:val="00D440A0"/>
    <w:rsid w:val="00D5387D"/>
    <w:rsid w:val="00D7436D"/>
    <w:rsid w:val="00D777F0"/>
    <w:rsid w:val="00D77ADD"/>
    <w:rsid w:val="00D906D2"/>
    <w:rsid w:val="00D953BB"/>
    <w:rsid w:val="00DA2DF8"/>
    <w:rsid w:val="00DA2E03"/>
    <w:rsid w:val="00DB710D"/>
    <w:rsid w:val="00DC39A2"/>
    <w:rsid w:val="00DC587C"/>
    <w:rsid w:val="00DE3D41"/>
    <w:rsid w:val="00DE47BA"/>
    <w:rsid w:val="00DE7628"/>
    <w:rsid w:val="00E104DB"/>
    <w:rsid w:val="00E11A8A"/>
    <w:rsid w:val="00E16924"/>
    <w:rsid w:val="00E178FA"/>
    <w:rsid w:val="00E258BB"/>
    <w:rsid w:val="00E26917"/>
    <w:rsid w:val="00E372CA"/>
    <w:rsid w:val="00E42E3F"/>
    <w:rsid w:val="00E44D6F"/>
    <w:rsid w:val="00E503FB"/>
    <w:rsid w:val="00E5267C"/>
    <w:rsid w:val="00E5289A"/>
    <w:rsid w:val="00E52A45"/>
    <w:rsid w:val="00E56B90"/>
    <w:rsid w:val="00E57B1B"/>
    <w:rsid w:val="00E61489"/>
    <w:rsid w:val="00E64871"/>
    <w:rsid w:val="00E648AD"/>
    <w:rsid w:val="00E805FD"/>
    <w:rsid w:val="00E80FBC"/>
    <w:rsid w:val="00E93EC5"/>
    <w:rsid w:val="00EB0E1A"/>
    <w:rsid w:val="00EC5593"/>
    <w:rsid w:val="00EC7EAC"/>
    <w:rsid w:val="00EC7FDE"/>
    <w:rsid w:val="00ED12FA"/>
    <w:rsid w:val="00EE3479"/>
    <w:rsid w:val="00EE6882"/>
    <w:rsid w:val="00EF06E8"/>
    <w:rsid w:val="00EF2E56"/>
    <w:rsid w:val="00EF4ECA"/>
    <w:rsid w:val="00EF61D3"/>
    <w:rsid w:val="00EF7C61"/>
    <w:rsid w:val="00F01541"/>
    <w:rsid w:val="00F03666"/>
    <w:rsid w:val="00F07CCC"/>
    <w:rsid w:val="00F12BB4"/>
    <w:rsid w:val="00F14CD3"/>
    <w:rsid w:val="00F172AB"/>
    <w:rsid w:val="00F17465"/>
    <w:rsid w:val="00F2055E"/>
    <w:rsid w:val="00F26448"/>
    <w:rsid w:val="00F3390C"/>
    <w:rsid w:val="00F372CA"/>
    <w:rsid w:val="00F4035D"/>
    <w:rsid w:val="00F46D12"/>
    <w:rsid w:val="00F554DF"/>
    <w:rsid w:val="00F66DFB"/>
    <w:rsid w:val="00F71377"/>
    <w:rsid w:val="00F81D8B"/>
    <w:rsid w:val="00F90173"/>
    <w:rsid w:val="00F93F3C"/>
    <w:rsid w:val="00FA7797"/>
    <w:rsid w:val="00FC4B4B"/>
    <w:rsid w:val="00FD3303"/>
    <w:rsid w:val="00FE0B95"/>
    <w:rsid w:val="00FF51DE"/>
    <w:rsid w:val="00FF7F4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610EC1"/>
  <w15:docId w15:val="{22508058-6CB0-A749-A542-81E1DB0B7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F32"/>
    <w:rPr>
      <w:rFonts w:ascii="Times New Roman" w:eastAsia="Times New Roman" w:hAnsi="Times New Roman" w:cs="Times New Roman"/>
      <w:lang w:eastAsia="en-GB"/>
    </w:rPr>
  </w:style>
  <w:style w:type="paragraph" w:styleId="Heading1">
    <w:name w:val="heading 1"/>
    <w:basedOn w:val="Normal"/>
    <w:link w:val="Heading1Char"/>
    <w:autoRedefine/>
    <w:uiPriority w:val="9"/>
    <w:qFormat/>
    <w:rsid w:val="003B3CDA"/>
    <w:pPr>
      <w:numPr>
        <w:numId w:val="4"/>
      </w:numPr>
      <w:spacing w:before="100" w:beforeAutospacing="1" w:after="100" w:afterAutospacing="1"/>
      <w:jc w:val="center"/>
      <w:outlineLvl w:val="0"/>
    </w:pPr>
    <w:rPr>
      <w:b/>
      <w:bCs/>
      <w:kern w:val="36"/>
      <w:szCs w:val="48"/>
    </w:rPr>
  </w:style>
  <w:style w:type="paragraph" w:styleId="Heading2">
    <w:name w:val="heading 2"/>
    <w:basedOn w:val="Normal"/>
    <w:next w:val="Normal"/>
    <w:link w:val="Heading2Char"/>
    <w:autoRedefine/>
    <w:uiPriority w:val="9"/>
    <w:unhideWhenUsed/>
    <w:qFormat/>
    <w:rsid w:val="00363745"/>
    <w:pPr>
      <w:keepNext/>
      <w:keepLines/>
      <w:numPr>
        <w:numId w:val="16"/>
      </w:numPr>
      <w:spacing w:before="40"/>
      <w:jc w:val="center"/>
      <w:outlineLvl w:val="1"/>
    </w:pPr>
    <w:rPr>
      <w:rFonts w:eastAsiaTheme="majorEastAsia"/>
      <w:color w:val="000000" w:themeColor="text1"/>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63E2"/>
    <w:pPr>
      <w:ind w:left="720"/>
      <w:contextualSpacing/>
    </w:pPr>
    <w:rPr>
      <w:rFonts w:asciiTheme="minorHAnsi" w:eastAsiaTheme="minorEastAsia" w:hAnsiTheme="minorHAnsi" w:cstheme="minorBidi"/>
      <w:lang w:eastAsia="en-US"/>
    </w:rPr>
  </w:style>
  <w:style w:type="paragraph" w:styleId="FootnoteText">
    <w:name w:val="footnote text"/>
    <w:basedOn w:val="Normal"/>
    <w:link w:val="FootnoteTextChar"/>
    <w:uiPriority w:val="99"/>
    <w:unhideWhenUsed/>
    <w:rsid w:val="000D3A3F"/>
    <w:rPr>
      <w:rFonts w:asciiTheme="minorHAnsi" w:eastAsiaTheme="minorEastAsia" w:hAnsiTheme="minorHAnsi" w:cstheme="minorBidi"/>
      <w:sz w:val="20"/>
      <w:szCs w:val="20"/>
      <w:lang w:eastAsia="en-US"/>
    </w:rPr>
  </w:style>
  <w:style w:type="character" w:customStyle="1" w:styleId="FootnoteTextChar">
    <w:name w:val="Footnote Text Char"/>
    <w:basedOn w:val="DefaultParagraphFont"/>
    <w:link w:val="FootnoteText"/>
    <w:uiPriority w:val="99"/>
    <w:rsid w:val="000D3A3F"/>
    <w:rPr>
      <w:rFonts w:eastAsiaTheme="minorEastAsia"/>
      <w:sz w:val="20"/>
      <w:szCs w:val="20"/>
    </w:rPr>
  </w:style>
  <w:style w:type="character" w:styleId="FootnoteReference">
    <w:name w:val="footnote reference"/>
    <w:basedOn w:val="DefaultParagraphFont"/>
    <w:uiPriority w:val="99"/>
    <w:semiHidden/>
    <w:unhideWhenUsed/>
    <w:rsid w:val="000D3A3F"/>
    <w:rPr>
      <w:vertAlign w:val="superscript"/>
    </w:rPr>
  </w:style>
  <w:style w:type="character" w:customStyle="1" w:styleId="Heading1Char">
    <w:name w:val="Heading 1 Char"/>
    <w:basedOn w:val="DefaultParagraphFont"/>
    <w:link w:val="Heading1"/>
    <w:uiPriority w:val="9"/>
    <w:rsid w:val="003B3CDA"/>
    <w:rPr>
      <w:rFonts w:ascii="Times New Roman" w:eastAsia="Times New Roman" w:hAnsi="Times New Roman" w:cs="Times New Roman"/>
      <w:b/>
      <w:bCs/>
      <w:kern w:val="36"/>
      <w:szCs w:val="48"/>
      <w:lang w:eastAsia="en-GB"/>
    </w:rPr>
  </w:style>
  <w:style w:type="character" w:customStyle="1" w:styleId="base">
    <w:name w:val="base"/>
    <w:basedOn w:val="DefaultParagraphFont"/>
    <w:rsid w:val="00135FA7"/>
  </w:style>
  <w:style w:type="paragraph" w:customStyle="1" w:styleId="Default">
    <w:name w:val="Default"/>
    <w:rsid w:val="002F3887"/>
    <w:pPr>
      <w:pBdr>
        <w:top w:val="nil"/>
        <w:left w:val="nil"/>
        <w:bottom w:val="nil"/>
        <w:right w:val="nil"/>
        <w:between w:val="nil"/>
        <w:bar w:val="nil"/>
      </w:pBdr>
    </w:pPr>
    <w:rPr>
      <w:rFonts w:ascii="Calibri" w:eastAsia="Calibri" w:hAnsi="Calibri" w:cs="Calibri"/>
      <w:color w:val="000000"/>
      <w:u w:color="000000"/>
      <w:bdr w:val="nil"/>
      <w:lang w:val="en-US" w:eastAsia="en-GB"/>
      <w14:textOutline w14:w="0" w14:cap="flat" w14:cmpd="sng" w14:algn="ctr">
        <w14:noFill/>
        <w14:prstDash w14:val="solid"/>
        <w14:bevel/>
      </w14:textOutline>
    </w:rPr>
  </w:style>
  <w:style w:type="character" w:customStyle="1" w:styleId="Hyperlink0">
    <w:name w:val="Hyperlink.0"/>
    <w:basedOn w:val="DefaultParagraphFont"/>
    <w:rsid w:val="002F3887"/>
    <w:rPr>
      <w:rFonts w:ascii="Garamond" w:eastAsia="Garamond" w:hAnsi="Garamond" w:cs="Garamond"/>
      <w:sz w:val="22"/>
      <w:szCs w:val="22"/>
    </w:rPr>
  </w:style>
  <w:style w:type="character" w:customStyle="1" w:styleId="Hyperlink1">
    <w:name w:val="Hyperlink.1"/>
    <w:basedOn w:val="DefaultParagraphFont"/>
    <w:rsid w:val="002F3887"/>
    <w:rPr>
      <w:rFonts w:ascii="Garamond" w:eastAsia="Garamond" w:hAnsi="Garamond" w:cs="Garamond"/>
      <w:i/>
      <w:iCs/>
      <w:sz w:val="22"/>
      <w:szCs w:val="22"/>
    </w:rPr>
  </w:style>
  <w:style w:type="character" w:customStyle="1" w:styleId="Heading2Char">
    <w:name w:val="Heading 2 Char"/>
    <w:basedOn w:val="DefaultParagraphFont"/>
    <w:link w:val="Heading2"/>
    <w:uiPriority w:val="9"/>
    <w:rsid w:val="00363745"/>
    <w:rPr>
      <w:rFonts w:ascii="Times New Roman" w:eastAsiaTheme="majorEastAsia" w:hAnsi="Times New Roman" w:cs="Times New Roman"/>
      <w:color w:val="000000" w:themeColor="text1"/>
      <w:sz w:val="26"/>
      <w:szCs w:val="26"/>
    </w:rPr>
  </w:style>
  <w:style w:type="character" w:styleId="Hyperlink">
    <w:name w:val="Hyperlink"/>
    <w:basedOn w:val="DefaultParagraphFont"/>
    <w:uiPriority w:val="99"/>
    <w:unhideWhenUsed/>
    <w:rsid w:val="000544D6"/>
    <w:rPr>
      <w:color w:val="0000FF"/>
      <w:u w:val="single"/>
    </w:rPr>
  </w:style>
  <w:style w:type="paragraph" w:customStyle="1" w:styleId="Date1">
    <w:name w:val="Date1"/>
    <w:basedOn w:val="Normal"/>
    <w:rsid w:val="001C07A6"/>
    <w:pPr>
      <w:spacing w:before="100" w:beforeAutospacing="1" w:after="100" w:afterAutospacing="1"/>
    </w:pPr>
  </w:style>
  <w:style w:type="paragraph" w:customStyle="1" w:styleId="text">
    <w:name w:val="text"/>
    <w:basedOn w:val="Normal"/>
    <w:rsid w:val="001C07A6"/>
    <w:pPr>
      <w:spacing w:before="100" w:beforeAutospacing="1" w:after="100" w:afterAutospacing="1"/>
    </w:pPr>
  </w:style>
  <w:style w:type="character" w:customStyle="1" w:styleId="UnresolvedMention1">
    <w:name w:val="Unresolved Mention1"/>
    <w:basedOn w:val="DefaultParagraphFont"/>
    <w:uiPriority w:val="99"/>
    <w:semiHidden/>
    <w:unhideWhenUsed/>
    <w:rsid w:val="00737275"/>
    <w:rPr>
      <w:color w:val="605E5C"/>
      <w:shd w:val="clear" w:color="auto" w:fill="E1DFDD"/>
    </w:rPr>
  </w:style>
  <w:style w:type="paragraph" w:styleId="Header">
    <w:name w:val="header"/>
    <w:basedOn w:val="Normal"/>
    <w:link w:val="HeaderChar"/>
    <w:uiPriority w:val="99"/>
    <w:unhideWhenUsed/>
    <w:rsid w:val="00AB0CE6"/>
    <w:pPr>
      <w:tabs>
        <w:tab w:val="center" w:pos="4513"/>
        <w:tab w:val="right" w:pos="9026"/>
      </w:tabs>
    </w:pPr>
  </w:style>
  <w:style w:type="character" w:customStyle="1" w:styleId="HeaderChar">
    <w:name w:val="Header Char"/>
    <w:basedOn w:val="DefaultParagraphFont"/>
    <w:link w:val="Header"/>
    <w:uiPriority w:val="99"/>
    <w:rsid w:val="00AB0CE6"/>
    <w:rPr>
      <w:rFonts w:ascii="Times New Roman" w:eastAsia="Times New Roman" w:hAnsi="Times New Roman" w:cs="Times New Roman"/>
      <w:lang w:eastAsia="en-GB"/>
    </w:rPr>
  </w:style>
  <w:style w:type="character" w:styleId="PageNumber">
    <w:name w:val="page number"/>
    <w:basedOn w:val="DefaultParagraphFont"/>
    <w:uiPriority w:val="99"/>
    <w:semiHidden/>
    <w:unhideWhenUsed/>
    <w:rsid w:val="00AB0CE6"/>
  </w:style>
  <w:style w:type="paragraph" w:styleId="Footer">
    <w:name w:val="footer"/>
    <w:basedOn w:val="Normal"/>
    <w:link w:val="FooterChar"/>
    <w:uiPriority w:val="99"/>
    <w:unhideWhenUsed/>
    <w:rsid w:val="00AB0CE6"/>
    <w:pPr>
      <w:tabs>
        <w:tab w:val="center" w:pos="4513"/>
        <w:tab w:val="right" w:pos="9026"/>
      </w:tabs>
    </w:pPr>
  </w:style>
  <w:style w:type="character" w:customStyle="1" w:styleId="FooterChar">
    <w:name w:val="Footer Char"/>
    <w:basedOn w:val="DefaultParagraphFont"/>
    <w:link w:val="Footer"/>
    <w:uiPriority w:val="99"/>
    <w:rsid w:val="00AB0CE6"/>
    <w:rPr>
      <w:rFonts w:ascii="Times New Roman" w:eastAsia="Times New Roman" w:hAnsi="Times New Roman" w:cs="Times New Roman"/>
      <w:lang w:eastAsia="en-GB"/>
    </w:rPr>
  </w:style>
  <w:style w:type="paragraph" w:styleId="TOC1">
    <w:name w:val="toc 1"/>
    <w:basedOn w:val="Normal"/>
    <w:next w:val="Normal"/>
    <w:autoRedefine/>
    <w:uiPriority w:val="39"/>
    <w:unhideWhenUsed/>
    <w:rsid w:val="00AB0CE6"/>
    <w:pPr>
      <w:spacing w:before="120" w:after="120"/>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AB0CE6"/>
    <w:pPr>
      <w:ind w:left="240"/>
    </w:pPr>
    <w:rPr>
      <w:rFonts w:asciiTheme="minorHAnsi" w:hAnsiTheme="minorHAnsi" w:cstheme="minorHAnsi"/>
      <w:smallCaps/>
      <w:sz w:val="20"/>
      <w:szCs w:val="20"/>
    </w:rPr>
  </w:style>
  <w:style w:type="paragraph" w:styleId="TOC3">
    <w:name w:val="toc 3"/>
    <w:basedOn w:val="Normal"/>
    <w:next w:val="Normal"/>
    <w:autoRedefine/>
    <w:uiPriority w:val="39"/>
    <w:unhideWhenUsed/>
    <w:rsid w:val="00AB0CE6"/>
    <w:pPr>
      <w:ind w:left="480"/>
    </w:pPr>
    <w:rPr>
      <w:rFonts w:asciiTheme="minorHAnsi" w:hAnsiTheme="minorHAnsi" w:cstheme="minorHAnsi"/>
      <w:i/>
      <w:iCs/>
      <w:sz w:val="20"/>
      <w:szCs w:val="20"/>
    </w:rPr>
  </w:style>
  <w:style w:type="paragraph" w:styleId="TOC4">
    <w:name w:val="toc 4"/>
    <w:basedOn w:val="Normal"/>
    <w:next w:val="Normal"/>
    <w:autoRedefine/>
    <w:uiPriority w:val="39"/>
    <w:unhideWhenUsed/>
    <w:rsid w:val="00AB0CE6"/>
    <w:pPr>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AB0CE6"/>
    <w:pPr>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AB0CE6"/>
    <w:pPr>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AB0CE6"/>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AB0CE6"/>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AB0CE6"/>
    <w:pPr>
      <w:ind w:left="1920"/>
    </w:pPr>
    <w:rPr>
      <w:rFonts w:asciiTheme="minorHAnsi" w:hAnsiTheme="minorHAnsi" w:cstheme="minorHAnsi"/>
      <w:sz w:val="18"/>
      <w:szCs w:val="18"/>
    </w:rPr>
  </w:style>
  <w:style w:type="numbering" w:customStyle="1" w:styleId="CurrentList1">
    <w:name w:val="Current List1"/>
    <w:uiPriority w:val="99"/>
    <w:rsid w:val="00AB0CE6"/>
    <w:pPr>
      <w:numPr>
        <w:numId w:val="15"/>
      </w:numPr>
    </w:pPr>
  </w:style>
  <w:style w:type="numbering" w:customStyle="1" w:styleId="CurrentList2">
    <w:name w:val="Current List2"/>
    <w:uiPriority w:val="99"/>
    <w:rsid w:val="008C48AA"/>
    <w:pPr>
      <w:numPr>
        <w:numId w:val="18"/>
      </w:numPr>
    </w:pPr>
  </w:style>
  <w:style w:type="numbering" w:customStyle="1" w:styleId="CurrentList3">
    <w:name w:val="Current List3"/>
    <w:uiPriority w:val="99"/>
    <w:rsid w:val="00C812AF"/>
    <w:pPr>
      <w:numPr>
        <w:numId w:val="21"/>
      </w:numPr>
    </w:pPr>
  </w:style>
  <w:style w:type="character" w:styleId="Strong">
    <w:name w:val="Strong"/>
    <w:basedOn w:val="DefaultParagraphFont"/>
    <w:uiPriority w:val="22"/>
    <w:qFormat/>
    <w:rsid w:val="00630110"/>
    <w:rPr>
      <w:b/>
      <w:bCs/>
    </w:rPr>
  </w:style>
  <w:style w:type="character" w:customStyle="1" w:styleId="familyname">
    <w:name w:val="familyname"/>
    <w:basedOn w:val="DefaultParagraphFont"/>
    <w:rsid w:val="00630110"/>
  </w:style>
  <w:style w:type="character" w:styleId="CommentReference">
    <w:name w:val="annotation reference"/>
    <w:basedOn w:val="DefaultParagraphFont"/>
    <w:uiPriority w:val="99"/>
    <w:semiHidden/>
    <w:unhideWhenUsed/>
    <w:rsid w:val="006F1DB0"/>
    <w:rPr>
      <w:sz w:val="16"/>
      <w:szCs w:val="16"/>
    </w:rPr>
  </w:style>
  <w:style w:type="paragraph" w:styleId="CommentText">
    <w:name w:val="annotation text"/>
    <w:basedOn w:val="Normal"/>
    <w:link w:val="CommentTextChar"/>
    <w:uiPriority w:val="99"/>
    <w:semiHidden/>
    <w:unhideWhenUsed/>
    <w:rsid w:val="006F1DB0"/>
    <w:rPr>
      <w:sz w:val="20"/>
      <w:szCs w:val="20"/>
    </w:rPr>
  </w:style>
  <w:style w:type="character" w:customStyle="1" w:styleId="CommentTextChar">
    <w:name w:val="Comment Text Char"/>
    <w:basedOn w:val="DefaultParagraphFont"/>
    <w:link w:val="CommentText"/>
    <w:uiPriority w:val="99"/>
    <w:semiHidden/>
    <w:rsid w:val="006F1DB0"/>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6F1DB0"/>
    <w:rPr>
      <w:b/>
      <w:bCs/>
    </w:rPr>
  </w:style>
  <w:style w:type="character" w:customStyle="1" w:styleId="CommentSubjectChar">
    <w:name w:val="Comment Subject Char"/>
    <w:basedOn w:val="CommentTextChar"/>
    <w:link w:val="CommentSubject"/>
    <w:uiPriority w:val="99"/>
    <w:semiHidden/>
    <w:rsid w:val="006F1DB0"/>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B8290C"/>
    <w:rPr>
      <w:sz w:val="18"/>
      <w:szCs w:val="18"/>
    </w:rPr>
  </w:style>
  <w:style w:type="character" w:customStyle="1" w:styleId="BalloonTextChar">
    <w:name w:val="Balloon Text Char"/>
    <w:basedOn w:val="DefaultParagraphFont"/>
    <w:link w:val="BalloonText"/>
    <w:uiPriority w:val="99"/>
    <w:semiHidden/>
    <w:rsid w:val="00B8290C"/>
    <w:rPr>
      <w:rFonts w:ascii="Times New Roman" w:eastAsia="Times New Roman" w:hAnsi="Times New Roman" w:cs="Times New Roman"/>
      <w:sz w:val="18"/>
      <w:szCs w:val="18"/>
      <w:lang w:eastAsia="en-GB"/>
    </w:rPr>
  </w:style>
  <w:style w:type="paragraph" w:styleId="Revision">
    <w:name w:val="Revision"/>
    <w:hidden/>
    <w:uiPriority w:val="99"/>
    <w:semiHidden/>
    <w:rsid w:val="00B8290C"/>
    <w:rPr>
      <w:rFonts w:ascii="Times New Roman" w:eastAsia="Times New Roman" w:hAnsi="Times New Roman" w:cs="Times New Roman"/>
      <w:lang w:eastAsia="en-GB"/>
    </w:rPr>
  </w:style>
  <w:style w:type="paragraph" w:styleId="NormalWeb">
    <w:name w:val="Normal (Web)"/>
    <w:basedOn w:val="Normal"/>
    <w:uiPriority w:val="99"/>
    <w:semiHidden/>
    <w:unhideWhenUsed/>
    <w:rsid w:val="00D07ECD"/>
    <w:pPr>
      <w:spacing w:before="100" w:beforeAutospacing="1" w:after="100" w:afterAutospacing="1"/>
    </w:pPr>
    <w:rPr>
      <w:lang w:val="it-IT" w:eastAsia="en-US"/>
    </w:rPr>
  </w:style>
  <w:style w:type="character" w:styleId="Emphasis">
    <w:name w:val="Emphasis"/>
    <w:basedOn w:val="DefaultParagraphFont"/>
    <w:uiPriority w:val="20"/>
    <w:qFormat/>
    <w:rsid w:val="00D07ECD"/>
    <w:rPr>
      <w:i/>
      <w:iCs/>
    </w:rPr>
  </w:style>
  <w:style w:type="character" w:styleId="UnresolvedMention">
    <w:name w:val="Unresolved Mention"/>
    <w:basedOn w:val="DefaultParagraphFont"/>
    <w:uiPriority w:val="99"/>
    <w:semiHidden/>
    <w:unhideWhenUsed/>
    <w:rsid w:val="001129EF"/>
    <w:rPr>
      <w:color w:val="605E5C"/>
      <w:shd w:val="clear" w:color="auto" w:fill="E1DFDD"/>
    </w:rPr>
  </w:style>
  <w:style w:type="character" w:styleId="FollowedHyperlink">
    <w:name w:val="FollowedHyperlink"/>
    <w:basedOn w:val="DefaultParagraphFont"/>
    <w:uiPriority w:val="99"/>
    <w:semiHidden/>
    <w:unhideWhenUsed/>
    <w:rsid w:val="0036374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01738">
      <w:bodyDiv w:val="1"/>
      <w:marLeft w:val="0"/>
      <w:marRight w:val="0"/>
      <w:marTop w:val="0"/>
      <w:marBottom w:val="0"/>
      <w:divBdr>
        <w:top w:val="none" w:sz="0" w:space="0" w:color="auto"/>
        <w:left w:val="none" w:sz="0" w:space="0" w:color="auto"/>
        <w:bottom w:val="none" w:sz="0" w:space="0" w:color="auto"/>
        <w:right w:val="none" w:sz="0" w:space="0" w:color="auto"/>
      </w:divBdr>
    </w:div>
    <w:div w:id="42098390">
      <w:bodyDiv w:val="1"/>
      <w:marLeft w:val="0"/>
      <w:marRight w:val="0"/>
      <w:marTop w:val="0"/>
      <w:marBottom w:val="0"/>
      <w:divBdr>
        <w:top w:val="none" w:sz="0" w:space="0" w:color="auto"/>
        <w:left w:val="none" w:sz="0" w:space="0" w:color="auto"/>
        <w:bottom w:val="none" w:sz="0" w:space="0" w:color="auto"/>
        <w:right w:val="none" w:sz="0" w:space="0" w:color="auto"/>
      </w:divBdr>
    </w:div>
    <w:div w:id="163399871">
      <w:bodyDiv w:val="1"/>
      <w:marLeft w:val="0"/>
      <w:marRight w:val="0"/>
      <w:marTop w:val="0"/>
      <w:marBottom w:val="0"/>
      <w:divBdr>
        <w:top w:val="none" w:sz="0" w:space="0" w:color="auto"/>
        <w:left w:val="none" w:sz="0" w:space="0" w:color="auto"/>
        <w:bottom w:val="none" w:sz="0" w:space="0" w:color="auto"/>
        <w:right w:val="none" w:sz="0" w:space="0" w:color="auto"/>
      </w:divBdr>
    </w:div>
    <w:div w:id="168251316">
      <w:bodyDiv w:val="1"/>
      <w:marLeft w:val="0"/>
      <w:marRight w:val="0"/>
      <w:marTop w:val="0"/>
      <w:marBottom w:val="0"/>
      <w:divBdr>
        <w:top w:val="none" w:sz="0" w:space="0" w:color="auto"/>
        <w:left w:val="none" w:sz="0" w:space="0" w:color="auto"/>
        <w:bottom w:val="none" w:sz="0" w:space="0" w:color="auto"/>
        <w:right w:val="none" w:sz="0" w:space="0" w:color="auto"/>
      </w:divBdr>
    </w:div>
    <w:div w:id="298265696">
      <w:bodyDiv w:val="1"/>
      <w:marLeft w:val="0"/>
      <w:marRight w:val="0"/>
      <w:marTop w:val="0"/>
      <w:marBottom w:val="0"/>
      <w:divBdr>
        <w:top w:val="none" w:sz="0" w:space="0" w:color="auto"/>
        <w:left w:val="none" w:sz="0" w:space="0" w:color="auto"/>
        <w:bottom w:val="none" w:sz="0" w:space="0" w:color="auto"/>
        <w:right w:val="none" w:sz="0" w:space="0" w:color="auto"/>
      </w:divBdr>
    </w:div>
    <w:div w:id="534540509">
      <w:bodyDiv w:val="1"/>
      <w:marLeft w:val="0"/>
      <w:marRight w:val="0"/>
      <w:marTop w:val="0"/>
      <w:marBottom w:val="0"/>
      <w:divBdr>
        <w:top w:val="none" w:sz="0" w:space="0" w:color="auto"/>
        <w:left w:val="none" w:sz="0" w:space="0" w:color="auto"/>
        <w:bottom w:val="none" w:sz="0" w:space="0" w:color="auto"/>
        <w:right w:val="none" w:sz="0" w:space="0" w:color="auto"/>
      </w:divBdr>
      <w:divsChild>
        <w:div w:id="1979608940">
          <w:marLeft w:val="0"/>
          <w:marRight w:val="0"/>
          <w:marTop w:val="0"/>
          <w:marBottom w:val="0"/>
          <w:divBdr>
            <w:top w:val="none" w:sz="0" w:space="0" w:color="auto"/>
            <w:left w:val="none" w:sz="0" w:space="0" w:color="auto"/>
            <w:bottom w:val="none" w:sz="0" w:space="0" w:color="auto"/>
            <w:right w:val="none" w:sz="0" w:space="0" w:color="auto"/>
          </w:divBdr>
        </w:div>
      </w:divsChild>
    </w:div>
    <w:div w:id="592207892">
      <w:bodyDiv w:val="1"/>
      <w:marLeft w:val="0"/>
      <w:marRight w:val="0"/>
      <w:marTop w:val="0"/>
      <w:marBottom w:val="0"/>
      <w:divBdr>
        <w:top w:val="none" w:sz="0" w:space="0" w:color="auto"/>
        <w:left w:val="none" w:sz="0" w:space="0" w:color="auto"/>
        <w:bottom w:val="none" w:sz="0" w:space="0" w:color="auto"/>
        <w:right w:val="none" w:sz="0" w:space="0" w:color="auto"/>
      </w:divBdr>
    </w:div>
    <w:div w:id="919175084">
      <w:bodyDiv w:val="1"/>
      <w:marLeft w:val="0"/>
      <w:marRight w:val="0"/>
      <w:marTop w:val="0"/>
      <w:marBottom w:val="0"/>
      <w:divBdr>
        <w:top w:val="none" w:sz="0" w:space="0" w:color="auto"/>
        <w:left w:val="none" w:sz="0" w:space="0" w:color="auto"/>
        <w:bottom w:val="none" w:sz="0" w:space="0" w:color="auto"/>
        <w:right w:val="none" w:sz="0" w:space="0" w:color="auto"/>
      </w:divBdr>
    </w:div>
    <w:div w:id="1097486390">
      <w:bodyDiv w:val="1"/>
      <w:marLeft w:val="0"/>
      <w:marRight w:val="0"/>
      <w:marTop w:val="0"/>
      <w:marBottom w:val="0"/>
      <w:divBdr>
        <w:top w:val="none" w:sz="0" w:space="0" w:color="auto"/>
        <w:left w:val="none" w:sz="0" w:space="0" w:color="auto"/>
        <w:bottom w:val="none" w:sz="0" w:space="0" w:color="auto"/>
        <w:right w:val="none" w:sz="0" w:space="0" w:color="auto"/>
      </w:divBdr>
    </w:div>
    <w:div w:id="1225486808">
      <w:bodyDiv w:val="1"/>
      <w:marLeft w:val="0"/>
      <w:marRight w:val="0"/>
      <w:marTop w:val="0"/>
      <w:marBottom w:val="0"/>
      <w:divBdr>
        <w:top w:val="none" w:sz="0" w:space="0" w:color="auto"/>
        <w:left w:val="none" w:sz="0" w:space="0" w:color="auto"/>
        <w:bottom w:val="none" w:sz="0" w:space="0" w:color="auto"/>
        <w:right w:val="none" w:sz="0" w:space="0" w:color="auto"/>
      </w:divBdr>
    </w:div>
    <w:div w:id="1246960153">
      <w:bodyDiv w:val="1"/>
      <w:marLeft w:val="0"/>
      <w:marRight w:val="0"/>
      <w:marTop w:val="0"/>
      <w:marBottom w:val="0"/>
      <w:divBdr>
        <w:top w:val="none" w:sz="0" w:space="0" w:color="auto"/>
        <w:left w:val="none" w:sz="0" w:space="0" w:color="auto"/>
        <w:bottom w:val="none" w:sz="0" w:space="0" w:color="auto"/>
        <w:right w:val="none" w:sz="0" w:space="0" w:color="auto"/>
      </w:divBdr>
    </w:div>
    <w:div w:id="1257205377">
      <w:bodyDiv w:val="1"/>
      <w:marLeft w:val="0"/>
      <w:marRight w:val="0"/>
      <w:marTop w:val="0"/>
      <w:marBottom w:val="0"/>
      <w:divBdr>
        <w:top w:val="none" w:sz="0" w:space="0" w:color="auto"/>
        <w:left w:val="none" w:sz="0" w:space="0" w:color="auto"/>
        <w:bottom w:val="none" w:sz="0" w:space="0" w:color="auto"/>
        <w:right w:val="none" w:sz="0" w:space="0" w:color="auto"/>
      </w:divBdr>
      <w:divsChild>
        <w:div w:id="2103843003">
          <w:marLeft w:val="0"/>
          <w:marRight w:val="0"/>
          <w:marTop w:val="0"/>
          <w:marBottom w:val="0"/>
          <w:divBdr>
            <w:top w:val="none" w:sz="0" w:space="0" w:color="auto"/>
            <w:left w:val="none" w:sz="0" w:space="0" w:color="auto"/>
            <w:bottom w:val="none" w:sz="0" w:space="0" w:color="auto"/>
            <w:right w:val="none" w:sz="0" w:space="0" w:color="auto"/>
          </w:divBdr>
        </w:div>
      </w:divsChild>
    </w:div>
    <w:div w:id="1399354424">
      <w:bodyDiv w:val="1"/>
      <w:marLeft w:val="0"/>
      <w:marRight w:val="0"/>
      <w:marTop w:val="0"/>
      <w:marBottom w:val="0"/>
      <w:divBdr>
        <w:top w:val="none" w:sz="0" w:space="0" w:color="auto"/>
        <w:left w:val="none" w:sz="0" w:space="0" w:color="auto"/>
        <w:bottom w:val="none" w:sz="0" w:space="0" w:color="auto"/>
        <w:right w:val="none" w:sz="0" w:space="0" w:color="auto"/>
      </w:divBdr>
    </w:div>
    <w:div w:id="1449467336">
      <w:bodyDiv w:val="1"/>
      <w:marLeft w:val="0"/>
      <w:marRight w:val="0"/>
      <w:marTop w:val="0"/>
      <w:marBottom w:val="0"/>
      <w:divBdr>
        <w:top w:val="none" w:sz="0" w:space="0" w:color="auto"/>
        <w:left w:val="none" w:sz="0" w:space="0" w:color="auto"/>
        <w:bottom w:val="none" w:sz="0" w:space="0" w:color="auto"/>
        <w:right w:val="none" w:sz="0" w:space="0" w:color="auto"/>
      </w:divBdr>
    </w:div>
    <w:div w:id="1578514191">
      <w:bodyDiv w:val="1"/>
      <w:marLeft w:val="0"/>
      <w:marRight w:val="0"/>
      <w:marTop w:val="0"/>
      <w:marBottom w:val="0"/>
      <w:divBdr>
        <w:top w:val="none" w:sz="0" w:space="0" w:color="auto"/>
        <w:left w:val="none" w:sz="0" w:space="0" w:color="auto"/>
        <w:bottom w:val="none" w:sz="0" w:space="0" w:color="auto"/>
        <w:right w:val="none" w:sz="0" w:space="0" w:color="auto"/>
      </w:divBdr>
    </w:div>
    <w:div w:id="1625652834">
      <w:bodyDiv w:val="1"/>
      <w:marLeft w:val="0"/>
      <w:marRight w:val="0"/>
      <w:marTop w:val="0"/>
      <w:marBottom w:val="0"/>
      <w:divBdr>
        <w:top w:val="none" w:sz="0" w:space="0" w:color="auto"/>
        <w:left w:val="none" w:sz="0" w:space="0" w:color="auto"/>
        <w:bottom w:val="none" w:sz="0" w:space="0" w:color="auto"/>
        <w:right w:val="none" w:sz="0" w:space="0" w:color="auto"/>
      </w:divBdr>
    </w:div>
    <w:div w:id="1650591694">
      <w:bodyDiv w:val="1"/>
      <w:marLeft w:val="0"/>
      <w:marRight w:val="0"/>
      <w:marTop w:val="0"/>
      <w:marBottom w:val="0"/>
      <w:divBdr>
        <w:top w:val="none" w:sz="0" w:space="0" w:color="auto"/>
        <w:left w:val="none" w:sz="0" w:space="0" w:color="auto"/>
        <w:bottom w:val="none" w:sz="0" w:space="0" w:color="auto"/>
        <w:right w:val="none" w:sz="0" w:space="0" w:color="auto"/>
      </w:divBdr>
    </w:div>
    <w:div w:id="1713266031">
      <w:bodyDiv w:val="1"/>
      <w:marLeft w:val="0"/>
      <w:marRight w:val="0"/>
      <w:marTop w:val="0"/>
      <w:marBottom w:val="0"/>
      <w:divBdr>
        <w:top w:val="none" w:sz="0" w:space="0" w:color="auto"/>
        <w:left w:val="none" w:sz="0" w:space="0" w:color="auto"/>
        <w:bottom w:val="none" w:sz="0" w:space="0" w:color="auto"/>
        <w:right w:val="none" w:sz="0" w:space="0" w:color="auto"/>
      </w:divBdr>
      <w:divsChild>
        <w:div w:id="1277903255">
          <w:marLeft w:val="0"/>
          <w:marRight w:val="0"/>
          <w:marTop w:val="0"/>
          <w:marBottom w:val="0"/>
          <w:divBdr>
            <w:top w:val="none" w:sz="0" w:space="0" w:color="auto"/>
            <w:left w:val="none" w:sz="0" w:space="0" w:color="auto"/>
            <w:bottom w:val="none" w:sz="0" w:space="0" w:color="auto"/>
            <w:right w:val="none" w:sz="0" w:space="0" w:color="auto"/>
          </w:divBdr>
          <w:divsChild>
            <w:div w:id="756250951">
              <w:marLeft w:val="0"/>
              <w:marRight w:val="0"/>
              <w:marTop w:val="0"/>
              <w:marBottom w:val="0"/>
              <w:divBdr>
                <w:top w:val="none" w:sz="0" w:space="0" w:color="auto"/>
                <w:left w:val="none" w:sz="0" w:space="0" w:color="auto"/>
                <w:bottom w:val="none" w:sz="0" w:space="0" w:color="auto"/>
                <w:right w:val="none" w:sz="0" w:space="0" w:color="auto"/>
              </w:divBdr>
              <w:divsChild>
                <w:div w:id="1329290338">
                  <w:marLeft w:val="0"/>
                  <w:marRight w:val="0"/>
                  <w:marTop w:val="0"/>
                  <w:marBottom w:val="0"/>
                  <w:divBdr>
                    <w:top w:val="none" w:sz="0" w:space="0" w:color="auto"/>
                    <w:left w:val="none" w:sz="0" w:space="0" w:color="auto"/>
                    <w:bottom w:val="none" w:sz="0" w:space="0" w:color="auto"/>
                    <w:right w:val="none" w:sz="0" w:space="0" w:color="auto"/>
                  </w:divBdr>
                  <w:divsChild>
                    <w:div w:id="9197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2948140">
      <w:bodyDiv w:val="1"/>
      <w:marLeft w:val="0"/>
      <w:marRight w:val="0"/>
      <w:marTop w:val="0"/>
      <w:marBottom w:val="0"/>
      <w:divBdr>
        <w:top w:val="none" w:sz="0" w:space="0" w:color="auto"/>
        <w:left w:val="none" w:sz="0" w:space="0" w:color="auto"/>
        <w:bottom w:val="none" w:sz="0" w:space="0" w:color="auto"/>
        <w:right w:val="none" w:sz="0" w:space="0" w:color="auto"/>
      </w:divBdr>
    </w:div>
    <w:div w:id="1953324234">
      <w:bodyDiv w:val="1"/>
      <w:marLeft w:val="0"/>
      <w:marRight w:val="0"/>
      <w:marTop w:val="0"/>
      <w:marBottom w:val="0"/>
      <w:divBdr>
        <w:top w:val="none" w:sz="0" w:space="0" w:color="auto"/>
        <w:left w:val="none" w:sz="0" w:space="0" w:color="auto"/>
        <w:bottom w:val="none" w:sz="0" w:space="0" w:color="auto"/>
        <w:right w:val="none" w:sz="0" w:space="0" w:color="auto"/>
      </w:divBdr>
    </w:div>
    <w:div w:id="2019456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ejustice.just.fgov.be/cgi_loi/loi_a1.pl?imgcn.x=42&amp;imgcn.y=5&amp;DETAIL=2018061523%2FN&amp;caller=list&amp;row_id=1&amp;numero=6&amp;rech=73&amp;cn=2018061523&amp;table_name=WET&amp;nm=2018A15130&amp;la=N&amp;chercher=t&amp;dt=DECRET+CONSEIL+FLAMAND&amp;language=fr&amp;fr=f&amp;choix1=ET&amp;choix2=ET&amp;text1=onteigening&amp;fromtab=justel&amp;nl=n&amp;sql=dt+contains++%27DECRET%27%2526+%27CONSEIL%27%2526+%27FLAMAND%27+and+%28%28+tit+contains++%28+%27onteigening%27%29+++%29+or+%28+text+contains++%28+%27onteigening%27%29+++%29%29and+actif+%3D+%27Y%27&amp;tri=dd+AS+RANK+&amp;trier=promulgation" TargetMode="External"/><Relationship Id="rId2" Type="http://schemas.openxmlformats.org/officeDocument/2006/relationships/hyperlink" Target="https://www.denederlandsegrondwet.nl/id/vkugbqvdtzxh/artikel_14_onteigening" TargetMode="External"/><Relationship Id="rId1" Type="http://schemas.openxmlformats.org/officeDocument/2006/relationships/hyperlink" Target="https://oxford.universitypressscholarship.com/view/10.1093/acprof:oso/9780199589104.001.0001/acprof-9780199589104" TargetMode="External"/><Relationship Id="rId4" Type="http://schemas.openxmlformats.org/officeDocument/2006/relationships/hyperlink" Target="https://www.theglobaleconomy.com/rankings/expropriation_ri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10</Pages>
  <Words>4622</Words>
  <Characters>26349</Characters>
  <Application>Microsoft Office Word</Application>
  <DocSecurity>0</DocSecurity>
  <Lines>219</Lines>
  <Paragraphs>61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30910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yseult marique</dc:creator>
  <cp:keywords/>
  <dc:description/>
  <cp:lastModifiedBy>yseult marique</cp:lastModifiedBy>
  <cp:revision>5</cp:revision>
  <dcterms:created xsi:type="dcterms:W3CDTF">2021-07-04T11:32:00Z</dcterms:created>
  <dcterms:modified xsi:type="dcterms:W3CDTF">2021-07-05T11:49:00Z</dcterms:modified>
</cp:coreProperties>
</file>