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A7768" w:rsidRDefault="00000000">
      <w:pPr>
        <w:spacing w:line="240" w:lineRule="auto"/>
        <w:jc w:val="both"/>
      </w:pPr>
      <w:r>
        <w:t>[</w:t>
      </w:r>
      <w:r>
        <w:rPr>
          <w:smallCaps/>
        </w:rPr>
        <w:t xml:space="preserve">Königstein </w:t>
      </w:r>
      <w:proofErr w:type="spellStart"/>
      <w:r>
        <w:rPr>
          <w:smallCaps/>
        </w:rPr>
        <w:t>im</w:t>
      </w:r>
      <w:proofErr w:type="spellEnd"/>
      <w:r>
        <w:rPr>
          <w:smallCaps/>
        </w:rPr>
        <w:t xml:space="preserve"> Taunus</w:t>
      </w:r>
      <w:r>
        <w:t xml:space="preserve">, </w:t>
      </w:r>
      <w:proofErr w:type="spellStart"/>
      <w:r>
        <w:t>Reiss</w:t>
      </w:r>
      <w:proofErr w:type="spellEnd"/>
      <w:r>
        <w:t xml:space="preserve"> &amp; Sohn, 25. </w:t>
      </w:r>
      <w:proofErr w:type="spellStart"/>
      <w:r>
        <w:t>Oktober</w:t>
      </w:r>
      <w:proofErr w:type="spellEnd"/>
      <w:r>
        <w:t xml:space="preserve"> 2022]. </w:t>
      </w:r>
      <w:proofErr w:type="spellStart"/>
      <w:r>
        <w:rPr>
          <w:i/>
        </w:rPr>
        <w:t>Auktion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211: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Ausgewählte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Bücher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Handschriften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vom</w:t>
      </w:r>
      <w:proofErr w:type="spellEnd"/>
      <w:r>
        <w:rPr>
          <w:i/>
        </w:rPr>
        <w:t xml:space="preserve"> 13. </w:t>
      </w:r>
      <w:proofErr w:type="gramStart"/>
      <w:r>
        <w:rPr>
          <w:i/>
        </w:rPr>
        <w:t>bis</w:t>
      </w:r>
      <w:proofErr w:type="gramEnd"/>
      <w:r>
        <w:rPr>
          <w:i/>
        </w:rPr>
        <w:t xml:space="preserve"> 19. </w:t>
      </w:r>
      <w:proofErr w:type="spellStart"/>
      <w:r>
        <w:rPr>
          <w:i/>
        </w:rPr>
        <w:t>Jahrhundert</w:t>
      </w:r>
      <w:proofErr w:type="spellEnd"/>
      <w:r>
        <w:t xml:space="preserve">. Cat. </w:t>
      </w:r>
      <w:proofErr w:type="gramStart"/>
      <w:r>
        <w:t>online</w:t>
      </w:r>
      <w:proofErr w:type="gramEnd"/>
      <w:r>
        <w:t>, 112 p., ill.</w:t>
      </w:r>
    </w:p>
    <w:p w14:paraId="00000002" w14:textId="77777777" w:rsidR="005A7768" w:rsidRDefault="005A7768">
      <w:pPr>
        <w:spacing w:line="240" w:lineRule="auto"/>
        <w:jc w:val="both"/>
      </w:pPr>
    </w:p>
    <w:p w14:paraId="152A56BC" w14:textId="53CA970D" w:rsidR="008B2B5B" w:rsidRDefault="008B2B5B">
      <w:pPr>
        <w:spacing w:line="240" w:lineRule="auto"/>
        <w:jc w:val="both"/>
      </w:pPr>
      <w:r>
        <w:t xml:space="preserve">Mss inclus : </w:t>
      </w:r>
    </w:p>
    <w:p w14:paraId="2633928A" w14:textId="0FB42E08" w:rsidR="008B2B5B" w:rsidRDefault="008B2B5B">
      <w:pPr>
        <w:spacing w:line="240" w:lineRule="auto"/>
        <w:jc w:val="both"/>
      </w:pPr>
      <w:r>
        <w:t xml:space="preserve">1. Ms. </w:t>
      </w:r>
      <w:proofErr w:type="spellStart"/>
      <w:r>
        <w:t>parch</w:t>
      </w:r>
      <w:proofErr w:type="spellEnd"/>
      <w:r>
        <w:t xml:space="preserve">., vers 1240-1250, Nord-Est de l’Italie, 389 f. </w:t>
      </w:r>
      <w:r>
        <w:t>(19,3 x 13,5 cm)</w:t>
      </w:r>
      <w:r>
        <w:t>. Bible latine</w:t>
      </w:r>
      <w:r w:rsidR="007F7C0A">
        <w:t>.</w:t>
      </w:r>
    </w:p>
    <w:p w14:paraId="0F2429B0" w14:textId="77777777" w:rsidR="008B2B5B" w:rsidRDefault="008B2B5B">
      <w:pPr>
        <w:spacing w:line="240" w:lineRule="auto"/>
        <w:jc w:val="both"/>
      </w:pPr>
      <w:r>
        <w:t xml:space="preserve">Décor : </w:t>
      </w:r>
      <w:r w:rsidR="00000000">
        <w:t xml:space="preserve">99 initiales enluminées, dont 24 initiales historiées. </w:t>
      </w:r>
    </w:p>
    <w:p w14:paraId="78979AEE" w14:textId="77777777" w:rsidR="008B2B5B" w:rsidRDefault="008B2B5B">
      <w:pPr>
        <w:spacing w:line="240" w:lineRule="auto"/>
        <w:jc w:val="both"/>
      </w:pPr>
      <w:r>
        <w:t xml:space="preserve">Provenance : </w:t>
      </w:r>
      <w:r w:rsidR="00000000">
        <w:t>chartreuse d’</w:t>
      </w:r>
      <w:proofErr w:type="spellStart"/>
      <w:r w:rsidR="00000000">
        <w:t>Aggsbach</w:t>
      </w:r>
      <w:proofErr w:type="spellEnd"/>
      <w:r w:rsidR="00000000">
        <w:t xml:space="preserve"> (ancienne cote du ms. : K. 50), fondée en 1380, et l’abbaye bénédictine de </w:t>
      </w:r>
      <w:proofErr w:type="spellStart"/>
      <w:r w:rsidR="00000000">
        <w:t>Göttweig</w:t>
      </w:r>
      <w:proofErr w:type="spellEnd"/>
      <w:r w:rsidR="00000000">
        <w:t xml:space="preserve"> (voir l’ajout à la section provenance). </w:t>
      </w:r>
    </w:p>
    <w:p w14:paraId="4A0402CD" w14:textId="639F201C" w:rsidR="008B2B5B" w:rsidRDefault="008B2B5B">
      <w:pPr>
        <w:spacing w:line="240" w:lineRule="auto"/>
        <w:jc w:val="both"/>
      </w:pPr>
      <w:r>
        <w:t xml:space="preserve">Remarque : </w:t>
      </w:r>
      <w:r w:rsidR="00000000">
        <w:t xml:space="preserve">Les a. du cat. </w:t>
      </w:r>
      <w:proofErr w:type="gramStart"/>
      <w:r w:rsidR="00000000">
        <w:t>soulignent</w:t>
      </w:r>
      <w:proofErr w:type="gramEnd"/>
      <w:r w:rsidR="00000000">
        <w:t xml:space="preserve"> que ce ms. n’a pas encore fait l’objet d’une recherche (« der </w:t>
      </w:r>
      <w:proofErr w:type="spellStart"/>
      <w:r w:rsidR="00000000">
        <w:t>Forschung</w:t>
      </w:r>
      <w:proofErr w:type="spellEnd"/>
      <w:r w:rsidR="00000000">
        <w:t xml:space="preserve"> </w:t>
      </w:r>
      <w:proofErr w:type="spellStart"/>
      <w:r w:rsidR="00000000">
        <w:t>bisher</w:t>
      </w:r>
      <w:proofErr w:type="spellEnd"/>
      <w:r w:rsidR="00000000">
        <w:t xml:space="preserve"> </w:t>
      </w:r>
      <w:proofErr w:type="spellStart"/>
      <w:r w:rsidR="00000000">
        <w:t>gänzlich</w:t>
      </w:r>
      <w:proofErr w:type="spellEnd"/>
      <w:r w:rsidR="00000000">
        <w:t xml:space="preserve"> </w:t>
      </w:r>
      <w:proofErr w:type="spellStart"/>
      <w:r w:rsidR="00000000">
        <w:t>unbekannt</w:t>
      </w:r>
      <w:proofErr w:type="spellEnd"/>
      <w:r w:rsidR="00000000">
        <w:t> ») et qu’il constitue une des imitations italiennes les plus précoces du modèle de la Bible parisienne, dite de poche.</w:t>
      </w:r>
    </w:p>
    <w:p w14:paraId="72A4B48E" w14:textId="1C8FB03E" w:rsidR="008B2B5B" w:rsidRDefault="008B2B5B">
      <w:pPr>
        <w:spacing w:line="240" w:lineRule="auto"/>
        <w:jc w:val="both"/>
      </w:pPr>
      <w:r>
        <w:t xml:space="preserve">3. Ms. papier, </w:t>
      </w:r>
      <w:r>
        <w:t>Nordhouse (Thuringe) en 1483</w:t>
      </w:r>
      <w:r>
        <w:t xml:space="preserve">, 389 f. </w:t>
      </w:r>
      <w:r>
        <w:t>(10,8 x 7,5 cm)</w:t>
      </w:r>
      <w:r>
        <w:t xml:space="preserve">. Livre de prières en latin et </w:t>
      </w:r>
      <w:r w:rsidR="00087ABA">
        <w:t xml:space="preserve">en </w:t>
      </w:r>
      <w:r>
        <w:t>allemand</w:t>
      </w:r>
      <w:r w:rsidR="00087ABA">
        <w:t xml:space="preserve"> avec </w:t>
      </w:r>
      <w:r w:rsidR="00087ABA">
        <w:t>des parties astronomiques, astrologiques et médicales</w:t>
      </w:r>
      <w:r w:rsidR="00087ABA">
        <w:t>.</w:t>
      </w:r>
    </w:p>
    <w:p w14:paraId="0363513B" w14:textId="3EA53997" w:rsidR="00087ABA" w:rsidRDefault="00000000">
      <w:pPr>
        <w:spacing w:line="240" w:lineRule="auto"/>
        <w:jc w:val="both"/>
      </w:pPr>
      <w:r>
        <w:t xml:space="preserve">Une </w:t>
      </w:r>
      <w:proofErr w:type="spellStart"/>
      <w:r>
        <w:t>descr</w:t>
      </w:r>
      <w:proofErr w:type="spellEnd"/>
      <w:r>
        <w:t xml:space="preserve">. </w:t>
      </w:r>
      <w:proofErr w:type="gramStart"/>
      <w:r>
        <w:t>antérieure</w:t>
      </w:r>
      <w:proofErr w:type="gramEnd"/>
      <w:r>
        <w:t xml:space="preserve"> figure dans le cat. </w:t>
      </w:r>
      <w:proofErr w:type="gramStart"/>
      <w:r>
        <w:t>de</w:t>
      </w:r>
      <w:proofErr w:type="gramEnd"/>
      <w:r>
        <w:t xml:space="preserve"> Sotheby’s à Londres relatif à la vente du 6 décembre 1988 (lot 51). </w:t>
      </w:r>
    </w:p>
    <w:p w14:paraId="067EE4D5" w14:textId="2272BAED" w:rsidR="00087ABA" w:rsidRDefault="00087ABA">
      <w:pPr>
        <w:spacing w:line="240" w:lineRule="auto"/>
        <w:jc w:val="both"/>
      </w:pPr>
      <w:r>
        <w:t xml:space="preserve">4. Ms. </w:t>
      </w:r>
      <w:proofErr w:type="spellStart"/>
      <w:r>
        <w:t>parch</w:t>
      </w:r>
      <w:proofErr w:type="spellEnd"/>
      <w:r>
        <w:t xml:space="preserve">., vers 1300, </w:t>
      </w:r>
      <w:r>
        <w:t>France méridionale (?)</w:t>
      </w:r>
      <w:r>
        <w:t xml:space="preserve">, plus que 24 f. </w:t>
      </w:r>
      <w:r>
        <w:t>(26,3 x 18,5 cm)</w:t>
      </w:r>
      <w:r>
        <w:t xml:space="preserve">. </w:t>
      </w:r>
      <w:proofErr w:type="spellStart"/>
      <w:r>
        <w:rPr>
          <w:i/>
        </w:rPr>
        <w:t>Commentum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carmen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Aegidii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Corbolensis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urinis</w:t>
      </w:r>
      <w:proofErr w:type="spellEnd"/>
      <w:r>
        <w:t xml:space="preserve"> par </w:t>
      </w:r>
      <w:proofErr w:type="spellStart"/>
      <w:r>
        <w:t>Gilbertus</w:t>
      </w:r>
      <w:proofErr w:type="spellEnd"/>
      <w:r>
        <w:t xml:space="preserve"> </w:t>
      </w:r>
      <w:proofErr w:type="spellStart"/>
      <w:r>
        <w:t>Anglicus</w:t>
      </w:r>
      <w:proofErr w:type="spellEnd"/>
      <w:r>
        <w:t>.</w:t>
      </w:r>
    </w:p>
    <w:p w14:paraId="7B087204" w14:textId="39410D9E" w:rsidR="00D51F90" w:rsidRDefault="007F7C0A">
      <w:pPr>
        <w:spacing w:line="240" w:lineRule="auto"/>
        <w:jc w:val="both"/>
      </w:pPr>
      <w:r>
        <w:t>Provenance : a</w:t>
      </w:r>
      <w:r w:rsidR="00000000">
        <w:t>ncien Cod. 496 de l’abbaye bénédictine d’</w:t>
      </w:r>
      <w:proofErr w:type="spellStart"/>
      <w:r w:rsidR="00000000">
        <w:t>Admont</w:t>
      </w:r>
      <w:proofErr w:type="spellEnd"/>
      <w:r w:rsidR="00000000">
        <w:t xml:space="preserve">. En effet, en raison de la crise économique, les responsables se sont vus obligés de le vendre en 1934 à l’antiquaire </w:t>
      </w:r>
      <w:proofErr w:type="spellStart"/>
      <w:r w:rsidR="00000000">
        <w:t>Spaeth</w:t>
      </w:r>
      <w:proofErr w:type="spellEnd"/>
      <w:r w:rsidR="00000000">
        <w:t>, installé à Zurich. Il est fort regrettable que l’offre des responsables de la bibl. d’</w:t>
      </w:r>
      <w:proofErr w:type="spellStart"/>
      <w:r w:rsidR="00000000">
        <w:t>Admont</w:t>
      </w:r>
      <w:proofErr w:type="spellEnd"/>
      <w:r w:rsidR="00000000">
        <w:t xml:space="preserve"> en octobre 2022 n’ait pas suffi à faire revenir le ms. en Styrie.</w:t>
      </w:r>
      <w:r w:rsidR="00087ABA">
        <w:t xml:space="preserve"> Maintenant </w:t>
      </w:r>
      <w:r>
        <w:t xml:space="preserve">conservé </w:t>
      </w:r>
      <w:r w:rsidR="00087ABA">
        <w:t>à Montr</w:t>
      </w:r>
      <w:r w:rsidR="00D51F90">
        <w:t>é</w:t>
      </w:r>
      <w:r w:rsidR="00087ABA">
        <w:t xml:space="preserve">al, </w:t>
      </w:r>
      <w:r w:rsidR="00D51F90">
        <w:t>McGill UL</w:t>
      </w:r>
      <w:r w:rsidR="00D51F90">
        <w:t>, Osler Library (</w:t>
      </w:r>
      <w:r w:rsidR="00087ABA" w:rsidRPr="00087ABA">
        <w:t>https://archive.org/details/McGillLibrary-osl_versus-egidij-de-vrina_WJ146G464v1200z-21946/mode/2up</w:t>
      </w:r>
      <w:r w:rsidR="00D51F90">
        <w:t>)</w:t>
      </w:r>
      <w:r>
        <w:t>.</w:t>
      </w:r>
    </w:p>
    <w:p w14:paraId="328AAC31" w14:textId="64C1B275" w:rsidR="00D51F90" w:rsidRDefault="00D51F90">
      <w:pPr>
        <w:spacing w:line="240" w:lineRule="auto"/>
        <w:jc w:val="both"/>
      </w:pPr>
      <w:r>
        <w:t xml:space="preserve">5. Ms. </w:t>
      </w:r>
      <w:proofErr w:type="spellStart"/>
      <w:r>
        <w:t>parch</w:t>
      </w:r>
      <w:proofErr w:type="spellEnd"/>
      <w:r>
        <w:t xml:space="preserve">., vers 1380, </w:t>
      </w:r>
      <w:r>
        <w:t>France septentrionale</w:t>
      </w:r>
      <w:r>
        <w:t xml:space="preserve">, 143 f. </w:t>
      </w:r>
      <w:r>
        <w:t>(18,3 x 13 cm)</w:t>
      </w:r>
      <w:r>
        <w:t xml:space="preserve">. Livre d’heures en latin et en français à l’usage de Quimper. </w:t>
      </w:r>
    </w:p>
    <w:p w14:paraId="7C4FD3B3" w14:textId="192E85E9" w:rsidR="00D51F90" w:rsidRDefault="00D51F90">
      <w:pPr>
        <w:spacing w:line="240" w:lineRule="auto"/>
        <w:jc w:val="both"/>
      </w:pPr>
      <w:r>
        <w:t>Décor : 6</w:t>
      </w:r>
      <w:r w:rsidRPr="00D51F90">
        <w:t xml:space="preserve"> </w:t>
      </w:r>
      <w:r>
        <w:t>enluminures à pleine page (f. 13r, 44r, 48r, 62r, 86r, 127r)</w:t>
      </w:r>
    </w:p>
    <w:p w14:paraId="7AAE6EFB" w14:textId="462FC5F7" w:rsidR="00D51F90" w:rsidRDefault="00D51F90">
      <w:pPr>
        <w:spacing w:line="240" w:lineRule="auto"/>
        <w:jc w:val="both"/>
      </w:pPr>
      <w:r>
        <w:t xml:space="preserve">6. Ms. </w:t>
      </w:r>
      <w:proofErr w:type="spellStart"/>
      <w:r>
        <w:t>parch</w:t>
      </w:r>
      <w:proofErr w:type="spellEnd"/>
      <w:r>
        <w:t>., Sienne, 1472-1475</w:t>
      </w:r>
      <w:r w:rsidR="00914B2D">
        <w:t xml:space="preserve">, </w:t>
      </w:r>
      <w:r w:rsidR="00914B2D">
        <w:t>252 f.</w:t>
      </w:r>
      <w:r w:rsidR="00914B2D">
        <w:t xml:space="preserve"> </w:t>
      </w:r>
      <w:r w:rsidR="00914B2D">
        <w:t>(9 x 6,7 cm)</w:t>
      </w:r>
      <w:r w:rsidR="00914B2D">
        <w:t xml:space="preserve">. Livre d’heures </w:t>
      </w:r>
      <w:r w:rsidR="00914B2D">
        <w:t xml:space="preserve">en latin </w:t>
      </w:r>
      <w:r w:rsidR="00914B2D">
        <w:t xml:space="preserve">à l’usage de Rome </w:t>
      </w:r>
      <w:r w:rsidR="00914B2D">
        <w:t>avec des prières en italien</w:t>
      </w:r>
      <w:r w:rsidR="00914B2D">
        <w:t xml:space="preserve">. </w:t>
      </w:r>
    </w:p>
    <w:p w14:paraId="58338A3E" w14:textId="4CEF737E" w:rsidR="00914B2D" w:rsidRDefault="00D51F90">
      <w:pPr>
        <w:spacing w:line="240" w:lineRule="auto"/>
        <w:jc w:val="both"/>
      </w:pPr>
      <w:r>
        <w:t xml:space="preserve">Décor : 4 </w:t>
      </w:r>
      <w:r>
        <w:t>initiales historiées</w:t>
      </w:r>
      <w:r>
        <w:t xml:space="preserve">. Provenance : </w:t>
      </w:r>
      <w:r>
        <w:t xml:space="preserve">blason </w:t>
      </w:r>
      <w:r w:rsidR="00914B2D">
        <w:t>(</w:t>
      </w:r>
      <w:r w:rsidR="00914B2D">
        <w:t xml:space="preserve">famille siennoise </w:t>
      </w:r>
      <w:proofErr w:type="spellStart"/>
      <w:r w:rsidR="00914B2D">
        <w:t>Sergardi</w:t>
      </w:r>
      <w:proofErr w:type="spellEnd"/>
      <w:r w:rsidR="00914B2D">
        <w:t> ?</w:t>
      </w:r>
      <w:r w:rsidR="00914B2D">
        <w:t xml:space="preserve">) </w:t>
      </w:r>
      <w:r>
        <w:t>presque totalement effacé au f. 13r</w:t>
      </w:r>
      <w:r w:rsidR="00914B2D">
        <w:t>.</w:t>
      </w:r>
    </w:p>
    <w:p w14:paraId="00F0B747" w14:textId="1C59CDB8" w:rsidR="00914B2D" w:rsidRDefault="00914B2D">
      <w:pPr>
        <w:spacing w:line="240" w:lineRule="auto"/>
        <w:jc w:val="both"/>
      </w:pPr>
      <w:r>
        <w:t xml:space="preserve">7. Ms. </w:t>
      </w:r>
      <w:proofErr w:type="spellStart"/>
      <w:r>
        <w:t>parch</w:t>
      </w:r>
      <w:proofErr w:type="spellEnd"/>
      <w:r>
        <w:t xml:space="preserve">., vers 1480-1490, Hainaut (?), </w:t>
      </w:r>
      <w:r>
        <w:t>169 f. (19 x 13,5 cm)</w:t>
      </w:r>
      <w:r>
        <w:t xml:space="preserve">. </w:t>
      </w:r>
      <w:r>
        <w:t>Livre d’heures en latin à l’usage de</w:t>
      </w:r>
      <w:r>
        <w:t xml:space="preserve"> Gand.</w:t>
      </w:r>
    </w:p>
    <w:p w14:paraId="384FB8E3" w14:textId="115A36A8" w:rsidR="00914B2D" w:rsidRDefault="00914B2D">
      <w:pPr>
        <w:spacing w:line="240" w:lineRule="auto"/>
        <w:jc w:val="both"/>
      </w:pPr>
      <w:r>
        <w:t xml:space="preserve">Décor : </w:t>
      </w:r>
      <w:r>
        <w:t>12 enluminures à pleine page</w:t>
      </w:r>
      <w:r>
        <w:t xml:space="preserve">. </w:t>
      </w:r>
      <w:r>
        <w:t xml:space="preserve">Dans </w:t>
      </w:r>
      <w:r>
        <w:t>le catalogue</w:t>
      </w:r>
      <w:r>
        <w:t>, le responsable de la descr</w:t>
      </w:r>
      <w:r>
        <w:t>iption</w:t>
      </w:r>
      <w:r>
        <w:t xml:space="preserve"> reconnaît le beffroi de Gand à l’arrière-plan de la crucifixion (f. 13v).  </w:t>
      </w:r>
    </w:p>
    <w:p w14:paraId="7601F28F" w14:textId="7490A118" w:rsidR="00914B2D" w:rsidRDefault="00914B2D">
      <w:pPr>
        <w:spacing w:line="240" w:lineRule="auto"/>
        <w:jc w:val="both"/>
      </w:pPr>
      <w:r>
        <w:t xml:space="preserve">8. Ms. </w:t>
      </w:r>
      <w:proofErr w:type="spellStart"/>
      <w:r>
        <w:t>parch</w:t>
      </w:r>
      <w:proofErr w:type="spellEnd"/>
      <w:r>
        <w:t xml:space="preserve">., Paris, vers 1510, </w:t>
      </w:r>
      <w:r>
        <w:t>107 f. (19,5 x 13,5 cm)</w:t>
      </w:r>
      <w:r>
        <w:t xml:space="preserve">. </w:t>
      </w:r>
      <w:r w:rsidR="007E0540">
        <w:t>Livre d’heures en latin à l’usage de Rome.</w:t>
      </w:r>
    </w:p>
    <w:p w14:paraId="07FAFC41" w14:textId="6B80FFBD" w:rsidR="00914B2D" w:rsidRDefault="00914B2D">
      <w:pPr>
        <w:spacing w:line="240" w:lineRule="auto"/>
        <w:jc w:val="both"/>
      </w:pPr>
      <w:r>
        <w:t>Décor : 5</w:t>
      </w:r>
      <w:r>
        <w:t xml:space="preserve"> enluminures à pleine page</w:t>
      </w:r>
      <w:r>
        <w:t xml:space="preserve">. </w:t>
      </w:r>
      <w:r w:rsidR="007E0540">
        <w:t>Celle du f. 73r, un couple de nobles confronté à la mort près de l’abbaye de Saint-Germain-des-Prés, reproduite dans l’art. d’Isabelle</w:t>
      </w:r>
      <w:r w:rsidR="007E0540">
        <w:rPr>
          <w:smallCaps/>
        </w:rPr>
        <w:t xml:space="preserve"> </w:t>
      </w:r>
      <w:r w:rsidR="007E0540">
        <w:t>Delaunay, « Livres d’heures de commande et d’étal, […]</w:t>
      </w:r>
      <w:r w:rsidR="007E0540"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 xml:space="preserve"> », dans </w:t>
      </w:r>
      <w:r w:rsidR="007E0540">
        <w:rPr>
          <w:rFonts w:ascii="Open Sans" w:eastAsia="Open Sans" w:hAnsi="Open Sans" w:cs="Open Sans"/>
          <w:i/>
          <w:color w:val="000000"/>
          <w:sz w:val="20"/>
          <w:szCs w:val="20"/>
          <w:highlight w:val="white"/>
        </w:rPr>
        <w:t>L’artiste et le commanditaire</w:t>
      </w:r>
      <w:r w:rsidR="007E0540"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 xml:space="preserve"> […], Paris, 2001, p. 267, ill. 12.</w:t>
      </w:r>
      <w:r w:rsidR="007E0540">
        <w:t xml:space="preserve"> </w:t>
      </w:r>
    </w:p>
    <w:p w14:paraId="0E68230B" w14:textId="4BBF9F97" w:rsidR="00087ABA" w:rsidRDefault="00914B2D">
      <w:pPr>
        <w:spacing w:line="240" w:lineRule="auto"/>
        <w:jc w:val="both"/>
      </w:pPr>
      <w:r>
        <w:t xml:space="preserve">Provenance : </w:t>
      </w:r>
      <w:r>
        <w:t xml:space="preserve">famille dijonnaise </w:t>
      </w:r>
      <w:proofErr w:type="spellStart"/>
      <w:r>
        <w:t>Fleutelot</w:t>
      </w:r>
      <w:proofErr w:type="spellEnd"/>
      <w:r>
        <w:t xml:space="preserve"> et décrit dans le cat</w:t>
      </w:r>
      <w:r>
        <w:t>alogue</w:t>
      </w:r>
      <w:r>
        <w:t xml:space="preserve"> de Sotheby’s à Londres relatif à la vente du 14 novembre 1918 (lot 170).</w:t>
      </w:r>
    </w:p>
    <w:p w14:paraId="7740ED02" w14:textId="77777777" w:rsidR="007E0540" w:rsidRDefault="007E0540">
      <w:pPr>
        <w:spacing w:line="240" w:lineRule="auto"/>
        <w:jc w:val="both"/>
      </w:pPr>
      <w:r>
        <w:t>9. 1 f. (</w:t>
      </w:r>
      <w:r>
        <w:t>18 x 13 cm</w:t>
      </w:r>
      <w:r>
        <w:t xml:space="preserve">), </w:t>
      </w:r>
      <w:proofErr w:type="spellStart"/>
      <w:r>
        <w:t>parch</w:t>
      </w:r>
      <w:proofErr w:type="spellEnd"/>
      <w:r>
        <w:t>., Nuremberg (?), 2</w:t>
      </w:r>
      <w:r w:rsidRPr="007E0540">
        <w:rPr>
          <w:vertAlign w:val="superscript"/>
        </w:rPr>
        <w:t>e</w:t>
      </w:r>
      <w:r>
        <w:t xml:space="preserve"> </w:t>
      </w:r>
      <w:r>
        <w:t>quart du XVI</w:t>
      </w:r>
      <w:r>
        <w:rPr>
          <w:vertAlign w:val="superscript"/>
        </w:rPr>
        <w:t xml:space="preserve">e </w:t>
      </w:r>
      <w:r>
        <w:t xml:space="preserve">s. </w:t>
      </w:r>
      <w:r>
        <w:t xml:space="preserve">Miniature </w:t>
      </w:r>
      <w:r>
        <w:t>issue d’un livre de prières</w:t>
      </w:r>
      <w:r>
        <w:t xml:space="preserve">. Motif rare du retour du </w:t>
      </w:r>
      <w:r>
        <w:t>fils prodigue</w:t>
      </w:r>
      <w:r>
        <w:t xml:space="preserve">, peut-être réalisé par un membre de </w:t>
      </w:r>
      <w:r>
        <w:t xml:space="preserve">l’entourage de Nicolas </w:t>
      </w:r>
      <w:proofErr w:type="spellStart"/>
      <w:r>
        <w:t>Glockendon</w:t>
      </w:r>
      <w:proofErr w:type="spellEnd"/>
      <w:r>
        <w:t xml:space="preserve">. 2 </w:t>
      </w:r>
      <w:r w:rsidR="00000000">
        <w:t xml:space="preserve">autres miniatures du même ms. conservées à New York, PML, M 896.1-2 (www.themorgan.org/manuscript/159778). </w:t>
      </w:r>
    </w:p>
    <w:p w14:paraId="131CFBB7" w14:textId="0D031EC2" w:rsidR="008B2B5B" w:rsidRDefault="007E0540">
      <w:pPr>
        <w:spacing w:line="240" w:lineRule="auto"/>
        <w:jc w:val="both"/>
      </w:pPr>
      <w:r>
        <w:t>Provenance :</w:t>
      </w:r>
      <w:r w:rsidR="00000000">
        <w:t xml:space="preserve"> cat</w:t>
      </w:r>
      <w:r>
        <w:t>alogue</w:t>
      </w:r>
      <w:r w:rsidR="00000000">
        <w:t xml:space="preserve"> de Sotheby’s à Londres (23 juin 1998, lot 36).</w:t>
      </w:r>
    </w:p>
    <w:p w14:paraId="2B11605A" w14:textId="68AB41AB" w:rsidR="007E0540" w:rsidRDefault="007E0540">
      <w:pPr>
        <w:spacing w:line="240" w:lineRule="auto"/>
        <w:jc w:val="both"/>
      </w:pPr>
      <w:r>
        <w:t xml:space="preserve">11. Ms. </w:t>
      </w:r>
      <w:proofErr w:type="spellStart"/>
      <w:r>
        <w:t>parch</w:t>
      </w:r>
      <w:proofErr w:type="spellEnd"/>
      <w:r>
        <w:t xml:space="preserve">., vers 1280, région de </w:t>
      </w:r>
      <w:r>
        <w:t>S</w:t>
      </w:r>
      <w:r w:rsidR="007F7C0A">
        <w:t>ain</w:t>
      </w:r>
      <w:r>
        <w:t>t-Omer</w:t>
      </w:r>
      <w:r>
        <w:t xml:space="preserve">, 204 f. </w:t>
      </w:r>
      <w:r>
        <w:t>(11,2 x 8,7 cm)</w:t>
      </w:r>
      <w:r w:rsidR="007F7C0A">
        <w:t xml:space="preserve">. Psautier en latin. </w:t>
      </w:r>
    </w:p>
    <w:p w14:paraId="173DB61F" w14:textId="77777777" w:rsidR="007F7C0A" w:rsidRDefault="007F7C0A">
      <w:pPr>
        <w:spacing w:line="240" w:lineRule="auto"/>
        <w:jc w:val="both"/>
      </w:pPr>
      <w:r>
        <w:t xml:space="preserve">Décor : 9 </w:t>
      </w:r>
      <w:r w:rsidR="00000000">
        <w:t xml:space="preserve">initiales historiées d’une hauteur de 10 lignes. </w:t>
      </w:r>
    </w:p>
    <w:p w14:paraId="1B14450E" w14:textId="157E61DA" w:rsidR="007F7C0A" w:rsidRDefault="007F7C0A">
      <w:pPr>
        <w:spacing w:line="240" w:lineRule="auto"/>
        <w:jc w:val="both"/>
      </w:pPr>
      <w:r>
        <w:t xml:space="preserve">Présentant </w:t>
      </w:r>
      <w:r w:rsidR="00000000">
        <w:t xml:space="preserve">de fortes ressemblances avec le psautier de </w:t>
      </w:r>
      <w:r w:rsidR="00000000">
        <w:rPr>
          <w:highlight w:val="white"/>
        </w:rPr>
        <w:t>Gilbert de Sainte-</w:t>
      </w:r>
      <w:proofErr w:type="spellStart"/>
      <w:r w:rsidR="00000000">
        <w:rPr>
          <w:highlight w:val="white"/>
        </w:rPr>
        <w:t>Aldegonde</w:t>
      </w:r>
      <w:proofErr w:type="spellEnd"/>
      <w:r w:rsidR="00000000">
        <w:rPr>
          <w:highlight w:val="white"/>
        </w:rPr>
        <w:t xml:space="preserve"> (Saint-Omer, B. d’</w:t>
      </w:r>
      <w:proofErr w:type="spellStart"/>
      <w:r w:rsidR="00000000">
        <w:rPr>
          <w:highlight w:val="white"/>
        </w:rPr>
        <w:t>agglom</w:t>
      </w:r>
      <w:proofErr w:type="spellEnd"/>
      <w:r w:rsidR="00000000">
        <w:rPr>
          <w:highlight w:val="white"/>
        </w:rPr>
        <w:t xml:space="preserve">. </w:t>
      </w:r>
      <w:proofErr w:type="gramStart"/>
      <w:r w:rsidR="00000000">
        <w:rPr>
          <w:highlight w:val="white"/>
        </w:rPr>
        <w:t>du</w:t>
      </w:r>
      <w:proofErr w:type="gramEnd"/>
      <w:r w:rsidR="00000000">
        <w:rPr>
          <w:highlight w:val="white"/>
        </w:rPr>
        <w:t xml:space="preserve"> Pays de S</w:t>
      </w:r>
      <w:r>
        <w:rPr>
          <w:highlight w:val="white"/>
        </w:rPr>
        <w:t>ain</w:t>
      </w:r>
      <w:r w:rsidR="00000000">
        <w:rPr>
          <w:highlight w:val="white"/>
        </w:rPr>
        <w:t xml:space="preserve">t-Omer, ms.  270 ; https://bibliotheque-numerique.bibliotheque-agglo-stomer.fr/idurl/1/1887) plus qu’avec le psautier </w:t>
      </w:r>
      <w:r w:rsidR="00000000">
        <w:t xml:space="preserve">de Guy de Dampierre (Bruxelles, KBR, 10607 ; indication du cat). </w:t>
      </w:r>
    </w:p>
    <w:p w14:paraId="0000000B" w14:textId="21895C2F" w:rsidR="005A7768" w:rsidRDefault="007F7C0A">
      <w:pPr>
        <w:spacing w:line="240" w:lineRule="auto"/>
        <w:jc w:val="both"/>
      </w:pPr>
      <w:r>
        <w:lastRenderedPageBreak/>
        <w:t xml:space="preserve">Provenance : </w:t>
      </w:r>
      <w:r w:rsidR="00000000">
        <w:t>chartreuse du Val de Ste-</w:t>
      </w:r>
      <w:proofErr w:type="spellStart"/>
      <w:r w:rsidR="00000000">
        <w:t>Aldegonde</w:t>
      </w:r>
      <w:proofErr w:type="spellEnd"/>
      <w:r w:rsidR="00000000">
        <w:t xml:space="preserve"> près de Saint-Omer et a été vendu par Sotheby’s à Londres, le 7 décembre 1982 (lot 44). Nous tenons à remercier Dr. Rémy Cordonnier (bibl. de Saint-Omer) pour ses remarques.</w:t>
      </w:r>
    </w:p>
    <w:p w14:paraId="0000000C" w14:textId="77777777" w:rsidR="005A7768" w:rsidRDefault="00000000">
      <w:pPr>
        <w:spacing w:line="240" w:lineRule="auto"/>
        <w:jc w:val="right"/>
      </w:pPr>
      <w:r>
        <w:t xml:space="preserve">M. </w:t>
      </w:r>
      <w:r>
        <w:rPr>
          <w:smallCaps/>
        </w:rPr>
        <w:t>Schmitz</w:t>
      </w:r>
    </w:p>
    <w:p w14:paraId="0000000D" w14:textId="77777777" w:rsidR="005A7768" w:rsidRDefault="005A7768">
      <w:pPr>
        <w:spacing w:line="240" w:lineRule="auto"/>
        <w:jc w:val="both"/>
      </w:pPr>
    </w:p>
    <w:p w14:paraId="0000000E" w14:textId="77777777" w:rsidR="005A7768" w:rsidRDefault="005A7768">
      <w:pPr>
        <w:spacing w:line="240" w:lineRule="auto"/>
        <w:jc w:val="both"/>
      </w:pPr>
    </w:p>
    <w:p w14:paraId="0000000F" w14:textId="77777777" w:rsidR="005A7768" w:rsidRDefault="005A7768">
      <w:pPr>
        <w:spacing w:line="240" w:lineRule="auto"/>
        <w:jc w:val="both"/>
      </w:pPr>
    </w:p>
    <w:sectPr w:rsidR="005A776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68"/>
    <w:rsid w:val="00087ABA"/>
    <w:rsid w:val="005A7768"/>
    <w:rsid w:val="007E0540"/>
    <w:rsid w:val="007F7C0A"/>
    <w:rsid w:val="008B2B5B"/>
    <w:rsid w:val="00914B2D"/>
    <w:rsid w:val="00D5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F5E92"/>
  <w15:docId w15:val="{D20161FE-9E6F-45C0-B681-1FD68259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Absatz-Standardschriftart"/>
    <w:uiPriority w:val="99"/>
    <w:unhideWhenUsed/>
    <w:rsid w:val="003B06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0604"/>
    <w:rPr>
      <w:color w:val="605E5C"/>
      <w:shd w:val="clear" w:color="auto" w:fill="E1DFDD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lF1f96462V9PK5FcE8r+EXzF7Q==">AMUW2mV4R5OF0SIZBIg1KCZvvr2fkkrXLQzTAamecsFp3oaPrbr/O7VHRkk5zkaJzMymb3YU2Lid0M2K03rzJimhhP7bPkai1cTts6YorIMuX8i0E5zNxnI=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2022-12-16T07:33:00Z</dcterms:created>
  <dcterms:modified xsi:type="dcterms:W3CDTF">2023-09-28T20:55:00Z</dcterms:modified>
</cp:coreProperties>
</file>