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7C741D" w14:textId="76C23B6D" w:rsidR="00CB071E" w:rsidRDefault="00996D41" w:rsidP="00CB071E">
      <w:pPr>
        <w:rPr>
          <w:rFonts w:ascii="Arial" w:hAnsi="Arial" w:cs="Arial"/>
          <w:lang w:val="en-GB"/>
        </w:rPr>
      </w:pPr>
      <w:r>
        <w:rPr>
          <w:rFonts w:ascii="Arial" w:eastAsia="Times New Roman" w:hAnsi="Arial" w:cs="Arial"/>
          <w:kern w:val="0"/>
          <w:sz w:val="24"/>
          <w:szCs w:val="24"/>
          <w:lang w:val="en-GB" w:eastAsia="de-DE"/>
          <w14:ligatures w14:val="none"/>
        </w:rPr>
        <w:t>T1map</w:t>
      </w:r>
      <w:r w:rsidR="000E62A5">
        <w:rPr>
          <w:rFonts w:ascii="Arial" w:eastAsia="Times New Roman" w:hAnsi="Arial" w:cs="Arial"/>
          <w:kern w:val="0"/>
          <w:sz w:val="24"/>
          <w:szCs w:val="24"/>
          <w:lang w:val="en-GB" w:eastAsia="de-DE"/>
          <w14:ligatures w14:val="none"/>
        </w:rPr>
        <w:t>ping</w:t>
      </w:r>
      <w:r>
        <w:rPr>
          <w:rFonts w:ascii="Arial" w:eastAsia="Times New Roman" w:hAnsi="Arial" w:cs="Arial"/>
          <w:kern w:val="0"/>
          <w:sz w:val="24"/>
          <w:szCs w:val="24"/>
          <w:lang w:val="en-GB" w:eastAsia="de-DE"/>
          <w14:ligatures w14:val="none"/>
        </w:rPr>
        <w:t xml:space="preserve"> and MPRAGE for the characterisation of heterogeneous paramagnetic rim lesions </w:t>
      </w:r>
      <w:r w:rsidR="00890ACE">
        <w:rPr>
          <w:rFonts w:ascii="Arial" w:eastAsia="Times New Roman" w:hAnsi="Arial" w:cs="Arial"/>
          <w:kern w:val="0"/>
          <w:sz w:val="24"/>
          <w:szCs w:val="24"/>
          <w:lang w:val="en-GB" w:eastAsia="de-DE"/>
          <w14:ligatures w14:val="none"/>
        </w:rPr>
        <w:t xml:space="preserve">and their clinical importance </w:t>
      </w:r>
      <w:r>
        <w:rPr>
          <w:rFonts w:ascii="Arial" w:eastAsia="Times New Roman" w:hAnsi="Arial" w:cs="Arial"/>
          <w:kern w:val="0"/>
          <w:sz w:val="24"/>
          <w:szCs w:val="24"/>
          <w:lang w:val="en-GB" w:eastAsia="de-DE"/>
          <w14:ligatures w14:val="none"/>
        </w:rPr>
        <w:t>in MS</w:t>
      </w:r>
    </w:p>
    <w:p w14:paraId="517F54CD" w14:textId="77777777" w:rsidR="00CB071E" w:rsidRDefault="00CB071E" w:rsidP="00CB071E">
      <w:pPr>
        <w:rPr>
          <w:rFonts w:ascii="Arial" w:hAnsi="Arial" w:cs="Arial"/>
          <w:lang w:val="en-GB"/>
        </w:rPr>
      </w:pPr>
    </w:p>
    <w:p w14:paraId="1CE51544" w14:textId="05FF171A" w:rsidR="00CB071E" w:rsidRDefault="00CB071E" w:rsidP="00CB071E">
      <w:pPr>
        <w:spacing w:line="276" w:lineRule="auto"/>
        <w:jc w:val="both"/>
        <w:rPr>
          <w:lang w:val="en-GB"/>
        </w:rPr>
      </w:pPr>
      <w:r>
        <w:rPr>
          <w:lang w:val="en-GB"/>
        </w:rPr>
        <w:t>Anna Stölting</w:t>
      </w:r>
      <w:r w:rsidR="002E7C43">
        <w:rPr>
          <w:lang w:val="en-GB"/>
        </w:rPr>
        <w:t>,</w:t>
      </w:r>
      <w:r>
        <w:rPr>
          <w:vertAlign w:val="superscript"/>
          <w:lang w:val="en-GB"/>
        </w:rPr>
        <w:t>1</w:t>
      </w:r>
      <w:r>
        <w:rPr>
          <w:lang w:val="en-GB"/>
        </w:rPr>
        <w:t xml:space="preserve"> Colin Vanden Bulcke</w:t>
      </w:r>
      <w:r w:rsidR="002E7C43">
        <w:rPr>
          <w:lang w:val="en-GB"/>
        </w:rPr>
        <w:t>,</w:t>
      </w:r>
      <w:r>
        <w:rPr>
          <w:vertAlign w:val="superscript"/>
          <w:lang w:val="en-GB"/>
        </w:rPr>
        <w:t>1,2</w:t>
      </w:r>
      <w:r w:rsidR="002E7C43">
        <w:rPr>
          <w:lang w:val="en-GB"/>
        </w:rPr>
        <w:t xml:space="preserve"> </w:t>
      </w:r>
      <w:r w:rsidR="002472ED">
        <w:rPr>
          <w:lang w:val="en-GB"/>
        </w:rPr>
        <w:t>Serena Borrelli</w:t>
      </w:r>
      <w:r w:rsidR="002E7C43">
        <w:rPr>
          <w:lang w:val="en-GB"/>
        </w:rPr>
        <w:t>,</w:t>
      </w:r>
      <w:r w:rsidR="002472ED">
        <w:rPr>
          <w:vertAlign w:val="superscript"/>
          <w:lang w:val="en-GB"/>
        </w:rPr>
        <w:t>1</w:t>
      </w:r>
      <w:r w:rsidR="002472ED">
        <w:rPr>
          <w:lang w:val="en-GB"/>
        </w:rPr>
        <w:t xml:space="preserve"> </w:t>
      </w:r>
      <w:r>
        <w:rPr>
          <w:lang w:val="en-GB"/>
        </w:rPr>
        <w:t>Céline Bugli</w:t>
      </w:r>
      <w:r w:rsidR="002E7C43">
        <w:rPr>
          <w:lang w:val="en-GB"/>
        </w:rPr>
        <w:t>,</w:t>
      </w:r>
      <w:r>
        <w:rPr>
          <w:vertAlign w:val="superscript"/>
          <w:lang w:val="en-GB"/>
        </w:rPr>
        <w:t>3</w:t>
      </w:r>
      <w:r>
        <w:rPr>
          <w:lang w:val="en-GB"/>
        </w:rPr>
        <w:t xml:space="preserve"> Vincent Van Pesch</w:t>
      </w:r>
      <w:r w:rsidR="002E7C43">
        <w:rPr>
          <w:lang w:val="en-GB"/>
        </w:rPr>
        <w:t>,</w:t>
      </w:r>
      <w:r>
        <w:rPr>
          <w:vertAlign w:val="superscript"/>
          <w:lang w:val="en-GB"/>
        </w:rPr>
        <w:t>4</w:t>
      </w:r>
      <w:r>
        <w:rPr>
          <w:lang w:val="en-GB"/>
        </w:rPr>
        <w:t xml:space="preserve"> Pietro Maggi</w:t>
      </w:r>
      <w:r>
        <w:rPr>
          <w:vertAlign w:val="superscript"/>
          <w:lang w:val="en-GB"/>
        </w:rPr>
        <w:t>1</w:t>
      </w:r>
    </w:p>
    <w:p w14:paraId="1B6D8E8C" w14:textId="77777777" w:rsidR="00CB071E" w:rsidRPr="00BF2CE9" w:rsidRDefault="00CB071E" w:rsidP="00CB071E">
      <w:pPr>
        <w:pStyle w:val="Listenabsatz"/>
        <w:numPr>
          <w:ilvl w:val="0"/>
          <w:numId w:val="1"/>
        </w:numPr>
        <w:spacing w:line="276" w:lineRule="auto"/>
        <w:rPr>
          <w:sz w:val="16"/>
          <w:szCs w:val="16"/>
          <w:lang w:val="fr-FR"/>
        </w:rPr>
      </w:pPr>
      <w:proofErr w:type="spellStart"/>
      <w:r w:rsidRPr="00BF2CE9">
        <w:rPr>
          <w:sz w:val="16"/>
          <w:szCs w:val="16"/>
          <w:lang w:val="fr-FR"/>
        </w:rPr>
        <w:t>Neuroinflammation</w:t>
      </w:r>
      <w:proofErr w:type="spellEnd"/>
      <w:r w:rsidRPr="00BF2CE9">
        <w:rPr>
          <w:sz w:val="16"/>
          <w:szCs w:val="16"/>
          <w:lang w:val="fr-FR"/>
        </w:rPr>
        <w:t xml:space="preserve"> Imaging </w:t>
      </w:r>
      <w:proofErr w:type="spellStart"/>
      <w:r w:rsidRPr="00BF2CE9">
        <w:rPr>
          <w:sz w:val="16"/>
          <w:szCs w:val="16"/>
          <w:lang w:val="fr-FR"/>
        </w:rPr>
        <w:t>Lab</w:t>
      </w:r>
      <w:proofErr w:type="spellEnd"/>
      <w:r w:rsidRPr="00BF2CE9">
        <w:rPr>
          <w:sz w:val="16"/>
          <w:szCs w:val="16"/>
          <w:lang w:val="fr-FR"/>
        </w:rPr>
        <w:t xml:space="preserve"> (NIL), Institute of NeuroScience, Université catholique de Louvain, Brussels, </w:t>
      </w:r>
      <w:proofErr w:type="spellStart"/>
      <w:r w:rsidRPr="00BF2CE9">
        <w:rPr>
          <w:sz w:val="16"/>
          <w:szCs w:val="16"/>
          <w:lang w:val="fr-FR"/>
        </w:rPr>
        <w:t>Belgium</w:t>
      </w:r>
      <w:proofErr w:type="spellEnd"/>
    </w:p>
    <w:p w14:paraId="55025737" w14:textId="77777777" w:rsidR="00CB071E" w:rsidRPr="00BF2CE9" w:rsidRDefault="00CB071E" w:rsidP="00CB071E">
      <w:pPr>
        <w:pStyle w:val="Listenabsatz"/>
        <w:numPr>
          <w:ilvl w:val="0"/>
          <w:numId w:val="1"/>
        </w:numPr>
        <w:spacing w:line="276" w:lineRule="auto"/>
        <w:rPr>
          <w:sz w:val="16"/>
          <w:szCs w:val="16"/>
          <w:lang w:val="fr-FR"/>
        </w:rPr>
      </w:pPr>
      <w:r w:rsidRPr="00BF2CE9">
        <w:rPr>
          <w:sz w:val="16"/>
          <w:szCs w:val="16"/>
          <w:lang w:val="fr-FR"/>
        </w:rPr>
        <w:t xml:space="preserve">ICTEAM Institute, Université catholique de Louvain, Louvain-la-Neuve, </w:t>
      </w:r>
      <w:proofErr w:type="spellStart"/>
      <w:r w:rsidRPr="00BF2CE9">
        <w:rPr>
          <w:sz w:val="16"/>
          <w:szCs w:val="16"/>
          <w:lang w:val="fr-FR"/>
        </w:rPr>
        <w:t>Belgium</w:t>
      </w:r>
      <w:proofErr w:type="spellEnd"/>
      <w:r w:rsidRPr="00BF2CE9">
        <w:rPr>
          <w:sz w:val="16"/>
          <w:szCs w:val="16"/>
          <w:lang w:val="fr-FR"/>
        </w:rPr>
        <w:t xml:space="preserve">         </w:t>
      </w:r>
    </w:p>
    <w:p w14:paraId="55D8C853" w14:textId="77777777" w:rsidR="00CB071E" w:rsidRPr="00BF2CE9" w:rsidRDefault="00CB071E" w:rsidP="00CB071E">
      <w:pPr>
        <w:pStyle w:val="Listenabsatz"/>
        <w:numPr>
          <w:ilvl w:val="0"/>
          <w:numId w:val="1"/>
        </w:numPr>
        <w:spacing w:line="276" w:lineRule="auto"/>
        <w:rPr>
          <w:sz w:val="16"/>
          <w:szCs w:val="16"/>
          <w:lang w:val="fr-FR"/>
        </w:rPr>
      </w:pPr>
      <w:r w:rsidRPr="00BF2CE9">
        <w:rPr>
          <w:sz w:val="16"/>
          <w:szCs w:val="16"/>
          <w:lang w:val="fr-FR"/>
        </w:rPr>
        <w:t xml:space="preserve">Plateforme technologique de Support en Méthodologie et Calcul Statistique, Université catholique de Louvain, Brussels, </w:t>
      </w:r>
      <w:proofErr w:type="spellStart"/>
      <w:r w:rsidRPr="00BF2CE9">
        <w:rPr>
          <w:sz w:val="16"/>
          <w:szCs w:val="16"/>
          <w:lang w:val="fr-FR"/>
        </w:rPr>
        <w:t>Belgium</w:t>
      </w:r>
      <w:proofErr w:type="spellEnd"/>
    </w:p>
    <w:p w14:paraId="7889EED7" w14:textId="77777777" w:rsidR="00CB071E" w:rsidRPr="00BF2CE9" w:rsidRDefault="00CB071E" w:rsidP="00CB071E">
      <w:pPr>
        <w:pStyle w:val="Listenabsatz"/>
        <w:numPr>
          <w:ilvl w:val="0"/>
          <w:numId w:val="1"/>
        </w:numPr>
        <w:spacing w:line="276" w:lineRule="auto"/>
        <w:rPr>
          <w:sz w:val="16"/>
          <w:szCs w:val="16"/>
          <w:lang w:val="fr-FR"/>
        </w:rPr>
      </w:pPr>
      <w:r w:rsidRPr="00BF2CE9">
        <w:rPr>
          <w:sz w:val="16"/>
          <w:szCs w:val="16"/>
          <w:lang w:val="fr-FR"/>
        </w:rPr>
        <w:t xml:space="preserve">Pôle cellulaire et moléculaire (CEMO), Institute of NeuroScience, Université catholique de Louvain, Brussels, </w:t>
      </w:r>
      <w:proofErr w:type="spellStart"/>
      <w:r w:rsidRPr="00BF2CE9">
        <w:rPr>
          <w:sz w:val="16"/>
          <w:szCs w:val="16"/>
          <w:lang w:val="fr-FR"/>
        </w:rPr>
        <w:t>Belgium</w:t>
      </w:r>
      <w:proofErr w:type="spellEnd"/>
    </w:p>
    <w:p w14:paraId="51C0D75F" w14:textId="77777777" w:rsidR="00996D41" w:rsidRDefault="00996D41" w:rsidP="00CB071E">
      <w:pPr>
        <w:rPr>
          <w:rFonts w:ascii="Arial" w:hAnsi="Arial" w:cs="Arial"/>
          <w:lang w:val="en-GB"/>
        </w:rPr>
      </w:pPr>
    </w:p>
    <w:p w14:paraId="71FA141F" w14:textId="77777777" w:rsidR="00996D41" w:rsidRDefault="00996D41" w:rsidP="00CB071E">
      <w:pPr>
        <w:rPr>
          <w:rFonts w:ascii="Arial" w:hAnsi="Arial" w:cs="Arial"/>
          <w:lang w:val="en-GB"/>
        </w:rPr>
      </w:pPr>
    </w:p>
    <w:p w14:paraId="4C11F228" w14:textId="636DFD5D" w:rsidR="00996D41" w:rsidRDefault="00996D41" w:rsidP="00CB071E">
      <w:pPr>
        <w:rPr>
          <w:rFonts w:ascii="Arial" w:hAnsi="Arial" w:cs="Arial"/>
          <w:lang w:val="en-GB"/>
        </w:rPr>
      </w:pPr>
      <w:r>
        <w:rPr>
          <w:rFonts w:ascii="Arial" w:hAnsi="Arial" w:cs="Arial"/>
          <w:lang w:val="en-GB"/>
        </w:rPr>
        <w:t>Synopsis (100 words) (Motivation, Goals, Approach, Results)</w:t>
      </w:r>
    </w:p>
    <w:p w14:paraId="000891B7" w14:textId="674E72D4" w:rsidR="00BC25BB" w:rsidRDefault="00BC25BB" w:rsidP="00CB071E">
      <w:pPr>
        <w:rPr>
          <w:rFonts w:ascii="Arial" w:hAnsi="Arial" w:cs="Arial"/>
          <w:lang w:val="en-GB"/>
        </w:rPr>
      </w:pPr>
      <w:r>
        <w:rPr>
          <w:rFonts w:ascii="Arial" w:hAnsi="Arial" w:cs="Arial"/>
          <w:lang w:val="en-GB"/>
        </w:rPr>
        <w:t>Multiple Sclerosis (MS)</w:t>
      </w:r>
      <w:r w:rsidR="000E62A5">
        <w:rPr>
          <w:rFonts w:ascii="Arial" w:hAnsi="Arial" w:cs="Arial"/>
          <w:lang w:val="en-GB"/>
        </w:rPr>
        <w:t xml:space="preserve"> chronic active lesions (CAL)</w:t>
      </w:r>
      <w:r>
        <w:rPr>
          <w:rFonts w:ascii="Arial" w:hAnsi="Arial" w:cs="Arial"/>
          <w:lang w:val="en-GB"/>
        </w:rPr>
        <w:t>, seen on susceptibility-based MRI as Paramagnetic Rim Lesions (PRL), are associated with increased clinical disability and tissue damage.</w:t>
      </w:r>
      <w:r w:rsidR="00B30169">
        <w:rPr>
          <w:rFonts w:ascii="Arial" w:hAnsi="Arial" w:cs="Arial"/>
          <w:lang w:val="en-GB"/>
        </w:rPr>
        <w:t xml:space="preserve"> </w:t>
      </w:r>
      <w:r>
        <w:rPr>
          <w:rFonts w:ascii="Arial" w:hAnsi="Arial" w:cs="Arial"/>
          <w:lang w:val="en-GB"/>
        </w:rPr>
        <w:t xml:space="preserve">However, </w:t>
      </w:r>
      <w:r w:rsidR="000E62A5">
        <w:rPr>
          <w:rFonts w:ascii="Arial" w:hAnsi="Arial" w:cs="Arial"/>
          <w:lang w:val="en-GB"/>
        </w:rPr>
        <w:t xml:space="preserve">histopathological studies and </w:t>
      </w:r>
      <w:r>
        <w:rPr>
          <w:rFonts w:ascii="Arial" w:hAnsi="Arial" w:cs="Arial"/>
          <w:lang w:val="en-GB"/>
        </w:rPr>
        <w:t xml:space="preserve">advanced MRI techniques </w:t>
      </w:r>
      <w:r w:rsidR="000E62A5">
        <w:rPr>
          <w:rFonts w:ascii="Arial" w:hAnsi="Arial" w:cs="Arial"/>
          <w:lang w:val="en-GB"/>
        </w:rPr>
        <w:t>show</w:t>
      </w:r>
      <w:r>
        <w:rPr>
          <w:rFonts w:ascii="Arial" w:hAnsi="Arial" w:cs="Arial"/>
          <w:lang w:val="en-GB"/>
        </w:rPr>
        <w:t xml:space="preserve"> heterogeneity in terms of PRL</w:t>
      </w:r>
      <w:r w:rsidR="002E7C43">
        <w:rPr>
          <w:rFonts w:ascii="Arial" w:hAnsi="Arial" w:cs="Arial"/>
          <w:lang w:val="en-GB"/>
        </w:rPr>
        <w:t>-</w:t>
      </w:r>
      <w:r>
        <w:rPr>
          <w:rFonts w:ascii="Arial" w:hAnsi="Arial" w:cs="Arial"/>
          <w:lang w:val="en-GB"/>
        </w:rPr>
        <w:t>associated tissue damage</w:t>
      </w:r>
      <w:r w:rsidR="00B07D6E">
        <w:rPr>
          <w:rFonts w:ascii="Arial" w:hAnsi="Arial" w:cs="Arial"/>
          <w:lang w:val="en-GB"/>
        </w:rPr>
        <w:t>.</w:t>
      </w:r>
      <w:r w:rsidR="000E62A5">
        <w:rPr>
          <w:rFonts w:ascii="Arial" w:hAnsi="Arial" w:cs="Arial"/>
          <w:lang w:val="en-GB"/>
        </w:rPr>
        <w:t xml:space="preserve"> MRI sequences available in clinical practice</w:t>
      </w:r>
      <w:r w:rsidR="00B07D6E">
        <w:rPr>
          <w:rFonts w:ascii="Arial" w:hAnsi="Arial" w:cs="Arial"/>
          <w:lang w:val="en-GB"/>
        </w:rPr>
        <w:t>,</w:t>
      </w:r>
      <w:r w:rsidR="000E62A5">
        <w:rPr>
          <w:rFonts w:ascii="Arial" w:hAnsi="Arial" w:cs="Arial"/>
          <w:lang w:val="en-GB"/>
        </w:rPr>
        <w:t xml:space="preserve"> </w:t>
      </w:r>
      <w:r>
        <w:rPr>
          <w:rFonts w:ascii="Arial" w:hAnsi="Arial" w:cs="Arial"/>
          <w:lang w:val="en-GB"/>
        </w:rPr>
        <w:t>such as FLAIR or MPRAGE</w:t>
      </w:r>
      <w:r w:rsidR="00B07D6E">
        <w:rPr>
          <w:rFonts w:ascii="Arial" w:hAnsi="Arial" w:cs="Arial"/>
          <w:lang w:val="en-GB"/>
        </w:rPr>
        <w:t>,</w:t>
      </w:r>
      <w:r>
        <w:rPr>
          <w:rFonts w:ascii="Arial" w:hAnsi="Arial" w:cs="Arial"/>
          <w:lang w:val="en-GB"/>
        </w:rPr>
        <w:t xml:space="preserve"> lack quantitative </w:t>
      </w:r>
      <w:r w:rsidR="002E7C43">
        <w:rPr>
          <w:rFonts w:ascii="Arial" w:hAnsi="Arial" w:cs="Arial"/>
          <w:lang w:val="en-GB"/>
        </w:rPr>
        <w:t xml:space="preserve">estimation </w:t>
      </w:r>
      <w:r>
        <w:rPr>
          <w:rFonts w:ascii="Arial" w:hAnsi="Arial" w:cs="Arial"/>
          <w:lang w:val="en-GB"/>
        </w:rPr>
        <w:t xml:space="preserve">of tissue </w:t>
      </w:r>
      <w:r w:rsidR="00052D1C">
        <w:rPr>
          <w:rFonts w:ascii="Arial" w:hAnsi="Arial" w:cs="Arial"/>
          <w:lang w:val="en-GB"/>
        </w:rPr>
        <w:t>integrity</w:t>
      </w:r>
      <w:r>
        <w:rPr>
          <w:rFonts w:ascii="Arial" w:hAnsi="Arial" w:cs="Arial"/>
          <w:lang w:val="en-GB"/>
        </w:rPr>
        <w:t xml:space="preserve">. Using MP2RAGE-derived T1maps and normalised MPRAGE images, </w:t>
      </w:r>
      <w:r w:rsidRPr="00F5048E">
        <w:rPr>
          <w:rFonts w:ascii="Arial" w:hAnsi="Arial" w:cs="Arial"/>
          <w:lang w:val="en-GB"/>
        </w:rPr>
        <w:t xml:space="preserve">we show that both can </w:t>
      </w:r>
      <w:r w:rsidR="00052D1C" w:rsidRPr="00F5048E">
        <w:rPr>
          <w:rFonts w:ascii="Arial" w:hAnsi="Arial" w:cs="Arial"/>
          <w:lang w:val="en-GB"/>
        </w:rPr>
        <w:t xml:space="preserve">depict the increasing tissue damage associated with </w:t>
      </w:r>
      <w:r w:rsidRPr="00F5048E">
        <w:rPr>
          <w:rFonts w:ascii="Arial" w:hAnsi="Arial" w:cs="Arial"/>
          <w:lang w:val="en-GB"/>
        </w:rPr>
        <w:t xml:space="preserve">Rim visibility </w:t>
      </w:r>
      <w:r w:rsidR="00052D1C" w:rsidRPr="00F5048E">
        <w:rPr>
          <w:rFonts w:ascii="Arial" w:hAnsi="Arial" w:cs="Arial"/>
          <w:lang w:val="en-GB"/>
        </w:rPr>
        <w:t>in MS lesions</w:t>
      </w:r>
      <w:r w:rsidRPr="00F5048E">
        <w:rPr>
          <w:rFonts w:ascii="Arial" w:hAnsi="Arial" w:cs="Arial"/>
          <w:lang w:val="en-GB"/>
        </w:rPr>
        <w:t xml:space="preserve">. Differentiation of PRL based on T1 allows clinical stratification of patients </w:t>
      </w:r>
      <w:r w:rsidR="00052D1C" w:rsidRPr="00F5048E">
        <w:rPr>
          <w:rFonts w:ascii="Arial" w:hAnsi="Arial" w:cs="Arial"/>
          <w:lang w:val="en-GB"/>
        </w:rPr>
        <w:t>undergoing</w:t>
      </w:r>
      <w:r w:rsidRPr="00F5048E">
        <w:rPr>
          <w:rFonts w:ascii="Arial" w:hAnsi="Arial" w:cs="Arial"/>
          <w:lang w:val="en-GB"/>
        </w:rPr>
        <w:t xml:space="preserve"> clinical progression within the next 12 months.</w:t>
      </w:r>
      <w:r>
        <w:rPr>
          <w:rFonts w:ascii="Arial" w:hAnsi="Arial" w:cs="Arial"/>
          <w:lang w:val="en-GB"/>
        </w:rPr>
        <w:t xml:space="preserve"> </w:t>
      </w:r>
    </w:p>
    <w:p w14:paraId="6843F8EC" w14:textId="77777777" w:rsidR="00996D41" w:rsidRDefault="00996D41" w:rsidP="00CB071E">
      <w:pPr>
        <w:rPr>
          <w:rFonts w:ascii="Arial" w:hAnsi="Arial" w:cs="Arial"/>
          <w:lang w:val="en-GB"/>
        </w:rPr>
      </w:pPr>
    </w:p>
    <w:p w14:paraId="38D33A3A" w14:textId="2BF94A76" w:rsidR="00996D41" w:rsidRDefault="00996D41" w:rsidP="00CB071E">
      <w:pPr>
        <w:rPr>
          <w:color w:val="AEAAAA" w:themeColor="background2" w:themeShade="BF"/>
        </w:rPr>
      </w:pPr>
      <w:r>
        <w:rPr>
          <w:rFonts w:ascii="Arial" w:hAnsi="Arial" w:cs="Arial"/>
          <w:lang w:val="en-GB"/>
        </w:rPr>
        <w:t>Impact Statement (40 words)</w:t>
      </w:r>
    </w:p>
    <w:p w14:paraId="4A242D19" w14:textId="47981F09" w:rsidR="00EB288C" w:rsidRPr="00B30169" w:rsidRDefault="00EB288C" w:rsidP="00CB071E">
      <w:pPr>
        <w:rPr>
          <w:rFonts w:ascii="Arial" w:hAnsi="Arial" w:cs="Arial"/>
          <w:lang w:val="en-GB"/>
        </w:rPr>
      </w:pPr>
      <w:r w:rsidRPr="00B30169">
        <w:rPr>
          <w:rFonts w:ascii="Arial" w:hAnsi="Arial" w:cs="Arial"/>
          <w:lang w:val="en-GB"/>
        </w:rPr>
        <w:t xml:space="preserve">Characterisation of PRL heterogeneity, </w:t>
      </w:r>
      <w:r w:rsidR="005617CB" w:rsidRPr="00B30169">
        <w:rPr>
          <w:rFonts w:ascii="Arial" w:hAnsi="Arial" w:cs="Arial"/>
          <w:lang w:val="en-GB"/>
        </w:rPr>
        <w:t>n</w:t>
      </w:r>
      <w:r w:rsidRPr="00B30169">
        <w:rPr>
          <w:rFonts w:ascii="Arial" w:hAnsi="Arial" w:cs="Arial"/>
          <w:lang w:val="en-GB"/>
        </w:rPr>
        <w:t>ot only with advanced</w:t>
      </w:r>
      <w:r w:rsidR="00052D1C" w:rsidRPr="00B30169">
        <w:rPr>
          <w:rFonts w:ascii="Arial" w:hAnsi="Arial" w:cs="Arial"/>
          <w:lang w:val="en-GB"/>
        </w:rPr>
        <w:t xml:space="preserve">-quantitative </w:t>
      </w:r>
      <w:r w:rsidRPr="00B30169">
        <w:rPr>
          <w:rFonts w:ascii="Arial" w:hAnsi="Arial" w:cs="Arial"/>
          <w:lang w:val="en-GB"/>
        </w:rPr>
        <w:t xml:space="preserve">imaging techniques but also with clinically available sequences, allows a better understanding of a patient's current clinical disability and progression over the next twelve months. </w:t>
      </w:r>
    </w:p>
    <w:p w14:paraId="7C042AF5" w14:textId="77777777" w:rsidR="00EB288C" w:rsidRDefault="00EB288C" w:rsidP="00CB071E">
      <w:pPr>
        <w:rPr>
          <w:rFonts w:ascii="Arial" w:hAnsi="Arial" w:cs="Arial"/>
          <w:lang w:val="en-GB"/>
        </w:rPr>
      </w:pPr>
    </w:p>
    <w:p w14:paraId="3CC0B3E5" w14:textId="77777777" w:rsidR="00CB071E" w:rsidRDefault="00CB071E" w:rsidP="00CB071E">
      <w:pPr>
        <w:rPr>
          <w:rFonts w:ascii="Arial" w:hAnsi="Arial" w:cs="Arial"/>
          <w:lang w:val="en-GB"/>
        </w:rPr>
      </w:pPr>
      <w:r>
        <w:rPr>
          <w:rFonts w:ascii="Arial" w:hAnsi="Arial" w:cs="Arial"/>
          <w:lang w:val="en-GB"/>
        </w:rPr>
        <w:t>Background</w:t>
      </w:r>
    </w:p>
    <w:p w14:paraId="47C23D0B" w14:textId="43897570" w:rsidR="00CB071E" w:rsidRDefault="00CB071E" w:rsidP="00CB071E">
      <w:pPr>
        <w:rPr>
          <w:rFonts w:ascii="Arial" w:hAnsi="Arial" w:cs="Arial"/>
          <w:lang w:val="en-GB"/>
        </w:rPr>
      </w:pPr>
      <w:r>
        <w:rPr>
          <w:rFonts w:ascii="Arial" w:hAnsi="Arial" w:cs="Arial"/>
          <w:lang w:val="en-GB"/>
        </w:rPr>
        <w:t>Multiple Sclerosis (MS)</w:t>
      </w:r>
      <w:r w:rsidR="009A04B1">
        <w:rPr>
          <w:rFonts w:ascii="Arial" w:hAnsi="Arial" w:cs="Arial"/>
          <w:lang w:val="en-GB"/>
        </w:rPr>
        <w:t xml:space="preserve"> Chronic Active Lesions (CAL)</w:t>
      </w:r>
      <w:r w:rsidR="00996D41">
        <w:rPr>
          <w:rFonts w:ascii="Arial" w:hAnsi="Arial" w:cs="Arial"/>
          <w:lang w:val="en-GB"/>
        </w:rPr>
        <w:t xml:space="preserve">, </w:t>
      </w:r>
      <w:r>
        <w:rPr>
          <w:rFonts w:ascii="Arial" w:hAnsi="Arial" w:cs="Arial"/>
          <w:lang w:val="en-GB"/>
        </w:rPr>
        <w:t>seen on susceptibility-based MRI as Paramagnetic Rim Lesions (PRL), are associated with increased clinical disability and tissue damage.</w:t>
      </w:r>
      <w:r w:rsidR="0007285F">
        <w:rPr>
          <w:rFonts w:ascii="Arial" w:hAnsi="Arial" w:cs="Arial"/>
          <w:lang w:val="en-GB"/>
        </w:rPr>
        <w:fldChar w:fldCharType="begin"/>
      </w:r>
      <w:r w:rsidR="0007285F">
        <w:rPr>
          <w:rFonts w:ascii="Arial" w:hAnsi="Arial" w:cs="Arial"/>
          <w:lang w:val="en-GB"/>
        </w:rPr>
        <w:instrText xml:space="preserve"> ADDIN ZOTERO_ITEM CSL_CITATION {"citationID":"Q0ukWA4P","properties":{"formattedCitation":"\\super 1\\uc0\\u8211{}3\\nosupersub{}","plainCitation":"1–3","noteIndex":0},"citationItems":[{"id":26,"uris":["http://zotero.org/users/local/Y3859ZlB/items/ABSQ6LHQ"],"itemData":{"id":26,"type":"article-journal","abstract":"IMPORTANCE: In multiple sclerosis (MS), chronic active lesions, which previously could only be detected at autopsy, can now be identified on susceptibility-based magnetic resonance imaging (MRI) in vivo as non-gadolinium-enhancing lesions with paramagnetic rims. Pathologically, they feature smoldering inflammatory demyelination at the edge, remyelination failure, and axonal degeneration. To our knowledge, the prospect of long-term in vivo monitoring makes it possible for the first time to determine their contribution to disability and value as a treatment target.\nOBJECTIVE: To assess whether rim lesions are associated with patient disability and long-term lesion outcomes.\nDESIGN, SETTING, PARTICIPANTS: We performed 3 studies at the National Institutes of Health Clinical Center: (1) a prospective clinical/radiological cohort of 209 patients with MS (diagnosis according to the 2010 McDonald revised MS criteria, age ≥18 years, with 7-T or 3-T susceptibility-based brain MRI results) who were enrolled from January 2012 to March 2018 (of 209, 17 patients [8%] were excluded because of uninterpretable MRI scans); (2) a radiological/pathological analysis of expanding lesions featuring rims; and (3) a retrospective longitudinal radiological study assessing long-term lesion evolution in 23 patients with MS with yearly MRI scans for 10 years or more (earliest scan, 1992).\nMAIN OUTCOMES AND MEASURES: (1) Identification of chronic rim lesions on 7-T or 3-T susceptibility-based brain MRI in 192 patients with MS and the association of rim counts with clinical disability (primary analysis) and brain volume changes (exploratory analysis). (2) Pathological characterization of 10 expanding lesions from an adult with progressive MS who came to autopsy after 7 years of receiving serial in vivo MRI scans. (3) Evaluation of annual lesion volume change (primary analysis) and T1 times (exploratory analysis) in 27 rim lesions vs 27 rimless lesions.\nRESULTS: Of 209 participants, 104 (50%) were women and 32 (15%) were African American. One hundred seventeen patients (56%) had at least 1 rim lesion regardless of prior or ongoing treatment. Further, 84 patients (40%) had no rims (mean [SD] age, 47 [14] years), 66 (32%) had 1 to 3 rims (mean [SD] age, 47 [11] years), and 42 (20%) had 4 rims or more (mean [SD] age, 44 [11] years). Individuals with 4 rim lesions or more reached motor and cognitive disability at an earlier age. Normalized volumes of brain, white matter, and basal ganglia were lower in those with rim lesions. Whereas rimless lesions shrank over time (-3.6%/year), rim lesions were stable in size or expanded (2.2%/year; P &lt; .001). Rim lesions had longer T1 times, suggesting more tissue destruction, than rimless lesions. On histopathological analysis, all 10 rim lesions that expanded in vivo had chronic active inflammation.\nCONCLUSIONS AND RELEVANCE: Chronic active lesions are common, are associated with more aggressive disease, exert ongoing tissue damage, and occur even in individuals treated with effective disease-modifying therapies. These results prompt the planning of MRI-based clinical trials aimed at treating perilesional chronic inflammation in MS.","container-title":"JAMA neurology","DOI":"10.1001/jamaneurol.2019.2399","ISSN":"2168-6157","issue":"12","journalAbbreviation":"JAMA Neurol","language":"eng","note":"PMID: 31403674\nPMCID: PMC6692692","page":"1474-1483","source":"PubMed","title":"Association of Chronic Active Multiple Sclerosis Lesions With Disability In Vivo","volume":"76","author":[{"family":"Absinta","given":"Martina"},{"family":"Sati","given":"Pascal"},{"family":"Masuzzo","given":"Federica"},{"family":"Nair","given":"Govind"},{"family":"Sethi","given":"Varun"},{"family":"Kolb","given":"Hadar"},{"family":"Ohayon","given":"Joan"},{"family":"Wu","given":"Tianxia"},{"family":"Cortese","given":"Irene C. M."},{"family":"Reich","given":"Daniel S."}],"issued":{"date-parts":[["2019",12,1]]},"citation-key":"absintaAssociationChronicActive2019"}},{"id":19,"uris":["http://zotero.org/users/local/Y3859ZlB/items/HE3UG6BM"],"itemData":{"id":19,"type":"article-journal","abstract":"In multiple sclerosis (MS), a subset of chronic active white matter lesions are identifiable on magnetic resonance imaging by their paramagnetic rims, and increasing evidence supports their association with severity of clinical disease. We studied their potential role in differential diagnosis, screening an international multicenter clinical research-based sample of 438 individuals affected by different neurological conditions (MS, other inflammatory, infectious, and non-inflammatory conditions). Paramagnetic rim lesions, rare in other neurological conditions (52% of MS vs 7% of non-MS cases), yielded high specificity (93%) in differentiating MS from non-MS. Future prospective multicenter studies should validate their role as a diagnostic biomarker. ANN NEUROL 2020;88:1034-1042.","container-title":"Annals of Neurology","DOI":"10.1002/ana.25877","ISSN":"1531-8249","issue":"5","journalAbbreviation":"Ann Neurol","language":"eng","note":"PMID: 32799417","page":"1034-1042","source":"PubMed","title":"Paramagnetic Rim Lesions are Specific to Multiple Sclerosis: An International Multicenter 3T MRI Study","title-short":"Paramagnetic Rim Lesions are Specific to Multiple Sclerosis","volume":"88","author":[{"family":"Maggi","given":"Pietro"},{"family":"Sati","given":"Pascal"},{"family":"Nair","given":"Govind"},{"family":"Cortese","given":"Irene C. M."},{"family":"Jacobson","given":"Steven"},{"family":"Smith","given":"Bryan R."},{"family":"Nath","given":"Avindra"},{"family":"Ohayon","given":"Joan"},{"family":"Pesch","given":"Vincent","non-dropping-particle":"van"},{"family":"Perrotta","given":"Gaetano"},{"family":"Pot","given":"Caroline"},{"family":"Théaudin","given":"Marie"},{"family":"Martinelli","given":"Vittorio"},{"family":"Scotti","given":"Roberta"},{"family":"Wu","given":"Tianxia"},{"family":"Du Pasquier","given":"Renaud"},{"family":"Calabresi","given":"Peter A."},{"family":"Filippi","given":"Massimo"},{"family":"Reich","given":"Daniel S."},{"family":"Absinta","given":"Martina"}],"issued":{"date-parts":[["2020",11]]},"citation-key":"maggiParamagneticRimLesions2020"}},{"id":70,"uris":["http://zotero.org/users/local/Y3859ZlB/items/LH2JXW34"],"itemData":{"id":70,"type":"article-journal","abstract":"Susceptibility-based MRI offers a unique opportunity to study neurological diseases such as multiple sclerosis (MS). In this work, we assessed a three-dimensional segmented echo-planar-imaging (3D-EPI) sequence to rapidly acquire high-resolution T2(*)-weighted and phase contrast images of the whole brain. We also assessed if these images could depict important features of MS at clinical field strength, and we tested the effect of a gadolinium-based contrast agent (GBCA) on these images.\nThe 3D-EPI acquisition was performed on four healthy volunteers and 15 MS cases on a 3T scanner. The 3D sagittal images of the whole brain were acquired with a voxel size of 0.55 × 0.55 × 0.55 mm(3) in less than 4 minutes. For the MS cases, the 3D-EPI acquisition was performed before, during, and after intravenous GBCA injection.\nBoth T2(*)-weighted and phase-contrast images from the 3D-EPI acquisition were sensitive to the presence of lesions, parenchymal veins, and tissue iron. Conspicuity of the veins was enhanced when images were obtained during injection of GBCA.\nWe propose this rapid imaging sequence for investigating, in a clinical setting, the spatiotemporal relationship between small parenchymal veins, iron deposition, and lesions in MS patient brains.","container-title":"Multiple sclerosis (Houndmills, Basingstoke, England)","DOI":"10.1177/1352458514525868","journalAbbreviation":"Multiple sclerosis (Houndmills, Basingstoke, England)","source":"ResearchGate","title":"Rapid, high-resolution, whole-brain, susceptibility-based MRI of multiple sclerosis","volume":"20","author":[{"family":"Sati","given":"Pascal"},{"family":"Thomasson","given":"Dm"},{"family":"Li","given":"Ningzhi"},{"family":"Pham","given":"Dzung"},{"family":"Biassou","given":"Nm"},{"family":"Reich","given":"Ds"},{"family":"Butman","given":"John"}],"issued":{"date-parts":[["2014",3,17]]},"citation-key":"satiRapidHighresolutionWholebrain2014a"}}],"schema":"https://github.com/citation-style-language/schema/raw/master/csl-citation.json"} </w:instrText>
      </w:r>
      <w:r w:rsidR="0007285F">
        <w:rPr>
          <w:rFonts w:ascii="Arial" w:hAnsi="Arial" w:cs="Arial"/>
          <w:lang w:val="en-GB"/>
        </w:rPr>
        <w:fldChar w:fldCharType="separate"/>
      </w:r>
      <w:r w:rsidR="0007285F" w:rsidRPr="0007285F">
        <w:rPr>
          <w:rFonts w:ascii="Arial" w:hAnsi="Arial" w:cs="Arial"/>
          <w:kern w:val="0"/>
          <w:szCs w:val="24"/>
          <w:vertAlign w:val="superscript"/>
        </w:rPr>
        <w:t>1–3</w:t>
      </w:r>
      <w:r w:rsidR="0007285F">
        <w:rPr>
          <w:rFonts w:ascii="Arial" w:hAnsi="Arial" w:cs="Arial"/>
          <w:lang w:val="en-GB"/>
        </w:rPr>
        <w:fldChar w:fldCharType="end"/>
      </w:r>
      <w:r>
        <w:rPr>
          <w:rFonts w:ascii="Arial" w:hAnsi="Arial" w:cs="Arial"/>
          <w:lang w:val="en-GB"/>
        </w:rPr>
        <w:t xml:space="preserve"> </w:t>
      </w:r>
      <w:r w:rsidR="000E62A5">
        <w:rPr>
          <w:rFonts w:ascii="Arial" w:hAnsi="Arial" w:cs="Arial"/>
          <w:lang w:val="en-GB"/>
        </w:rPr>
        <w:t>However, histopathological studies and advanced MRI techniques show heterogeneity in terms of PRL-associated tissue damage</w:t>
      </w:r>
      <w:r w:rsidR="008E34DF">
        <w:rPr>
          <w:rFonts w:ascii="Arial" w:hAnsi="Arial" w:cs="Arial"/>
          <w:lang w:val="en-GB"/>
        </w:rPr>
        <w:t>.</w:t>
      </w:r>
      <w:r w:rsidR="0007285F">
        <w:rPr>
          <w:rFonts w:ascii="Arial" w:hAnsi="Arial" w:cs="Arial"/>
          <w:lang w:val="en-GB"/>
        </w:rPr>
        <w:t xml:space="preserve"> </w:t>
      </w:r>
      <w:r w:rsidR="0007285F">
        <w:rPr>
          <w:rFonts w:ascii="Arial" w:hAnsi="Arial" w:cs="Arial"/>
          <w:lang w:val="en-GB"/>
        </w:rPr>
        <w:fldChar w:fldCharType="begin"/>
      </w:r>
      <w:r w:rsidR="0007285F">
        <w:rPr>
          <w:rFonts w:ascii="Arial" w:hAnsi="Arial" w:cs="Arial"/>
          <w:lang w:val="en-GB"/>
        </w:rPr>
        <w:instrText xml:space="preserve"> ADDIN ZOTERO_ITEM CSL_CITATION {"citationID":"rkyJzoFZ","properties":{"formattedCitation":"\\super 4\\nosupersub{}","plainCitation":"4","noteIndex":0},"citationItems":[{"id":203,"uris":["http://zotero.org/users/local/Y3859ZlB/items/MDEJNRRG"],"itemData":{"id":203,"type":"article-journal","abstract":"OBJECTIVE: To noninvasively assess myelin status in chronic white matter lesions of multiple sclerosis (MS), we developed and evaluated a simple classification scheme based on T1 relaxation time maps derived from 7-tesla postmortem and in vivo MRI.\nMETHODS: Using the MP2RAGE MRI sequence, we classified 36 lesions from 4 postmortem MS brains as \"long-T1,\" \"short-T1,\" and \"mixed-T1\" by visual comparison to neocortex. Within these groups, we compared T1 times to histologically derived measures of myelin and axons. We performed similar analysis of 235 chronic lesions with known date of onset in 25 MS cases in vivo and in a validation cohort of 222 lesions from 66 MS cases, investigating associations with clinical and radiological outcomes.\nRESULTS: Postmortem, lesions classified qualitatively as long-T1, short-T1, and mixed-T1 corresponded to fully demyelinated, fully remyelinated, and mixed demyelinated/remyelinated lesions, respectively (p ≤ 0.001). Demyelination (rather than axon loss) dominantly contributed to initial T1 prolongation. We observed lesions with similar characteristics in vivo, allowing manual classification with substantial interrater and excellent intrarater reliability. Short-T1 lesions were most common in the deep white matter, whereas long-T1 and mixed-T1 lesions were prevalent in the juxtacortical and periventricular white matter (p = 0.02) and were much more likely to have paramagnetic rims suggesting chronic inflammation (p &lt; 0.001). Older age at the time of lesion formation portended less remyelination (p = 0.007).\nINTERPRETATION: 7-tesla T1 mapping with MP2RAGE, a clinically available MRI method, allows qualitative and quantitative classification of chronic MS lesions according to myelin content, rendering straightforward the tracking of lesional myelination changes over time. ANN NEUROL 2021;90:612-626.","container-title":"Annals of Neurology","DOI":"10.1002/ana.26194","ISSN":"1531-8249","issue":"4","journalAbbreviation":"Ann Neurol","language":"eng","note":"PMID: 34390015\nPMCID: PMC9291186","page":"612-626","source":"PubMed","title":"7T MRI Differentiates Remyelinated from Demyelinated Multiple Sclerosis Lesions","volume":"90","author":[{"family":"Kolb","given":"Hadar"},{"family":"Absinta","given":"Martina"},{"family":"Beck","given":"Erin S."},{"family":"Ha","given":"Seung-Kwon"},{"family":"Song","given":"Yeajin"},{"family":"Norato","given":"Gina"},{"family":"Cortese","given":"Irene"},{"family":"Sati","given":"Pascal"},{"family":"Nair","given":"Govind"},{"family":"Reich","given":"Daniel S."}],"issued":{"date-parts":[["2021",10]]},"citation-key":"kolb7TMRIDifferentiates2021"}}],"schema":"https://github.com/citation-style-language/schema/raw/master/csl-citation.json"} </w:instrText>
      </w:r>
      <w:r w:rsidR="0007285F">
        <w:rPr>
          <w:rFonts w:ascii="Arial" w:hAnsi="Arial" w:cs="Arial"/>
          <w:lang w:val="en-GB"/>
        </w:rPr>
        <w:fldChar w:fldCharType="separate"/>
      </w:r>
      <w:r w:rsidR="0007285F" w:rsidRPr="0007285F">
        <w:rPr>
          <w:rFonts w:ascii="Arial" w:hAnsi="Arial" w:cs="Arial"/>
          <w:kern w:val="0"/>
          <w:szCs w:val="24"/>
          <w:vertAlign w:val="superscript"/>
        </w:rPr>
        <w:t>4</w:t>
      </w:r>
      <w:r w:rsidR="0007285F">
        <w:rPr>
          <w:rFonts w:ascii="Arial" w:hAnsi="Arial" w:cs="Arial"/>
          <w:lang w:val="en-GB"/>
        </w:rPr>
        <w:fldChar w:fldCharType="end"/>
      </w:r>
      <w:r w:rsidR="008E34DF">
        <w:rPr>
          <w:rFonts w:ascii="Arial" w:hAnsi="Arial" w:cs="Arial"/>
          <w:lang w:val="en-GB"/>
        </w:rPr>
        <w:t xml:space="preserve"> </w:t>
      </w:r>
      <w:r w:rsidR="00267AA4">
        <w:rPr>
          <w:rFonts w:ascii="Arial" w:hAnsi="Arial" w:cs="Arial"/>
          <w:lang w:val="en-GB"/>
        </w:rPr>
        <w:t>MRI sequences available in clinical practice, such as FLAIR or MPRAGE, lack quantitative estimation of tissue integrity</w:t>
      </w:r>
      <w:r w:rsidR="008E34DF">
        <w:rPr>
          <w:rFonts w:ascii="Arial" w:hAnsi="Arial" w:cs="Arial"/>
          <w:lang w:val="en-GB"/>
        </w:rPr>
        <w:t xml:space="preserve">. </w:t>
      </w:r>
      <w:r w:rsidR="00EB288C">
        <w:rPr>
          <w:rFonts w:ascii="Arial" w:hAnsi="Arial" w:cs="Arial"/>
          <w:lang w:val="en-GB"/>
        </w:rPr>
        <w:t xml:space="preserve">Here we characterise PRL heterogeneity with </w:t>
      </w:r>
      <w:r w:rsidR="00C57C0D">
        <w:rPr>
          <w:rFonts w:ascii="Arial" w:hAnsi="Arial" w:cs="Arial"/>
          <w:lang w:val="en-GB"/>
        </w:rPr>
        <w:t>quantitative</w:t>
      </w:r>
      <w:r w:rsidR="00EB288C">
        <w:rPr>
          <w:rFonts w:ascii="Arial" w:hAnsi="Arial" w:cs="Arial"/>
          <w:lang w:val="en-GB"/>
        </w:rPr>
        <w:t xml:space="preserve"> MPR2RAGE-derived T1 maps and normalised MPRAGE images </w:t>
      </w:r>
      <w:proofErr w:type="gramStart"/>
      <w:r w:rsidR="00C57C0D">
        <w:rPr>
          <w:rFonts w:ascii="Arial" w:hAnsi="Arial" w:cs="Arial"/>
          <w:lang w:val="en-GB"/>
        </w:rPr>
        <w:t xml:space="preserve">to </w:t>
      </w:r>
      <w:r w:rsidR="005617CB">
        <w:rPr>
          <w:rFonts w:ascii="Arial" w:hAnsi="Arial" w:cs="Arial"/>
          <w:lang w:val="en-GB"/>
        </w:rPr>
        <w:t xml:space="preserve"> investigate</w:t>
      </w:r>
      <w:proofErr w:type="gramEnd"/>
      <w:r w:rsidR="00EB288C">
        <w:rPr>
          <w:rFonts w:ascii="Arial" w:hAnsi="Arial" w:cs="Arial"/>
          <w:lang w:val="en-GB"/>
        </w:rPr>
        <w:t xml:space="preserve"> the clinical importance of heterogeneous PRL. </w:t>
      </w:r>
    </w:p>
    <w:p w14:paraId="01ACBB92" w14:textId="77777777" w:rsidR="00CB071E" w:rsidRDefault="00CB071E" w:rsidP="00CB071E">
      <w:pPr>
        <w:rPr>
          <w:rFonts w:ascii="Arial" w:hAnsi="Arial" w:cs="Arial"/>
          <w:lang w:val="en-GB"/>
        </w:rPr>
      </w:pPr>
    </w:p>
    <w:p w14:paraId="5AA48B15" w14:textId="77777777" w:rsidR="00CB071E" w:rsidRDefault="00CB071E" w:rsidP="00CB071E">
      <w:pPr>
        <w:rPr>
          <w:rFonts w:ascii="Arial" w:hAnsi="Arial" w:cs="Arial"/>
          <w:lang w:val="en-GB"/>
        </w:rPr>
      </w:pPr>
      <w:r>
        <w:rPr>
          <w:rFonts w:ascii="Arial" w:hAnsi="Arial" w:cs="Arial"/>
          <w:lang w:val="en-GB"/>
        </w:rPr>
        <w:t>Objectives</w:t>
      </w:r>
    </w:p>
    <w:p w14:paraId="75788390" w14:textId="51F78A84" w:rsidR="00CB071E" w:rsidRDefault="00CB071E" w:rsidP="00CB071E">
      <w:pPr>
        <w:rPr>
          <w:rFonts w:ascii="Arial" w:hAnsi="Arial" w:cs="Arial"/>
          <w:lang w:val="en-GB"/>
        </w:rPr>
      </w:pPr>
      <w:r>
        <w:rPr>
          <w:rFonts w:ascii="Arial" w:hAnsi="Arial" w:cs="Arial"/>
          <w:lang w:val="en-GB"/>
        </w:rPr>
        <w:t xml:space="preserve">To investigate PRL heterogeneity with </w:t>
      </w:r>
      <w:r w:rsidR="00C57C0D">
        <w:rPr>
          <w:rFonts w:ascii="Arial" w:hAnsi="Arial" w:cs="Arial"/>
          <w:lang w:val="en-GB"/>
        </w:rPr>
        <w:t xml:space="preserve">quantitative </w:t>
      </w:r>
      <w:r>
        <w:rPr>
          <w:rFonts w:ascii="Arial" w:hAnsi="Arial" w:cs="Arial"/>
          <w:lang w:val="en-GB"/>
        </w:rPr>
        <w:t xml:space="preserve">T1 </w:t>
      </w:r>
      <w:r w:rsidR="008E34DF">
        <w:rPr>
          <w:rFonts w:ascii="Arial" w:hAnsi="Arial" w:cs="Arial"/>
          <w:lang w:val="en-GB"/>
        </w:rPr>
        <w:t>and normalised MPRAGE</w:t>
      </w:r>
      <w:r>
        <w:rPr>
          <w:rFonts w:ascii="Arial" w:hAnsi="Arial" w:cs="Arial"/>
          <w:lang w:val="en-GB"/>
        </w:rPr>
        <w:t xml:space="preserve"> and the resulting impact on clinical outcomes.</w:t>
      </w:r>
    </w:p>
    <w:p w14:paraId="2B5C217A" w14:textId="77777777" w:rsidR="00CB071E" w:rsidRDefault="00CB071E" w:rsidP="00CB071E">
      <w:pPr>
        <w:rPr>
          <w:rFonts w:ascii="Arial" w:hAnsi="Arial" w:cs="Arial"/>
          <w:lang w:val="en-GB"/>
        </w:rPr>
      </w:pPr>
    </w:p>
    <w:p w14:paraId="087D0A09" w14:textId="77777777" w:rsidR="00CB071E" w:rsidRDefault="00CB071E" w:rsidP="00CB071E">
      <w:pPr>
        <w:rPr>
          <w:rFonts w:ascii="Arial" w:hAnsi="Arial" w:cs="Arial"/>
          <w:lang w:val="en-GB"/>
        </w:rPr>
      </w:pPr>
      <w:r>
        <w:rPr>
          <w:rFonts w:ascii="Arial" w:hAnsi="Arial" w:cs="Arial"/>
          <w:lang w:val="en-GB"/>
        </w:rPr>
        <w:t>Methods</w:t>
      </w:r>
    </w:p>
    <w:p w14:paraId="3FF69E09" w14:textId="30F61011" w:rsidR="00CB071E" w:rsidRPr="008E34DF" w:rsidRDefault="00904351" w:rsidP="00CB071E">
      <w:pPr>
        <w:rPr>
          <w:rFonts w:ascii="Arial" w:hAnsi="Arial" w:cs="Arial"/>
          <w:lang w:val="en-GB"/>
        </w:rPr>
      </w:pPr>
      <w:r>
        <w:rPr>
          <w:rStyle w:val="cf01"/>
          <w:rFonts w:ascii="Arial" w:hAnsi="Arial" w:cs="Arial"/>
          <w:sz w:val="22"/>
          <w:szCs w:val="22"/>
          <w:lang w:val="en-GB"/>
        </w:rPr>
        <w:t>1736</w:t>
      </w:r>
      <w:r w:rsidR="00CB071E" w:rsidRPr="008E34DF">
        <w:rPr>
          <w:rStyle w:val="cf01"/>
          <w:rFonts w:ascii="Arial" w:hAnsi="Arial" w:cs="Arial"/>
          <w:sz w:val="22"/>
          <w:szCs w:val="22"/>
          <w:lang w:val="en-GB"/>
        </w:rPr>
        <w:t xml:space="preserve"> white matter (WM) lesions in </w:t>
      </w:r>
      <w:r w:rsidR="008E34DF" w:rsidRPr="008E34DF">
        <w:rPr>
          <w:rStyle w:val="cf01"/>
          <w:rFonts w:ascii="Arial" w:hAnsi="Arial" w:cs="Arial"/>
          <w:sz w:val="22"/>
          <w:szCs w:val="22"/>
          <w:lang w:val="en-GB"/>
        </w:rPr>
        <w:t>106</w:t>
      </w:r>
      <w:r w:rsidR="00CB071E" w:rsidRPr="008E34DF">
        <w:rPr>
          <w:rStyle w:val="cf01"/>
          <w:rFonts w:ascii="Arial" w:hAnsi="Arial" w:cs="Arial"/>
          <w:sz w:val="22"/>
          <w:szCs w:val="22"/>
          <w:lang w:val="en-GB"/>
        </w:rPr>
        <w:t xml:space="preserve"> MS patients were manually segmented on 3T 3D-EPI unwrapped-phase images</w:t>
      </w:r>
      <w:r w:rsidR="0007285F">
        <w:rPr>
          <w:rStyle w:val="cf01"/>
          <w:rFonts w:ascii="Arial" w:hAnsi="Arial" w:cs="Arial"/>
          <w:sz w:val="22"/>
          <w:szCs w:val="22"/>
          <w:lang w:val="en-GB"/>
        </w:rPr>
        <w:fldChar w:fldCharType="begin"/>
      </w:r>
      <w:r w:rsidR="0007285F">
        <w:rPr>
          <w:rStyle w:val="cf01"/>
          <w:rFonts w:ascii="Arial" w:hAnsi="Arial" w:cs="Arial"/>
          <w:sz w:val="22"/>
          <w:szCs w:val="22"/>
          <w:lang w:val="en-GB"/>
        </w:rPr>
        <w:instrText xml:space="preserve"> ADDIN ZOTERO_ITEM CSL_CITATION {"citationID":"XdsYMCmz","properties":{"formattedCitation":"\\super 3\\nosupersub{}","plainCitation":"3","noteIndex":0},"citationItems":[{"id":70,"uris":["http://zotero.org/users/local/Y3859ZlB/items/LH2JXW34"],"itemData":{"id":70,"type":"article-journal","abstract":"Susceptibility-based MRI offers a unique opportunity to study neurological diseases such as multiple sclerosis (MS). In this work, we assessed a three-dimensional segmented echo-planar-imaging (3D-EPI) sequence to rapidly acquire high-resolution T2(*)-weighted and phase contrast images of the whole brain. We also assessed if these images could depict important features of MS at clinical field strength, and we tested the effect of a gadolinium-based contrast agent (GBCA) on these images.\nThe 3D-EPI acquisition was performed on four healthy volunteers and 15 MS cases on a 3T scanner. The 3D sagittal images of the whole brain were acquired with a voxel size of 0.55 × 0.55 × 0.55 mm(3) in less than 4 minutes. For the MS cases, the 3D-EPI acquisition was performed before, during, and after intravenous GBCA injection.\nBoth T2(*)-weighted and phase-contrast images from the 3D-EPI acquisition were sensitive to the presence of lesions, parenchymal veins, and tissue iron. Conspicuity of the veins was enhanced when images were obtained during injection of GBCA.\nWe propose this rapid imaging sequence for investigating, in a clinical setting, the spatiotemporal relationship between small parenchymal veins, iron deposition, and lesions in MS patient brains.","container-title":"Multiple sclerosis (Houndmills, Basingstoke, England)","DOI":"10.1177/1352458514525868","journalAbbreviation":"Multiple sclerosis (Houndmills, Basingstoke, England)","source":"ResearchGate","title":"Rapid, high-resolution, whole-brain, susceptibility-based MRI of multiple sclerosis","volume":"20","author":[{"family":"Sati","given":"Pascal"},{"family":"Thomasson","given":"Dm"},{"family":"Li","given":"Ningzhi"},{"family":"Pham","given":"Dzung"},{"family":"Biassou","given":"Nm"},{"family":"Reich","given":"Ds"},{"family":"Butman","given":"John"}],"issued":{"date-parts":[["2014",3,17]]},"citation-key":"satiRapidHighresolutionWholebrain2014a"}}],"schema":"https://github.com/citation-style-language/schema/raw/master/csl-citation.json"} </w:instrText>
      </w:r>
      <w:r w:rsidR="0007285F">
        <w:rPr>
          <w:rStyle w:val="cf01"/>
          <w:rFonts w:ascii="Arial" w:hAnsi="Arial" w:cs="Arial"/>
          <w:sz w:val="22"/>
          <w:szCs w:val="22"/>
          <w:lang w:val="en-GB"/>
        </w:rPr>
        <w:fldChar w:fldCharType="separate"/>
      </w:r>
      <w:r w:rsidR="0007285F" w:rsidRPr="0007285F">
        <w:rPr>
          <w:rFonts w:ascii="Arial" w:hAnsi="Arial" w:cs="Arial"/>
          <w:kern w:val="0"/>
          <w:szCs w:val="24"/>
          <w:vertAlign w:val="superscript"/>
        </w:rPr>
        <w:t>3</w:t>
      </w:r>
      <w:r w:rsidR="0007285F">
        <w:rPr>
          <w:rStyle w:val="cf01"/>
          <w:rFonts w:ascii="Arial" w:hAnsi="Arial" w:cs="Arial"/>
          <w:sz w:val="22"/>
          <w:szCs w:val="22"/>
          <w:lang w:val="en-GB"/>
        </w:rPr>
        <w:fldChar w:fldCharType="end"/>
      </w:r>
      <w:r w:rsidR="000673D0">
        <w:rPr>
          <w:rStyle w:val="cf01"/>
          <w:rFonts w:ascii="Arial" w:hAnsi="Arial" w:cs="Arial"/>
          <w:sz w:val="22"/>
          <w:szCs w:val="22"/>
          <w:lang w:val="en-GB"/>
        </w:rPr>
        <w:t xml:space="preserve"> </w:t>
      </w:r>
      <w:r w:rsidR="00CB071E" w:rsidRPr="008E34DF">
        <w:rPr>
          <w:rStyle w:val="cf01"/>
          <w:rFonts w:ascii="Arial" w:hAnsi="Arial" w:cs="Arial"/>
          <w:sz w:val="22"/>
          <w:szCs w:val="22"/>
          <w:lang w:val="en-GB"/>
        </w:rPr>
        <w:t xml:space="preserve">and categorised </w:t>
      </w:r>
      <w:r w:rsidR="008E34DF">
        <w:rPr>
          <w:rStyle w:val="cf01"/>
          <w:rFonts w:ascii="Arial" w:hAnsi="Arial" w:cs="Arial"/>
          <w:sz w:val="22"/>
          <w:szCs w:val="22"/>
          <w:lang w:val="en-GB"/>
        </w:rPr>
        <w:t xml:space="preserve">based on visual confidence of </w:t>
      </w:r>
      <w:r w:rsidR="00C57C0D">
        <w:rPr>
          <w:rStyle w:val="cf01"/>
          <w:rFonts w:ascii="Arial" w:hAnsi="Arial" w:cs="Arial"/>
          <w:sz w:val="22"/>
          <w:szCs w:val="22"/>
          <w:lang w:val="en-GB"/>
        </w:rPr>
        <w:t xml:space="preserve">paramagnetic </w:t>
      </w:r>
      <w:r w:rsidR="008E34DF">
        <w:rPr>
          <w:rStyle w:val="cf01"/>
          <w:rFonts w:ascii="Arial" w:hAnsi="Arial" w:cs="Arial"/>
          <w:sz w:val="22"/>
          <w:szCs w:val="22"/>
          <w:lang w:val="en-GB"/>
        </w:rPr>
        <w:t>rim</w:t>
      </w:r>
      <w:r w:rsidR="00C57C0D">
        <w:rPr>
          <w:rStyle w:val="cf01"/>
          <w:rFonts w:ascii="Arial" w:hAnsi="Arial" w:cs="Arial"/>
          <w:sz w:val="22"/>
          <w:szCs w:val="22"/>
          <w:lang w:val="en-GB"/>
        </w:rPr>
        <w:t xml:space="preserve"> </w:t>
      </w:r>
      <w:r w:rsidR="00C57C0D">
        <w:rPr>
          <w:rStyle w:val="cf01"/>
          <w:rFonts w:ascii="Arial" w:hAnsi="Arial" w:cs="Arial"/>
          <w:sz w:val="22"/>
          <w:szCs w:val="22"/>
          <w:lang w:val="en-GB"/>
        </w:rPr>
        <w:lastRenderedPageBreak/>
        <w:t>(Rim)</w:t>
      </w:r>
      <w:r w:rsidR="008E34DF">
        <w:rPr>
          <w:rStyle w:val="cf01"/>
          <w:rFonts w:ascii="Arial" w:hAnsi="Arial" w:cs="Arial"/>
          <w:sz w:val="22"/>
          <w:szCs w:val="22"/>
          <w:lang w:val="en-GB"/>
        </w:rPr>
        <w:t xml:space="preserve"> visibility</w:t>
      </w:r>
      <w:r w:rsidR="00C57C0D">
        <w:rPr>
          <w:rStyle w:val="cf01"/>
          <w:rFonts w:ascii="Arial" w:hAnsi="Arial" w:cs="Arial"/>
          <w:sz w:val="22"/>
          <w:szCs w:val="22"/>
          <w:lang w:val="en-GB"/>
        </w:rPr>
        <w:t xml:space="preserve">: </w:t>
      </w:r>
      <w:r w:rsidR="008E34DF">
        <w:rPr>
          <w:rStyle w:val="cf01"/>
          <w:rFonts w:ascii="Arial" w:hAnsi="Arial" w:cs="Arial"/>
          <w:sz w:val="22"/>
          <w:szCs w:val="22"/>
          <w:lang w:val="en-GB"/>
        </w:rPr>
        <w:t>1</w:t>
      </w:r>
      <w:r w:rsidR="00052D1C">
        <w:rPr>
          <w:rStyle w:val="cf01"/>
          <w:rFonts w:ascii="Arial" w:hAnsi="Arial" w:cs="Arial"/>
          <w:sz w:val="22"/>
          <w:szCs w:val="22"/>
          <w:lang w:val="en-GB"/>
        </w:rPr>
        <w:t xml:space="preserve"> – </w:t>
      </w:r>
      <w:r w:rsidR="008E34DF">
        <w:rPr>
          <w:rStyle w:val="cf01"/>
          <w:rFonts w:ascii="Arial" w:hAnsi="Arial" w:cs="Arial"/>
          <w:sz w:val="22"/>
          <w:szCs w:val="22"/>
          <w:lang w:val="en-GB"/>
        </w:rPr>
        <w:t>no paramagnetic Rim, 5</w:t>
      </w:r>
      <w:r w:rsidR="00052D1C">
        <w:rPr>
          <w:rStyle w:val="cf01"/>
          <w:rFonts w:ascii="Arial" w:hAnsi="Arial" w:cs="Arial"/>
          <w:sz w:val="22"/>
          <w:szCs w:val="22"/>
          <w:lang w:val="en-GB"/>
        </w:rPr>
        <w:t xml:space="preserve"> – </w:t>
      </w:r>
      <w:r w:rsidR="008E34DF">
        <w:rPr>
          <w:rStyle w:val="cf01"/>
          <w:rFonts w:ascii="Arial" w:hAnsi="Arial" w:cs="Arial"/>
          <w:sz w:val="22"/>
          <w:szCs w:val="22"/>
          <w:lang w:val="en-GB"/>
        </w:rPr>
        <w:t>very certain paramagnetic Rim</w:t>
      </w:r>
      <w:r w:rsidR="00CB071E" w:rsidRPr="008E34DF">
        <w:rPr>
          <w:rStyle w:val="cf01"/>
          <w:rFonts w:ascii="Arial" w:hAnsi="Arial" w:cs="Arial"/>
          <w:sz w:val="22"/>
          <w:szCs w:val="22"/>
          <w:lang w:val="en-GB"/>
        </w:rPr>
        <w:t>.</w:t>
      </w:r>
      <w:r w:rsidR="008E34DF">
        <w:rPr>
          <w:rStyle w:val="cf01"/>
          <w:rFonts w:ascii="Arial" w:hAnsi="Arial" w:cs="Arial"/>
          <w:sz w:val="22"/>
          <w:szCs w:val="22"/>
          <w:lang w:val="en-GB"/>
        </w:rPr>
        <w:t xml:space="preserve"> </w:t>
      </w:r>
      <w:r w:rsidR="00483273">
        <w:rPr>
          <w:rStyle w:val="cf01"/>
          <w:rFonts w:ascii="Arial" w:hAnsi="Arial" w:cs="Arial"/>
          <w:sz w:val="22"/>
          <w:szCs w:val="22"/>
          <w:lang w:val="en-GB"/>
        </w:rPr>
        <w:t xml:space="preserve">Lesion with visual confidence level rating ≥4 </w:t>
      </w:r>
      <w:proofErr w:type="gramStart"/>
      <w:r w:rsidR="00483273">
        <w:rPr>
          <w:rStyle w:val="cf01"/>
          <w:rFonts w:ascii="Arial" w:hAnsi="Arial" w:cs="Arial"/>
          <w:sz w:val="22"/>
          <w:szCs w:val="22"/>
          <w:lang w:val="en-GB"/>
        </w:rPr>
        <w:t>are</w:t>
      </w:r>
      <w:proofErr w:type="gramEnd"/>
      <w:r w:rsidR="00483273">
        <w:rPr>
          <w:rStyle w:val="cf01"/>
          <w:rFonts w:ascii="Arial" w:hAnsi="Arial" w:cs="Arial"/>
          <w:sz w:val="22"/>
          <w:szCs w:val="22"/>
          <w:lang w:val="en-GB"/>
        </w:rPr>
        <w:t xml:space="preserve"> considered </w:t>
      </w:r>
      <w:r w:rsidR="00052D1C">
        <w:rPr>
          <w:rStyle w:val="cf01"/>
          <w:rFonts w:ascii="Arial" w:hAnsi="Arial" w:cs="Arial"/>
          <w:sz w:val="22"/>
          <w:szCs w:val="22"/>
          <w:lang w:val="en-GB"/>
        </w:rPr>
        <w:t>Rim positive (</w:t>
      </w:r>
      <w:r w:rsidR="00483273">
        <w:rPr>
          <w:rStyle w:val="cf01"/>
          <w:rFonts w:ascii="Arial" w:hAnsi="Arial" w:cs="Arial"/>
          <w:sz w:val="22"/>
          <w:szCs w:val="22"/>
          <w:lang w:val="en-GB"/>
        </w:rPr>
        <w:t>Rim+</w:t>
      </w:r>
      <w:r w:rsidR="00052D1C">
        <w:rPr>
          <w:rStyle w:val="cf01"/>
          <w:rFonts w:ascii="Arial" w:hAnsi="Arial" w:cs="Arial"/>
          <w:sz w:val="22"/>
          <w:szCs w:val="22"/>
          <w:lang w:val="en-GB"/>
        </w:rPr>
        <w:t>)</w:t>
      </w:r>
      <w:r w:rsidR="00483273">
        <w:rPr>
          <w:rStyle w:val="cf01"/>
          <w:rFonts w:ascii="Arial" w:hAnsi="Arial" w:cs="Arial"/>
          <w:sz w:val="22"/>
          <w:szCs w:val="22"/>
          <w:lang w:val="en-GB"/>
        </w:rPr>
        <w:t>.</w:t>
      </w:r>
      <w:r w:rsidR="000E62A5">
        <w:rPr>
          <w:rStyle w:val="cf01"/>
          <w:rFonts w:ascii="Arial" w:hAnsi="Arial" w:cs="Arial"/>
          <w:sz w:val="22"/>
          <w:szCs w:val="22"/>
          <w:lang w:val="en-GB"/>
        </w:rPr>
        <w:t xml:space="preserve"> </w:t>
      </w:r>
      <w:bookmarkStart w:id="0" w:name="_Hlk150274120"/>
      <w:r w:rsidR="000673D0">
        <w:rPr>
          <w:rStyle w:val="cf01"/>
          <w:rFonts w:ascii="Arial" w:hAnsi="Arial" w:cs="Arial"/>
          <w:sz w:val="22"/>
          <w:szCs w:val="22"/>
          <w:lang w:val="en-GB"/>
        </w:rPr>
        <w:t xml:space="preserve">Normal appearing white matter (NAWM) was extracted with </w:t>
      </w:r>
      <w:proofErr w:type="spellStart"/>
      <w:r w:rsidR="000673D0">
        <w:rPr>
          <w:rStyle w:val="cf01"/>
          <w:rFonts w:ascii="Arial" w:hAnsi="Arial" w:cs="Arial"/>
          <w:sz w:val="22"/>
          <w:szCs w:val="22"/>
          <w:lang w:val="en-GB"/>
        </w:rPr>
        <w:t>fsl_fast</w:t>
      </w:r>
      <w:proofErr w:type="spellEnd"/>
      <w:r w:rsidR="000673D0">
        <w:rPr>
          <w:rStyle w:val="cf01"/>
          <w:rFonts w:ascii="Arial" w:hAnsi="Arial" w:cs="Arial"/>
          <w:sz w:val="22"/>
          <w:szCs w:val="22"/>
          <w:lang w:val="en-GB"/>
        </w:rPr>
        <w:fldChar w:fldCharType="begin"/>
      </w:r>
      <w:r w:rsidR="000673D0">
        <w:rPr>
          <w:rStyle w:val="cf01"/>
          <w:rFonts w:ascii="Arial" w:hAnsi="Arial" w:cs="Arial"/>
          <w:sz w:val="22"/>
          <w:szCs w:val="22"/>
          <w:lang w:val="en-GB"/>
        </w:rPr>
        <w:instrText xml:space="preserve"> ADDIN ZOTERO_ITEM CSL_CITATION {"citationID":"su72Y6Zw","properties":{"formattedCitation":"\\super 5\\nosupersub{}","plainCitation":"5","noteIndex":0},"citationItems":[{"id":263,"uris":["http://zotero.org/users/local/Y3859ZlB/items/PDS68FAY"],"itemData":{"id":263,"type":"article-journal","abstract":"The finite mixture (FM) model is the most commonly used model for statistical segmentation of brain magnetic resonance (MR) images because of its simple mathematical form and the piecewise constant nature of ideal brain MR images. However, being a histogram-based model, the FM has an intrinsic limitation--no spatial information is taken into account. This causes the FM model to work only on well-defined images with low levels of noise; unfortunately, this is often not the the case due to artifacts such as partial volume effect and bias field distortion. Under these conditions, FM model-based methods produce unreliable results. In this paper, we propose a novel hidden Markov random field (HMRF) model, which is a stochastic process generated by a MRF whose state sequence cannot be observed directly but which can be indirectly estimated through observations. Mathematically, it can be shown that the FM model is a degenerate version of the HMRF model. The advantage of the HMRF model derives from the way in which the spatial information is encoded through the mutual influences of neighboring sites. Although MRF modeling has been employed in MR image segmentation by other researchers, most reported methods are limited to using MRF as a general prior in an FM model-based approach. To fit the HMRF model, an EM algorithm is used. We show that by incorporating both the HMRF model and the EM algorithm into a HMRF-EM framework, an accurate and robust segmentation can be achieved. More importantly, the HMRF-EM framework can easily be combined with other techniques. As an example, we show how the bias field correction algorithm of Guillemaud and Brady (1997) can be incorporated into this framework to achieve a three-dimensional fully automated approach for brain MR image segmentation.","container-title":"IEEE transactions on medical imaging","DOI":"10.1109/42.906424","ISSN":"0278-0062","issue":"1","journalAbbreviation":"IEEE Trans Med Imaging","language":"eng","note":"PMID: 11293691","page":"45-57","source":"PubMed","title":"Segmentation of brain MR images through a hidden Markov random field model and the expectation-maximization algorithm","volume":"20","author":[{"family":"Zhang","given":"Y."},{"family":"Brady","given":"M."},{"family":"Smith","given":"S."}],"issued":{"date-parts":[["2001",1]]},"citation-key":"zhangSegmentationBrainMR2001"}}],"schema":"https://github.com/citation-style-language/schema/raw/master/csl-citation.json"} </w:instrText>
      </w:r>
      <w:r w:rsidR="000673D0">
        <w:rPr>
          <w:rStyle w:val="cf01"/>
          <w:rFonts w:ascii="Arial" w:hAnsi="Arial" w:cs="Arial"/>
          <w:sz w:val="22"/>
          <w:szCs w:val="22"/>
          <w:lang w:val="en-GB"/>
        </w:rPr>
        <w:fldChar w:fldCharType="separate"/>
      </w:r>
      <w:r w:rsidR="000673D0" w:rsidRPr="0007285F">
        <w:rPr>
          <w:rFonts w:ascii="Arial" w:hAnsi="Arial" w:cs="Arial"/>
          <w:kern w:val="0"/>
          <w:szCs w:val="24"/>
          <w:vertAlign w:val="superscript"/>
        </w:rPr>
        <w:t>5</w:t>
      </w:r>
      <w:r w:rsidR="000673D0">
        <w:rPr>
          <w:rStyle w:val="cf01"/>
          <w:rFonts w:ascii="Arial" w:hAnsi="Arial" w:cs="Arial"/>
          <w:sz w:val="22"/>
          <w:szCs w:val="22"/>
          <w:lang w:val="en-GB"/>
        </w:rPr>
        <w:fldChar w:fldCharType="end"/>
      </w:r>
      <w:r w:rsidR="000673D0">
        <w:rPr>
          <w:rStyle w:val="cf01"/>
          <w:rFonts w:ascii="Arial" w:hAnsi="Arial" w:cs="Arial"/>
          <w:sz w:val="22"/>
          <w:szCs w:val="22"/>
          <w:lang w:val="en-GB"/>
        </w:rPr>
        <w:t xml:space="preserve"> and </w:t>
      </w:r>
      <w:r w:rsidR="000E62A5">
        <w:rPr>
          <w:rStyle w:val="cf01"/>
          <w:rFonts w:ascii="Arial" w:hAnsi="Arial" w:cs="Arial"/>
          <w:sz w:val="22"/>
          <w:szCs w:val="22"/>
          <w:lang w:val="en-GB"/>
        </w:rPr>
        <w:t xml:space="preserve">MPRAGE images were z-score normalized based on the mean intensity of the </w:t>
      </w:r>
      <w:bookmarkEnd w:id="0"/>
      <w:r w:rsidR="000673D0">
        <w:rPr>
          <w:rStyle w:val="cf01"/>
          <w:rFonts w:ascii="Arial" w:hAnsi="Arial" w:cs="Arial"/>
          <w:sz w:val="22"/>
          <w:szCs w:val="22"/>
          <w:lang w:val="en-GB"/>
        </w:rPr>
        <w:t>NAWM.</w:t>
      </w:r>
      <w:r w:rsidR="000E62A5">
        <w:rPr>
          <w:rStyle w:val="cf01"/>
          <w:rFonts w:ascii="Arial" w:hAnsi="Arial" w:cs="Arial"/>
          <w:sz w:val="22"/>
          <w:szCs w:val="22"/>
          <w:lang w:val="en-GB"/>
        </w:rPr>
        <w:t xml:space="preserve"> </w:t>
      </w:r>
      <w:r w:rsidR="005617CB">
        <w:rPr>
          <w:rStyle w:val="cf01"/>
          <w:rFonts w:ascii="Arial" w:hAnsi="Arial" w:cs="Arial"/>
          <w:sz w:val="22"/>
          <w:szCs w:val="22"/>
          <w:lang w:val="en-GB"/>
        </w:rPr>
        <w:t xml:space="preserve">Lesion age was calculated from initial timepoint of gadolinium enhancement. </w:t>
      </w:r>
      <w:r w:rsidR="00CB071E" w:rsidRPr="008E34DF">
        <w:rPr>
          <w:rFonts w:ascii="Arial" w:hAnsi="Arial" w:cs="Arial"/>
          <w:lang w:val="en-GB"/>
        </w:rPr>
        <w:t>Volume</w:t>
      </w:r>
      <w:r w:rsidR="008E34DF">
        <w:rPr>
          <w:rFonts w:ascii="Arial" w:hAnsi="Arial" w:cs="Arial"/>
          <w:lang w:val="en-GB"/>
        </w:rPr>
        <w:t>, normalised MPRAGE and</w:t>
      </w:r>
      <w:r w:rsidR="00CB071E" w:rsidRPr="008E34DF">
        <w:rPr>
          <w:rFonts w:ascii="Arial" w:hAnsi="Arial" w:cs="Arial"/>
          <w:lang w:val="en-GB"/>
        </w:rPr>
        <w:t xml:space="preserve"> MP2RAGE mean derived T1 times</w:t>
      </w:r>
      <w:r w:rsidR="0007285F">
        <w:rPr>
          <w:rFonts w:ascii="Arial" w:hAnsi="Arial" w:cs="Arial"/>
          <w:lang w:val="en-GB"/>
        </w:rPr>
        <w:fldChar w:fldCharType="begin"/>
      </w:r>
      <w:r w:rsidR="0007285F">
        <w:rPr>
          <w:rFonts w:ascii="Arial" w:hAnsi="Arial" w:cs="Arial"/>
          <w:lang w:val="en-GB"/>
        </w:rPr>
        <w:instrText xml:space="preserve"> ADDIN ZOTERO_ITEM CSL_CITATION {"citationID":"ZfjJqo3k","properties":{"formattedCitation":"\\super 6\\nosupersub{}","plainCitation":"6","noteIndex":0},"citationItems":[{"id":73,"uris":["http://zotero.org/users/local/Y3859ZlB/items/JVHI77Z5"],"itemData":{"id":73,"type":"article-journal","abstract":"The large spatial inhomogeneity in transmit B(1) field (B(1)(+)) observable in human MR images at high static magnetic fields (B(0)) severely impairs image quality. To overcome this effect in brain T(1)-weighted images, the MPRAGE sequence was modified to generate two different images at different inversion times, MP2RAGE. By combining the two images in a novel fashion, it was possible to create T(1)-weighted images where the result image was free of proton density contrast, T(2) contrast, reception bias field, and, to first order, transmit field inhomogeneity. MP2RAGE sequence parameters were optimized using Bloch equations to maximize contrast-to-noise ratio per unit of time between brain tissues and minimize the effect of B(1)(+) variations through space. Images of high anatomical quality and excellent brain tissue differentiation suitable for applications such as segmentation and voxel-based morphometry were obtained at 3 and 7 T. From such T(1)-weighted images, acquired within 12 min, high-resolution 3D T(1) maps were routinely calculated at 7 T with sub-millimeter voxel resolution (0.65-0.85 mm isotropic). T(1) maps were validated in phantom experiments. In humans, the T(1) values obtained at 7 T were 1.15+/-0.06 s for white matter (WM) and 1.92+/-0.16 s for grey matter (GM), in good agreement with literature values obtained at lower spatial resolution. At 3 T, where whole-brain acquisitions with 1 mm isotropic voxels were acquired in 8 min, the T(1) values obtained (0.81+/-0.03 s for WM and 1.35+/-0.05 for GM) were once again found to be in very good agreement with values in the literature.","container-title":"NeuroImage","DOI":"10.1016/j.neuroimage.2009.10.002","ISSN":"1095-9572","issue":"2","journalAbbreviation":"Neuroimage","language":"eng","note":"PMID: 19819338","page":"1271-1281","source":"PubMed","title":"MP2RAGE, a self bias-field corrected sequence for improved segmentation and T1-mapping at high field","volume":"49","author":[{"family":"Marques","given":"José P."},{"family":"Kober","given":"Tobias"},{"family":"Krueger","given":"Gunnar"},{"family":"Zwaag","given":"Wietske","non-dropping-particle":"van der"},{"family":"Van de Moortele","given":"Pierre-François"},{"family":"Gruetter","given":"Rolf"}],"issued":{"date-parts":[["2010",1,15]]},"citation-key":"marquesMP2RAGESelfBiasfield2010a"}}],"schema":"https://github.com/citation-style-language/schema/raw/master/csl-citation.json"} </w:instrText>
      </w:r>
      <w:r w:rsidR="0007285F">
        <w:rPr>
          <w:rFonts w:ascii="Arial" w:hAnsi="Arial" w:cs="Arial"/>
          <w:lang w:val="en-GB"/>
        </w:rPr>
        <w:fldChar w:fldCharType="separate"/>
      </w:r>
      <w:r w:rsidR="0007285F" w:rsidRPr="0007285F">
        <w:rPr>
          <w:rFonts w:ascii="Arial" w:hAnsi="Arial" w:cs="Arial"/>
          <w:kern w:val="0"/>
          <w:szCs w:val="24"/>
          <w:vertAlign w:val="superscript"/>
        </w:rPr>
        <w:t>6</w:t>
      </w:r>
      <w:r w:rsidR="0007285F">
        <w:rPr>
          <w:rFonts w:ascii="Arial" w:hAnsi="Arial" w:cs="Arial"/>
          <w:lang w:val="en-GB"/>
        </w:rPr>
        <w:fldChar w:fldCharType="end"/>
      </w:r>
      <w:r w:rsidR="00CB071E" w:rsidRPr="008E34DF">
        <w:rPr>
          <w:rFonts w:ascii="Arial" w:hAnsi="Arial" w:cs="Arial"/>
          <w:lang w:val="en-GB"/>
        </w:rPr>
        <w:t xml:space="preserve"> were calculated for each WM lesion. WM lesions were categorised in </w:t>
      </w:r>
      <w:r w:rsidR="008E34DF">
        <w:rPr>
          <w:rFonts w:ascii="Arial" w:hAnsi="Arial" w:cs="Arial"/>
          <w:lang w:val="en-GB"/>
        </w:rPr>
        <w:t xml:space="preserve">short </w:t>
      </w:r>
      <w:r w:rsidR="00CB071E" w:rsidRPr="008E34DF">
        <w:rPr>
          <w:rFonts w:ascii="Arial" w:hAnsi="Arial" w:cs="Arial"/>
          <w:lang w:val="en-GB"/>
        </w:rPr>
        <w:t xml:space="preserve">and </w:t>
      </w:r>
      <w:r w:rsidR="008E34DF">
        <w:rPr>
          <w:rFonts w:ascii="Arial" w:hAnsi="Arial" w:cs="Arial"/>
          <w:lang w:val="en-GB"/>
        </w:rPr>
        <w:t>long</w:t>
      </w:r>
      <w:r w:rsidR="00CB071E" w:rsidRPr="008E34DF">
        <w:rPr>
          <w:rFonts w:ascii="Arial" w:hAnsi="Arial" w:cs="Arial"/>
          <w:lang w:val="en-GB"/>
        </w:rPr>
        <w:t xml:space="preserve"> T1 based on </w:t>
      </w:r>
      <w:r w:rsidR="008E34DF">
        <w:rPr>
          <w:rFonts w:ascii="Arial" w:hAnsi="Arial" w:cs="Arial"/>
          <w:lang w:val="en-GB"/>
        </w:rPr>
        <w:t>75</w:t>
      </w:r>
      <w:r w:rsidR="008E34DF" w:rsidRPr="008E34DF">
        <w:rPr>
          <w:rFonts w:ascii="Arial" w:hAnsi="Arial" w:cs="Arial"/>
          <w:vertAlign w:val="superscript"/>
          <w:lang w:val="en-GB"/>
        </w:rPr>
        <w:t>th</w:t>
      </w:r>
      <w:r w:rsidR="008E34DF">
        <w:rPr>
          <w:rFonts w:ascii="Arial" w:hAnsi="Arial" w:cs="Arial"/>
          <w:lang w:val="en-GB"/>
        </w:rPr>
        <w:t xml:space="preserve"> </w:t>
      </w:r>
      <w:r w:rsidR="00CB071E" w:rsidRPr="008E34DF">
        <w:rPr>
          <w:rFonts w:ascii="Arial" w:hAnsi="Arial" w:cs="Arial"/>
          <w:lang w:val="en-GB"/>
        </w:rPr>
        <w:t xml:space="preserve">quartile distribution </w:t>
      </w:r>
      <w:r w:rsidR="00B34A05">
        <w:rPr>
          <w:rFonts w:ascii="Arial" w:hAnsi="Arial" w:cs="Arial"/>
          <w:lang w:val="en-GB"/>
        </w:rPr>
        <w:t>cut off (</w:t>
      </w:r>
      <w:proofErr w:type="spellStart"/>
      <w:r w:rsidR="00B34A05">
        <w:rPr>
          <w:rFonts w:ascii="Arial" w:hAnsi="Arial" w:cs="Arial"/>
          <w:lang w:val="en-GB"/>
        </w:rPr>
        <w:t>CutOff</w:t>
      </w:r>
      <w:proofErr w:type="spellEnd"/>
      <w:r w:rsidR="00B34A05">
        <w:rPr>
          <w:rFonts w:ascii="Arial" w:hAnsi="Arial" w:cs="Arial"/>
          <w:lang w:val="en-GB"/>
        </w:rPr>
        <w:t xml:space="preserve">) </w:t>
      </w:r>
      <w:r w:rsidR="00CB071E" w:rsidRPr="008E34DF">
        <w:rPr>
          <w:rFonts w:ascii="Arial" w:hAnsi="Arial" w:cs="Arial"/>
          <w:lang w:val="en-GB"/>
        </w:rPr>
        <w:t xml:space="preserve">of overall T1 </w:t>
      </w:r>
      <w:r w:rsidR="008E34DF">
        <w:rPr>
          <w:rFonts w:ascii="Arial" w:hAnsi="Arial" w:cs="Arial"/>
          <w:lang w:val="en-GB"/>
        </w:rPr>
        <w:t xml:space="preserve">or normalised MPRAGE </w:t>
      </w:r>
      <w:r w:rsidR="00CB071E" w:rsidRPr="008E34DF">
        <w:rPr>
          <w:rFonts w:ascii="Arial" w:hAnsi="Arial" w:cs="Arial"/>
          <w:lang w:val="en-GB"/>
        </w:rPr>
        <w:t xml:space="preserve">values, independently of their visual </w:t>
      </w:r>
      <w:r w:rsidR="008E34DF">
        <w:rPr>
          <w:rFonts w:ascii="Arial" w:hAnsi="Arial" w:cs="Arial"/>
          <w:lang w:val="en-GB"/>
        </w:rPr>
        <w:t>confidence level rating</w:t>
      </w:r>
      <w:r w:rsidR="00CB071E" w:rsidRPr="008E34DF">
        <w:rPr>
          <w:rFonts w:ascii="Arial" w:hAnsi="Arial" w:cs="Arial"/>
          <w:lang w:val="en-GB"/>
        </w:rPr>
        <w:t xml:space="preserve">. </w:t>
      </w:r>
      <w:r w:rsidR="008E34DF">
        <w:rPr>
          <w:rFonts w:ascii="Arial" w:hAnsi="Arial" w:cs="Arial"/>
          <w:lang w:val="en-GB"/>
        </w:rPr>
        <w:t>Random Forrest</w:t>
      </w:r>
      <w:r w:rsidR="00CB071E" w:rsidRPr="008E34DF">
        <w:rPr>
          <w:rFonts w:ascii="Arial" w:hAnsi="Arial" w:cs="Arial"/>
          <w:lang w:val="en-GB"/>
        </w:rPr>
        <w:t xml:space="preserve"> analyses included </w:t>
      </w:r>
      <w:r w:rsidR="008E34DF">
        <w:rPr>
          <w:rFonts w:ascii="Arial" w:hAnsi="Arial" w:cs="Arial"/>
          <w:lang w:val="en-GB"/>
        </w:rPr>
        <w:t>Expanded Disability</w:t>
      </w:r>
      <w:r w:rsidR="00CB071E" w:rsidRPr="008E34DF">
        <w:rPr>
          <w:rFonts w:ascii="Arial" w:hAnsi="Arial" w:cs="Arial"/>
          <w:lang w:val="en-GB"/>
        </w:rPr>
        <w:t xml:space="preserve"> Severity Score (</w:t>
      </w:r>
      <w:r w:rsidR="008E34DF">
        <w:rPr>
          <w:rFonts w:ascii="Arial" w:hAnsi="Arial" w:cs="Arial"/>
          <w:lang w:val="en-GB"/>
        </w:rPr>
        <w:t xml:space="preserve">EDSS), </w:t>
      </w:r>
      <w:r w:rsidR="00CB071E" w:rsidRPr="008E34DF">
        <w:rPr>
          <w:rFonts w:ascii="Arial" w:hAnsi="Arial" w:cs="Arial"/>
          <w:lang w:val="en-GB"/>
        </w:rPr>
        <w:t>age, disease modifying treatment type, total lesion</w:t>
      </w:r>
      <w:r w:rsidR="008E34DF">
        <w:rPr>
          <w:rFonts w:ascii="Arial" w:hAnsi="Arial" w:cs="Arial"/>
          <w:lang w:val="en-GB"/>
        </w:rPr>
        <w:t>, brain and thalamic</w:t>
      </w:r>
      <w:r w:rsidR="00CB071E" w:rsidRPr="008E34DF">
        <w:rPr>
          <w:rFonts w:ascii="Arial" w:hAnsi="Arial" w:cs="Arial"/>
          <w:lang w:val="en-GB"/>
        </w:rPr>
        <w:t xml:space="preserve"> volume</w:t>
      </w:r>
      <w:r w:rsidR="008E34DF">
        <w:rPr>
          <w:rFonts w:ascii="Arial" w:hAnsi="Arial" w:cs="Arial"/>
          <w:lang w:val="en-GB"/>
        </w:rPr>
        <w:t>, number of Rim+ lesions, number of long T1 lesions, number of long T1 Rim+ lesions</w:t>
      </w:r>
      <w:r w:rsidR="00B07D6E">
        <w:rPr>
          <w:rFonts w:ascii="Arial" w:hAnsi="Arial" w:cs="Arial"/>
          <w:lang w:val="en-GB"/>
        </w:rPr>
        <w:t xml:space="preserve">, </w:t>
      </w:r>
      <w:r w:rsidR="008E34DF">
        <w:rPr>
          <w:rFonts w:ascii="Arial" w:hAnsi="Arial" w:cs="Arial"/>
          <w:lang w:val="en-GB"/>
        </w:rPr>
        <w:t>number of short T1 Rim+ lesions</w:t>
      </w:r>
      <w:r w:rsidR="00B07D6E">
        <w:rPr>
          <w:rFonts w:ascii="Arial" w:hAnsi="Arial" w:cs="Arial"/>
          <w:lang w:val="en-GB"/>
        </w:rPr>
        <w:t xml:space="preserve"> and</w:t>
      </w:r>
      <w:r w:rsidR="008E34DF">
        <w:rPr>
          <w:rFonts w:ascii="Arial" w:hAnsi="Arial" w:cs="Arial"/>
          <w:lang w:val="en-GB"/>
        </w:rPr>
        <w:t xml:space="preserve"> number of </w:t>
      </w:r>
      <w:proofErr w:type="gramStart"/>
      <w:r w:rsidR="00B07D6E">
        <w:rPr>
          <w:rFonts w:ascii="Arial" w:hAnsi="Arial" w:cs="Arial"/>
          <w:lang w:val="en-GB"/>
        </w:rPr>
        <w:t>g</w:t>
      </w:r>
      <w:r w:rsidR="008E34DF">
        <w:rPr>
          <w:rFonts w:ascii="Arial" w:hAnsi="Arial" w:cs="Arial"/>
          <w:lang w:val="en-GB"/>
        </w:rPr>
        <w:t>adolinium</w:t>
      </w:r>
      <w:proofErr w:type="gramEnd"/>
      <w:r w:rsidR="008E34DF">
        <w:rPr>
          <w:rFonts w:ascii="Arial" w:hAnsi="Arial" w:cs="Arial"/>
          <w:lang w:val="en-GB"/>
        </w:rPr>
        <w:t xml:space="preserve"> </w:t>
      </w:r>
      <w:r w:rsidR="00B07D6E">
        <w:rPr>
          <w:rFonts w:ascii="Arial" w:hAnsi="Arial" w:cs="Arial"/>
          <w:lang w:val="en-GB"/>
        </w:rPr>
        <w:t>e</w:t>
      </w:r>
      <w:r w:rsidR="008E34DF">
        <w:rPr>
          <w:rFonts w:ascii="Arial" w:hAnsi="Arial" w:cs="Arial"/>
          <w:lang w:val="en-GB"/>
        </w:rPr>
        <w:t xml:space="preserve">nhancing </w:t>
      </w:r>
      <w:r w:rsidR="00B07D6E">
        <w:rPr>
          <w:rFonts w:ascii="Arial" w:hAnsi="Arial" w:cs="Arial"/>
          <w:lang w:val="en-GB"/>
        </w:rPr>
        <w:t>l</w:t>
      </w:r>
      <w:r w:rsidR="008E34DF">
        <w:rPr>
          <w:rFonts w:ascii="Arial" w:hAnsi="Arial" w:cs="Arial"/>
          <w:lang w:val="en-GB"/>
        </w:rPr>
        <w:t>esions</w:t>
      </w:r>
      <w:r w:rsidR="00CB071E" w:rsidRPr="008E34DF">
        <w:rPr>
          <w:rFonts w:ascii="Arial" w:hAnsi="Arial" w:cs="Arial"/>
          <w:lang w:val="en-GB"/>
        </w:rPr>
        <w:t xml:space="preserve">. </w:t>
      </w:r>
      <w:r w:rsidR="00FC4099">
        <w:rPr>
          <w:rFonts w:ascii="Arial" w:hAnsi="Arial" w:cs="Arial"/>
          <w:lang w:val="en-GB"/>
        </w:rPr>
        <w:t>Delta EDSS was calculated at first follow-up within 10-18 months after baseline MRI.</w:t>
      </w:r>
    </w:p>
    <w:p w14:paraId="7319A3E5" w14:textId="77777777" w:rsidR="00CB071E" w:rsidRDefault="00CB071E" w:rsidP="00CB071E">
      <w:pPr>
        <w:rPr>
          <w:rFonts w:ascii="Arial" w:hAnsi="Arial" w:cs="Arial"/>
          <w:lang w:val="en-GB"/>
        </w:rPr>
      </w:pPr>
    </w:p>
    <w:p w14:paraId="39B18639" w14:textId="77777777" w:rsidR="00CB071E" w:rsidRDefault="00CB071E" w:rsidP="00CB071E">
      <w:pPr>
        <w:rPr>
          <w:rFonts w:ascii="Arial" w:hAnsi="Arial" w:cs="Arial"/>
          <w:lang w:val="en-GB"/>
        </w:rPr>
      </w:pPr>
      <w:r>
        <w:rPr>
          <w:rFonts w:ascii="Arial" w:hAnsi="Arial" w:cs="Arial"/>
          <w:lang w:val="en-GB"/>
        </w:rPr>
        <w:t>Results</w:t>
      </w:r>
    </w:p>
    <w:p w14:paraId="6A770043" w14:textId="3E5E4507" w:rsidR="00CB071E" w:rsidRDefault="00153FA5" w:rsidP="00CB071E">
      <w:pPr>
        <w:rPr>
          <w:rFonts w:ascii="Arial" w:hAnsi="Arial" w:cs="Arial"/>
          <w:lang w:val="en-GB"/>
        </w:rPr>
      </w:pPr>
      <w:r>
        <w:rPr>
          <w:rFonts w:ascii="Arial" w:hAnsi="Arial" w:cs="Arial"/>
          <w:lang w:val="en-GB"/>
        </w:rPr>
        <w:t>446 lesions (2</w:t>
      </w:r>
      <w:r w:rsidR="00904351">
        <w:rPr>
          <w:rFonts w:ascii="Arial" w:hAnsi="Arial" w:cs="Arial"/>
          <w:lang w:val="en-GB"/>
        </w:rPr>
        <w:t>5,6</w:t>
      </w:r>
      <w:r>
        <w:rPr>
          <w:rFonts w:ascii="Arial" w:hAnsi="Arial" w:cs="Arial"/>
          <w:lang w:val="en-GB"/>
        </w:rPr>
        <w:t xml:space="preserve">%) were categorised with rim visibility ≥4. </w:t>
      </w:r>
      <w:r w:rsidR="00CF60F4">
        <w:rPr>
          <w:rFonts w:ascii="Arial" w:hAnsi="Arial" w:cs="Arial"/>
          <w:lang w:val="en-GB"/>
        </w:rPr>
        <w:t>Visibility of Rim+ lesions is correlated with increased T1 values (</w:t>
      </w:r>
      <w:r w:rsidR="00176C81">
        <w:rPr>
          <w:rFonts w:ascii="Arial" w:hAnsi="Arial" w:cs="Arial"/>
          <w:lang w:val="en-GB"/>
        </w:rPr>
        <w:t>Spearman’s rho= 0,375, p &lt; 0,0001</w:t>
      </w:r>
      <w:r w:rsidR="00CF60F4">
        <w:rPr>
          <w:rFonts w:ascii="Arial" w:hAnsi="Arial" w:cs="Arial"/>
          <w:lang w:val="en-GB"/>
        </w:rPr>
        <w:t xml:space="preserve">) </w:t>
      </w:r>
      <w:r w:rsidR="001A7821">
        <w:rPr>
          <w:rFonts w:ascii="Arial" w:hAnsi="Arial" w:cs="Arial"/>
          <w:lang w:val="en-GB"/>
        </w:rPr>
        <w:t>(</w:t>
      </w:r>
      <w:r w:rsidR="001A7821">
        <w:rPr>
          <w:rFonts w:ascii="Arial" w:hAnsi="Arial" w:cs="Arial"/>
          <w:lang w:val="en-GB"/>
        </w:rPr>
        <w:fldChar w:fldCharType="begin"/>
      </w:r>
      <w:r w:rsidR="001A7821">
        <w:rPr>
          <w:rFonts w:ascii="Arial" w:hAnsi="Arial" w:cs="Arial"/>
          <w:lang w:val="en-GB"/>
        </w:rPr>
        <w:instrText xml:space="preserve"> REF _Ref149838752 \h </w:instrText>
      </w:r>
      <w:r w:rsidR="001A7821">
        <w:rPr>
          <w:rFonts w:ascii="Arial" w:hAnsi="Arial" w:cs="Arial"/>
          <w:lang w:val="en-GB"/>
        </w:rPr>
      </w:r>
      <w:r w:rsidR="001A7821">
        <w:rPr>
          <w:rFonts w:ascii="Arial" w:hAnsi="Arial" w:cs="Arial"/>
          <w:lang w:val="en-GB"/>
        </w:rPr>
        <w:fldChar w:fldCharType="separate"/>
      </w:r>
      <w:r w:rsidR="009A04B1">
        <w:t xml:space="preserve">Figure </w:t>
      </w:r>
      <w:r w:rsidR="009A04B1">
        <w:rPr>
          <w:noProof/>
        </w:rPr>
        <w:t>1</w:t>
      </w:r>
      <w:r w:rsidR="001A7821">
        <w:rPr>
          <w:rFonts w:ascii="Arial" w:hAnsi="Arial" w:cs="Arial"/>
          <w:lang w:val="en-GB"/>
        </w:rPr>
        <w:fldChar w:fldCharType="end"/>
      </w:r>
      <w:r w:rsidR="001A7821">
        <w:rPr>
          <w:rFonts w:ascii="Arial" w:hAnsi="Arial" w:cs="Arial"/>
          <w:lang w:val="en-GB"/>
        </w:rPr>
        <w:t xml:space="preserve">) </w:t>
      </w:r>
      <w:r w:rsidR="00CF60F4">
        <w:rPr>
          <w:rFonts w:ascii="Arial" w:hAnsi="Arial" w:cs="Arial"/>
          <w:lang w:val="en-GB"/>
        </w:rPr>
        <w:t xml:space="preserve">and </w:t>
      </w:r>
      <w:r w:rsidR="00176C81">
        <w:rPr>
          <w:rFonts w:ascii="Arial" w:hAnsi="Arial" w:cs="Arial"/>
          <w:lang w:val="en-GB"/>
        </w:rPr>
        <w:t xml:space="preserve">decreasing </w:t>
      </w:r>
      <w:r w:rsidR="00CF60F4">
        <w:rPr>
          <w:rFonts w:ascii="Arial" w:hAnsi="Arial" w:cs="Arial"/>
          <w:lang w:val="en-GB"/>
        </w:rPr>
        <w:t>normalised MPRAGE values (</w:t>
      </w:r>
      <w:r w:rsidR="00176C81">
        <w:rPr>
          <w:rFonts w:ascii="Arial" w:hAnsi="Arial" w:cs="Arial"/>
          <w:lang w:val="en-GB"/>
        </w:rPr>
        <w:t>Spearman’s rho = 0,3</w:t>
      </w:r>
      <w:r w:rsidR="00904351">
        <w:rPr>
          <w:rFonts w:ascii="Arial" w:hAnsi="Arial" w:cs="Arial"/>
          <w:lang w:val="en-GB"/>
        </w:rPr>
        <w:t>47</w:t>
      </w:r>
      <w:r w:rsidR="00176C81">
        <w:rPr>
          <w:rFonts w:ascii="Arial" w:hAnsi="Arial" w:cs="Arial"/>
          <w:lang w:val="en-GB"/>
        </w:rPr>
        <w:t>, p&lt;0,0001</w:t>
      </w:r>
      <w:r w:rsidR="00CF60F4">
        <w:rPr>
          <w:rFonts w:ascii="Arial" w:hAnsi="Arial" w:cs="Arial"/>
          <w:lang w:val="en-GB"/>
        </w:rPr>
        <w:t>)</w:t>
      </w:r>
      <w:r w:rsidR="001A7821">
        <w:rPr>
          <w:rFonts w:ascii="Arial" w:hAnsi="Arial" w:cs="Arial"/>
          <w:lang w:val="en-GB"/>
        </w:rPr>
        <w:t xml:space="preserve"> (</w:t>
      </w:r>
      <w:r w:rsidR="001A7821">
        <w:rPr>
          <w:rFonts w:ascii="Arial" w:hAnsi="Arial" w:cs="Arial"/>
          <w:lang w:val="en-GB"/>
        </w:rPr>
        <w:fldChar w:fldCharType="begin"/>
      </w:r>
      <w:r w:rsidR="001A7821">
        <w:rPr>
          <w:rFonts w:ascii="Arial" w:hAnsi="Arial" w:cs="Arial"/>
          <w:lang w:val="en-GB"/>
        </w:rPr>
        <w:instrText xml:space="preserve"> REF _Ref149838765 \h </w:instrText>
      </w:r>
      <w:r w:rsidR="001A7821">
        <w:rPr>
          <w:rFonts w:ascii="Arial" w:hAnsi="Arial" w:cs="Arial"/>
          <w:lang w:val="en-GB"/>
        </w:rPr>
      </w:r>
      <w:r w:rsidR="001A7821">
        <w:rPr>
          <w:rFonts w:ascii="Arial" w:hAnsi="Arial" w:cs="Arial"/>
          <w:lang w:val="en-GB"/>
        </w:rPr>
        <w:fldChar w:fldCharType="separate"/>
      </w:r>
      <w:r w:rsidR="009A04B1">
        <w:t xml:space="preserve">Figure </w:t>
      </w:r>
      <w:r w:rsidR="009A04B1">
        <w:rPr>
          <w:noProof/>
        </w:rPr>
        <w:t>2</w:t>
      </w:r>
      <w:r w:rsidR="001A7821">
        <w:rPr>
          <w:rFonts w:ascii="Arial" w:hAnsi="Arial" w:cs="Arial"/>
          <w:lang w:val="en-GB"/>
        </w:rPr>
        <w:fldChar w:fldCharType="end"/>
      </w:r>
      <w:r w:rsidR="001A7821">
        <w:rPr>
          <w:rFonts w:ascii="Arial" w:hAnsi="Arial" w:cs="Arial"/>
          <w:lang w:val="en-GB"/>
        </w:rPr>
        <w:t>)</w:t>
      </w:r>
      <w:r w:rsidR="00CF60F4">
        <w:rPr>
          <w:rFonts w:ascii="Arial" w:hAnsi="Arial" w:cs="Arial"/>
          <w:lang w:val="en-GB"/>
        </w:rPr>
        <w:t xml:space="preserve">. </w:t>
      </w:r>
      <w:r w:rsidR="00176C81">
        <w:rPr>
          <w:rFonts w:ascii="Arial" w:hAnsi="Arial" w:cs="Arial"/>
          <w:lang w:val="en-GB"/>
        </w:rPr>
        <w:t>T1 values and normalised MPRAGE show significant negative relationship (p&lt;0,0001, R</w:t>
      </w:r>
      <w:r w:rsidR="00176C81">
        <w:rPr>
          <w:rFonts w:ascii="Arial" w:hAnsi="Arial" w:cs="Arial"/>
          <w:vertAlign w:val="superscript"/>
          <w:lang w:val="en-GB"/>
        </w:rPr>
        <w:t>2</w:t>
      </w:r>
      <w:r w:rsidR="00176C81">
        <w:rPr>
          <w:rFonts w:ascii="Arial" w:hAnsi="Arial" w:cs="Arial"/>
          <w:lang w:val="en-GB"/>
        </w:rPr>
        <w:t xml:space="preserve"> = 0,686)</w:t>
      </w:r>
      <w:r w:rsidR="001A7821">
        <w:rPr>
          <w:rFonts w:ascii="Arial" w:hAnsi="Arial" w:cs="Arial"/>
          <w:lang w:val="en-GB"/>
        </w:rPr>
        <w:t xml:space="preserve"> (</w:t>
      </w:r>
      <w:r w:rsidR="001A7821">
        <w:rPr>
          <w:rFonts w:ascii="Arial" w:hAnsi="Arial" w:cs="Arial"/>
          <w:lang w:val="en-GB"/>
        </w:rPr>
        <w:fldChar w:fldCharType="begin"/>
      </w:r>
      <w:r w:rsidR="001A7821">
        <w:rPr>
          <w:rFonts w:ascii="Arial" w:hAnsi="Arial" w:cs="Arial"/>
          <w:lang w:val="en-GB"/>
        </w:rPr>
        <w:instrText xml:space="preserve"> REF _Ref149838776 \h </w:instrText>
      </w:r>
      <w:r w:rsidR="001A7821">
        <w:rPr>
          <w:rFonts w:ascii="Arial" w:hAnsi="Arial" w:cs="Arial"/>
          <w:lang w:val="en-GB"/>
        </w:rPr>
      </w:r>
      <w:r w:rsidR="001A7821">
        <w:rPr>
          <w:rFonts w:ascii="Arial" w:hAnsi="Arial" w:cs="Arial"/>
          <w:lang w:val="en-GB"/>
        </w:rPr>
        <w:fldChar w:fldCharType="separate"/>
      </w:r>
      <w:r w:rsidR="009A04B1">
        <w:t xml:space="preserve">Figure </w:t>
      </w:r>
      <w:r w:rsidR="009A04B1">
        <w:rPr>
          <w:noProof/>
        </w:rPr>
        <w:t>3</w:t>
      </w:r>
      <w:r w:rsidR="001A7821">
        <w:rPr>
          <w:rFonts w:ascii="Arial" w:hAnsi="Arial" w:cs="Arial"/>
          <w:lang w:val="en-GB"/>
        </w:rPr>
        <w:fldChar w:fldCharType="end"/>
      </w:r>
      <w:r w:rsidR="001A7821">
        <w:rPr>
          <w:rFonts w:ascii="Arial" w:hAnsi="Arial" w:cs="Arial"/>
          <w:lang w:val="en-GB"/>
        </w:rPr>
        <w:t>)</w:t>
      </w:r>
      <w:r w:rsidR="00176C81">
        <w:rPr>
          <w:rFonts w:ascii="Arial" w:hAnsi="Arial" w:cs="Arial"/>
          <w:lang w:val="en-GB"/>
        </w:rPr>
        <w:t xml:space="preserve">. </w:t>
      </w:r>
      <w:r w:rsidR="0018581C">
        <w:rPr>
          <w:rFonts w:ascii="Arial" w:hAnsi="Arial" w:cs="Arial"/>
          <w:lang w:val="en-GB"/>
        </w:rPr>
        <w:t xml:space="preserve">T1 and normalised MPRAGE high T1 </w:t>
      </w:r>
      <w:proofErr w:type="spellStart"/>
      <w:r w:rsidR="0018581C">
        <w:rPr>
          <w:rFonts w:ascii="Arial" w:hAnsi="Arial" w:cs="Arial"/>
          <w:lang w:val="en-GB"/>
        </w:rPr>
        <w:t>CutOff</w:t>
      </w:r>
      <w:proofErr w:type="spellEnd"/>
      <w:r w:rsidR="0018581C">
        <w:rPr>
          <w:rFonts w:ascii="Arial" w:hAnsi="Arial" w:cs="Arial"/>
          <w:lang w:val="en-GB"/>
        </w:rPr>
        <w:t xml:space="preserve"> was calculated at 1572ms </w:t>
      </w:r>
      <w:r w:rsidR="001A7821">
        <w:rPr>
          <w:rFonts w:ascii="Arial" w:hAnsi="Arial" w:cs="Arial"/>
          <w:lang w:val="en-GB"/>
        </w:rPr>
        <w:t>(</w:t>
      </w:r>
      <w:r w:rsidR="001A7821">
        <w:rPr>
          <w:rFonts w:ascii="Arial" w:hAnsi="Arial" w:cs="Arial"/>
          <w:lang w:val="en-GB"/>
        </w:rPr>
        <w:fldChar w:fldCharType="begin"/>
      </w:r>
      <w:r w:rsidR="001A7821">
        <w:rPr>
          <w:rFonts w:ascii="Arial" w:hAnsi="Arial" w:cs="Arial"/>
          <w:lang w:val="en-GB"/>
        </w:rPr>
        <w:instrText xml:space="preserve"> REF _Ref149838776 \h </w:instrText>
      </w:r>
      <w:r w:rsidR="001A7821">
        <w:rPr>
          <w:rFonts w:ascii="Arial" w:hAnsi="Arial" w:cs="Arial"/>
          <w:lang w:val="en-GB"/>
        </w:rPr>
      </w:r>
      <w:r w:rsidR="001A7821">
        <w:rPr>
          <w:rFonts w:ascii="Arial" w:hAnsi="Arial" w:cs="Arial"/>
          <w:lang w:val="en-GB"/>
        </w:rPr>
        <w:fldChar w:fldCharType="separate"/>
      </w:r>
      <w:r w:rsidR="009A04B1">
        <w:t xml:space="preserve">Figure </w:t>
      </w:r>
      <w:r w:rsidR="009A04B1">
        <w:rPr>
          <w:noProof/>
        </w:rPr>
        <w:t>3</w:t>
      </w:r>
      <w:r w:rsidR="001A7821">
        <w:rPr>
          <w:rFonts w:ascii="Arial" w:hAnsi="Arial" w:cs="Arial"/>
          <w:lang w:val="en-GB"/>
        </w:rPr>
        <w:fldChar w:fldCharType="end"/>
      </w:r>
      <w:r w:rsidR="001A7821">
        <w:rPr>
          <w:rFonts w:ascii="Arial" w:hAnsi="Arial" w:cs="Arial"/>
          <w:lang w:val="en-GB"/>
        </w:rPr>
        <w:t xml:space="preserve"> A) </w:t>
      </w:r>
      <w:r w:rsidR="0018581C">
        <w:rPr>
          <w:rFonts w:ascii="Arial" w:hAnsi="Arial" w:cs="Arial"/>
          <w:lang w:val="en-GB"/>
        </w:rPr>
        <w:t>and -3,32STD</w:t>
      </w:r>
      <w:r w:rsidR="001A7821">
        <w:rPr>
          <w:rFonts w:ascii="Arial" w:hAnsi="Arial" w:cs="Arial"/>
          <w:lang w:val="en-GB"/>
        </w:rPr>
        <w:t xml:space="preserve"> (</w:t>
      </w:r>
      <w:r w:rsidR="001A7821">
        <w:rPr>
          <w:rFonts w:ascii="Arial" w:hAnsi="Arial" w:cs="Arial"/>
          <w:lang w:val="en-GB"/>
        </w:rPr>
        <w:fldChar w:fldCharType="begin"/>
      </w:r>
      <w:r w:rsidR="001A7821">
        <w:rPr>
          <w:rFonts w:ascii="Arial" w:hAnsi="Arial" w:cs="Arial"/>
          <w:lang w:val="en-GB"/>
        </w:rPr>
        <w:instrText xml:space="preserve"> REF _Ref149838776 \h </w:instrText>
      </w:r>
      <w:r w:rsidR="001A7821">
        <w:rPr>
          <w:rFonts w:ascii="Arial" w:hAnsi="Arial" w:cs="Arial"/>
          <w:lang w:val="en-GB"/>
        </w:rPr>
      </w:r>
      <w:r w:rsidR="001A7821">
        <w:rPr>
          <w:rFonts w:ascii="Arial" w:hAnsi="Arial" w:cs="Arial"/>
          <w:lang w:val="en-GB"/>
        </w:rPr>
        <w:fldChar w:fldCharType="separate"/>
      </w:r>
      <w:r w:rsidR="009A04B1">
        <w:t xml:space="preserve">Figure </w:t>
      </w:r>
      <w:r w:rsidR="009A04B1">
        <w:rPr>
          <w:noProof/>
        </w:rPr>
        <w:t>3</w:t>
      </w:r>
      <w:r w:rsidR="001A7821">
        <w:rPr>
          <w:rFonts w:ascii="Arial" w:hAnsi="Arial" w:cs="Arial"/>
          <w:lang w:val="en-GB"/>
        </w:rPr>
        <w:fldChar w:fldCharType="end"/>
      </w:r>
      <w:r w:rsidR="001A7821">
        <w:rPr>
          <w:rFonts w:ascii="Arial" w:hAnsi="Arial" w:cs="Arial"/>
          <w:lang w:val="en-GB"/>
        </w:rPr>
        <w:t xml:space="preserve"> C)</w:t>
      </w:r>
      <w:r w:rsidR="0018581C">
        <w:rPr>
          <w:rFonts w:ascii="Arial" w:hAnsi="Arial" w:cs="Arial"/>
          <w:lang w:val="en-GB"/>
        </w:rPr>
        <w:t xml:space="preserve"> respectively. </w:t>
      </w:r>
      <w:r w:rsidR="00CB071E">
        <w:rPr>
          <w:rFonts w:ascii="Arial" w:hAnsi="Arial" w:cs="Arial"/>
          <w:lang w:val="en-GB"/>
        </w:rPr>
        <w:t xml:space="preserve">T1 </w:t>
      </w:r>
      <w:r w:rsidR="0066570E">
        <w:rPr>
          <w:rFonts w:ascii="Arial" w:hAnsi="Arial" w:cs="Arial"/>
          <w:lang w:val="en-GB"/>
        </w:rPr>
        <w:t xml:space="preserve">and normalised MPRAGE </w:t>
      </w:r>
      <w:r w:rsidR="00CB071E">
        <w:rPr>
          <w:rFonts w:ascii="Arial" w:hAnsi="Arial" w:cs="Arial"/>
          <w:lang w:val="en-GB"/>
        </w:rPr>
        <w:t xml:space="preserve">categorisation of WM lesions resulted in </w:t>
      </w:r>
      <w:r w:rsidR="00904351">
        <w:rPr>
          <w:rFonts w:ascii="Arial" w:hAnsi="Arial" w:cs="Arial"/>
          <w:lang w:val="en-GB"/>
        </w:rPr>
        <w:t>464</w:t>
      </w:r>
      <w:r w:rsidR="0066570E">
        <w:rPr>
          <w:rFonts w:ascii="Arial" w:hAnsi="Arial" w:cs="Arial"/>
          <w:lang w:val="en-GB"/>
        </w:rPr>
        <w:t xml:space="preserve"> long T1 lesions</w:t>
      </w:r>
      <w:r w:rsidR="002E5B30">
        <w:rPr>
          <w:rFonts w:ascii="Arial" w:hAnsi="Arial" w:cs="Arial"/>
          <w:lang w:val="en-GB"/>
        </w:rPr>
        <w:t xml:space="preserve"> (26,7%)</w:t>
      </w:r>
      <w:r w:rsidR="0066570E">
        <w:rPr>
          <w:rFonts w:ascii="Arial" w:hAnsi="Arial" w:cs="Arial"/>
          <w:lang w:val="en-GB"/>
        </w:rPr>
        <w:t xml:space="preserve">, and </w:t>
      </w:r>
      <w:r w:rsidR="00904351">
        <w:rPr>
          <w:rFonts w:ascii="Arial" w:hAnsi="Arial" w:cs="Arial"/>
          <w:lang w:val="en-GB"/>
        </w:rPr>
        <w:t>501</w:t>
      </w:r>
      <w:r w:rsidR="0066570E">
        <w:rPr>
          <w:rFonts w:ascii="Arial" w:hAnsi="Arial" w:cs="Arial"/>
          <w:lang w:val="en-GB"/>
        </w:rPr>
        <w:t xml:space="preserve"> </w:t>
      </w:r>
      <w:r w:rsidR="002E5B30">
        <w:rPr>
          <w:rFonts w:ascii="Arial" w:hAnsi="Arial" w:cs="Arial"/>
          <w:lang w:val="en-GB"/>
        </w:rPr>
        <w:t>long</w:t>
      </w:r>
      <w:r w:rsidR="0066570E">
        <w:rPr>
          <w:rFonts w:ascii="Arial" w:hAnsi="Arial" w:cs="Arial"/>
          <w:lang w:val="en-GB"/>
        </w:rPr>
        <w:t xml:space="preserve"> MPRAGE </w:t>
      </w:r>
      <w:r w:rsidR="00483273">
        <w:rPr>
          <w:rFonts w:ascii="Arial" w:hAnsi="Arial" w:cs="Arial"/>
          <w:lang w:val="en-GB"/>
        </w:rPr>
        <w:t>lesions</w:t>
      </w:r>
      <w:r w:rsidR="00CF60F4">
        <w:rPr>
          <w:rFonts w:ascii="Arial" w:hAnsi="Arial" w:cs="Arial"/>
          <w:lang w:val="en-GB"/>
        </w:rPr>
        <w:t xml:space="preserve"> </w:t>
      </w:r>
      <w:r w:rsidR="002E5B30">
        <w:rPr>
          <w:rFonts w:ascii="Arial" w:hAnsi="Arial" w:cs="Arial"/>
          <w:lang w:val="en-GB"/>
        </w:rPr>
        <w:t xml:space="preserve">(28,9%) </w:t>
      </w:r>
      <w:r w:rsidR="00CF60F4">
        <w:rPr>
          <w:rFonts w:ascii="Arial" w:hAnsi="Arial" w:cs="Arial"/>
          <w:lang w:val="en-GB"/>
        </w:rPr>
        <w:t>respectively</w:t>
      </w:r>
      <w:r w:rsidR="00483273">
        <w:rPr>
          <w:rFonts w:ascii="Arial" w:hAnsi="Arial" w:cs="Arial"/>
          <w:lang w:val="en-GB"/>
        </w:rPr>
        <w:t>.</w:t>
      </w:r>
      <w:r w:rsidR="00CB071E">
        <w:rPr>
          <w:rFonts w:ascii="Arial" w:hAnsi="Arial" w:cs="Arial"/>
          <w:lang w:val="en-GB"/>
        </w:rPr>
        <w:t xml:space="preserve"> </w:t>
      </w:r>
      <w:r w:rsidR="00904351">
        <w:rPr>
          <w:rFonts w:ascii="Arial" w:hAnsi="Arial" w:cs="Arial"/>
          <w:lang w:val="en-GB"/>
        </w:rPr>
        <w:t xml:space="preserve">228 </w:t>
      </w:r>
      <w:r w:rsidR="00176C81">
        <w:rPr>
          <w:rFonts w:ascii="Arial" w:hAnsi="Arial" w:cs="Arial"/>
          <w:lang w:val="en-GB"/>
        </w:rPr>
        <w:t>Rim+ lesions (</w:t>
      </w:r>
      <w:r w:rsidR="00904351">
        <w:rPr>
          <w:rFonts w:ascii="Arial" w:hAnsi="Arial" w:cs="Arial"/>
          <w:lang w:val="en-GB"/>
        </w:rPr>
        <w:t>51</w:t>
      </w:r>
      <w:r w:rsidR="00176C81">
        <w:rPr>
          <w:rFonts w:ascii="Arial" w:hAnsi="Arial" w:cs="Arial"/>
          <w:lang w:val="en-GB"/>
        </w:rPr>
        <w:t>%) are considered long T1</w:t>
      </w:r>
      <w:r w:rsidR="0018581C">
        <w:rPr>
          <w:rFonts w:ascii="Arial" w:hAnsi="Arial" w:cs="Arial"/>
          <w:lang w:val="en-GB"/>
        </w:rPr>
        <w:t>,</w:t>
      </w:r>
      <w:r w:rsidR="00176C81">
        <w:rPr>
          <w:rFonts w:ascii="Arial" w:hAnsi="Arial" w:cs="Arial"/>
          <w:lang w:val="en-GB"/>
        </w:rPr>
        <w:t xml:space="preserve"> </w:t>
      </w:r>
      <w:r w:rsidR="0018581C">
        <w:rPr>
          <w:rFonts w:ascii="Arial" w:hAnsi="Arial" w:cs="Arial"/>
          <w:lang w:val="en-GB"/>
        </w:rPr>
        <w:t xml:space="preserve">and </w:t>
      </w:r>
      <w:r w:rsidR="00176C81">
        <w:rPr>
          <w:rFonts w:ascii="Arial" w:hAnsi="Arial" w:cs="Arial"/>
          <w:lang w:val="en-GB"/>
        </w:rPr>
        <w:t xml:space="preserve">238 </w:t>
      </w:r>
      <w:r w:rsidR="009143D1">
        <w:rPr>
          <w:rFonts w:ascii="Arial" w:hAnsi="Arial" w:cs="Arial"/>
          <w:lang w:val="en-GB"/>
        </w:rPr>
        <w:t>long normalised MPRAGE lesions (53%).</w:t>
      </w:r>
      <w:r w:rsidR="00C14D2D">
        <w:rPr>
          <w:rFonts w:ascii="Arial" w:hAnsi="Arial" w:cs="Arial"/>
          <w:lang w:val="en-GB"/>
        </w:rPr>
        <w:t xml:space="preserve"> Long-T1 Rim+ lesions are significantly older than short-T1 Rim+ lesions (median 0,141±1,59 years vs 2,72±1,01 years)</w:t>
      </w:r>
      <w:r w:rsidR="009143D1">
        <w:rPr>
          <w:rFonts w:ascii="Arial" w:hAnsi="Arial" w:cs="Arial"/>
          <w:lang w:val="en-GB"/>
        </w:rPr>
        <w:t xml:space="preserve"> </w:t>
      </w:r>
      <w:r w:rsidR="001A7821">
        <w:rPr>
          <w:rFonts w:ascii="Arial" w:hAnsi="Arial" w:cs="Arial"/>
          <w:lang w:val="en-GB"/>
        </w:rPr>
        <w:t>(</w:t>
      </w:r>
      <w:r w:rsidR="001A7821">
        <w:rPr>
          <w:rFonts w:ascii="Arial" w:hAnsi="Arial" w:cs="Arial"/>
          <w:lang w:val="en-GB"/>
        </w:rPr>
        <w:fldChar w:fldCharType="begin"/>
      </w:r>
      <w:r w:rsidR="001A7821">
        <w:rPr>
          <w:rFonts w:ascii="Arial" w:hAnsi="Arial" w:cs="Arial"/>
          <w:lang w:val="en-GB"/>
        </w:rPr>
        <w:instrText xml:space="preserve"> REF _Ref149838723 \h </w:instrText>
      </w:r>
      <w:r w:rsidR="001A7821">
        <w:rPr>
          <w:rFonts w:ascii="Arial" w:hAnsi="Arial" w:cs="Arial"/>
          <w:lang w:val="en-GB"/>
        </w:rPr>
      </w:r>
      <w:r w:rsidR="001A7821">
        <w:rPr>
          <w:rFonts w:ascii="Arial" w:hAnsi="Arial" w:cs="Arial"/>
          <w:lang w:val="en-GB"/>
        </w:rPr>
        <w:fldChar w:fldCharType="separate"/>
      </w:r>
      <w:r w:rsidR="009A04B1">
        <w:t xml:space="preserve">Figure </w:t>
      </w:r>
      <w:r w:rsidR="009A04B1">
        <w:rPr>
          <w:noProof/>
        </w:rPr>
        <w:t>4</w:t>
      </w:r>
      <w:r w:rsidR="001A7821">
        <w:rPr>
          <w:rFonts w:ascii="Arial" w:hAnsi="Arial" w:cs="Arial"/>
          <w:lang w:val="en-GB"/>
        </w:rPr>
        <w:fldChar w:fldCharType="end"/>
      </w:r>
      <w:r w:rsidR="001A7821">
        <w:rPr>
          <w:rFonts w:ascii="Arial" w:hAnsi="Arial" w:cs="Arial"/>
          <w:lang w:val="en-GB"/>
        </w:rPr>
        <w:t xml:space="preserve">). </w:t>
      </w:r>
      <w:r w:rsidR="00D51910">
        <w:rPr>
          <w:rFonts w:ascii="Arial" w:hAnsi="Arial" w:cs="Arial"/>
          <w:lang w:val="en-GB"/>
        </w:rPr>
        <w:t xml:space="preserve">In a Random Forest Model, </w:t>
      </w:r>
      <w:r w:rsidR="00FC4099">
        <w:rPr>
          <w:rFonts w:ascii="Arial" w:hAnsi="Arial" w:cs="Arial"/>
          <w:lang w:val="en-GB"/>
        </w:rPr>
        <w:t>T1-derived long-T1 Rim+ lesions yielded best prediction strength of current patient disability, while in MPRAGE-derived model, number of long-T1 MPRAGE Rim+ lesions only reached 3</w:t>
      </w:r>
      <w:r w:rsidR="00FC4099" w:rsidRPr="00FC4099">
        <w:rPr>
          <w:rFonts w:ascii="Arial" w:hAnsi="Arial" w:cs="Arial"/>
          <w:vertAlign w:val="superscript"/>
          <w:lang w:val="en-GB"/>
        </w:rPr>
        <w:t>rd</w:t>
      </w:r>
      <w:r w:rsidR="00FC4099">
        <w:rPr>
          <w:rFonts w:ascii="Arial" w:hAnsi="Arial" w:cs="Arial"/>
          <w:lang w:val="en-GB"/>
        </w:rPr>
        <w:t xml:space="preserve"> place (</w:t>
      </w:r>
      <w:r w:rsidR="00FC4099">
        <w:rPr>
          <w:rFonts w:ascii="Arial" w:hAnsi="Arial" w:cs="Arial"/>
          <w:lang w:val="en-GB"/>
        </w:rPr>
        <w:fldChar w:fldCharType="begin"/>
      </w:r>
      <w:r w:rsidR="00FC4099">
        <w:rPr>
          <w:rFonts w:ascii="Arial" w:hAnsi="Arial" w:cs="Arial"/>
          <w:lang w:val="en-GB"/>
        </w:rPr>
        <w:instrText xml:space="preserve"> REF _Ref149839027 \h </w:instrText>
      </w:r>
      <w:r w:rsidR="00FC4099">
        <w:rPr>
          <w:rFonts w:ascii="Arial" w:hAnsi="Arial" w:cs="Arial"/>
          <w:lang w:val="en-GB"/>
        </w:rPr>
      </w:r>
      <w:r w:rsidR="00FC4099">
        <w:rPr>
          <w:rFonts w:ascii="Arial" w:hAnsi="Arial" w:cs="Arial"/>
          <w:lang w:val="en-GB"/>
        </w:rPr>
        <w:fldChar w:fldCharType="separate"/>
      </w:r>
      <w:r w:rsidR="009A04B1">
        <w:t xml:space="preserve">Figure </w:t>
      </w:r>
      <w:r w:rsidR="009A04B1">
        <w:rPr>
          <w:noProof/>
        </w:rPr>
        <w:t>5</w:t>
      </w:r>
      <w:r w:rsidR="00FC4099">
        <w:rPr>
          <w:rFonts w:ascii="Arial" w:hAnsi="Arial" w:cs="Arial"/>
          <w:lang w:val="en-GB"/>
        </w:rPr>
        <w:fldChar w:fldCharType="end"/>
      </w:r>
      <w:r w:rsidR="00FC4099">
        <w:rPr>
          <w:rFonts w:ascii="Arial" w:hAnsi="Arial" w:cs="Arial"/>
          <w:lang w:val="en-GB"/>
        </w:rPr>
        <w:t xml:space="preserve"> A and B). Number of short-T1 or short-T1 MPRAGE Rim+ lesions were best imaging predictor of clinical progression within the next 12 months (</w:t>
      </w:r>
      <w:r w:rsidR="00FC4099">
        <w:rPr>
          <w:rFonts w:ascii="Arial" w:hAnsi="Arial" w:cs="Arial"/>
          <w:lang w:val="en-GB"/>
        </w:rPr>
        <w:fldChar w:fldCharType="begin"/>
      </w:r>
      <w:r w:rsidR="00FC4099">
        <w:rPr>
          <w:rFonts w:ascii="Arial" w:hAnsi="Arial" w:cs="Arial"/>
          <w:lang w:val="en-GB"/>
        </w:rPr>
        <w:instrText xml:space="preserve"> REF _Ref149839027 \h </w:instrText>
      </w:r>
      <w:r w:rsidR="00FC4099">
        <w:rPr>
          <w:rFonts w:ascii="Arial" w:hAnsi="Arial" w:cs="Arial"/>
          <w:lang w:val="en-GB"/>
        </w:rPr>
      </w:r>
      <w:r w:rsidR="00FC4099">
        <w:rPr>
          <w:rFonts w:ascii="Arial" w:hAnsi="Arial" w:cs="Arial"/>
          <w:lang w:val="en-GB"/>
        </w:rPr>
        <w:fldChar w:fldCharType="separate"/>
      </w:r>
      <w:r w:rsidR="009A04B1">
        <w:t xml:space="preserve">Figure </w:t>
      </w:r>
      <w:r w:rsidR="009A04B1">
        <w:rPr>
          <w:noProof/>
        </w:rPr>
        <w:t>5</w:t>
      </w:r>
      <w:r w:rsidR="00FC4099">
        <w:rPr>
          <w:rFonts w:ascii="Arial" w:hAnsi="Arial" w:cs="Arial"/>
          <w:lang w:val="en-GB"/>
        </w:rPr>
        <w:fldChar w:fldCharType="end"/>
      </w:r>
      <w:r w:rsidR="00FC4099">
        <w:rPr>
          <w:rFonts w:ascii="Arial" w:hAnsi="Arial" w:cs="Arial"/>
          <w:lang w:val="en-GB"/>
        </w:rPr>
        <w:t xml:space="preserve"> C and D).</w:t>
      </w:r>
    </w:p>
    <w:p w14:paraId="7251F615" w14:textId="77777777" w:rsidR="00CB071E" w:rsidRDefault="00CB071E" w:rsidP="00CB071E">
      <w:pPr>
        <w:rPr>
          <w:rFonts w:ascii="Arial" w:hAnsi="Arial" w:cs="Arial"/>
          <w:lang w:val="en-GB"/>
        </w:rPr>
      </w:pPr>
    </w:p>
    <w:p w14:paraId="4D5A8B79" w14:textId="7652D1D0" w:rsidR="00CB071E" w:rsidRDefault="00206500" w:rsidP="00CB071E">
      <w:pPr>
        <w:rPr>
          <w:rFonts w:ascii="Arial" w:hAnsi="Arial" w:cs="Arial"/>
          <w:lang w:val="en-GB"/>
        </w:rPr>
      </w:pPr>
      <w:r>
        <w:rPr>
          <w:rFonts w:ascii="Arial" w:hAnsi="Arial" w:cs="Arial"/>
          <w:lang w:val="en-GB"/>
        </w:rPr>
        <w:t>Conclusion</w:t>
      </w:r>
    </w:p>
    <w:p w14:paraId="25A586F0" w14:textId="07EF4178" w:rsidR="00CB071E" w:rsidRDefault="00996D41" w:rsidP="00CB071E">
      <w:pPr>
        <w:rPr>
          <w:lang w:val="en-GB"/>
        </w:rPr>
      </w:pPr>
      <w:r>
        <w:rPr>
          <w:rFonts w:ascii="Arial" w:hAnsi="Arial" w:cs="Arial"/>
          <w:lang w:val="en-GB"/>
        </w:rPr>
        <w:t xml:space="preserve">Z-Score normalisation of MPRAGE images </w:t>
      </w:r>
      <w:r w:rsidR="00CC3DDC">
        <w:rPr>
          <w:rFonts w:ascii="Arial" w:hAnsi="Arial" w:cs="Arial"/>
          <w:lang w:val="en-GB"/>
        </w:rPr>
        <w:t xml:space="preserve">and quantitative T1 maps </w:t>
      </w:r>
      <w:r>
        <w:rPr>
          <w:rFonts w:ascii="Arial" w:hAnsi="Arial" w:cs="Arial"/>
          <w:lang w:val="en-GB"/>
        </w:rPr>
        <w:t xml:space="preserve">yields comparable results </w:t>
      </w:r>
      <w:r w:rsidR="00CC3DDC">
        <w:rPr>
          <w:rFonts w:ascii="Arial" w:hAnsi="Arial" w:cs="Arial"/>
          <w:lang w:val="en-GB"/>
        </w:rPr>
        <w:t xml:space="preserve">to estimate MS lesions </w:t>
      </w:r>
      <w:r>
        <w:rPr>
          <w:rFonts w:ascii="Arial" w:hAnsi="Arial" w:cs="Arial"/>
          <w:lang w:val="en-GB"/>
        </w:rPr>
        <w:t>tissue integrity</w:t>
      </w:r>
      <w:r w:rsidR="00CC3DDC">
        <w:rPr>
          <w:rFonts w:ascii="Arial" w:hAnsi="Arial" w:cs="Arial"/>
          <w:lang w:val="en-GB"/>
        </w:rPr>
        <w:t xml:space="preserve">, </w:t>
      </w:r>
      <w:r w:rsidR="00A32FC4">
        <w:rPr>
          <w:rFonts w:ascii="Arial" w:hAnsi="Arial" w:cs="Arial"/>
          <w:lang w:val="en-GB"/>
        </w:rPr>
        <w:t xml:space="preserve">and both can depict the increasing tissue damage associated with </w:t>
      </w:r>
      <w:r>
        <w:rPr>
          <w:rFonts w:ascii="Arial" w:hAnsi="Arial" w:cs="Arial"/>
          <w:lang w:val="en-GB"/>
        </w:rPr>
        <w:t>Rim</w:t>
      </w:r>
      <w:r w:rsidR="00CC3DDC">
        <w:rPr>
          <w:rFonts w:ascii="Arial" w:hAnsi="Arial" w:cs="Arial"/>
          <w:lang w:val="en-GB"/>
        </w:rPr>
        <w:t xml:space="preserve"> visibility </w:t>
      </w:r>
      <w:r w:rsidR="00A32FC4">
        <w:rPr>
          <w:rFonts w:ascii="Arial" w:hAnsi="Arial" w:cs="Arial"/>
          <w:lang w:val="en-GB"/>
        </w:rPr>
        <w:t>in MS lesions</w:t>
      </w:r>
      <w:r w:rsidR="00034D63">
        <w:rPr>
          <w:rFonts w:ascii="Arial" w:hAnsi="Arial" w:cs="Arial"/>
          <w:lang w:val="en-GB"/>
        </w:rPr>
        <w:t>. Although the sensitivity of T1maps is higher than the one of MPRAGE images, the latter has the advantage of being more easily available in clinical practice. W</w:t>
      </w:r>
      <w:r>
        <w:rPr>
          <w:rFonts w:ascii="Arial" w:hAnsi="Arial" w:cs="Arial"/>
          <w:lang w:val="en-GB"/>
        </w:rPr>
        <w:t>ithin the</w:t>
      </w:r>
      <w:r w:rsidR="00CB071E">
        <w:rPr>
          <w:rFonts w:ascii="Arial" w:hAnsi="Arial" w:cs="Arial"/>
          <w:lang w:val="en-GB"/>
        </w:rPr>
        <w:t xml:space="preserve"> heterogeneous PRL population, </w:t>
      </w:r>
      <w:r>
        <w:rPr>
          <w:rFonts w:ascii="Arial" w:hAnsi="Arial" w:cs="Arial"/>
          <w:lang w:val="en-GB"/>
        </w:rPr>
        <w:t>long-T1 Rim+ lesions</w:t>
      </w:r>
      <w:r w:rsidR="00CB071E">
        <w:rPr>
          <w:rFonts w:ascii="Arial" w:hAnsi="Arial" w:cs="Arial"/>
          <w:lang w:val="en-GB"/>
        </w:rPr>
        <w:t xml:space="preserve"> strongly predict </w:t>
      </w:r>
      <w:r>
        <w:rPr>
          <w:rFonts w:ascii="Arial" w:hAnsi="Arial" w:cs="Arial"/>
          <w:lang w:val="en-GB"/>
        </w:rPr>
        <w:t>current clinical disability of patients,</w:t>
      </w:r>
      <w:r w:rsidR="00352EAF">
        <w:rPr>
          <w:rFonts w:ascii="Arial" w:hAnsi="Arial" w:cs="Arial"/>
          <w:lang w:val="en-GB"/>
        </w:rPr>
        <w:t xml:space="preserve"> while the number of short-T1 Rim+ lesions are a predictor of clinical progression within the following 12 months, h</w:t>
      </w:r>
      <w:r>
        <w:rPr>
          <w:rFonts w:ascii="Arial" w:hAnsi="Arial" w:cs="Arial"/>
          <w:lang w:val="en-GB"/>
        </w:rPr>
        <w:t>ighlighting the importance of evaluati</w:t>
      </w:r>
      <w:r w:rsidR="005A6B0D">
        <w:rPr>
          <w:rFonts w:ascii="Arial" w:hAnsi="Arial" w:cs="Arial"/>
          <w:lang w:val="en-GB"/>
        </w:rPr>
        <w:t>ng</w:t>
      </w:r>
      <w:r>
        <w:rPr>
          <w:rFonts w:ascii="Arial" w:hAnsi="Arial" w:cs="Arial"/>
          <w:lang w:val="en-GB"/>
        </w:rPr>
        <w:t xml:space="preserve"> PRL </w:t>
      </w:r>
      <w:r w:rsidR="00034D63">
        <w:rPr>
          <w:rFonts w:ascii="Arial" w:hAnsi="Arial" w:cs="Arial"/>
          <w:lang w:val="en-GB"/>
        </w:rPr>
        <w:t>T1-</w:t>
      </w:r>
      <w:r>
        <w:rPr>
          <w:rFonts w:ascii="Arial" w:hAnsi="Arial" w:cs="Arial"/>
          <w:lang w:val="en-GB"/>
        </w:rPr>
        <w:t>heterogeneity within MS patients</w:t>
      </w:r>
      <w:r w:rsidR="00034D63">
        <w:rPr>
          <w:rFonts w:ascii="Arial" w:hAnsi="Arial" w:cs="Arial"/>
          <w:lang w:val="en-GB"/>
        </w:rPr>
        <w:t>.</w:t>
      </w:r>
      <w:r w:rsidR="00CB071E">
        <w:rPr>
          <w:rFonts w:ascii="Arial" w:hAnsi="Arial" w:cs="Arial"/>
          <w:lang w:val="en-GB"/>
        </w:rPr>
        <w:t xml:space="preserve"> </w:t>
      </w:r>
    </w:p>
    <w:p w14:paraId="36C6C26F" w14:textId="77777777" w:rsidR="00CB071E" w:rsidRDefault="00CB071E" w:rsidP="00CB071E">
      <w:pPr>
        <w:rPr>
          <w:lang w:val="en-GB"/>
        </w:rPr>
      </w:pPr>
    </w:p>
    <w:p w14:paraId="63CE3BE5" w14:textId="77777777" w:rsidR="0094493B" w:rsidRDefault="0094493B">
      <w:pPr>
        <w:spacing w:line="259" w:lineRule="auto"/>
        <w:rPr>
          <w:lang w:val="en-GB"/>
        </w:rPr>
      </w:pPr>
      <w:r>
        <w:rPr>
          <w:lang w:val="en-GB"/>
        </w:rPr>
        <w:br w:type="page"/>
      </w:r>
    </w:p>
    <w:p w14:paraId="71A38F02" w14:textId="2E8C9F76" w:rsidR="005D184F" w:rsidRDefault="005D184F" w:rsidP="00CB071E">
      <w:pPr>
        <w:rPr>
          <w:lang w:val="en-GB"/>
        </w:rPr>
      </w:pPr>
      <w:r>
        <w:rPr>
          <w:lang w:val="en-GB"/>
        </w:rPr>
        <w:lastRenderedPageBreak/>
        <w:t>Figures</w:t>
      </w:r>
    </w:p>
    <w:p w14:paraId="7CC8A366" w14:textId="77777777" w:rsidR="00C14D2D" w:rsidRDefault="005D184F" w:rsidP="00C14D2D">
      <w:pPr>
        <w:keepNext/>
      </w:pPr>
      <w:r>
        <w:rPr>
          <w:noProof/>
          <w:lang w:val="en-GB"/>
        </w:rPr>
        <w:drawing>
          <wp:inline distT="0" distB="0" distL="0" distR="0" wp14:anchorId="40BB0BBD" wp14:editId="133FBBB9">
            <wp:extent cx="5400000" cy="4636328"/>
            <wp:effectExtent l="0" t="0" r="0" b="0"/>
            <wp:docPr id="1736007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00" cy="4636328"/>
                    </a:xfrm>
                    <a:prstGeom prst="rect">
                      <a:avLst/>
                    </a:prstGeom>
                    <a:noFill/>
                  </pic:spPr>
                </pic:pic>
              </a:graphicData>
            </a:graphic>
          </wp:inline>
        </w:drawing>
      </w:r>
    </w:p>
    <w:p w14:paraId="05175B8F" w14:textId="3CD27928" w:rsidR="005D184F" w:rsidRDefault="00C14D2D" w:rsidP="00C14D2D">
      <w:pPr>
        <w:pStyle w:val="Beschriftung"/>
        <w:rPr>
          <w:lang w:val="en-GB"/>
        </w:rPr>
      </w:pPr>
      <w:bookmarkStart w:id="1" w:name="_Ref149838752"/>
      <w:r>
        <w:t xml:space="preserve">Figure </w:t>
      </w:r>
      <w:r w:rsidR="00000000">
        <w:fldChar w:fldCharType="begin"/>
      </w:r>
      <w:r w:rsidR="00000000">
        <w:instrText xml:space="preserve"> SEQ Figure \* ARABIC </w:instrText>
      </w:r>
      <w:r w:rsidR="00000000">
        <w:fldChar w:fldCharType="separate"/>
      </w:r>
      <w:r w:rsidR="009A04B1">
        <w:rPr>
          <w:noProof/>
        </w:rPr>
        <w:t>1</w:t>
      </w:r>
      <w:r w:rsidR="00000000">
        <w:rPr>
          <w:noProof/>
        </w:rPr>
        <w:fldChar w:fldCharType="end"/>
      </w:r>
      <w:bookmarkEnd w:id="1"/>
      <w:r>
        <w:t xml:space="preserve"> - </w:t>
      </w:r>
      <w:r w:rsidRPr="00AE6A43">
        <w:rPr>
          <w:lang w:val="en-GB"/>
        </w:rPr>
        <w:t xml:space="preserve">Association of tissue integrity and Rim visibility </w:t>
      </w:r>
      <w:r w:rsidR="00AE6A43" w:rsidRPr="00AE6A43">
        <w:rPr>
          <w:lang w:val="en-GB"/>
        </w:rPr>
        <w:t>o</w:t>
      </w:r>
      <w:r w:rsidRPr="00AE6A43">
        <w:rPr>
          <w:lang w:val="en-GB"/>
        </w:rPr>
        <w:t>n T1maps and 3D-EPI</w:t>
      </w:r>
      <w:r w:rsidR="000E2CF1" w:rsidRPr="00AE6A43">
        <w:rPr>
          <w:lang w:val="en-GB"/>
        </w:rPr>
        <w:br/>
        <w:t>Lesion visibility of Rim+ lesions is correlated to increased T1 values. Lesions with visibility levels certain or very certain are considered Rim+.</w:t>
      </w:r>
      <w:r w:rsidR="000E2CF1">
        <w:t xml:space="preserve"> </w:t>
      </w:r>
    </w:p>
    <w:p w14:paraId="29BAD999" w14:textId="77777777" w:rsidR="005D184F" w:rsidRDefault="005D184F" w:rsidP="00CB071E">
      <w:pPr>
        <w:rPr>
          <w:lang w:val="en-GB"/>
        </w:rPr>
      </w:pPr>
    </w:p>
    <w:p w14:paraId="090CA88C" w14:textId="77777777" w:rsidR="005D184F" w:rsidRDefault="005D184F" w:rsidP="00CB071E">
      <w:pPr>
        <w:rPr>
          <w:lang w:val="en-GB"/>
        </w:rPr>
      </w:pPr>
    </w:p>
    <w:p w14:paraId="43359AFD" w14:textId="77777777" w:rsidR="005D184F" w:rsidRDefault="005D184F" w:rsidP="00CB071E">
      <w:pPr>
        <w:rPr>
          <w:lang w:val="en-GB"/>
        </w:rPr>
      </w:pPr>
    </w:p>
    <w:p w14:paraId="20A31EFC" w14:textId="77777777" w:rsidR="00C14D2D" w:rsidRDefault="005D184F" w:rsidP="00C14D2D">
      <w:pPr>
        <w:keepNext/>
      </w:pPr>
      <w:r>
        <w:rPr>
          <w:noProof/>
          <w:lang w:val="en-GB"/>
        </w:rPr>
        <w:lastRenderedPageBreak/>
        <w:drawing>
          <wp:inline distT="0" distB="0" distL="0" distR="0" wp14:anchorId="50AB242F" wp14:editId="7D17C078">
            <wp:extent cx="5400000" cy="4791824"/>
            <wp:effectExtent l="0" t="0" r="0" b="8890"/>
            <wp:docPr id="152265498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00" cy="4791824"/>
                    </a:xfrm>
                    <a:prstGeom prst="rect">
                      <a:avLst/>
                    </a:prstGeom>
                    <a:noFill/>
                  </pic:spPr>
                </pic:pic>
              </a:graphicData>
            </a:graphic>
          </wp:inline>
        </w:drawing>
      </w:r>
    </w:p>
    <w:p w14:paraId="43FDF0CB" w14:textId="3D3E11A6" w:rsidR="005D184F" w:rsidRDefault="00C14D2D" w:rsidP="00C14D2D">
      <w:pPr>
        <w:pStyle w:val="Beschriftung"/>
        <w:rPr>
          <w:lang w:val="en-GB"/>
        </w:rPr>
      </w:pPr>
      <w:bookmarkStart w:id="2" w:name="_Ref149838765"/>
      <w:r>
        <w:t xml:space="preserve">Figure </w:t>
      </w:r>
      <w:r w:rsidR="00000000">
        <w:fldChar w:fldCharType="begin"/>
      </w:r>
      <w:r w:rsidR="00000000">
        <w:instrText xml:space="preserve"> SEQ Figure \* ARABIC </w:instrText>
      </w:r>
      <w:r w:rsidR="00000000">
        <w:fldChar w:fldCharType="separate"/>
      </w:r>
      <w:r w:rsidR="009A04B1">
        <w:rPr>
          <w:noProof/>
        </w:rPr>
        <w:t>2</w:t>
      </w:r>
      <w:r w:rsidR="00000000">
        <w:rPr>
          <w:noProof/>
        </w:rPr>
        <w:fldChar w:fldCharType="end"/>
      </w:r>
      <w:bookmarkEnd w:id="2"/>
      <w:r>
        <w:t xml:space="preserve"> - </w:t>
      </w:r>
      <w:r w:rsidRPr="00AE6A43">
        <w:rPr>
          <w:lang w:val="en-GB"/>
        </w:rPr>
        <w:t>Association of tissue integrity and Rim visibility on normalised MPRAGE and 3D-EPI</w:t>
      </w:r>
      <w:r w:rsidR="000E2CF1" w:rsidRPr="00AE6A43">
        <w:rPr>
          <w:lang w:val="en-GB"/>
        </w:rPr>
        <w:br/>
        <w:t>Lesion visibility of Rim+ lesions is correlated to decreasing normalised MPRAGE values. Lesions with visibility levels certain or very certain are considered Rim+.</w:t>
      </w:r>
    </w:p>
    <w:p w14:paraId="11CFF048" w14:textId="77777777" w:rsidR="005D184F" w:rsidRDefault="005D184F" w:rsidP="00CB071E">
      <w:pPr>
        <w:rPr>
          <w:lang w:val="en-GB"/>
        </w:rPr>
      </w:pPr>
    </w:p>
    <w:p w14:paraId="61A078BE" w14:textId="77777777" w:rsidR="00C14D2D" w:rsidRDefault="008852AB" w:rsidP="00C14D2D">
      <w:pPr>
        <w:keepNext/>
      </w:pPr>
      <w:r>
        <w:rPr>
          <w:noProof/>
          <w:lang w:val="en-GB"/>
        </w:rPr>
        <w:lastRenderedPageBreak/>
        <w:drawing>
          <wp:inline distT="0" distB="0" distL="0" distR="0" wp14:anchorId="0D55C72A" wp14:editId="44A05D30">
            <wp:extent cx="5400000" cy="3011055"/>
            <wp:effectExtent l="0" t="0" r="0" b="0"/>
            <wp:docPr id="20058630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00" cy="3011055"/>
                    </a:xfrm>
                    <a:prstGeom prst="rect">
                      <a:avLst/>
                    </a:prstGeom>
                    <a:noFill/>
                  </pic:spPr>
                </pic:pic>
              </a:graphicData>
            </a:graphic>
          </wp:inline>
        </w:drawing>
      </w:r>
    </w:p>
    <w:p w14:paraId="2A3D85DD" w14:textId="5875EEC7" w:rsidR="005D184F" w:rsidRDefault="00C14D2D" w:rsidP="00C14D2D">
      <w:pPr>
        <w:pStyle w:val="Beschriftung"/>
        <w:rPr>
          <w:lang w:val="en-GB"/>
        </w:rPr>
      </w:pPr>
      <w:bookmarkStart w:id="3" w:name="_Ref149838776"/>
      <w:r>
        <w:t xml:space="preserve">Figure </w:t>
      </w:r>
      <w:r w:rsidR="00000000">
        <w:fldChar w:fldCharType="begin"/>
      </w:r>
      <w:r w:rsidR="00000000">
        <w:instrText xml:space="preserve"> SEQ Figure \* ARABIC </w:instrText>
      </w:r>
      <w:r w:rsidR="00000000">
        <w:fldChar w:fldCharType="separate"/>
      </w:r>
      <w:r w:rsidR="009A04B1">
        <w:rPr>
          <w:noProof/>
        </w:rPr>
        <w:t>3</w:t>
      </w:r>
      <w:r w:rsidR="00000000">
        <w:rPr>
          <w:noProof/>
        </w:rPr>
        <w:fldChar w:fldCharType="end"/>
      </w:r>
      <w:bookmarkEnd w:id="3"/>
      <w:r>
        <w:t xml:space="preserve"> - T1map and </w:t>
      </w:r>
      <w:proofErr w:type="spellStart"/>
      <w:r>
        <w:t>normalised</w:t>
      </w:r>
      <w:proofErr w:type="spellEnd"/>
      <w:r>
        <w:t xml:space="preserve"> MPRAGE </w:t>
      </w:r>
      <w:proofErr w:type="spellStart"/>
      <w:r>
        <w:t>associations</w:t>
      </w:r>
      <w:proofErr w:type="spellEnd"/>
      <w:r w:rsidR="000E2CF1">
        <w:br/>
      </w:r>
      <w:r w:rsidR="000E2CF1" w:rsidRPr="000E2CF1">
        <w:rPr>
          <w:b/>
          <w:bCs/>
        </w:rPr>
        <w:t>A</w:t>
      </w:r>
      <w:r w:rsidR="000E2CF1">
        <w:t xml:space="preserve"> Density </w:t>
      </w:r>
      <w:proofErr w:type="spellStart"/>
      <w:r w:rsidR="000E2CF1">
        <w:t>plot</w:t>
      </w:r>
      <w:proofErr w:type="spellEnd"/>
      <w:r w:rsidR="000E2CF1">
        <w:t xml:space="preserve"> </w:t>
      </w:r>
      <w:proofErr w:type="spellStart"/>
      <w:r w:rsidR="000E2CF1">
        <w:t>of</w:t>
      </w:r>
      <w:proofErr w:type="spellEnd"/>
      <w:r w:rsidR="000E2CF1">
        <w:t xml:space="preserve"> T1 </w:t>
      </w:r>
      <w:proofErr w:type="spellStart"/>
      <w:r w:rsidR="000E2CF1">
        <w:t>values</w:t>
      </w:r>
      <w:proofErr w:type="spellEnd"/>
      <w:r w:rsidR="000E2CF1">
        <w:t xml:space="preserve"> </w:t>
      </w:r>
      <w:proofErr w:type="spellStart"/>
      <w:r w:rsidR="000E2CF1">
        <w:t>categorised</w:t>
      </w:r>
      <w:proofErr w:type="spellEnd"/>
      <w:r w:rsidR="000E2CF1">
        <w:t xml:space="preserve"> in Rim </w:t>
      </w:r>
      <w:proofErr w:type="spellStart"/>
      <w:r w:rsidR="000E2CF1">
        <w:t>visibility</w:t>
      </w:r>
      <w:proofErr w:type="spellEnd"/>
      <w:r w:rsidR="000E2CF1">
        <w:t xml:space="preserve">. </w:t>
      </w:r>
      <w:proofErr w:type="spellStart"/>
      <w:r w:rsidR="000E2CF1">
        <w:t>CutOff</w:t>
      </w:r>
      <w:proofErr w:type="spellEnd"/>
      <w:r w:rsidR="000E2CF1">
        <w:t xml:space="preserve"> </w:t>
      </w:r>
      <w:proofErr w:type="spellStart"/>
      <w:r w:rsidR="000E2CF1">
        <w:t>over</w:t>
      </w:r>
      <w:proofErr w:type="spellEnd"/>
      <w:r w:rsidR="000E2CF1">
        <w:t xml:space="preserve"> </w:t>
      </w:r>
      <w:proofErr w:type="spellStart"/>
      <w:r w:rsidR="000E2CF1">
        <w:t>whole</w:t>
      </w:r>
      <w:proofErr w:type="spellEnd"/>
      <w:r w:rsidR="000E2CF1">
        <w:t xml:space="preserve"> </w:t>
      </w:r>
      <w:proofErr w:type="spellStart"/>
      <w:r w:rsidR="000E2CF1">
        <w:t>lesion</w:t>
      </w:r>
      <w:proofErr w:type="spellEnd"/>
      <w:r w:rsidR="000E2CF1">
        <w:t xml:space="preserve"> </w:t>
      </w:r>
      <w:proofErr w:type="spellStart"/>
      <w:r w:rsidR="000E2CF1">
        <w:t>cohort</w:t>
      </w:r>
      <w:proofErr w:type="spellEnd"/>
      <w:r w:rsidR="000E2CF1">
        <w:t xml:space="preserve"> </w:t>
      </w:r>
      <w:proofErr w:type="spellStart"/>
      <w:r w:rsidR="000E2CF1">
        <w:t>calculated</w:t>
      </w:r>
      <w:proofErr w:type="spellEnd"/>
      <w:r w:rsidR="000E2CF1">
        <w:t xml:space="preserve"> </w:t>
      </w:r>
      <w:proofErr w:type="spellStart"/>
      <w:r w:rsidR="000E2CF1">
        <w:t>based</w:t>
      </w:r>
      <w:proofErr w:type="spellEnd"/>
      <w:r w:rsidR="000E2CF1">
        <w:t xml:space="preserve"> on 75th </w:t>
      </w:r>
      <w:proofErr w:type="spellStart"/>
      <w:r w:rsidR="000E2CF1">
        <w:t>percentile</w:t>
      </w:r>
      <w:proofErr w:type="spellEnd"/>
      <w:r w:rsidR="000E2CF1">
        <w:t xml:space="preserve"> </w:t>
      </w:r>
      <w:proofErr w:type="spellStart"/>
      <w:r w:rsidR="000E2CF1">
        <w:t>value</w:t>
      </w:r>
      <w:proofErr w:type="spellEnd"/>
      <w:r w:rsidR="000E2CF1">
        <w:t xml:space="preserve"> at 1572ms. </w:t>
      </w:r>
      <w:r w:rsidR="000E2CF1" w:rsidRPr="000E2CF1">
        <w:rPr>
          <w:b/>
          <w:bCs/>
        </w:rPr>
        <w:t>B</w:t>
      </w:r>
      <w:r w:rsidR="000E2CF1">
        <w:t xml:space="preserve"> </w:t>
      </w:r>
      <w:proofErr w:type="spellStart"/>
      <w:r w:rsidR="000E2CF1">
        <w:t>Densitiy</w:t>
      </w:r>
      <w:proofErr w:type="spellEnd"/>
      <w:r w:rsidR="000E2CF1">
        <w:t xml:space="preserve"> </w:t>
      </w:r>
      <w:proofErr w:type="spellStart"/>
      <w:r w:rsidR="000E2CF1">
        <w:t>plot</w:t>
      </w:r>
      <w:proofErr w:type="spellEnd"/>
      <w:r w:rsidR="000E2CF1">
        <w:t xml:space="preserve"> </w:t>
      </w:r>
      <w:proofErr w:type="spellStart"/>
      <w:r w:rsidR="000E2CF1">
        <w:t>of</w:t>
      </w:r>
      <w:proofErr w:type="spellEnd"/>
      <w:r w:rsidR="000E2CF1">
        <w:t xml:space="preserve"> </w:t>
      </w:r>
      <w:proofErr w:type="spellStart"/>
      <w:r w:rsidR="000E2CF1">
        <w:t>lesion</w:t>
      </w:r>
      <w:proofErr w:type="spellEnd"/>
      <w:r w:rsidR="000E2CF1">
        <w:t xml:space="preserve"> </w:t>
      </w:r>
      <w:proofErr w:type="spellStart"/>
      <w:r w:rsidR="000E2CF1">
        <w:t>volume</w:t>
      </w:r>
      <w:proofErr w:type="spellEnd"/>
      <w:r w:rsidR="000E2CF1">
        <w:t xml:space="preserve"> </w:t>
      </w:r>
      <w:proofErr w:type="spellStart"/>
      <w:r w:rsidR="000E2CF1">
        <w:t>categorsied</w:t>
      </w:r>
      <w:proofErr w:type="spellEnd"/>
      <w:r w:rsidR="000E2CF1">
        <w:t xml:space="preserve"> in Rim </w:t>
      </w:r>
      <w:proofErr w:type="spellStart"/>
      <w:r w:rsidR="000E2CF1">
        <w:t>visibility</w:t>
      </w:r>
      <w:proofErr w:type="spellEnd"/>
      <w:r w:rsidR="000E2CF1">
        <w:t xml:space="preserve">. </w:t>
      </w:r>
      <w:r w:rsidR="000E2CF1" w:rsidRPr="000E2CF1">
        <w:rPr>
          <w:b/>
          <w:bCs/>
        </w:rPr>
        <w:t>C</w:t>
      </w:r>
      <w:r w:rsidR="000E2CF1">
        <w:t xml:space="preserve"> Density </w:t>
      </w:r>
      <w:proofErr w:type="spellStart"/>
      <w:r w:rsidR="000E2CF1">
        <w:t>plot</w:t>
      </w:r>
      <w:proofErr w:type="spellEnd"/>
      <w:r w:rsidR="000E2CF1">
        <w:t xml:space="preserve"> </w:t>
      </w:r>
      <w:proofErr w:type="spellStart"/>
      <w:r w:rsidR="000E2CF1">
        <w:t>of</w:t>
      </w:r>
      <w:proofErr w:type="spellEnd"/>
      <w:r w:rsidR="000E2CF1">
        <w:t xml:space="preserve"> </w:t>
      </w:r>
      <w:proofErr w:type="spellStart"/>
      <w:r w:rsidR="000E2CF1">
        <w:t>normalised</w:t>
      </w:r>
      <w:proofErr w:type="spellEnd"/>
      <w:r w:rsidR="000E2CF1">
        <w:t xml:space="preserve"> MPRAGE </w:t>
      </w:r>
      <w:proofErr w:type="spellStart"/>
      <w:r w:rsidR="000E2CF1">
        <w:t>values</w:t>
      </w:r>
      <w:proofErr w:type="spellEnd"/>
      <w:r w:rsidR="000E2CF1">
        <w:t xml:space="preserve"> </w:t>
      </w:r>
      <w:proofErr w:type="spellStart"/>
      <w:r w:rsidR="000E2CF1">
        <w:t>categorised</w:t>
      </w:r>
      <w:proofErr w:type="spellEnd"/>
      <w:r w:rsidR="000E2CF1">
        <w:t xml:space="preserve"> in Rim </w:t>
      </w:r>
      <w:proofErr w:type="spellStart"/>
      <w:r w:rsidR="000E2CF1">
        <w:t>visibility</w:t>
      </w:r>
      <w:proofErr w:type="spellEnd"/>
      <w:r w:rsidR="000E2CF1">
        <w:t xml:space="preserve">. </w:t>
      </w:r>
      <w:proofErr w:type="spellStart"/>
      <w:r w:rsidR="000E2CF1">
        <w:t>CutOff</w:t>
      </w:r>
      <w:proofErr w:type="spellEnd"/>
      <w:r w:rsidR="000E2CF1">
        <w:t xml:space="preserve"> </w:t>
      </w:r>
      <w:proofErr w:type="spellStart"/>
      <w:r w:rsidR="000E2CF1">
        <w:t>over</w:t>
      </w:r>
      <w:proofErr w:type="spellEnd"/>
      <w:r w:rsidR="000E2CF1">
        <w:t xml:space="preserve"> </w:t>
      </w:r>
      <w:proofErr w:type="spellStart"/>
      <w:r w:rsidR="000E2CF1">
        <w:t>whole</w:t>
      </w:r>
      <w:proofErr w:type="spellEnd"/>
      <w:r w:rsidR="000E2CF1">
        <w:t xml:space="preserve"> </w:t>
      </w:r>
      <w:proofErr w:type="spellStart"/>
      <w:r w:rsidR="000E2CF1">
        <w:t>lesion</w:t>
      </w:r>
      <w:proofErr w:type="spellEnd"/>
      <w:r w:rsidR="000E2CF1">
        <w:t xml:space="preserve"> </w:t>
      </w:r>
      <w:proofErr w:type="spellStart"/>
      <w:r w:rsidR="000E2CF1">
        <w:t>cohort</w:t>
      </w:r>
      <w:proofErr w:type="spellEnd"/>
      <w:r w:rsidR="000E2CF1">
        <w:t xml:space="preserve"> </w:t>
      </w:r>
      <w:proofErr w:type="spellStart"/>
      <w:r w:rsidR="000E2CF1">
        <w:t>calculated</w:t>
      </w:r>
      <w:proofErr w:type="spellEnd"/>
      <w:r w:rsidR="000E2CF1">
        <w:t xml:space="preserve"> </w:t>
      </w:r>
      <w:proofErr w:type="spellStart"/>
      <w:r w:rsidR="000E2CF1">
        <w:t>based</w:t>
      </w:r>
      <w:proofErr w:type="spellEnd"/>
      <w:r w:rsidR="000E2CF1">
        <w:t xml:space="preserve"> on 75th </w:t>
      </w:r>
      <w:proofErr w:type="spellStart"/>
      <w:r w:rsidR="000E2CF1">
        <w:t>percentile</w:t>
      </w:r>
      <w:proofErr w:type="spellEnd"/>
      <w:r w:rsidR="000E2CF1">
        <w:t xml:space="preserve"> </w:t>
      </w:r>
      <w:proofErr w:type="spellStart"/>
      <w:r w:rsidR="000E2CF1">
        <w:t>value</w:t>
      </w:r>
      <w:proofErr w:type="spellEnd"/>
      <w:r w:rsidR="000E2CF1">
        <w:t xml:space="preserve"> at -3,372STD. </w:t>
      </w:r>
      <w:r w:rsidR="000E2CF1" w:rsidRPr="007E59AB">
        <w:rPr>
          <w:b/>
          <w:bCs/>
        </w:rPr>
        <w:t>D</w:t>
      </w:r>
      <w:r w:rsidR="000E2CF1">
        <w:t xml:space="preserve"> </w:t>
      </w:r>
      <w:proofErr w:type="spellStart"/>
      <w:r w:rsidR="007E59AB">
        <w:t>Scatter</w:t>
      </w:r>
      <w:proofErr w:type="spellEnd"/>
      <w:r w:rsidR="007E59AB">
        <w:t xml:space="preserve"> </w:t>
      </w:r>
      <w:proofErr w:type="spellStart"/>
      <w:r w:rsidR="007E59AB">
        <w:t>plot</w:t>
      </w:r>
      <w:proofErr w:type="spellEnd"/>
      <w:r w:rsidR="007E59AB">
        <w:t xml:space="preserve"> </w:t>
      </w:r>
      <w:proofErr w:type="spellStart"/>
      <w:r w:rsidR="007E59AB">
        <w:t>of</w:t>
      </w:r>
      <w:proofErr w:type="spellEnd"/>
      <w:r w:rsidR="007E59AB">
        <w:t xml:space="preserve"> T1 </w:t>
      </w:r>
      <w:proofErr w:type="spellStart"/>
      <w:r w:rsidR="007E59AB">
        <w:t>values</w:t>
      </w:r>
      <w:proofErr w:type="spellEnd"/>
      <w:r w:rsidR="007E59AB">
        <w:t xml:space="preserve"> and </w:t>
      </w:r>
      <w:proofErr w:type="spellStart"/>
      <w:r w:rsidR="007E59AB">
        <w:t>normalised</w:t>
      </w:r>
      <w:proofErr w:type="spellEnd"/>
      <w:r w:rsidR="007E59AB">
        <w:t xml:space="preserve"> MPRAGE </w:t>
      </w:r>
      <w:proofErr w:type="spellStart"/>
      <w:r w:rsidR="007E59AB">
        <w:t>values</w:t>
      </w:r>
      <w:proofErr w:type="spellEnd"/>
      <w:r w:rsidR="007E59AB">
        <w:t xml:space="preserve"> </w:t>
      </w:r>
      <w:proofErr w:type="spellStart"/>
      <w:r w:rsidR="007E59AB">
        <w:t>categorised</w:t>
      </w:r>
      <w:proofErr w:type="spellEnd"/>
      <w:r w:rsidR="007E59AB">
        <w:t xml:space="preserve"> in Rim </w:t>
      </w:r>
      <w:proofErr w:type="spellStart"/>
      <w:r w:rsidR="007E59AB">
        <w:t>visibility</w:t>
      </w:r>
      <w:proofErr w:type="spellEnd"/>
      <w:r w:rsidR="007E59AB">
        <w:t xml:space="preserve">. </w:t>
      </w:r>
    </w:p>
    <w:p w14:paraId="1B80DFEA" w14:textId="77777777" w:rsidR="005D184F" w:rsidRDefault="005D184F" w:rsidP="00CB071E">
      <w:pPr>
        <w:rPr>
          <w:lang w:val="en-GB"/>
        </w:rPr>
      </w:pPr>
    </w:p>
    <w:p w14:paraId="004E0D0B" w14:textId="77777777" w:rsidR="001A7821" w:rsidRDefault="001A7821" w:rsidP="001A7821">
      <w:pPr>
        <w:keepNext/>
      </w:pPr>
      <w:r>
        <w:rPr>
          <w:noProof/>
          <w:lang w:val="en-GB"/>
        </w:rPr>
        <w:drawing>
          <wp:inline distT="0" distB="0" distL="0" distR="0" wp14:anchorId="70B923AE" wp14:editId="699BD4FA">
            <wp:extent cx="5400000" cy="2133246"/>
            <wp:effectExtent l="0" t="0" r="0" b="635"/>
            <wp:docPr id="167358126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0" cy="2133246"/>
                    </a:xfrm>
                    <a:prstGeom prst="rect">
                      <a:avLst/>
                    </a:prstGeom>
                    <a:noFill/>
                  </pic:spPr>
                </pic:pic>
              </a:graphicData>
            </a:graphic>
          </wp:inline>
        </w:drawing>
      </w:r>
    </w:p>
    <w:p w14:paraId="161C7FFD" w14:textId="1A31A728" w:rsidR="001A7821" w:rsidRDefault="001A7821" w:rsidP="001A7821">
      <w:pPr>
        <w:pStyle w:val="Beschriftung"/>
        <w:rPr>
          <w:lang w:val="en-GB"/>
        </w:rPr>
      </w:pPr>
      <w:bookmarkStart w:id="4" w:name="_Ref149838723"/>
      <w:r>
        <w:t xml:space="preserve">Figure </w:t>
      </w:r>
      <w:r w:rsidR="00000000">
        <w:fldChar w:fldCharType="begin"/>
      </w:r>
      <w:r w:rsidR="00000000">
        <w:instrText xml:space="preserve"> SEQ Figure \* ARABIC </w:instrText>
      </w:r>
      <w:r w:rsidR="00000000">
        <w:fldChar w:fldCharType="separate"/>
      </w:r>
      <w:r w:rsidR="009A04B1">
        <w:rPr>
          <w:noProof/>
        </w:rPr>
        <w:t>4</w:t>
      </w:r>
      <w:r w:rsidR="00000000">
        <w:rPr>
          <w:noProof/>
        </w:rPr>
        <w:fldChar w:fldCharType="end"/>
      </w:r>
      <w:bookmarkEnd w:id="4"/>
      <w:r>
        <w:t xml:space="preserve"> - </w:t>
      </w:r>
      <w:r w:rsidRPr="00AE6A43">
        <w:rPr>
          <w:lang w:val="en-GB"/>
        </w:rPr>
        <w:t>Longitudinal lesion integrity development</w:t>
      </w:r>
      <w:r w:rsidR="000E2CF1" w:rsidRPr="00AE6A43">
        <w:rPr>
          <w:lang w:val="en-GB"/>
        </w:rPr>
        <w:br/>
      </w:r>
      <w:r w:rsidR="000E2CF1" w:rsidRPr="00AE6A43">
        <w:rPr>
          <w:b/>
          <w:bCs/>
          <w:lang w:val="en-GB"/>
        </w:rPr>
        <w:t>A</w:t>
      </w:r>
      <w:r w:rsidR="000E2CF1" w:rsidRPr="00AE6A43">
        <w:rPr>
          <w:lang w:val="en-GB"/>
        </w:rPr>
        <w:t xml:space="preserve"> Tissue integrity development of PRL- (light blue) and PRL+ (dark blue) over a time period of 7 years. Calculated long-T1 cutoff at 1572ms. </w:t>
      </w:r>
      <w:r w:rsidR="000E2CF1" w:rsidRPr="00AE6A43">
        <w:rPr>
          <w:b/>
          <w:bCs/>
          <w:lang w:val="en-GB"/>
        </w:rPr>
        <w:t>B</w:t>
      </w:r>
      <w:r w:rsidR="000E2CF1" w:rsidRPr="00AE6A43">
        <w:rPr>
          <w:lang w:val="en-GB"/>
        </w:rPr>
        <w:t xml:space="preserve"> Lesion age of short-T1 Rim+ lesions and long-T1 Rim+ lesions.</w:t>
      </w:r>
      <w:r w:rsidR="000E2CF1">
        <w:t xml:space="preserve"> </w:t>
      </w:r>
    </w:p>
    <w:p w14:paraId="28E67102" w14:textId="77777777" w:rsidR="001A7821" w:rsidRDefault="001A7821" w:rsidP="00CB071E">
      <w:pPr>
        <w:rPr>
          <w:lang w:val="en-GB"/>
        </w:rPr>
      </w:pPr>
    </w:p>
    <w:p w14:paraId="4AF56920" w14:textId="77777777" w:rsidR="00C14D2D" w:rsidRDefault="008852AB" w:rsidP="00C14D2D">
      <w:pPr>
        <w:keepNext/>
      </w:pPr>
      <w:r>
        <w:rPr>
          <w:noProof/>
          <w:lang w:val="en-GB"/>
        </w:rPr>
        <w:lastRenderedPageBreak/>
        <w:drawing>
          <wp:inline distT="0" distB="0" distL="0" distR="0" wp14:anchorId="1CABBF70" wp14:editId="4FA20448">
            <wp:extent cx="6200775" cy="3584655"/>
            <wp:effectExtent l="0" t="0" r="0" b="0"/>
            <wp:docPr id="34471370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13700" name="Grafik 5"/>
                    <pic:cNvPicPr>
                      <a:picLocks noChangeAspect="1" noChangeArrowheads="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bwMode="auto">
                    <a:xfrm>
                      <a:off x="0" y="0"/>
                      <a:ext cx="6217850" cy="3594526"/>
                    </a:xfrm>
                    <a:prstGeom prst="rect">
                      <a:avLst/>
                    </a:prstGeom>
                  </pic:spPr>
                </pic:pic>
              </a:graphicData>
            </a:graphic>
          </wp:inline>
        </w:drawing>
      </w:r>
    </w:p>
    <w:p w14:paraId="2AC1D0DE" w14:textId="0A2E4BC0" w:rsidR="007E59AB" w:rsidRPr="007E59AB" w:rsidRDefault="00C14D2D" w:rsidP="007E59AB">
      <w:pPr>
        <w:pStyle w:val="Beschriftung"/>
      </w:pPr>
      <w:bookmarkStart w:id="5" w:name="_Ref149839027"/>
      <w:commentRangeStart w:id="6"/>
      <w:commentRangeStart w:id="7"/>
      <w:r>
        <w:t xml:space="preserve">Figure </w:t>
      </w:r>
      <w:r w:rsidR="00000000">
        <w:fldChar w:fldCharType="begin"/>
      </w:r>
      <w:r w:rsidR="00000000">
        <w:instrText xml:space="preserve"> SEQ Figure \* ARABIC </w:instrText>
      </w:r>
      <w:r w:rsidR="00000000">
        <w:fldChar w:fldCharType="separate"/>
      </w:r>
      <w:r w:rsidR="009A04B1">
        <w:rPr>
          <w:noProof/>
        </w:rPr>
        <w:t>5</w:t>
      </w:r>
      <w:r w:rsidR="00000000">
        <w:rPr>
          <w:noProof/>
        </w:rPr>
        <w:fldChar w:fldCharType="end"/>
      </w:r>
      <w:bookmarkEnd w:id="5"/>
      <w:r>
        <w:t xml:space="preserve"> -</w:t>
      </w:r>
      <w:commentRangeEnd w:id="6"/>
      <w:r w:rsidR="00B34A05">
        <w:rPr>
          <w:rStyle w:val="Kommentarzeichen"/>
          <w:i w:val="0"/>
          <w:iCs w:val="0"/>
          <w:color w:val="auto"/>
        </w:rPr>
        <w:commentReference w:id="6"/>
      </w:r>
      <w:commentRangeEnd w:id="7"/>
      <w:r w:rsidR="005617CB">
        <w:rPr>
          <w:rStyle w:val="Kommentarzeichen"/>
          <w:i w:val="0"/>
          <w:iCs w:val="0"/>
          <w:color w:val="auto"/>
        </w:rPr>
        <w:commentReference w:id="7"/>
      </w:r>
      <w:r>
        <w:t xml:space="preserve"> </w:t>
      </w:r>
      <w:r w:rsidRPr="00AE6A43">
        <w:rPr>
          <w:lang w:val="en-GB"/>
        </w:rPr>
        <w:t xml:space="preserve">Prognostic </w:t>
      </w:r>
      <w:r w:rsidR="00AE6A43" w:rsidRPr="00AE6A43">
        <w:rPr>
          <w:lang w:val="en-GB"/>
        </w:rPr>
        <w:t>strength</w:t>
      </w:r>
      <w:r w:rsidRPr="00AE6A43">
        <w:rPr>
          <w:lang w:val="en-GB"/>
        </w:rPr>
        <w:t xml:space="preserve"> of heterogeneous T1map and normalised MPRAGE lesions</w:t>
      </w:r>
      <w:r w:rsidR="007E59AB" w:rsidRPr="00AE6A43">
        <w:rPr>
          <w:lang w:val="en-GB"/>
        </w:rPr>
        <w:br/>
      </w:r>
      <w:r w:rsidR="007E59AB" w:rsidRPr="00AE6A43">
        <w:rPr>
          <w:b/>
          <w:bCs/>
          <w:lang w:val="en-GB"/>
        </w:rPr>
        <w:t>A</w:t>
      </w:r>
      <w:r w:rsidR="008463BF" w:rsidRPr="00AE6A43">
        <w:rPr>
          <w:b/>
          <w:bCs/>
          <w:lang w:val="en-GB"/>
        </w:rPr>
        <w:t xml:space="preserve"> + C</w:t>
      </w:r>
      <w:r w:rsidR="007E59AB" w:rsidRPr="00AE6A43">
        <w:rPr>
          <w:lang w:val="en-GB"/>
        </w:rPr>
        <w:t xml:space="preserve"> Random Forrest analysis of current </w:t>
      </w:r>
      <w:r w:rsidR="008463BF" w:rsidRPr="00AE6A43">
        <w:rPr>
          <w:lang w:val="en-GB"/>
        </w:rPr>
        <w:t>EDSS score</w:t>
      </w:r>
      <w:r w:rsidR="007E59AB" w:rsidRPr="00AE6A43">
        <w:rPr>
          <w:lang w:val="en-GB"/>
        </w:rPr>
        <w:t xml:space="preserve"> of different clinical</w:t>
      </w:r>
      <w:r w:rsidR="008463BF" w:rsidRPr="00AE6A43">
        <w:rPr>
          <w:lang w:val="en-GB"/>
        </w:rPr>
        <w:t xml:space="preserve">, </w:t>
      </w:r>
      <w:r w:rsidR="007E59AB" w:rsidRPr="00AE6A43">
        <w:rPr>
          <w:lang w:val="en-GB"/>
        </w:rPr>
        <w:t xml:space="preserve">T1map-derived </w:t>
      </w:r>
      <w:r w:rsidR="008463BF" w:rsidRPr="00AE6A43">
        <w:rPr>
          <w:lang w:val="en-GB"/>
        </w:rPr>
        <w:t xml:space="preserve">and normalised MPRAGE </w:t>
      </w:r>
      <w:r w:rsidR="007E59AB" w:rsidRPr="00AE6A43">
        <w:rPr>
          <w:lang w:val="en-GB"/>
        </w:rPr>
        <w:t xml:space="preserve">imaging parameters. </w:t>
      </w:r>
      <w:r w:rsidR="007E59AB" w:rsidRPr="00AE6A43">
        <w:rPr>
          <w:b/>
          <w:bCs/>
          <w:lang w:val="en-GB"/>
        </w:rPr>
        <w:t>B</w:t>
      </w:r>
      <w:r w:rsidR="007E59AB" w:rsidRPr="00AE6A43">
        <w:rPr>
          <w:lang w:val="en-GB"/>
        </w:rPr>
        <w:t xml:space="preserve"> </w:t>
      </w:r>
      <w:r w:rsidR="008463BF" w:rsidRPr="00AE6A43">
        <w:rPr>
          <w:b/>
          <w:bCs/>
          <w:lang w:val="en-GB"/>
        </w:rPr>
        <w:t>+ D</w:t>
      </w:r>
      <w:r w:rsidR="008463BF" w:rsidRPr="00AE6A43">
        <w:rPr>
          <w:lang w:val="en-GB"/>
        </w:rPr>
        <w:t xml:space="preserve"> </w:t>
      </w:r>
      <w:r w:rsidR="007E59AB" w:rsidRPr="00AE6A43">
        <w:rPr>
          <w:lang w:val="en-GB"/>
        </w:rPr>
        <w:t>Random Forrest analysis of clinical progression within next twelve months of different clinical</w:t>
      </w:r>
      <w:r w:rsidR="008463BF" w:rsidRPr="00AE6A43">
        <w:rPr>
          <w:lang w:val="en-GB"/>
        </w:rPr>
        <w:t xml:space="preserve">, T1map-derived </w:t>
      </w:r>
      <w:proofErr w:type="gramStart"/>
      <w:r w:rsidR="008463BF" w:rsidRPr="00AE6A43">
        <w:rPr>
          <w:lang w:val="en-GB"/>
        </w:rPr>
        <w:t xml:space="preserve">and </w:t>
      </w:r>
      <w:r w:rsidR="007E59AB" w:rsidRPr="00AE6A43">
        <w:rPr>
          <w:lang w:val="en-GB"/>
        </w:rPr>
        <w:t xml:space="preserve"> normalised</w:t>
      </w:r>
      <w:proofErr w:type="gramEnd"/>
      <w:r w:rsidR="007E59AB" w:rsidRPr="00AE6A43">
        <w:rPr>
          <w:lang w:val="en-GB"/>
        </w:rPr>
        <w:t xml:space="preserve"> MRPAGE-derived imaging parameters.</w:t>
      </w:r>
      <w:r w:rsidR="007E59AB">
        <w:t xml:space="preserve"> </w:t>
      </w:r>
    </w:p>
    <w:p w14:paraId="0E70DA12" w14:textId="6876AA11" w:rsidR="007E59AB" w:rsidRDefault="007E59AB" w:rsidP="007E59AB">
      <w:pPr>
        <w:pStyle w:val="Beschriftung"/>
      </w:pPr>
    </w:p>
    <w:p w14:paraId="79643E98" w14:textId="31EB64F3" w:rsidR="0007285F" w:rsidRDefault="0007285F"/>
    <w:p w14:paraId="3CC01AB7" w14:textId="77777777" w:rsidR="0007285F" w:rsidRDefault="0007285F"/>
    <w:p w14:paraId="0888B6E3" w14:textId="2AA65117" w:rsidR="0007285F" w:rsidRDefault="0007285F">
      <w:r>
        <w:t>References</w:t>
      </w:r>
    </w:p>
    <w:p w14:paraId="3701BCB9" w14:textId="77777777" w:rsidR="0007285F" w:rsidRDefault="0007285F"/>
    <w:p w14:paraId="54AA95C6" w14:textId="77777777" w:rsidR="0007285F" w:rsidRPr="0007285F" w:rsidRDefault="0007285F" w:rsidP="0007285F">
      <w:pPr>
        <w:pStyle w:val="Literaturverzeichnis"/>
        <w:rPr>
          <w:rFonts w:ascii="Calibri" w:hAnsi="Calibri" w:cs="Calibri"/>
        </w:rPr>
      </w:pPr>
      <w:r>
        <w:fldChar w:fldCharType="begin"/>
      </w:r>
      <w:r>
        <w:instrText xml:space="preserve"> ADDIN ZOTERO_BIBL {"uncited":[],"omitted":[],"custom":[]} CSL_BIBLIOGRAPHY </w:instrText>
      </w:r>
      <w:r>
        <w:fldChar w:fldCharType="separate"/>
      </w:r>
      <w:r w:rsidRPr="0007285F">
        <w:rPr>
          <w:rFonts w:ascii="Calibri" w:hAnsi="Calibri" w:cs="Calibri"/>
        </w:rPr>
        <w:t>1.</w:t>
      </w:r>
      <w:r w:rsidRPr="0007285F">
        <w:rPr>
          <w:rFonts w:ascii="Calibri" w:hAnsi="Calibri" w:cs="Calibri"/>
        </w:rPr>
        <w:tab/>
        <w:t xml:space="preserve">Absinta, M. </w:t>
      </w:r>
      <w:r w:rsidRPr="0007285F">
        <w:rPr>
          <w:rFonts w:ascii="Calibri" w:hAnsi="Calibri" w:cs="Calibri"/>
          <w:i/>
          <w:iCs/>
        </w:rPr>
        <w:t>et al.</w:t>
      </w:r>
      <w:r w:rsidRPr="0007285F">
        <w:rPr>
          <w:rFonts w:ascii="Calibri" w:hAnsi="Calibri" w:cs="Calibri"/>
        </w:rPr>
        <w:t xml:space="preserve"> Association of Chronic Active Multiple Sclerosis Lesions With Disability In Vivo. </w:t>
      </w:r>
      <w:r w:rsidRPr="0007285F">
        <w:rPr>
          <w:rFonts w:ascii="Calibri" w:hAnsi="Calibri" w:cs="Calibri"/>
          <w:i/>
          <w:iCs/>
        </w:rPr>
        <w:t>JAMA Neurol.</w:t>
      </w:r>
      <w:r w:rsidRPr="0007285F">
        <w:rPr>
          <w:rFonts w:ascii="Calibri" w:hAnsi="Calibri" w:cs="Calibri"/>
        </w:rPr>
        <w:t xml:space="preserve"> </w:t>
      </w:r>
      <w:r w:rsidRPr="0007285F">
        <w:rPr>
          <w:rFonts w:ascii="Calibri" w:hAnsi="Calibri" w:cs="Calibri"/>
          <w:b/>
          <w:bCs/>
        </w:rPr>
        <w:t>76</w:t>
      </w:r>
      <w:r w:rsidRPr="0007285F">
        <w:rPr>
          <w:rFonts w:ascii="Calibri" w:hAnsi="Calibri" w:cs="Calibri"/>
        </w:rPr>
        <w:t>, 1474–1483 (2019).</w:t>
      </w:r>
    </w:p>
    <w:p w14:paraId="2F40B5C1" w14:textId="77777777" w:rsidR="0007285F" w:rsidRPr="0007285F" w:rsidRDefault="0007285F" w:rsidP="0007285F">
      <w:pPr>
        <w:pStyle w:val="Literaturverzeichnis"/>
        <w:rPr>
          <w:rFonts w:ascii="Calibri" w:hAnsi="Calibri" w:cs="Calibri"/>
        </w:rPr>
      </w:pPr>
      <w:r w:rsidRPr="0007285F">
        <w:rPr>
          <w:rFonts w:ascii="Calibri" w:hAnsi="Calibri" w:cs="Calibri"/>
        </w:rPr>
        <w:t>2.</w:t>
      </w:r>
      <w:r w:rsidRPr="0007285F">
        <w:rPr>
          <w:rFonts w:ascii="Calibri" w:hAnsi="Calibri" w:cs="Calibri"/>
        </w:rPr>
        <w:tab/>
        <w:t xml:space="preserve">Maggi, P. </w:t>
      </w:r>
      <w:r w:rsidRPr="0007285F">
        <w:rPr>
          <w:rFonts w:ascii="Calibri" w:hAnsi="Calibri" w:cs="Calibri"/>
          <w:i/>
          <w:iCs/>
        </w:rPr>
        <w:t>et al.</w:t>
      </w:r>
      <w:r w:rsidRPr="0007285F">
        <w:rPr>
          <w:rFonts w:ascii="Calibri" w:hAnsi="Calibri" w:cs="Calibri"/>
        </w:rPr>
        <w:t xml:space="preserve"> Paramagnetic Rim Lesions are Specific to Multiple Sclerosis: An International Multicenter 3T MRI Study. </w:t>
      </w:r>
      <w:r w:rsidRPr="0007285F">
        <w:rPr>
          <w:rFonts w:ascii="Calibri" w:hAnsi="Calibri" w:cs="Calibri"/>
          <w:i/>
          <w:iCs/>
        </w:rPr>
        <w:t>Ann. Neurol.</w:t>
      </w:r>
      <w:r w:rsidRPr="0007285F">
        <w:rPr>
          <w:rFonts w:ascii="Calibri" w:hAnsi="Calibri" w:cs="Calibri"/>
        </w:rPr>
        <w:t xml:space="preserve"> </w:t>
      </w:r>
      <w:r w:rsidRPr="0007285F">
        <w:rPr>
          <w:rFonts w:ascii="Calibri" w:hAnsi="Calibri" w:cs="Calibri"/>
          <w:b/>
          <w:bCs/>
        </w:rPr>
        <w:t>88</w:t>
      </w:r>
      <w:r w:rsidRPr="0007285F">
        <w:rPr>
          <w:rFonts w:ascii="Calibri" w:hAnsi="Calibri" w:cs="Calibri"/>
        </w:rPr>
        <w:t>, 1034–1042 (2020).</w:t>
      </w:r>
    </w:p>
    <w:p w14:paraId="60898B5F" w14:textId="77777777" w:rsidR="0007285F" w:rsidRPr="0007285F" w:rsidRDefault="0007285F" w:rsidP="0007285F">
      <w:pPr>
        <w:pStyle w:val="Literaturverzeichnis"/>
        <w:rPr>
          <w:rFonts w:ascii="Calibri" w:hAnsi="Calibri" w:cs="Calibri"/>
        </w:rPr>
      </w:pPr>
      <w:r w:rsidRPr="0007285F">
        <w:rPr>
          <w:rFonts w:ascii="Calibri" w:hAnsi="Calibri" w:cs="Calibri"/>
        </w:rPr>
        <w:t>3.</w:t>
      </w:r>
      <w:r w:rsidRPr="0007285F">
        <w:rPr>
          <w:rFonts w:ascii="Calibri" w:hAnsi="Calibri" w:cs="Calibri"/>
        </w:rPr>
        <w:tab/>
        <w:t xml:space="preserve">Sati, P. </w:t>
      </w:r>
      <w:r w:rsidRPr="0007285F">
        <w:rPr>
          <w:rFonts w:ascii="Calibri" w:hAnsi="Calibri" w:cs="Calibri"/>
          <w:i/>
          <w:iCs/>
        </w:rPr>
        <w:t>et al.</w:t>
      </w:r>
      <w:r w:rsidRPr="0007285F">
        <w:rPr>
          <w:rFonts w:ascii="Calibri" w:hAnsi="Calibri" w:cs="Calibri"/>
        </w:rPr>
        <w:t xml:space="preserve"> Rapid, high-resolution, whole-brain, susceptibility-based MRI of multiple sclerosis. </w:t>
      </w:r>
      <w:r w:rsidRPr="0007285F">
        <w:rPr>
          <w:rFonts w:ascii="Calibri" w:hAnsi="Calibri" w:cs="Calibri"/>
          <w:i/>
          <w:iCs/>
        </w:rPr>
        <w:t>Mult. Scler. Houndmills Basingstoke Engl.</w:t>
      </w:r>
      <w:r w:rsidRPr="0007285F">
        <w:rPr>
          <w:rFonts w:ascii="Calibri" w:hAnsi="Calibri" w:cs="Calibri"/>
        </w:rPr>
        <w:t xml:space="preserve"> </w:t>
      </w:r>
      <w:r w:rsidRPr="0007285F">
        <w:rPr>
          <w:rFonts w:ascii="Calibri" w:hAnsi="Calibri" w:cs="Calibri"/>
          <w:b/>
          <w:bCs/>
        </w:rPr>
        <w:t>20</w:t>
      </w:r>
      <w:r w:rsidRPr="0007285F">
        <w:rPr>
          <w:rFonts w:ascii="Calibri" w:hAnsi="Calibri" w:cs="Calibri"/>
        </w:rPr>
        <w:t>, (2014).</w:t>
      </w:r>
    </w:p>
    <w:p w14:paraId="17B4A8AF" w14:textId="77777777" w:rsidR="0007285F" w:rsidRPr="0007285F" w:rsidRDefault="0007285F" w:rsidP="0007285F">
      <w:pPr>
        <w:pStyle w:val="Literaturverzeichnis"/>
        <w:rPr>
          <w:rFonts w:ascii="Calibri" w:hAnsi="Calibri" w:cs="Calibri"/>
        </w:rPr>
      </w:pPr>
      <w:r w:rsidRPr="0007285F">
        <w:rPr>
          <w:rFonts w:ascii="Calibri" w:hAnsi="Calibri" w:cs="Calibri"/>
        </w:rPr>
        <w:t>4.</w:t>
      </w:r>
      <w:r w:rsidRPr="0007285F">
        <w:rPr>
          <w:rFonts w:ascii="Calibri" w:hAnsi="Calibri" w:cs="Calibri"/>
        </w:rPr>
        <w:tab/>
        <w:t xml:space="preserve">Kolb, H. </w:t>
      </w:r>
      <w:r w:rsidRPr="0007285F">
        <w:rPr>
          <w:rFonts w:ascii="Calibri" w:hAnsi="Calibri" w:cs="Calibri"/>
          <w:i/>
          <w:iCs/>
        </w:rPr>
        <w:t>et al.</w:t>
      </w:r>
      <w:r w:rsidRPr="0007285F">
        <w:rPr>
          <w:rFonts w:ascii="Calibri" w:hAnsi="Calibri" w:cs="Calibri"/>
        </w:rPr>
        <w:t xml:space="preserve"> 7T MRI Differentiates Remyelinated from Demyelinated Multiple Sclerosis Lesions. </w:t>
      </w:r>
      <w:r w:rsidRPr="0007285F">
        <w:rPr>
          <w:rFonts w:ascii="Calibri" w:hAnsi="Calibri" w:cs="Calibri"/>
          <w:i/>
          <w:iCs/>
        </w:rPr>
        <w:t>Ann. Neurol.</w:t>
      </w:r>
      <w:r w:rsidRPr="0007285F">
        <w:rPr>
          <w:rFonts w:ascii="Calibri" w:hAnsi="Calibri" w:cs="Calibri"/>
        </w:rPr>
        <w:t xml:space="preserve"> </w:t>
      </w:r>
      <w:r w:rsidRPr="0007285F">
        <w:rPr>
          <w:rFonts w:ascii="Calibri" w:hAnsi="Calibri" w:cs="Calibri"/>
          <w:b/>
          <w:bCs/>
        </w:rPr>
        <w:t>90</w:t>
      </w:r>
      <w:r w:rsidRPr="0007285F">
        <w:rPr>
          <w:rFonts w:ascii="Calibri" w:hAnsi="Calibri" w:cs="Calibri"/>
        </w:rPr>
        <w:t>, 612–626 (2021).</w:t>
      </w:r>
    </w:p>
    <w:p w14:paraId="08B80E01" w14:textId="77777777" w:rsidR="0007285F" w:rsidRPr="0007285F" w:rsidRDefault="0007285F" w:rsidP="0007285F">
      <w:pPr>
        <w:pStyle w:val="Literaturverzeichnis"/>
        <w:rPr>
          <w:rFonts w:ascii="Calibri" w:hAnsi="Calibri" w:cs="Calibri"/>
        </w:rPr>
      </w:pPr>
      <w:r w:rsidRPr="0007285F">
        <w:rPr>
          <w:rFonts w:ascii="Calibri" w:hAnsi="Calibri" w:cs="Calibri"/>
        </w:rPr>
        <w:lastRenderedPageBreak/>
        <w:t>5.</w:t>
      </w:r>
      <w:r w:rsidRPr="0007285F">
        <w:rPr>
          <w:rFonts w:ascii="Calibri" w:hAnsi="Calibri" w:cs="Calibri"/>
        </w:rPr>
        <w:tab/>
        <w:t xml:space="preserve">Zhang, Y., Brady, M. &amp; Smith, S. Segmentation of brain MR images through a hidden Markov random field model and the expectation-maximization algorithm. </w:t>
      </w:r>
      <w:r w:rsidRPr="0007285F">
        <w:rPr>
          <w:rFonts w:ascii="Calibri" w:hAnsi="Calibri" w:cs="Calibri"/>
          <w:i/>
          <w:iCs/>
        </w:rPr>
        <w:t>IEEE Trans. Med. Imaging</w:t>
      </w:r>
      <w:r w:rsidRPr="0007285F">
        <w:rPr>
          <w:rFonts w:ascii="Calibri" w:hAnsi="Calibri" w:cs="Calibri"/>
        </w:rPr>
        <w:t xml:space="preserve"> </w:t>
      </w:r>
      <w:r w:rsidRPr="0007285F">
        <w:rPr>
          <w:rFonts w:ascii="Calibri" w:hAnsi="Calibri" w:cs="Calibri"/>
          <w:b/>
          <w:bCs/>
        </w:rPr>
        <w:t>20</w:t>
      </w:r>
      <w:r w:rsidRPr="0007285F">
        <w:rPr>
          <w:rFonts w:ascii="Calibri" w:hAnsi="Calibri" w:cs="Calibri"/>
        </w:rPr>
        <w:t>, 45–57 (2001).</w:t>
      </w:r>
    </w:p>
    <w:p w14:paraId="17FDFA55" w14:textId="77777777" w:rsidR="0007285F" w:rsidRPr="0007285F" w:rsidRDefault="0007285F" w:rsidP="0007285F">
      <w:pPr>
        <w:pStyle w:val="Literaturverzeichnis"/>
        <w:rPr>
          <w:rFonts w:ascii="Calibri" w:hAnsi="Calibri" w:cs="Calibri"/>
        </w:rPr>
      </w:pPr>
      <w:r w:rsidRPr="0007285F">
        <w:rPr>
          <w:rFonts w:ascii="Calibri" w:hAnsi="Calibri" w:cs="Calibri"/>
        </w:rPr>
        <w:t>6.</w:t>
      </w:r>
      <w:r w:rsidRPr="0007285F">
        <w:rPr>
          <w:rFonts w:ascii="Calibri" w:hAnsi="Calibri" w:cs="Calibri"/>
        </w:rPr>
        <w:tab/>
        <w:t xml:space="preserve">Marques, J. P. </w:t>
      </w:r>
      <w:r w:rsidRPr="0007285F">
        <w:rPr>
          <w:rFonts w:ascii="Calibri" w:hAnsi="Calibri" w:cs="Calibri"/>
          <w:i/>
          <w:iCs/>
        </w:rPr>
        <w:t>et al.</w:t>
      </w:r>
      <w:r w:rsidRPr="0007285F">
        <w:rPr>
          <w:rFonts w:ascii="Calibri" w:hAnsi="Calibri" w:cs="Calibri"/>
        </w:rPr>
        <w:t xml:space="preserve"> MP2RAGE, a self bias-field corrected sequence for improved segmentation and T1-mapping at high field. </w:t>
      </w:r>
      <w:r w:rsidRPr="0007285F">
        <w:rPr>
          <w:rFonts w:ascii="Calibri" w:hAnsi="Calibri" w:cs="Calibri"/>
          <w:i/>
          <w:iCs/>
        </w:rPr>
        <w:t>NeuroImage</w:t>
      </w:r>
      <w:r w:rsidRPr="0007285F">
        <w:rPr>
          <w:rFonts w:ascii="Calibri" w:hAnsi="Calibri" w:cs="Calibri"/>
        </w:rPr>
        <w:t xml:space="preserve"> </w:t>
      </w:r>
      <w:r w:rsidRPr="0007285F">
        <w:rPr>
          <w:rFonts w:ascii="Calibri" w:hAnsi="Calibri" w:cs="Calibri"/>
          <w:b/>
          <w:bCs/>
        </w:rPr>
        <w:t>49</w:t>
      </w:r>
      <w:r w:rsidRPr="0007285F">
        <w:rPr>
          <w:rFonts w:ascii="Calibri" w:hAnsi="Calibri" w:cs="Calibri"/>
        </w:rPr>
        <w:t>, 1271–1281 (2010).</w:t>
      </w:r>
    </w:p>
    <w:p w14:paraId="37B2C3B7" w14:textId="4173BF30" w:rsidR="0007285F" w:rsidRPr="00B34A05" w:rsidRDefault="0007285F" w:rsidP="0094493B">
      <w:r>
        <w:fldChar w:fldCharType="end"/>
      </w:r>
    </w:p>
    <w:p w14:paraId="6E821916" w14:textId="2D4B589C" w:rsidR="005D184F" w:rsidRDefault="005D184F" w:rsidP="00CB071E">
      <w:pPr>
        <w:rPr>
          <w:lang w:val="en-GB"/>
        </w:rPr>
      </w:pPr>
    </w:p>
    <w:p w14:paraId="4F30D789" w14:textId="77777777" w:rsidR="005D184F" w:rsidRDefault="005D184F" w:rsidP="00CB071E">
      <w:pPr>
        <w:rPr>
          <w:lang w:val="en-GB"/>
        </w:rPr>
      </w:pPr>
    </w:p>
    <w:p w14:paraId="0DFAF2A7" w14:textId="77777777" w:rsidR="005D184F" w:rsidRDefault="005D184F" w:rsidP="00CB071E">
      <w:pPr>
        <w:rPr>
          <w:lang w:val="en-GB"/>
        </w:rPr>
      </w:pPr>
    </w:p>
    <w:p w14:paraId="021DED2D" w14:textId="77777777" w:rsidR="00CB071E" w:rsidRDefault="00CB071E" w:rsidP="00CB071E">
      <w:pPr>
        <w:rPr>
          <w:rFonts w:ascii="Arial" w:hAnsi="Arial" w:cs="Arial"/>
          <w:b/>
          <w:bCs/>
          <w:lang w:val="en-GB"/>
        </w:rPr>
      </w:pPr>
      <w:r>
        <w:rPr>
          <w:rFonts w:ascii="Arial" w:hAnsi="Arial" w:cs="Arial"/>
          <w:b/>
          <w:bCs/>
          <w:lang w:val="en-GB"/>
        </w:rPr>
        <w:t>Disclosures</w:t>
      </w:r>
    </w:p>
    <w:p w14:paraId="526D7297" w14:textId="77777777" w:rsidR="005A6B0D" w:rsidRDefault="005A6B0D" w:rsidP="00CB071E">
      <w:pPr>
        <w:rPr>
          <w:rFonts w:ascii="Arial" w:hAnsi="Arial" w:cs="Arial"/>
          <w:lang w:val="en-GB"/>
        </w:rPr>
      </w:pPr>
    </w:p>
    <w:p w14:paraId="516CCDBC" w14:textId="33FEEF0B" w:rsidR="005A6B0D" w:rsidRPr="00732846" w:rsidRDefault="005A6B0D" w:rsidP="00CB071E">
      <w:pPr>
        <w:rPr>
          <w:rFonts w:eastAsia="Calibri" w:cstheme="minorHAnsi"/>
          <w:lang w:val="en-US"/>
        </w:rPr>
      </w:pPr>
      <w:r w:rsidRPr="00732846">
        <w:rPr>
          <w:rFonts w:cstheme="minorHAnsi"/>
          <w:lang w:val="en-GB"/>
        </w:rPr>
        <w:t xml:space="preserve">AS </w:t>
      </w:r>
      <w:r w:rsidRPr="00732846">
        <w:rPr>
          <w:rFonts w:eastAsia="Calibri" w:cstheme="minorHAnsi"/>
          <w:lang w:val="en-US"/>
        </w:rPr>
        <w:t xml:space="preserve">has the </w:t>
      </w:r>
      <w:r w:rsidR="00732846" w:rsidRPr="00732846">
        <w:rPr>
          <w:rFonts w:eastAsia="Calibri" w:cstheme="minorHAnsi"/>
          <w:lang w:val="en-US"/>
        </w:rPr>
        <w:t>financial</w:t>
      </w:r>
      <w:r w:rsidRPr="00732846">
        <w:rPr>
          <w:rFonts w:eastAsia="Calibri" w:cstheme="minorHAnsi"/>
          <w:lang w:val="en-US"/>
        </w:rPr>
        <w:t xml:space="preserve"> support of the Fédération </w:t>
      </w:r>
      <w:proofErr w:type="spellStart"/>
      <w:r w:rsidRPr="00732846">
        <w:rPr>
          <w:rFonts w:eastAsia="Calibri" w:cstheme="minorHAnsi"/>
          <w:lang w:val="en-US"/>
        </w:rPr>
        <w:t>Wallonie</w:t>
      </w:r>
      <w:proofErr w:type="spellEnd"/>
      <w:r w:rsidRPr="00732846">
        <w:rPr>
          <w:rFonts w:eastAsia="Calibri" w:cstheme="minorHAnsi"/>
          <w:lang w:val="en-US"/>
        </w:rPr>
        <w:t xml:space="preserve"> </w:t>
      </w:r>
      <w:proofErr w:type="spellStart"/>
      <w:r w:rsidRPr="00732846">
        <w:rPr>
          <w:rFonts w:eastAsia="Calibri" w:cstheme="minorHAnsi"/>
          <w:lang w:val="en-US"/>
        </w:rPr>
        <w:t>Bruxelles</w:t>
      </w:r>
      <w:proofErr w:type="spellEnd"/>
      <w:r w:rsidRPr="00732846">
        <w:rPr>
          <w:rFonts w:eastAsia="Calibri" w:cstheme="minorHAnsi"/>
          <w:lang w:val="en-US"/>
        </w:rPr>
        <w:t xml:space="preserve"> - Fonds </w:t>
      </w:r>
      <w:proofErr w:type="spellStart"/>
      <w:r w:rsidRPr="00732846">
        <w:rPr>
          <w:rFonts w:eastAsia="Calibri" w:cstheme="minorHAnsi"/>
          <w:lang w:val="en-US"/>
        </w:rPr>
        <w:t>Spéciaux</w:t>
      </w:r>
      <w:proofErr w:type="spellEnd"/>
      <w:r w:rsidRPr="00732846">
        <w:rPr>
          <w:rFonts w:eastAsia="Calibri" w:cstheme="minorHAnsi"/>
          <w:lang w:val="en-US"/>
        </w:rPr>
        <w:t xml:space="preserve"> de Recherche (F.S.R.).</w:t>
      </w:r>
    </w:p>
    <w:p w14:paraId="7B4C271B" w14:textId="72E92C9B" w:rsidR="00732846" w:rsidRPr="00732846" w:rsidRDefault="00732846" w:rsidP="00CB071E">
      <w:pPr>
        <w:rPr>
          <w:rFonts w:eastAsia="Calibri" w:cstheme="minorHAnsi"/>
          <w:lang w:val="en-GB"/>
        </w:rPr>
      </w:pPr>
      <w:r w:rsidRPr="00732846">
        <w:rPr>
          <w:rFonts w:eastAsia="Calibri" w:cstheme="minorHAnsi"/>
          <w:lang w:val="en-US"/>
        </w:rPr>
        <w:t>SB received speaker/consulting honoraria from Sanofi, Roche, Janssen, Merck and Novartis, and research grants from Roche, Sanofi, Brugmann Foundation and Roi Baudouin Foundation, not related to this work</w:t>
      </w:r>
      <w:r>
        <w:rPr>
          <w:rFonts w:eastAsia="Calibri" w:cstheme="minorHAnsi"/>
          <w:lang w:val="en-US"/>
        </w:rPr>
        <w:t>.</w:t>
      </w:r>
    </w:p>
    <w:p w14:paraId="51208A73" w14:textId="4BD1F9E6" w:rsidR="00CB071E" w:rsidRPr="00732846" w:rsidRDefault="00CB071E" w:rsidP="00CB071E">
      <w:pPr>
        <w:rPr>
          <w:rFonts w:cstheme="minorHAnsi"/>
          <w:lang w:val="en-GB"/>
        </w:rPr>
      </w:pPr>
      <w:r w:rsidRPr="00732846">
        <w:rPr>
          <w:rFonts w:cstheme="minorHAnsi"/>
          <w:lang w:val="en-GB"/>
        </w:rPr>
        <w:t xml:space="preserve">PM research activity is supported by the Fund for Scientific Research (F.R.S, FNRS; grant #40008331), the Belgian Charcot </w:t>
      </w:r>
      <w:proofErr w:type="spellStart"/>
      <w:r w:rsidRPr="00732846">
        <w:rPr>
          <w:rFonts w:cstheme="minorHAnsi"/>
          <w:lang w:val="en-GB"/>
        </w:rPr>
        <w:t>Fundation</w:t>
      </w:r>
      <w:proofErr w:type="spellEnd"/>
      <w:r w:rsidRPr="00732846">
        <w:rPr>
          <w:rFonts w:cstheme="minorHAnsi"/>
          <w:lang w:val="en-GB"/>
        </w:rPr>
        <w:t xml:space="preserve">, </w:t>
      </w:r>
      <w:proofErr w:type="spellStart"/>
      <w:r w:rsidRPr="00732846">
        <w:rPr>
          <w:rFonts w:cstheme="minorHAnsi"/>
          <w:lang w:val="en-GB"/>
        </w:rPr>
        <w:t>Cliniques</w:t>
      </w:r>
      <w:proofErr w:type="spellEnd"/>
      <w:r w:rsidRPr="00732846">
        <w:rPr>
          <w:rFonts w:cstheme="minorHAnsi"/>
          <w:lang w:val="en-GB"/>
        </w:rPr>
        <w:t xml:space="preserve"> </w:t>
      </w:r>
      <w:proofErr w:type="spellStart"/>
      <w:r w:rsidRPr="00732846">
        <w:rPr>
          <w:rFonts w:cstheme="minorHAnsi"/>
          <w:lang w:val="en-GB"/>
        </w:rPr>
        <w:t>universitaires</w:t>
      </w:r>
      <w:proofErr w:type="spellEnd"/>
      <w:r w:rsidRPr="00732846">
        <w:rPr>
          <w:rFonts w:cstheme="minorHAnsi"/>
          <w:lang w:val="en-GB"/>
        </w:rPr>
        <w:t xml:space="preserve"> Saint-Luc “Fonds de Recherche Clinique” and Biogen.</w:t>
      </w:r>
    </w:p>
    <w:p w14:paraId="2D483CD2" w14:textId="5543BCAD" w:rsidR="00732846" w:rsidRPr="00732846" w:rsidRDefault="00CB071E" w:rsidP="00CB071E">
      <w:pPr>
        <w:rPr>
          <w:rFonts w:cstheme="minorHAnsi"/>
          <w:lang w:val="en-GB"/>
        </w:rPr>
      </w:pPr>
      <w:r w:rsidRPr="00732846">
        <w:rPr>
          <w:rFonts w:cstheme="minorHAnsi"/>
          <w:lang w:val="en-GB"/>
        </w:rPr>
        <w:t xml:space="preserve">PM received consultancy honoraria from Sanofi-Genzyme, Biogen and Merck, and research funding from Biogen. </w:t>
      </w:r>
    </w:p>
    <w:p w14:paraId="19EC5918" w14:textId="77777777" w:rsidR="00CB071E" w:rsidRPr="00732846" w:rsidRDefault="00CB071E" w:rsidP="00CB071E">
      <w:pPr>
        <w:rPr>
          <w:rFonts w:eastAsia="Calibri" w:cstheme="minorHAnsi"/>
          <w:lang w:val="fr-FR"/>
        </w:rPr>
      </w:pPr>
      <w:r w:rsidRPr="00732846">
        <w:rPr>
          <w:rFonts w:cstheme="minorHAnsi"/>
          <w:lang w:val="fr-FR"/>
        </w:rPr>
        <w:t xml:space="preserve">CVDB </w:t>
      </w:r>
      <w:r w:rsidRPr="00732846">
        <w:rPr>
          <w:rFonts w:eastAsia="Calibri" w:cstheme="minorHAnsi"/>
          <w:lang w:val="fr-BE"/>
        </w:rPr>
        <w:t xml:space="preserve">has the </w:t>
      </w:r>
      <w:proofErr w:type="spellStart"/>
      <w:r w:rsidRPr="00732846">
        <w:rPr>
          <w:rFonts w:eastAsia="Calibri" w:cstheme="minorHAnsi"/>
          <w:lang w:val="fr-BE"/>
        </w:rPr>
        <w:t>financial</w:t>
      </w:r>
      <w:proofErr w:type="spellEnd"/>
      <w:r w:rsidRPr="00732846">
        <w:rPr>
          <w:rFonts w:eastAsia="Calibri" w:cstheme="minorHAnsi"/>
          <w:lang w:val="fr-BE"/>
        </w:rPr>
        <w:t xml:space="preserve"> support of the Fédération Wallonie Bruxelles - Fonds Spéciaux de Recherche (F.S.R.).</w:t>
      </w:r>
    </w:p>
    <w:p w14:paraId="1B22B102" w14:textId="77777777" w:rsidR="00CB071E" w:rsidRPr="00BF2CE9" w:rsidRDefault="00CB071E" w:rsidP="00CB071E">
      <w:pPr>
        <w:rPr>
          <w:rFonts w:ascii="Arial" w:hAnsi="Arial" w:cs="Arial"/>
          <w:lang w:val="fr-FR"/>
        </w:rPr>
      </w:pPr>
    </w:p>
    <w:p w14:paraId="1CED518D" w14:textId="77777777" w:rsidR="00CB071E" w:rsidRPr="00BF2CE9" w:rsidRDefault="00CB071E" w:rsidP="00CB071E">
      <w:pPr>
        <w:rPr>
          <w:lang w:val="fr-FR"/>
        </w:rPr>
      </w:pPr>
    </w:p>
    <w:p w14:paraId="1FD54815" w14:textId="77777777" w:rsidR="00CB6C53" w:rsidRDefault="00CB6C53"/>
    <w:sectPr w:rsidR="00CB6C53">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6" w:author="Pietro maggi" w:date="2023-11-06T09:16:00Z" w:initials="Pm">
    <w:p w14:paraId="3DC19079" w14:textId="3ECB55A7" w:rsidR="00B34A05" w:rsidRDefault="00B34A05" w:rsidP="005A3D37">
      <w:r>
        <w:rPr>
          <w:rStyle w:val="Kommentarzeichen"/>
        </w:rPr>
        <w:annotationRef/>
      </w:r>
      <w:r>
        <w:rPr>
          <w:color w:val="000000"/>
          <w:sz w:val="20"/>
          <w:szCs w:val="20"/>
        </w:rPr>
        <w:t>It may be nice to add “T1-maps” and “MPRAGE” above the two columns A+C and B+D directly in the picture to enhance readability of the figure</w:t>
      </w:r>
    </w:p>
  </w:comment>
  <w:comment w:id="7" w:author="Anna Stolting" w:date="2023-11-06T09:38:00Z" w:initials="AS">
    <w:p w14:paraId="5B27003F" w14:textId="77777777" w:rsidR="005617CB" w:rsidRDefault="005617CB" w:rsidP="00505537">
      <w:pPr>
        <w:pStyle w:val="Kommentartext"/>
      </w:pPr>
      <w:r>
        <w:rPr>
          <w:rStyle w:val="Kommentarzeichen"/>
        </w:rPr>
        <w:annotationRef/>
      </w:r>
      <w:r>
        <w:t>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DC19079" w15:done="0"/>
  <w15:commentEx w15:paraId="5B27003F" w15:paraIdParent="3DC1907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E734CF3" w16cex:dateUtc="2023-11-06T08:16:00Z"/>
  <w16cex:commentExtensible w16cex:durableId="768D9A12" w16cex:dateUtc="2023-11-06T08: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DC19079" w16cid:durableId="1E734CF3"/>
  <w16cid:commentId w16cid:paraId="5B27003F" w16cid:durableId="768D9A1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D90DC8"/>
    <w:multiLevelType w:val="multilevel"/>
    <w:tmpl w:val="B94A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4F179E"/>
    <w:multiLevelType w:val="hybridMultilevel"/>
    <w:tmpl w:val="A10272FA"/>
    <w:lvl w:ilvl="0" w:tplc="5D8C2FFA">
      <w:start w:val="1"/>
      <w:numFmt w:val="decimal"/>
      <w:lvlText w:val="%1."/>
      <w:lvlJc w:val="left"/>
      <w:pPr>
        <w:ind w:left="360" w:hanging="360"/>
      </w:pPr>
      <w:rPr>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18996307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224804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ietro maggi">
    <w15:presenceInfo w15:providerId="Windows Live" w15:userId="7c02ac5265ae7668"/>
  </w15:person>
  <w15:person w15:author="Anna Stolting">
    <w15:presenceInfo w15:providerId="AD" w15:userId="S::anna.stolting@uclouvain.be::0372b899-f529-45d6-9dc8-1e0885dc45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1E"/>
    <w:rsid w:val="00034D63"/>
    <w:rsid w:val="00052D1C"/>
    <w:rsid w:val="000673D0"/>
    <w:rsid w:val="0007285F"/>
    <w:rsid w:val="000E2CF1"/>
    <w:rsid w:val="000E62A5"/>
    <w:rsid w:val="00153FA5"/>
    <w:rsid w:val="00176C81"/>
    <w:rsid w:val="0018581C"/>
    <w:rsid w:val="001A7821"/>
    <w:rsid w:val="00206500"/>
    <w:rsid w:val="002472ED"/>
    <w:rsid w:val="0025389D"/>
    <w:rsid w:val="00267AA4"/>
    <w:rsid w:val="002E5B30"/>
    <w:rsid w:val="002E7C43"/>
    <w:rsid w:val="00352EAF"/>
    <w:rsid w:val="00454B70"/>
    <w:rsid w:val="0047284E"/>
    <w:rsid w:val="00483273"/>
    <w:rsid w:val="005617CB"/>
    <w:rsid w:val="005A6B0D"/>
    <w:rsid w:val="005D184F"/>
    <w:rsid w:val="0066570E"/>
    <w:rsid w:val="006B5227"/>
    <w:rsid w:val="00706F28"/>
    <w:rsid w:val="00732846"/>
    <w:rsid w:val="007E59AB"/>
    <w:rsid w:val="008463BF"/>
    <w:rsid w:val="008852AB"/>
    <w:rsid w:val="00890ACE"/>
    <w:rsid w:val="008E34DF"/>
    <w:rsid w:val="00904351"/>
    <w:rsid w:val="009143D1"/>
    <w:rsid w:val="0094493B"/>
    <w:rsid w:val="00992D7C"/>
    <w:rsid w:val="00996D41"/>
    <w:rsid w:val="009A04B1"/>
    <w:rsid w:val="00A32FC4"/>
    <w:rsid w:val="00AE6A43"/>
    <w:rsid w:val="00B07D6E"/>
    <w:rsid w:val="00B30169"/>
    <w:rsid w:val="00B34A05"/>
    <w:rsid w:val="00BC25BB"/>
    <w:rsid w:val="00BC2B0F"/>
    <w:rsid w:val="00BF2CE9"/>
    <w:rsid w:val="00C14D2D"/>
    <w:rsid w:val="00C166CC"/>
    <w:rsid w:val="00C25EB7"/>
    <w:rsid w:val="00C57C0D"/>
    <w:rsid w:val="00CB071E"/>
    <w:rsid w:val="00CB6C53"/>
    <w:rsid w:val="00CC3DDC"/>
    <w:rsid w:val="00CF60F4"/>
    <w:rsid w:val="00D25567"/>
    <w:rsid w:val="00D51910"/>
    <w:rsid w:val="00D773A1"/>
    <w:rsid w:val="00E31127"/>
    <w:rsid w:val="00E60D06"/>
    <w:rsid w:val="00EB288C"/>
    <w:rsid w:val="00F464A2"/>
    <w:rsid w:val="00F5048E"/>
    <w:rsid w:val="00FC40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39AEC"/>
  <w15:chartTrackingRefBased/>
  <w15:docId w15:val="{446F0386-C777-4B75-8D0E-DB5EA68FA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B071E"/>
    <w:pPr>
      <w:spacing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B071E"/>
    <w:pPr>
      <w:ind w:left="720"/>
      <w:contextualSpacing/>
    </w:pPr>
    <w:rPr>
      <w:kern w:val="0"/>
      <w14:ligatures w14:val="none"/>
    </w:rPr>
  </w:style>
  <w:style w:type="character" w:customStyle="1" w:styleId="cf01">
    <w:name w:val="cf01"/>
    <w:basedOn w:val="Absatz-Standardschriftart"/>
    <w:rsid w:val="00CB071E"/>
    <w:rPr>
      <w:rFonts w:ascii="Segoe UI" w:hAnsi="Segoe UI" w:cs="Segoe UI" w:hint="default"/>
      <w:sz w:val="18"/>
      <w:szCs w:val="18"/>
    </w:rPr>
  </w:style>
  <w:style w:type="character" w:styleId="Fett">
    <w:name w:val="Strong"/>
    <w:basedOn w:val="Absatz-Standardschriftart"/>
    <w:uiPriority w:val="22"/>
    <w:qFormat/>
    <w:rsid w:val="00CB071E"/>
    <w:rPr>
      <w:b/>
      <w:bCs/>
    </w:rPr>
  </w:style>
  <w:style w:type="paragraph" w:styleId="Beschriftung">
    <w:name w:val="caption"/>
    <w:basedOn w:val="Standard"/>
    <w:next w:val="Standard"/>
    <w:uiPriority w:val="35"/>
    <w:unhideWhenUsed/>
    <w:qFormat/>
    <w:rsid w:val="00C14D2D"/>
    <w:pPr>
      <w:spacing w:after="200" w:line="240" w:lineRule="auto"/>
    </w:pPr>
    <w:rPr>
      <w:i/>
      <w:iCs/>
      <w:color w:val="44546A" w:themeColor="text2"/>
      <w:sz w:val="18"/>
      <w:szCs w:val="18"/>
    </w:rPr>
  </w:style>
  <w:style w:type="paragraph" w:styleId="berarbeitung">
    <w:name w:val="Revision"/>
    <w:hidden/>
    <w:uiPriority w:val="99"/>
    <w:semiHidden/>
    <w:rsid w:val="00BF2CE9"/>
    <w:pPr>
      <w:spacing w:after="0" w:line="240" w:lineRule="auto"/>
    </w:pPr>
  </w:style>
  <w:style w:type="character" w:styleId="Kommentarzeichen">
    <w:name w:val="annotation reference"/>
    <w:basedOn w:val="Absatz-Standardschriftart"/>
    <w:uiPriority w:val="99"/>
    <w:semiHidden/>
    <w:unhideWhenUsed/>
    <w:rsid w:val="00C57C0D"/>
    <w:rPr>
      <w:sz w:val="16"/>
      <w:szCs w:val="16"/>
    </w:rPr>
  </w:style>
  <w:style w:type="paragraph" w:styleId="Kommentartext">
    <w:name w:val="annotation text"/>
    <w:basedOn w:val="Standard"/>
    <w:link w:val="KommentartextZchn"/>
    <w:uiPriority w:val="99"/>
    <w:unhideWhenUsed/>
    <w:rsid w:val="00C57C0D"/>
    <w:pPr>
      <w:spacing w:line="240" w:lineRule="auto"/>
    </w:pPr>
    <w:rPr>
      <w:sz w:val="20"/>
      <w:szCs w:val="20"/>
    </w:rPr>
  </w:style>
  <w:style w:type="character" w:customStyle="1" w:styleId="KommentartextZchn">
    <w:name w:val="Kommentartext Zchn"/>
    <w:basedOn w:val="Absatz-Standardschriftart"/>
    <w:link w:val="Kommentartext"/>
    <w:uiPriority w:val="99"/>
    <w:rsid w:val="00C57C0D"/>
    <w:rPr>
      <w:sz w:val="20"/>
      <w:szCs w:val="20"/>
    </w:rPr>
  </w:style>
  <w:style w:type="paragraph" w:styleId="Kommentarthema">
    <w:name w:val="annotation subject"/>
    <w:basedOn w:val="Kommentartext"/>
    <w:next w:val="Kommentartext"/>
    <w:link w:val="KommentarthemaZchn"/>
    <w:uiPriority w:val="99"/>
    <w:semiHidden/>
    <w:unhideWhenUsed/>
    <w:rsid w:val="00C57C0D"/>
    <w:rPr>
      <w:b/>
      <w:bCs/>
    </w:rPr>
  </w:style>
  <w:style w:type="character" w:customStyle="1" w:styleId="KommentarthemaZchn">
    <w:name w:val="Kommentarthema Zchn"/>
    <w:basedOn w:val="KommentartextZchn"/>
    <w:link w:val="Kommentarthema"/>
    <w:uiPriority w:val="99"/>
    <w:semiHidden/>
    <w:rsid w:val="00C57C0D"/>
    <w:rPr>
      <w:b/>
      <w:bCs/>
      <w:sz w:val="20"/>
      <w:szCs w:val="20"/>
    </w:rPr>
  </w:style>
  <w:style w:type="paragraph" w:styleId="Literaturverzeichnis">
    <w:name w:val="Bibliography"/>
    <w:basedOn w:val="Standard"/>
    <w:next w:val="Standard"/>
    <w:uiPriority w:val="37"/>
    <w:unhideWhenUsed/>
    <w:rsid w:val="0007285F"/>
    <w:pPr>
      <w:tabs>
        <w:tab w:val="left" w:pos="264"/>
      </w:tabs>
      <w:spacing w:after="0"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940691">
      <w:bodyDiv w:val="1"/>
      <w:marLeft w:val="0"/>
      <w:marRight w:val="0"/>
      <w:marTop w:val="0"/>
      <w:marBottom w:val="0"/>
      <w:divBdr>
        <w:top w:val="none" w:sz="0" w:space="0" w:color="auto"/>
        <w:left w:val="none" w:sz="0" w:space="0" w:color="auto"/>
        <w:bottom w:val="none" w:sz="0" w:space="0" w:color="auto"/>
        <w:right w:val="none" w:sz="0" w:space="0" w:color="auto"/>
      </w:divBdr>
      <w:divsChild>
        <w:div w:id="1234195539">
          <w:marLeft w:val="0"/>
          <w:marRight w:val="0"/>
          <w:marTop w:val="0"/>
          <w:marBottom w:val="0"/>
          <w:divBdr>
            <w:top w:val="none" w:sz="0" w:space="0" w:color="auto"/>
            <w:left w:val="none" w:sz="0" w:space="0" w:color="auto"/>
            <w:bottom w:val="none" w:sz="0" w:space="0" w:color="auto"/>
            <w:right w:val="none" w:sz="0" w:space="0" w:color="auto"/>
          </w:divBdr>
          <w:divsChild>
            <w:div w:id="117529188">
              <w:marLeft w:val="0"/>
              <w:marRight w:val="0"/>
              <w:marTop w:val="0"/>
              <w:marBottom w:val="0"/>
              <w:divBdr>
                <w:top w:val="none" w:sz="0" w:space="0" w:color="auto"/>
                <w:left w:val="none" w:sz="0" w:space="0" w:color="auto"/>
                <w:bottom w:val="none" w:sz="0" w:space="0" w:color="auto"/>
                <w:right w:val="none" w:sz="0" w:space="0" w:color="auto"/>
              </w:divBdr>
              <w:divsChild>
                <w:div w:id="144172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940258">
      <w:bodyDiv w:val="1"/>
      <w:marLeft w:val="0"/>
      <w:marRight w:val="0"/>
      <w:marTop w:val="0"/>
      <w:marBottom w:val="0"/>
      <w:divBdr>
        <w:top w:val="none" w:sz="0" w:space="0" w:color="auto"/>
        <w:left w:val="none" w:sz="0" w:space="0" w:color="auto"/>
        <w:bottom w:val="none" w:sz="0" w:space="0" w:color="auto"/>
        <w:right w:val="none" w:sz="0" w:space="0" w:color="auto"/>
      </w:divBdr>
    </w:div>
    <w:div w:id="1140225387">
      <w:bodyDiv w:val="1"/>
      <w:marLeft w:val="0"/>
      <w:marRight w:val="0"/>
      <w:marTop w:val="0"/>
      <w:marBottom w:val="0"/>
      <w:divBdr>
        <w:top w:val="none" w:sz="0" w:space="0" w:color="auto"/>
        <w:left w:val="none" w:sz="0" w:space="0" w:color="auto"/>
        <w:bottom w:val="none" w:sz="0" w:space="0" w:color="auto"/>
        <w:right w:val="none" w:sz="0" w:space="0" w:color="auto"/>
      </w:divBdr>
    </w:div>
    <w:div w:id="1200358270">
      <w:bodyDiv w:val="1"/>
      <w:marLeft w:val="0"/>
      <w:marRight w:val="0"/>
      <w:marTop w:val="0"/>
      <w:marBottom w:val="0"/>
      <w:divBdr>
        <w:top w:val="none" w:sz="0" w:space="0" w:color="auto"/>
        <w:left w:val="none" w:sz="0" w:space="0" w:color="auto"/>
        <w:bottom w:val="none" w:sz="0" w:space="0" w:color="auto"/>
        <w:right w:val="none" w:sz="0" w:space="0" w:color="auto"/>
      </w:divBdr>
    </w:div>
    <w:div w:id="1813718815">
      <w:bodyDiv w:val="1"/>
      <w:marLeft w:val="0"/>
      <w:marRight w:val="0"/>
      <w:marTop w:val="0"/>
      <w:marBottom w:val="0"/>
      <w:divBdr>
        <w:top w:val="none" w:sz="0" w:space="0" w:color="auto"/>
        <w:left w:val="none" w:sz="0" w:space="0" w:color="auto"/>
        <w:bottom w:val="none" w:sz="0" w:space="0" w:color="auto"/>
        <w:right w:val="none" w:sz="0" w:space="0" w:color="auto"/>
      </w:divBdr>
    </w:div>
    <w:div w:id="1825537784">
      <w:bodyDiv w:val="1"/>
      <w:marLeft w:val="0"/>
      <w:marRight w:val="0"/>
      <w:marTop w:val="0"/>
      <w:marBottom w:val="0"/>
      <w:divBdr>
        <w:top w:val="none" w:sz="0" w:space="0" w:color="auto"/>
        <w:left w:val="none" w:sz="0" w:space="0" w:color="auto"/>
        <w:bottom w:val="none" w:sz="0" w:space="0" w:color="auto"/>
        <w:right w:val="none" w:sz="0" w:space="0" w:color="auto"/>
      </w:divBdr>
    </w:div>
    <w:div w:id="1825855662">
      <w:bodyDiv w:val="1"/>
      <w:marLeft w:val="0"/>
      <w:marRight w:val="0"/>
      <w:marTop w:val="0"/>
      <w:marBottom w:val="0"/>
      <w:divBdr>
        <w:top w:val="none" w:sz="0" w:space="0" w:color="auto"/>
        <w:left w:val="none" w:sz="0" w:space="0" w:color="auto"/>
        <w:bottom w:val="none" w:sz="0" w:space="0" w:color="auto"/>
        <w:right w:val="none" w:sz="0" w:space="0" w:color="auto"/>
      </w:divBdr>
    </w:div>
    <w:div w:id="192298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3.png"/><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omments" Target="comments.xm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svg"/><Relationship Id="rId4" Type="http://schemas.openxmlformats.org/officeDocument/2006/relationships/webSettings" Target="webSettings.xml"/><Relationship Id="rId9" Type="http://schemas.openxmlformats.org/officeDocument/2006/relationships/image" Target="media/image5.png"/><Relationship Id="rId14" Type="http://schemas.microsoft.com/office/2018/08/relationships/commentsExtensible" Target="commentsExtensi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3996</Words>
  <Characters>25177</Characters>
  <Application>Microsoft Office Word</Application>
  <DocSecurity>0</DocSecurity>
  <Lines>209</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Stolting</dc:creator>
  <cp:keywords/>
  <dc:description/>
  <cp:lastModifiedBy>Anna Stölting</cp:lastModifiedBy>
  <cp:revision>2</cp:revision>
  <cp:lastPrinted>2023-11-08T08:33:00Z</cp:lastPrinted>
  <dcterms:created xsi:type="dcterms:W3CDTF">2024-08-19T12:22:00Z</dcterms:created>
  <dcterms:modified xsi:type="dcterms:W3CDTF">2024-08-19T12:22:00Z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id="ABR12iDr"/&gt;&lt;style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