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483C6" w14:textId="564B0D2B" w:rsidR="008A552B" w:rsidRPr="00E32792" w:rsidRDefault="003E7319" w:rsidP="00277D41">
      <w:pPr>
        <w:spacing w:line="240" w:lineRule="auto"/>
        <w:ind w:firstLine="0"/>
      </w:pPr>
      <w:r w:rsidRPr="00E32792">
        <w:t>B</w:t>
      </w:r>
      <w:r w:rsidR="0093454B" w:rsidRPr="00E32792">
        <w:t>lanchet, M</w:t>
      </w:r>
      <w:r w:rsidR="0092512F" w:rsidRPr="00E32792">
        <w:t>arie</w:t>
      </w:r>
      <w:r w:rsidR="0093454B" w:rsidRPr="00E32792">
        <w:t>-H</w:t>
      </w:r>
      <w:r w:rsidR="0092512F" w:rsidRPr="00E32792">
        <w:t>élène</w:t>
      </w:r>
      <w:r w:rsidR="0093454B" w:rsidRPr="00E32792">
        <w:t>, Gabriel, F</w:t>
      </w:r>
      <w:r w:rsidR="0092512F" w:rsidRPr="00E32792">
        <w:t>rédéric</w:t>
      </w:r>
      <w:r w:rsidR="0093454B" w:rsidRPr="00E32792">
        <w:t>, Tatarenko, L</w:t>
      </w:r>
      <w:r w:rsidR="0092512F" w:rsidRPr="00E32792">
        <w:t>aurent</w:t>
      </w:r>
      <w:r w:rsidR="0093454B" w:rsidRPr="00E32792">
        <w:t xml:space="preserve"> (</w:t>
      </w:r>
      <w:proofErr w:type="spellStart"/>
      <w:r w:rsidR="0093454B" w:rsidRPr="00E32792">
        <w:t>éds</w:t>
      </w:r>
      <w:proofErr w:type="spellEnd"/>
      <w:r w:rsidR="0093454B" w:rsidRPr="00E32792">
        <w:t xml:space="preserve">.). (2021). </w:t>
      </w:r>
      <w:r w:rsidR="0093454B" w:rsidRPr="00E32792">
        <w:rPr>
          <w:i/>
          <w:iCs/>
        </w:rPr>
        <w:t>Autocéphalies. L’exercice de l’indépendance dans les Églises slaves orientales</w:t>
      </w:r>
      <w:r w:rsidR="0093454B" w:rsidRPr="00E32792">
        <w:t xml:space="preserve">. </w:t>
      </w:r>
      <w:r w:rsidR="000C728B" w:rsidRPr="00E32792">
        <w:t xml:space="preserve">Rome, </w:t>
      </w:r>
      <w:r w:rsidR="0093454B" w:rsidRPr="00E32792">
        <w:t>Publications de l’École française de Rome</w:t>
      </w:r>
      <w:r w:rsidR="000C728B" w:rsidRPr="00E32792">
        <w:t>, 673 p</w:t>
      </w:r>
      <w:r w:rsidR="0093454B" w:rsidRPr="00E32792">
        <w:t xml:space="preserve">. </w:t>
      </w:r>
      <w:hyperlink r:id="rId7" w:history="1">
        <w:r w:rsidR="0093454B" w:rsidRPr="00E32792">
          <w:rPr>
            <w:rStyle w:val="Lienhypertexte"/>
            <w:color w:val="auto"/>
          </w:rPr>
          <w:t>https://doi.org/10.4000/books.efr.10643</w:t>
        </w:r>
      </w:hyperlink>
      <w:r w:rsidR="0093454B" w:rsidRPr="00E32792">
        <w:t>.</w:t>
      </w:r>
    </w:p>
    <w:p w14:paraId="657E3A78" w14:textId="77777777" w:rsidR="0093454B" w:rsidRPr="00E32792" w:rsidRDefault="0093454B" w:rsidP="00277D41">
      <w:pPr>
        <w:spacing w:line="240" w:lineRule="auto"/>
      </w:pPr>
    </w:p>
    <w:p w14:paraId="1D466279" w14:textId="109FF3DA" w:rsidR="00B7485E" w:rsidRPr="00E32792" w:rsidRDefault="004E70B0" w:rsidP="00277D41">
      <w:pPr>
        <w:spacing w:line="240" w:lineRule="auto"/>
      </w:pPr>
      <w:r w:rsidRPr="00E32792">
        <w:t>Cet</w:t>
      </w:r>
      <w:r w:rsidR="00C07601" w:rsidRPr="00E32792">
        <w:t xml:space="preserve"> ouvrage collectif est le fruit d’un travail </w:t>
      </w:r>
      <w:r w:rsidR="004220F7" w:rsidRPr="00E32792">
        <w:t xml:space="preserve">de recherche </w:t>
      </w:r>
      <w:r w:rsidR="00C07601" w:rsidRPr="00E32792">
        <w:t>pluriannuel</w:t>
      </w:r>
      <w:r w:rsidR="00770EE5" w:rsidRPr="00E32792">
        <w:t xml:space="preserve"> réalisé depuis</w:t>
      </w:r>
      <w:r w:rsidR="0000465D" w:rsidRPr="00E32792">
        <w:t xml:space="preserve"> 20</w:t>
      </w:r>
      <w:r w:rsidR="00FD039C" w:rsidRPr="00E32792">
        <w:t>1</w:t>
      </w:r>
      <w:r w:rsidR="00B14A8D" w:rsidRPr="00E32792">
        <w:t>3 dans le cadre d’un programme de recherche de l’</w:t>
      </w:r>
      <w:r w:rsidR="00222B84" w:rsidRPr="00E32792">
        <w:rPr>
          <w:rFonts w:cs="Times New Roman"/>
        </w:rPr>
        <w:t>É</w:t>
      </w:r>
      <w:r w:rsidR="00B14A8D" w:rsidRPr="00E32792">
        <w:t>cole française de Rome « </w:t>
      </w:r>
      <w:r w:rsidR="00222B84" w:rsidRPr="00E32792">
        <w:rPr>
          <w:rFonts w:cs="Times New Roman"/>
        </w:rPr>
        <w:t>É</w:t>
      </w:r>
      <w:r w:rsidR="00B14A8D" w:rsidRPr="00E32792">
        <w:t>glise(s) et schisme »</w:t>
      </w:r>
      <w:r w:rsidR="000B5359" w:rsidRPr="00E32792">
        <w:t>.</w:t>
      </w:r>
      <w:r w:rsidR="007E3BC2" w:rsidRPr="00E32792">
        <w:t xml:space="preserve"> </w:t>
      </w:r>
      <w:r w:rsidR="00D7672E" w:rsidRPr="00E32792">
        <w:t xml:space="preserve">Selon les mots introductifs de </w:t>
      </w:r>
      <w:r w:rsidR="00300F66" w:rsidRPr="00E32792">
        <w:t>F</w:t>
      </w:r>
      <w:r w:rsidR="008D4CCB" w:rsidRPr="00E32792">
        <w:t>rédéric</w:t>
      </w:r>
      <w:r w:rsidR="0092512F" w:rsidRPr="00E32792">
        <w:t xml:space="preserve"> </w:t>
      </w:r>
      <w:r w:rsidR="00D7672E" w:rsidRPr="00E32792">
        <w:t xml:space="preserve">Gabriel, l’originalité </w:t>
      </w:r>
      <w:r w:rsidRPr="00E32792">
        <w:t xml:space="preserve">du </w:t>
      </w:r>
      <w:r w:rsidR="00D7672E" w:rsidRPr="00E32792">
        <w:t>projet scientifique se traduit dans « l’examen non partisan, non confessionnel et surtout comparatif » d</w:t>
      </w:r>
      <w:r w:rsidR="008D4CCB" w:rsidRPr="00E32792">
        <w:t>’une</w:t>
      </w:r>
      <w:r w:rsidR="00D7672E" w:rsidRPr="00E32792">
        <w:t xml:space="preserve"> forme ecclésiale très polémisée et révélatrice de tensions</w:t>
      </w:r>
      <w:r w:rsidR="00C40863" w:rsidRPr="00E32792">
        <w:t xml:space="preserve"> profondes dans</w:t>
      </w:r>
      <w:r w:rsidR="00D7672E" w:rsidRPr="00E32792">
        <w:t xml:space="preserve"> </w:t>
      </w:r>
      <w:r w:rsidR="00EA18B3" w:rsidRPr="00E32792">
        <w:t>l’ecclésiologie</w:t>
      </w:r>
      <w:r w:rsidR="009A60F8" w:rsidRPr="00E32792">
        <w:t xml:space="preserve"> orthodoxe</w:t>
      </w:r>
      <w:r w:rsidR="00D7672E" w:rsidRPr="00E32792">
        <w:t>.</w:t>
      </w:r>
      <w:r w:rsidR="00E644B0" w:rsidRPr="00E32792">
        <w:t xml:space="preserve"> </w:t>
      </w:r>
      <w:r w:rsidR="0060469F" w:rsidRPr="00E32792">
        <w:t xml:space="preserve">Au lieu d’ontologiser un concept considéré comme transhistorique et enraciné dans l’idée de l’unité </w:t>
      </w:r>
      <w:r w:rsidR="00C40863" w:rsidRPr="00E32792">
        <w:t xml:space="preserve">absolue </w:t>
      </w:r>
      <w:r w:rsidR="0060469F" w:rsidRPr="00E32792">
        <w:t>de l’</w:t>
      </w:r>
      <w:r w:rsidR="0060469F" w:rsidRPr="00E32792">
        <w:rPr>
          <w:rFonts w:cs="Times New Roman"/>
        </w:rPr>
        <w:t>É</w:t>
      </w:r>
      <w:r w:rsidR="0060469F" w:rsidRPr="00E32792">
        <w:t xml:space="preserve">glise, </w:t>
      </w:r>
      <w:r w:rsidR="008176CA" w:rsidRPr="00E32792">
        <w:t>l</w:t>
      </w:r>
      <w:r w:rsidR="0060469F" w:rsidRPr="00E32792">
        <w:t xml:space="preserve">es contributeurs de </w:t>
      </w:r>
      <w:r w:rsidRPr="00E32792">
        <w:t>ce livre</w:t>
      </w:r>
      <w:r w:rsidR="000E4C9A" w:rsidRPr="00E32792">
        <w:t xml:space="preserve"> </w:t>
      </w:r>
      <w:r w:rsidR="0060469F" w:rsidRPr="00E32792">
        <w:t xml:space="preserve">approchent l’autocéphalie à travers </w:t>
      </w:r>
      <w:r w:rsidR="008D4CCB" w:rsidRPr="00E32792">
        <w:t>d</w:t>
      </w:r>
      <w:r w:rsidR="0060469F" w:rsidRPr="00E32792">
        <w:t xml:space="preserve">es cas historiques concrets, </w:t>
      </w:r>
      <w:r w:rsidR="001246F3" w:rsidRPr="00E32792">
        <w:t>évitant de</w:t>
      </w:r>
      <w:r w:rsidR="008176CA" w:rsidRPr="00E32792">
        <w:t xml:space="preserve"> donner </w:t>
      </w:r>
      <w:r w:rsidR="00004085" w:rsidRPr="00E32792">
        <w:t>de</w:t>
      </w:r>
      <w:r w:rsidR="006A3EAB" w:rsidRPr="00E32792">
        <w:t>s</w:t>
      </w:r>
      <w:r w:rsidR="008176CA" w:rsidRPr="00E32792">
        <w:t xml:space="preserve"> définition</w:t>
      </w:r>
      <w:r w:rsidR="00004085" w:rsidRPr="00E32792">
        <w:t>s</w:t>
      </w:r>
      <w:r w:rsidR="008176CA" w:rsidRPr="00E32792">
        <w:t xml:space="preserve"> préalable</w:t>
      </w:r>
      <w:r w:rsidR="00004085" w:rsidRPr="00E32792">
        <w:t>s</w:t>
      </w:r>
      <w:r w:rsidR="008176CA" w:rsidRPr="00E32792">
        <w:t xml:space="preserve"> en amont de l’analyse historique. </w:t>
      </w:r>
    </w:p>
    <w:p w14:paraId="30C0BD7B" w14:textId="31B2819F" w:rsidR="0052451D" w:rsidRPr="00E32792" w:rsidRDefault="00004085" w:rsidP="00277D41">
      <w:pPr>
        <w:spacing w:line="240" w:lineRule="auto"/>
      </w:pPr>
      <w:r w:rsidRPr="00E32792">
        <w:t xml:space="preserve">Dans son </w:t>
      </w:r>
      <w:r w:rsidR="003320E1" w:rsidRPr="00E32792">
        <w:t>chapitre</w:t>
      </w:r>
      <w:r w:rsidR="00735939" w:rsidRPr="00E32792">
        <w:t xml:space="preserve"> introductif</w:t>
      </w:r>
      <w:r w:rsidRPr="00E32792">
        <w:t>,</w:t>
      </w:r>
      <w:r w:rsidR="003320E1" w:rsidRPr="00E32792">
        <w:t xml:space="preserve"> </w:t>
      </w:r>
      <w:r w:rsidR="00635134" w:rsidRPr="00E32792">
        <w:t xml:space="preserve">Gabriel </w:t>
      </w:r>
      <w:r w:rsidR="000C258A" w:rsidRPr="00E32792">
        <w:t xml:space="preserve">problématise </w:t>
      </w:r>
      <w:r w:rsidR="00030C3D" w:rsidRPr="00E32792">
        <w:t>le phénomène de l’indépendance ecclésiale comme un moyen de «</w:t>
      </w:r>
      <w:r w:rsidR="00086A6B" w:rsidRPr="00E32792">
        <w:t> </w:t>
      </w:r>
      <w:r w:rsidR="00030C3D" w:rsidRPr="00E32792">
        <w:t>faire l’</w:t>
      </w:r>
      <w:r w:rsidR="00030C3D" w:rsidRPr="00E32792">
        <w:rPr>
          <w:rFonts w:cs="Times New Roman"/>
        </w:rPr>
        <w:t>É</w:t>
      </w:r>
      <w:r w:rsidR="00030C3D" w:rsidRPr="00E32792">
        <w:t xml:space="preserve">glise » méconnu </w:t>
      </w:r>
      <w:r w:rsidR="00215A9B" w:rsidRPr="00E32792">
        <w:t>à</w:t>
      </w:r>
      <w:r w:rsidR="00030C3D" w:rsidRPr="00E32792">
        <w:t xml:space="preserve"> l’Occident, </w:t>
      </w:r>
      <w:r w:rsidR="000C258A" w:rsidRPr="00E32792">
        <w:t>et comme à la fois le modèle</w:t>
      </w:r>
      <w:r w:rsidR="002A7CBE" w:rsidRPr="00E32792">
        <w:t xml:space="preserve"> </w:t>
      </w:r>
      <w:r w:rsidR="000C258A" w:rsidRPr="00E32792">
        <w:t>et la pathologie de l’</w:t>
      </w:r>
      <w:r w:rsidR="000C258A" w:rsidRPr="00E32792">
        <w:rPr>
          <w:rFonts w:cs="Times New Roman"/>
        </w:rPr>
        <w:t>É</w:t>
      </w:r>
      <w:r w:rsidR="000C258A" w:rsidRPr="00E32792">
        <w:t>glise orthodoxe</w:t>
      </w:r>
      <w:r w:rsidR="002A7CBE" w:rsidRPr="00E32792">
        <w:t xml:space="preserve">, </w:t>
      </w:r>
      <w:r w:rsidR="00215A9B" w:rsidRPr="00E32792">
        <w:t xml:space="preserve">un </w:t>
      </w:r>
      <w:r w:rsidR="002A7CBE" w:rsidRPr="00E32792">
        <w:t xml:space="preserve">héritage </w:t>
      </w:r>
      <w:r w:rsidR="004C60CA" w:rsidRPr="00E32792">
        <w:t>du système</w:t>
      </w:r>
      <w:r w:rsidR="00527A1A" w:rsidRPr="00E32792">
        <w:t xml:space="preserve"> politique </w:t>
      </w:r>
      <w:r w:rsidR="008176CA" w:rsidRPr="00E32792">
        <w:t>byzantin</w:t>
      </w:r>
      <w:r w:rsidR="002A7CBE" w:rsidRPr="00E32792">
        <w:t xml:space="preserve"> </w:t>
      </w:r>
      <w:r w:rsidR="00FD70F4" w:rsidRPr="00E32792">
        <w:t>qui se confond parfois</w:t>
      </w:r>
      <w:r w:rsidR="004C60CA" w:rsidRPr="00E32792">
        <w:t xml:space="preserve"> avec</w:t>
      </w:r>
      <w:r w:rsidR="002A7CBE" w:rsidRPr="00E32792">
        <w:t xml:space="preserve"> l’hérésie du phylétisme</w:t>
      </w:r>
      <w:r w:rsidR="008D4CCB" w:rsidRPr="00E32792">
        <w:t xml:space="preserve"> (identification de l’Église et de la nation)</w:t>
      </w:r>
      <w:r w:rsidR="008176CA" w:rsidRPr="00E32792">
        <w:t xml:space="preserve">, </w:t>
      </w:r>
      <w:r w:rsidR="00086A6B" w:rsidRPr="00E32792">
        <w:t xml:space="preserve">alors que cette dernière n’a été </w:t>
      </w:r>
      <w:r w:rsidR="002A7CBE" w:rsidRPr="00E32792">
        <w:t xml:space="preserve">dogmatisée </w:t>
      </w:r>
      <w:r w:rsidR="00086A6B" w:rsidRPr="00E32792">
        <w:t>qu’</w:t>
      </w:r>
      <w:r w:rsidR="002A7CBE" w:rsidRPr="00E32792">
        <w:t xml:space="preserve">après la naissance des </w:t>
      </w:r>
      <w:r w:rsidR="002A7CBE" w:rsidRPr="00E32792">
        <w:rPr>
          <w:rFonts w:cs="Times New Roman"/>
        </w:rPr>
        <w:t>É</w:t>
      </w:r>
      <w:r w:rsidR="002A7CBE" w:rsidRPr="00E32792">
        <w:t>glises autocéphales</w:t>
      </w:r>
      <w:r w:rsidRPr="00E32792">
        <w:t xml:space="preserve"> nationales</w:t>
      </w:r>
      <w:r w:rsidR="006C179E" w:rsidRPr="00E32792">
        <w:t xml:space="preserve"> au XIX</w:t>
      </w:r>
      <w:r w:rsidR="006C179E" w:rsidRPr="00E32792">
        <w:rPr>
          <w:vertAlign w:val="superscript"/>
        </w:rPr>
        <w:t>e</w:t>
      </w:r>
      <w:r w:rsidR="006C179E" w:rsidRPr="00E32792">
        <w:t xml:space="preserve"> </w:t>
      </w:r>
      <w:r w:rsidR="005C4742" w:rsidRPr="00E32792">
        <w:t>s</w:t>
      </w:r>
      <w:r w:rsidR="0092512F" w:rsidRPr="00E32792">
        <w:t>iècle</w:t>
      </w:r>
      <w:r w:rsidR="00215A9B" w:rsidRPr="00E32792">
        <w:t xml:space="preserve">, où le principe national </w:t>
      </w:r>
      <w:r w:rsidR="004415D6" w:rsidRPr="00E32792">
        <w:t>l’a emporté</w:t>
      </w:r>
      <w:r w:rsidR="00215A9B" w:rsidRPr="00E32792">
        <w:t xml:space="preserve"> </w:t>
      </w:r>
      <w:r w:rsidR="004415D6" w:rsidRPr="00E32792">
        <w:t>sur le</w:t>
      </w:r>
      <w:r w:rsidR="00215A9B" w:rsidRPr="00E32792">
        <w:t xml:space="preserve"> principe territorial </w:t>
      </w:r>
      <w:r w:rsidR="0092512F" w:rsidRPr="00E32792">
        <w:t xml:space="preserve">en contexte byzantin. </w:t>
      </w:r>
    </w:p>
    <w:p w14:paraId="6FD330A9" w14:textId="357287F3" w:rsidR="00F16FA9" w:rsidRPr="00E32792" w:rsidRDefault="000E5E99" w:rsidP="00277D41">
      <w:pPr>
        <w:spacing w:line="240" w:lineRule="auto"/>
      </w:pPr>
      <w:r w:rsidRPr="00E32792">
        <w:t>L</w:t>
      </w:r>
      <w:r w:rsidR="00127984" w:rsidRPr="00E32792">
        <w:t xml:space="preserve">a première partie de l’ouvrage réunit quatre contributions </w:t>
      </w:r>
      <w:r w:rsidR="007E74AB" w:rsidRPr="00E32792">
        <w:t>qui font une analyse historico-philologique</w:t>
      </w:r>
      <w:r w:rsidR="00C02049" w:rsidRPr="00E32792">
        <w:rPr>
          <w:lang w:val="uk-UA"/>
        </w:rPr>
        <w:t xml:space="preserve"> </w:t>
      </w:r>
      <w:r w:rsidR="00C02049" w:rsidRPr="00E32792">
        <w:t>de la notion d’autocéphalie et des concepts annexes</w:t>
      </w:r>
      <w:r w:rsidR="003364CF" w:rsidRPr="00E32792">
        <w:t xml:space="preserve">, en se fondant </w:t>
      </w:r>
      <w:r w:rsidR="00207078" w:rsidRPr="00E32792">
        <w:t>sur un grand corpus de textes de nature</w:t>
      </w:r>
      <w:r w:rsidR="00D13B16" w:rsidRPr="00E32792">
        <w:t xml:space="preserve"> à la fois</w:t>
      </w:r>
      <w:r w:rsidR="00207078" w:rsidRPr="00E32792">
        <w:t xml:space="preserve"> </w:t>
      </w:r>
      <w:r w:rsidR="00C02E47" w:rsidRPr="00E32792">
        <w:t xml:space="preserve">théologique, canonique et </w:t>
      </w:r>
      <w:r w:rsidR="00207078" w:rsidRPr="00E32792">
        <w:t>liturgique</w:t>
      </w:r>
      <w:r w:rsidR="00C02049" w:rsidRPr="00E32792">
        <w:t>.</w:t>
      </w:r>
      <w:r w:rsidR="004E70B0" w:rsidRPr="00E32792">
        <w:t xml:space="preserve"> </w:t>
      </w:r>
      <w:r w:rsidR="00D13B16" w:rsidRPr="00E32792">
        <w:t>E</w:t>
      </w:r>
      <w:r w:rsidR="0092512F" w:rsidRPr="00E32792">
        <w:t>nrico</w:t>
      </w:r>
      <w:r w:rsidR="00395449" w:rsidRPr="00E32792">
        <w:t> </w:t>
      </w:r>
      <w:r w:rsidR="00D13B16" w:rsidRPr="00E32792">
        <w:t>Morini traite de l’évolution conjointe des notions d</w:t>
      </w:r>
      <w:r w:rsidR="00DA3212" w:rsidRPr="00E32792">
        <w:t>’</w:t>
      </w:r>
      <w:r w:rsidR="00D13B16" w:rsidRPr="00E32792">
        <w:t>autocéphalie et d</w:t>
      </w:r>
      <w:r w:rsidR="00DA3212" w:rsidRPr="00E32792">
        <w:t>’</w:t>
      </w:r>
      <w:r w:rsidR="00D13B16" w:rsidRPr="00E32792">
        <w:t>apostolicit</w:t>
      </w:r>
      <w:r w:rsidR="00BE6ADD" w:rsidRPr="00E32792">
        <w:t>é</w:t>
      </w:r>
      <w:r w:rsidR="007761BA" w:rsidRPr="00E32792">
        <w:t xml:space="preserve"> </w:t>
      </w:r>
      <w:r w:rsidR="004E70B0" w:rsidRPr="00E32792">
        <w:t xml:space="preserve">dans </w:t>
      </w:r>
      <w:r w:rsidR="007761BA" w:rsidRPr="00E32792">
        <w:t xml:space="preserve">les premiers </w:t>
      </w:r>
      <w:r w:rsidR="005C4742" w:rsidRPr="00E32792">
        <w:t>s</w:t>
      </w:r>
      <w:r w:rsidR="00323B43" w:rsidRPr="00E32792">
        <w:t>iècles</w:t>
      </w:r>
      <w:r w:rsidR="007761BA" w:rsidRPr="00E32792">
        <w:t xml:space="preserve"> du christianisme</w:t>
      </w:r>
      <w:r w:rsidR="00DA3A8A" w:rsidRPr="00E32792">
        <w:t xml:space="preserve">, </w:t>
      </w:r>
      <w:r w:rsidR="007761BA" w:rsidRPr="00E32792">
        <w:t>alors que l’origine apostolique devient</w:t>
      </w:r>
      <w:r w:rsidR="00BE6ADD" w:rsidRPr="00E32792">
        <w:t xml:space="preserve"> progressivement</w:t>
      </w:r>
      <w:r w:rsidR="00DA3A8A" w:rsidRPr="00E32792">
        <w:t xml:space="preserve"> </w:t>
      </w:r>
      <w:r w:rsidR="00BE6ADD" w:rsidRPr="00E32792">
        <w:t xml:space="preserve">un critère </w:t>
      </w:r>
      <w:r w:rsidR="00590C57" w:rsidRPr="00E32792">
        <w:t>d’autorité supra-hiérarchique</w:t>
      </w:r>
      <w:r w:rsidR="00DA3A8A" w:rsidRPr="00E32792">
        <w:t xml:space="preserve">, puis </w:t>
      </w:r>
      <w:r w:rsidR="00590C57" w:rsidRPr="00E32792">
        <w:t xml:space="preserve">un argument en faveur </w:t>
      </w:r>
      <w:r w:rsidR="00BE6ADD" w:rsidRPr="00E32792">
        <w:t>d</w:t>
      </w:r>
      <w:r w:rsidR="005144E0" w:rsidRPr="00E32792">
        <w:t>e l</w:t>
      </w:r>
      <w:r w:rsidR="00BE6ADD" w:rsidRPr="00E32792">
        <w:t xml:space="preserve">’indépendance ecclésiale </w:t>
      </w:r>
      <w:r w:rsidR="00590C57" w:rsidRPr="00E32792">
        <w:t xml:space="preserve">des </w:t>
      </w:r>
      <w:r w:rsidR="00590C57" w:rsidRPr="00E32792">
        <w:rPr>
          <w:rFonts w:cs="Times New Roman"/>
        </w:rPr>
        <w:t>sièges</w:t>
      </w:r>
      <w:r w:rsidR="00590C57" w:rsidRPr="00E32792">
        <w:t xml:space="preserve"> provinciaux</w:t>
      </w:r>
      <w:r w:rsidR="00482861" w:rsidRPr="00E32792">
        <w:t>.</w:t>
      </w:r>
      <w:r w:rsidR="002E13D1" w:rsidRPr="00E32792">
        <w:t xml:space="preserve"> </w:t>
      </w:r>
      <w:r w:rsidR="00DD5488" w:rsidRPr="00E32792">
        <w:t>M</w:t>
      </w:r>
      <w:r w:rsidR="008D4CCB" w:rsidRPr="00E32792">
        <w:t>arie</w:t>
      </w:r>
      <w:r w:rsidR="00DD5488" w:rsidRPr="00E32792">
        <w:t>-H</w:t>
      </w:r>
      <w:r w:rsidR="008D4CCB" w:rsidRPr="00E32792">
        <w:t>élène</w:t>
      </w:r>
      <w:r w:rsidR="00DD5488" w:rsidRPr="00E32792">
        <w:t> </w:t>
      </w:r>
      <w:r w:rsidR="00395449" w:rsidRPr="00E32792">
        <w:t xml:space="preserve">Blanchet et </w:t>
      </w:r>
      <w:r w:rsidR="00DD5488" w:rsidRPr="00E32792">
        <w:t>K</w:t>
      </w:r>
      <w:r w:rsidR="008D4CCB" w:rsidRPr="00E32792">
        <w:t>onstantin</w:t>
      </w:r>
      <w:r w:rsidR="00DD5488" w:rsidRPr="00E32792">
        <w:t> </w:t>
      </w:r>
      <w:r w:rsidR="00395449" w:rsidRPr="00E32792">
        <w:t>Vetochnikov font voir</w:t>
      </w:r>
      <w:r w:rsidR="00EF3A5B" w:rsidRPr="00E32792">
        <w:t xml:space="preserve"> </w:t>
      </w:r>
      <w:r w:rsidR="00395449" w:rsidRPr="00E32792">
        <w:t>un panorama des différentes occurrences et acceptions du terme « autocéphale » à Byzance</w:t>
      </w:r>
      <w:r w:rsidR="007700F0" w:rsidRPr="00E32792">
        <w:t>. L</w:t>
      </w:r>
      <w:r w:rsidR="00932E6E" w:rsidRPr="00E32792">
        <w:t xml:space="preserve">’usage du terme </w:t>
      </w:r>
      <w:r w:rsidR="005224E6" w:rsidRPr="00E32792">
        <w:t>n’est</w:t>
      </w:r>
      <w:r w:rsidR="00932E6E" w:rsidRPr="00E32792">
        <w:t xml:space="preserve"> pas systématique</w:t>
      </w:r>
      <w:r w:rsidR="00802399" w:rsidRPr="00E32792">
        <w:t xml:space="preserve"> dans le contexte de l’indépendance ecclésiale</w:t>
      </w:r>
      <w:r w:rsidR="002E13D1" w:rsidRPr="00E32792">
        <w:t xml:space="preserve"> avant le XII</w:t>
      </w:r>
      <w:r w:rsidR="002E13D1" w:rsidRPr="00E32792">
        <w:rPr>
          <w:vertAlign w:val="superscript"/>
        </w:rPr>
        <w:t>e</w:t>
      </w:r>
      <w:r w:rsidR="002E13D1" w:rsidRPr="00E32792">
        <w:t xml:space="preserve"> </w:t>
      </w:r>
      <w:r w:rsidR="005C4742" w:rsidRPr="00E32792">
        <w:t>s</w:t>
      </w:r>
      <w:r w:rsidR="00B13CD4" w:rsidRPr="00E32792">
        <w:t>iècle</w:t>
      </w:r>
      <w:r w:rsidR="00616C03" w:rsidRPr="00E32792">
        <w:t xml:space="preserve">, </w:t>
      </w:r>
      <w:r w:rsidR="004E70B0" w:rsidRPr="00E32792">
        <w:t xml:space="preserve">lorsque </w:t>
      </w:r>
      <w:r w:rsidR="00874C81" w:rsidRPr="00E32792">
        <w:t xml:space="preserve">survient </w:t>
      </w:r>
      <w:r w:rsidR="002E13D1" w:rsidRPr="00E32792">
        <w:t>sa définition canonique</w:t>
      </w:r>
      <w:r w:rsidR="00616C03" w:rsidRPr="00E32792">
        <w:t xml:space="preserve"> dans le droit byzantin</w:t>
      </w:r>
      <w:r w:rsidR="00A91953" w:rsidRPr="00E32792">
        <w:t>. M</w:t>
      </w:r>
      <w:r w:rsidR="005224E6" w:rsidRPr="00E32792">
        <w:t>ais</w:t>
      </w:r>
      <w:r w:rsidR="002E13D1" w:rsidRPr="00E32792">
        <w:t xml:space="preserve"> dès le VI</w:t>
      </w:r>
      <w:r w:rsidR="002E13D1" w:rsidRPr="00E32792">
        <w:rPr>
          <w:vertAlign w:val="superscript"/>
        </w:rPr>
        <w:t>e</w:t>
      </w:r>
      <w:r w:rsidR="00506CDD" w:rsidRPr="00E32792">
        <w:t> s</w:t>
      </w:r>
      <w:r w:rsidR="00B13CD4" w:rsidRPr="00E32792">
        <w:t>iècle</w:t>
      </w:r>
      <w:r w:rsidR="004E70B0" w:rsidRPr="00E32792">
        <w:t>,</w:t>
      </w:r>
      <w:r w:rsidR="005224E6" w:rsidRPr="00E32792">
        <w:t xml:space="preserve"> </w:t>
      </w:r>
      <w:r w:rsidR="002E13D1" w:rsidRPr="00E32792">
        <w:t>l’indépendance d</w:t>
      </w:r>
      <w:r w:rsidR="00F04CA5" w:rsidRPr="00E32792">
        <w:t>es</w:t>
      </w:r>
      <w:r w:rsidR="002E13D1" w:rsidRPr="00E32792">
        <w:t xml:space="preserve"> </w:t>
      </w:r>
      <w:r w:rsidR="002E13D1" w:rsidRPr="00E32792">
        <w:rPr>
          <w:rFonts w:cs="Times New Roman"/>
        </w:rPr>
        <w:t>É</w:t>
      </w:r>
      <w:r w:rsidR="002E13D1" w:rsidRPr="00E32792">
        <w:t>glise</w:t>
      </w:r>
      <w:r w:rsidR="00F04CA5" w:rsidRPr="00E32792">
        <w:t>s autocéphales</w:t>
      </w:r>
      <w:r w:rsidR="00616C03" w:rsidRPr="00E32792">
        <w:t xml:space="preserve"> </w:t>
      </w:r>
      <w:r w:rsidR="00844D98" w:rsidRPr="00E32792">
        <w:t xml:space="preserve">est instaurée par la décision de </w:t>
      </w:r>
      <w:r w:rsidR="00695A44" w:rsidRPr="00E32792">
        <w:t>l’empereur byzantin</w:t>
      </w:r>
      <w:r w:rsidR="00844D98" w:rsidRPr="00E32792">
        <w:t xml:space="preserve">. </w:t>
      </w:r>
      <w:r w:rsidR="00800304" w:rsidRPr="00E32792">
        <w:t xml:space="preserve">La deuxième contribution de </w:t>
      </w:r>
      <w:r w:rsidR="00B13CD4" w:rsidRPr="00E32792">
        <w:t>Blanchet</w:t>
      </w:r>
      <w:r w:rsidR="00800304" w:rsidRPr="00E32792">
        <w:t xml:space="preserve"> et </w:t>
      </w:r>
      <w:proofErr w:type="spellStart"/>
      <w:r w:rsidR="00576349" w:rsidRPr="00E32792">
        <w:t>V</w:t>
      </w:r>
      <w:r w:rsidR="00B13CD4" w:rsidRPr="00E32792">
        <w:t>etochnikov</w:t>
      </w:r>
      <w:proofErr w:type="spellEnd"/>
      <w:r w:rsidR="00B72CDD" w:rsidRPr="00E32792">
        <w:t xml:space="preserve"> est une esquisse d’histoire de la métaphore de l’Église-mère et de l’Église-fille</w:t>
      </w:r>
      <w:r w:rsidR="00576349" w:rsidRPr="00E32792">
        <w:t xml:space="preserve"> qui permet aux</w:t>
      </w:r>
      <w:r w:rsidR="00015148" w:rsidRPr="00E32792">
        <w:t xml:space="preserve"> </w:t>
      </w:r>
      <w:r w:rsidR="00015148" w:rsidRPr="00E32792">
        <w:rPr>
          <w:rFonts w:cs="Times New Roman"/>
        </w:rPr>
        <w:t>É</w:t>
      </w:r>
      <w:r w:rsidR="00015148" w:rsidRPr="00E32792">
        <w:t>glises orientales,</w:t>
      </w:r>
      <w:r w:rsidR="0053702C" w:rsidRPr="00E32792">
        <w:t xml:space="preserve"> </w:t>
      </w:r>
      <w:r w:rsidR="00B72CDD" w:rsidRPr="00E32792">
        <w:t xml:space="preserve">sous l’influence </w:t>
      </w:r>
      <w:r w:rsidR="00855DE4" w:rsidRPr="00E32792">
        <w:t>de la théologie romaine</w:t>
      </w:r>
      <w:r w:rsidR="00AE7CA6" w:rsidRPr="00E32792">
        <w:t>,</w:t>
      </w:r>
      <w:r w:rsidR="00B72CDD" w:rsidRPr="00E32792">
        <w:t xml:space="preserve"> </w:t>
      </w:r>
      <w:r w:rsidR="00576349" w:rsidRPr="00E32792">
        <w:t>d’</w:t>
      </w:r>
      <w:r w:rsidR="00B72CDD" w:rsidRPr="00E32792">
        <w:t>associer le qualificatif</w:t>
      </w:r>
      <w:r w:rsidR="0053702C" w:rsidRPr="00E32792">
        <w:t xml:space="preserve"> maternel</w:t>
      </w:r>
      <w:r w:rsidR="00B72CDD" w:rsidRPr="00E32792">
        <w:t xml:space="preserve"> et la primauté juridictionnelle pour </w:t>
      </w:r>
      <w:r w:rsidR="00855DE4" w:rsidRPr="00E32792">
        <w:t xml:space="preserve">s’affirmer dans </w:t>
      </w:r>
      <w:r w:rsidR="00FC43B3" w:rsidRPr="00E32792">
        <w:t>les</w:t>
      </w:r>
      <w:r w:rsidR="00855DE4" w:rsidRPr="00E32792">
        <w:t xml:space="preserve"> relations inter-ecclésiales</w:t>
      </w:r>
      <w:r w:rsidR="004039FD" w:rsidRPr="00E32792">
        <w:t xml:space="preserve">. </w:t>
      </w:r>
      <w:r w:rsidR="00CB450B" w:rsidRPr="00E32792">
        <w:t xml:space="preserve">Le chapitre de </w:t>
      </w:r>
      <w:r w:rsidR="00647518" w:rsidRPr="00E32792">
        <w:t>D</w:t>
      </w:r>
      <w:r w:rsidR="00B13CD4" w:rsidRPr="00E32792">
        <w:t>aniel</w:t>
      </w:r>
      <w:r w:rsidR="00647518" w:rsidRPr="00E32792">
        <w:t> </w:t>
      </w:r>
      <w:r w:rsidR="00CB450B" w:rsidRPr="00E32792">
        <w:t xml:space="preserve">Galadza </w:t>
      </w:r>
      <w:r w:rsidR="000C4BB8" w:rsidRPr="00E32792">
        <w:t>reprend la notion d</w:t>
      </w:r>
      <w:r w:rsidR="00576349" w:rsidRPr="00E32792">
        <w:t>’</w:t>
      </w:r>
      <w:r w:rsidR="000C4BB8" w:rsidRPr="00E32792">
        <w:t>autocéphalie à partir du contexte de la commémoration liturgique</w:t>
      </w:r>
      <w:r w:rsidR="00267B25" w:rsidRPr="00E32792">
        <w:t xml:space="preserve"> autour </w:t>
      </w:r>
      <w:r w:rsidR="00576349" w:rsidRPr="00E32792">
        <w:t>d</w:t>
      </w:r>
      <w:r w:rsidR="00AE7CA6" w:rsidRPr="00E32792">
        <w:t>es diptyques</w:t>
      </w:r>
      <w:r w:rsidR="00B315A4" w:rsidRPr="00E32792">
        <w:t xml:space="preserve"> conciliaires</w:t>
      </w:r>
      <w:r w:rsidR="00267B25" w:rsidRPr="00E32792">
        <w:t>, qui</w:t>
      </w:r>
      <w:r w:rsidR="000C4BB8" w:rsidRPr="00E32792">
        <w:t xml:space="preserve"> </w:t>
      </w:r>
      <w:r w:rsidR="00267B25" w:rsidRPr="00E32792">
        <w:t xml:space="preserve">sont </w:t>
      </w:r>
      <w:r w:rsidR="000C4BB8" w:rsidRPr="00E32792">
        <w:t>instrumentalisé</w:t>
      </w:r>
      <w:r w:rsidR="00AE7CA6" w:rsidRPr="00E32792">
        <w:t>s</w:t>
      </w:r>
      <w:r w:rsidR="000C4BB8" w:rsidRPr="00E32792">
        <w:t xml:space="preserve"> en tant que manifestation audible</w:t>
      </w:r>
      <w:r w:rsidR="00AE7CA6" w:rsidRPr="00E32792">
        <w:t xml:space="preserve"> de la dépendance </w:t>
      </w:r>
      <w:r w:rsidR="00855DE4" w:rsidRPr="00E32792">
        <w:t>juridictionnelle</w:t>
      </w:r>
      <w:r w:rsidR="00AE7CA6" w:rsidRPr="00E32792">
        <w:t xml:space="preserve"> et de la communion inter-ecclésiastique.</w:t>
      </w:r>
    </w:p>
    <w:p w14:paraId="1F7E468A" w14:textId="648D7F93" w:rsidR="00855DE4" w:rsidRPr="00E32792" w:rsidRDefault="00856D48" w:rsidP="00277D41">
      <w:pPr>
        <w:spacing w:line="240" w:lineRule="auto"/>
      </w:pPr>
      <w:r w:rsidRPr="00E32792">
        <w:t xml:space="preserve">La deuxième partie </w:t>
      </w:r>
      <w:r w:rsidR="004E70B0" w:rsidRPr="00E32792">
        <w:t>du livre</w:t>
      </w:r>
      <w:r w:rsidRPr="00E32792">
        <w:t xml:space="preserve"> </w:t>
      </w:r>
      <w:r w:rsidR="00300258" w:rsidRPr="00E32792">
        <w:t>fait état</w:t>
      </w:r>
      <w:r w:rsidRPr="00E32792">
        <w:t xml:space="preserve"> de l’historicisation des pratiques d</w:t>
      </w:r>
      <w:r w:rsidR="00C71A3D" w:rsidRPr="00E32792">
        <w:t>’</w:t>
      </w:r>
      <w:r w:rsidRPr="00E32792">
        <w:t>autocéphalies</w:t>
      </w:r>
      <w:r w:rsidR="00300258" w:rsidRPr="00E32792">
        <w:t xml:space="preserve"> et comprend </w:t>
      </w:r>
      <w:r w:rsidR="00B13CD4" w:rsidRPr="00E32792">
        <w:t>quatorze</w:t>
      </w:r>
      <w:r w:rsidR="00300258" w:rsidRPr="00E32792">
        <w:t xml:space="preserve"> études de cas historiques </w:t>
      </w:r>
      <w:r w:rsidR="004E70B0" w:rsidRPr="00E32792">
        <w:t xml:space="preserve">depuis </w:t>
      </w:r>
      <w:r w:rsidR="00300258" w:rsidRPr="00E32792">
        <w:t>la fondation des premières autocéphalies slaves (IX</w:t>
      </w:r>
      <w:r w:rsidR="00300258" w:rsidRPr="00E32792">
        <w:rPr>
          <w:vertAlign w:val="superscript"/>
        </w:rPr>
        <w:t>e</w:t>
      </w:r>
      <w:r w:rsidR="00300258" w:rsidRPr="00E32792">
        <w:t>– fin XVI</w:t>
      </w:r>
      <w:r w:rsidR="00300258" w:rsidRPr="00E32792">
        <w:rPr>
          <w:vertAlign w:val="superscript"/>
        </w:rPr>
        <w:t>e</w:t>
      </w:r>
      <w:r w:rsidR="00300258" w:rsidRPr="00E32792">
        <w:t xml:space="preserve"> </w:t>
      </w:r>
      <w:r w:rsidR="005C4742" w:rsidRPr="00E32792">
        <w:t>s</w:t>
      </w:r>
      <w:r w:rsidR="00B13CD4" w:rsidRPr="00E32792">
        <w:t>iècle</w:t>
      </w:r>
      <w:r w:rsidR="00E07A8E" w:rsidRPr="00E32792">
        <w:t>) jusqu’aux</w:t>
      </w:r>
      <w:r w:rsidR="00D4381E" w:rsidRPr="00E32792">
        <w:t xml:space="preserve"> </w:t>
      </w:r>
      <w:r w:rsidR="009436A1" w:rsidRPr="00E32792">
        <w:t xml:space="preserve">usages actualisés </w:t>
      </w:r>
      <w:r w:rsidR="00D4381E" w:rsidRPr="00E32792">
        <w:t xml:space="preserve">du concept </w:t>
      </w:r>
      <w:r w:rsidR="00E53C07" w:rsidRPr="00E32792">
        <w:t>à l’époque contemporaine</w:t>
      </w:r>
      <w:r w:rsidR="00300258" w:rsidRPr="00E32792">
        <w:t>.</w:t>
      </w:r>
      <w:r w:rsidR="00963A39" w:rsidRPr="00E32792">
        <w:t xml:space="preserve"> </w:t>
      </w:r>
      <w:r w:rsidR="00166CD6" w:rsidRPr="00E32792">
        <w:t xml:space="preserve">Les contributions </w:t>
      </w:r>
      <w:r w:rsidR="00CF3ECB" w:rsidRPr="00E32792">
        <w:t>de Ch</w:t>
      </w:r>
      <w:r w:rsidR="00B13CD4" w:rsidRPr="00E32792">
        <w:t>ristian</w:t>
      </w:r>
      <w:r w:rsidR="00CF3ECB" w:rsidRPr="00E32792">
        <w:t> Hannick,</w:t>
      </w:r>
      <w:r w:rsidR="004E70B0" w:rsidRPr="00E32792">
        <w:t xml:space="preserve"> </w:t>
      </w:r>
      <w:r w:rsidR="00CF3ECB" w:rsidRPr="00E32792">
        <w:t>A</w:t>
      </w:r>
      <w:r w:rsidR="00B13CD4" w:rsidRPr="00E32792">
        <w:t>ngel</w:t>
      </w:r>
      <w:r w:rsidR="00CF3ECB" w:rsidRPr="00E32792">
        <w:t> Nikolov et G</w:t>
      </w:r>
      <w:r w:rsidR="00B13CD4" w:rsidRPr="00E32792">
        <w:t>ünter</w:t>
      </w:r>
      <w:r w:rsidR="00CF3ECB" w:rsidRPr="00E32792">
        <w:t> Prinzing</w:t>
      </w:r>
      <w:r w:rsidR="00A32158" w:rsidRPr="00E32792">
        <w:t xml:space="preserve"> soulignent la complexité de l’étude de l’indépendance de l’Église bulgare médiévale, en raison du caractère lacunaire et parfois contradictoire des sources primaires, ainsi que de la diversité des traditions historiographiques qu’ils réexaminent avec un regard critique.</w:t>
      </w:r>
      <w:r w:rsidR="00167CCD" w:rsidRPr="00E32792">
        <w:t xml:space="preserve"> </w:t>
      </w:r>
      <w:r w:rsidR="004E70B0" w:rsidRPr="00E32792">
        <w:t>C</w:t>
      </w:r>
      <w:r w:rsidR="004D5C53" w:rsidRPr="00E32792">
        <w:t>elles</w:t>
      </w:r>
      <w:r w:rsidR="00167CCD" w:rsidRPr="00E32792">
        <w:t xml:space="preserve"> de </w:t>
      </w:r>
      <w:r w:rsidR="00072015" w:rsidRPr="00E32792">
        <w:t>S</w:t>
      </w:r>
      <w:r w:rsidR="00B13CD4" w:rsidRPr="00E32792">
        <w:t>rdan</w:t>
      </w:r>
      <w:r w:rsidR="00072015" w:rsidRPr="00E32792">
        <w:t> Pirivatrić</w:t>
      </w:r>
      <w:r w:rsidR="00167CCD" w:rsidRPr="00E32792">
        <w:t xml:space="preserve"> et de </w:t>
      </w:r>
      <w:r w:rsidR="00072015" w:rsidRPr="00E32792">
        <w:t>J</w:t>
      </w:r>
      <w:r w:rsidR="00B13CD4" w:rsidRPr="00E32792">
        <w:t>onel</w:t>
      </w:r>
      <w:r w:rsidR="00072015" w:rsidRPr="00E32792">
        <w:t> Hedjan</w:t>
      </w:r>
      <w:r w:rsidR="004E70B0" w:rsidRPr="00E32792">
        <w:t>,</w:t>
      </w:r>
      <w:r w:rsidR="00167CCD" w:rsidRPr="00E32792">
        <w:t xml:space="preserve"> qui </w:t>
      </w:r>
      <w:r w:rsidR="00D8229E" w:rsidRPr="00E32792">
        <w:t>portent sur</w:t>
      </w:r>
      <w:r w:rsidR="00167CCD" w:rsidRPr="00E32792">
        <w:t xml:space="preserve"> l’</w:t>
      </w:r>
      <w:r w:rsidR="00167CCD" w:rsidRPr="00E32792">
        <w:rPr>
          <w:rFonts w:cs="Times New Roman"/>
        </w:rPr>
        <w:t>É</w:t>
      </w:r>
      <w:r w:rsidR="00167CCD" w:rsidRPr="00E32792">
        <w:t xml:space="preserve">glise serbe, </w:t>
      </w:r>
      <w:r w:rsidR="0074355B" w:rsidRPr="00E32792">
        <w:t>offrent un point détaillé sur</w:t>
      </w:r>
      <w:r w:rsidR="00E424E8" w:rsidRPr="00E32792">
        <w:t xml:space="preserve"> les contingences politiques</w:t>
      </w:r>
      <w:r w:rsidR="00963A39" w:rsidRPr="00E32792">
        <w:t xml:space="preserve"> – </w:t>
      </w:r>
      <w:r w:rsidR="00E424E8" w:rsidRPr="00E32792">
        <w:t>montée en puissance</w:t>
      </w:r>
      <w:r w:rsidR="004E3C13" w:rsidRPr="00E32792">
        <w:t xml:space="preserve">, </w:t>
      </w:r>
      <w:r w:rsidR="00E424E8" w:rsidRPr="00E32792">
        <w:t>centralisation</w:t>
      </w:r>
      <w:r w:rsidR="004E3C13" w:rsidRPr="00E32792">
        <w:t xml:space="preserve"> ou déclin</w:t>
      </w:r>
      <w:r w:rsidR="00E424E8" w:rsidRPr="00E32792">
        <w:t xml:space="preserve"> des </w:t>
      </w:r>
      <w:r w:rsidR="00502AE6" w:rsidRPr="00E32792">
        <w:t xml:space="preserve">États </w:t>
      </w:r>
      <w:r w:rsidR="00E424E8" w:rsidRPr="00E32792">
        <w:t>slaves</w:t>
      </w:r>
      <w:r w:rsidR="004E3C13" w:rsidRPr="00E32792">
        <w:t xml:space="preserve">, </w:t>
      </w:r>
      <w:r w:rsidR="00E424E8" w:rsidRPr="00E32792">
        <w:t xml:space="preserve">affaiblissement </w:t>
      </w:r>
      <w:r w:rsidR="00782F75" w:rsidRPr="00E32792">
        <w:t xml:space="preserve">progressif </w:t>
      </w:r>
      <w:r w:rsidR="00E424E8" w:rsidRPr="00E32792">
        <w:t xml:space="preserve">de l’Empire byzantin – qui </w:t>
      </w:r>
      <w:r w:rsidR="00066B78" w:rsidRPr="00E32792">
        <w:t xml:space="preserve">ont conditionné </w:t>
      </w:r>
      <w:r w:rsidR="00E51AD9" w:rsidRPr="00E32792">
        <w:t xml:space="preserve">la reproduction du modèle impérial byzantin dans les </w:t>
      </w:r>
      <w:r w:rsidR="009819D6" w:rsidRPr="00E32792">
        <w:t>pays slaves</w:t>
      </w:r>
      <w:r w:rsidR="00E51AD9" w:rsidRPr="00E32792">
        <w:t xml:space="preserve"> avec divers degrés d’indépendance</w:t>
      </w:r>
      <w:r w:rsidR="00575E50" w:rsidRPr="00E32792">
        <w:t xml:space="preserve"> ecclésiastique et politique</w:t>
      </w:r>
      <w:r w:rsidR="00E51AD9" w:rsidRPr="00E32792">
        <w:t xml:space="preserve"> de droit </w:t>
      </w:r>
      <w:r w:rsidR="00BB4B3B" w:rsidRPr="00E32792">
        <w:t>ou</w:t>
      </w:r>
      <w:r w:rsidR="00E51AD9" w:rsidRPr="00E32792">
        <w:t xml:space="preserve"> de fait. </w:t>
      </w:r>
    </w:p>
    <w:p w14:paraId="7A2BA9FA" w14:textId="4475657B" w:rsidR="00072015" w:rsidRPr="00E32792" w:rsidRDefault="00072015" w:rsidP="00277D41">
      <w:pPr>
        <w:spacing w:line="240" w:lineRule="auto"/>
      </w:pPr>
      <w:r w:rsidRPr="00E32792">
        <w:lastRenderedPageBreak/>
        <w:t>P</w:t>
      </w:r>
      <w:r w:rsidR="008D4CCB" w:rsidRPr="00E32792">
        <w:t>ierre</w:t>
      </w:r>
      <w:r w:rsidRPr="00E32792">
        <w:t> Gonneau</w:t>
      </w:r>
      <w:r w:rsidR="00E51AD9" w:rsidRPr="00E32792">
        <w:t xml:space="preserve"> </w:t>
      </w:r>
      <w:r w:rsidR="009819D6" w:rsidRPr="00E32792">
        <w:t>revient sur l</w:t>
      </w:r>
      <w:r w:rsidR="00176CC0" w:rsidRPr="00E32792">
        <w:t>’histoire de l’</w:t>
      </w:r>
      <w:r w:rsidR="00176CC0" w:rsidRPr="00E32792">
        <w:rPr>
          <w:rFonts w:cs="Times New Roman"/>
        </w:rPr>
        <w:t>É</w:t>
      </w:r>
      <w:r w:rsidR="00176CC0" w:rsidRPr="00E32792">
        <w:t xml:space="preserve">glise russe </w:t>
      </w:r>
      <w:r w:rsidR="00CD04AF" w:rsidRPr="00E32792">
        <w:t xml:space="preserve">qui </w:t>
      </w:r>
      <w:r w:rsidR="002A0CC0" w:rsidRPr="00E32792">
        <w:t>emprunte</w:t>
      </w:r>
      <w:r w:rsidR="00CD04AF" w:rsidRPr="00E32792">
        <w:t xml:space="preserve"> la voie d</w:t>
      </w:r>
      <w:r w:rsidR="007B6317" w:rsidRPr="00E32792">
        <w:t>e l</w:t>
      </w:r>
      <w:r w:rsidR="00CD04AF" w:rsidRPr="00E32792">
        <w:t>’</w:t>
      </w:r>
      <w:r w:rsidR="00176CC0" w:rsidRPr="00E32792">
        <w:t>indépendan</w:t>
      </w:r>
      <w:r w:rsidR="00CD04AF" w:rsidRPr="00E32792">
        <w:t>ce</w:t>
      </w:r>
      <w:r w:rsidR="00176CC0" w:rsidRPr="00E32792">
        <w:t xml:space="preserve"> </w:t>
      </w:r>
      <w:r w:rsidR="00CD04AF" w:rsidRPr="00E32792">
        <w:t>à partir du</w:t>
      </w:r>
      <w:r w:rsidR="00176CC0" w:rsidRPr="00E32792">
        <w:t xml:space="preserve"> milieu du XV</w:t>
      </w:r>
      <w:r w:rsidR="00176CC0" w:rsidRPr="00E32792">
        <w:rPr>
          <w:vertAlign w:val="superscript"/>
        </w:rPr>
        <w:t>e</w:t>
      </w:r>
      <w:r w:rsidR="00176CC0" w:rsidRPr="00E32792">
        <w:t xml:space="preserve"> </w:t>
      </w:r>
      <w:r w:rsidR="005C4742" w:rsidRPr="00E32792">
        <w:t>s</w:t>
      </w:r>
      <w:r w:rsidR="00C104FB" w:rsidRPr="00E32792">
        <w:t>iècle</w:t>
      </w:r>
      <w:r w:rsidR="005C4742" w:rsidRPr="00E32792">
        <w:t>.</w:t>
      </w:r>
      <w:r w:rsidR="00176CC0" w:rsidRPr="00E32792">
        <w:t xml:space="preserve"> </w:t>
      </w:r>
      <w:r w:rsidR="007900D5" w:rsidRPr="00E32792">
        <w:t xml:space="preserve">Il </w:t>
      </w:r>
      <w:r w:rsidR="00176CC0" w:rsidRPr="00E32792">
        <w:t>retra</w:t>
      </w:r>
      <w:r w:rsidR="007900D5" w:rsidRPr="00E32792">
        <w:t>ce</w:t>
      </w:r>
      <w:r w:rsidR="00176CC0" w:rsidRPr="00E32792">
        <w:t xml:space="preserve"> les étapes de la formation du récit national autour du rejet du Concile de Florence</w:t>
      </w:r>
      <w:r w:rsidR="00FF231A" w:rsidRPr="00E32792">
        <w:t>.</w:t>
      </w:r>
      <w:r w:rsidR="00743453" w:rsidRPr="00E32792">
        <w:t xml:space="preserve"> </w:t>
      </w:r>
      <w:r w:rsidR="00FF231A" w:rsidRPr="00E32792">
        <w:t xml:space="preserve">Ce dernier </w:t>
      </w:r>
      <w:r w:rsidR="00743453" w:rsidRPr="00E32792">
        <w:t xml:space="preserve">fournit </w:t>
      </w:r>
      <w:r w:rsidR="007900D5" w:rsidRPr="00E32792">
        <w:t xml:space="preserve">l’occasion </w:t>
      </w:r>
      <w:r w:rsidR="00743453" w:rsidRPr="00E32792">
        <w:t>de consolider</w:t>
      </w:r>
      <w:r w:rsidR="00575E50" w:rsidRPr="00E32792">
        <w:t xml:space="preserve"> </w:t>
      </w:r>
      <w:r w:rsidR="00CD04AF" w:rsidRPr="00E32792">
        <w:t xml:space="preserve">l’autonomisation </w:t>
      </w:r>
      <w:r w:rsidR="00CE1385" w:rsidRPr="00E32792">
        <w:t>croissante</w:t>
      </w:r>
      <w:r w:rsidR="00CD04AF" w:rsidRPr="00E32792">
        <w:t xml:space="preserve"> de l</w:t>
      </w:r>
      <w:r w:rsidR="00575E50" w:rsidRPr="00E32792">
        <w:t>a partie nord de la métropole de Kiev</w:t>
      </w:r>
      <w:r w:rsidR="00FF231A" w:rsidRPr="00E32792">
        <w:t xml:space="preserve">. </w:t>
      </w:r>
      <w:r w:rsidR="00426B3E" w:rsidRPr="00E32792">
        <w:t xml:space="preserve">La principauté de Vladimir-Moscou se transforme </w:t>
      </w:r>
      <w:r w:rsidR="00575E50" w:rsidRPr="00E32792">
        <w:t>en royaume centralisé et politiquement indépendant</w:t>
      </w:r>
      <w:r w:rsidR="00CE1385" w:rsidRPr="00E32792">
        <w:t xml:space="preserve"> qui</w:t>
      </w:r>
      <w:r w:rsidR="00BB4B3B" w:rsidRPr="00E32792">
        <w:t xml:space="preserve"> se réclam</w:t>
      </w:r>
      <w:r w:rsidR="00CE1385" w:rsidRPr="00E32792">
        <w:t>e</w:t>
      </w:r>
      <w:r w:rsidR="00BB4B3B" w:rsidRPr="00E32792">
        <w:t xml:space="preserve"> du modèle politique </w:t>
      </w:r>
      <w:r w:rsidR="00CE1385" w:rsidRPr="00E32792">
        <w:t xml:space="preserve">impérial d’origine </w:t>
      </w:r>
      <w:r w:rsidR="00BB4B3B" w:rsidRPr="00E32792">
        <w:t>byzantin</w:t>
      </w:r>
      <w:r w:rsidR="00CE1385" w:rsidRPr="00E32792">
        <w:t>e</w:t>
      </w:r>
      <w:r w:rsidR="00C47FAF" w:rsidRPr="00E32792">
        <w:t xml:space="preserve">, et </w:t>
      </w:r>
      <w:r w:rsidR="00924E46" w:rsidRPr="00E32792">
        <w:t xml:space="preserve">devient capable d’assurer </w:t>
      </w:r>
      <w:r w:rsidR="00C47FAF" w:rsidRPr="00E32792">
        <w:t>ce processus d’autonomisation</w:t>
      </w:r>
      <w:r w:rsidR="00575E50" w:rsidRPr="00E32792">
        <w:t>.</w:t>
      </w:r>
    </w:p>
    <w:p w14:paraId="37A97654" w14:textId="26047D96" w:rsidR="00473D1D" w:rsidRPr="00E32792" w:rsidRDefault="00E4224E" w:rsidP="00277D41">
      <w:pPr>
        <w:spacing w:line="240" w:lineRule="auto"/>
        <w:rPr>
          <w:rFonts w:cs="Times New Roman"/>
        </w:rPr>
      </w:pPr>
      <w:r w:rsidRPr="00E32792">
        <w:t xml:space="preserve">Les dynamiques centrifuges dans les </w:t>
      </w:r>
      <w:r w:rsidRPr="00E32792">
        <w:rPr>
          <w:rFonts w:cs="Times New Roman"/>
        </w:rPr>
        <w:t>É</w:t>
      </w:r>
      <w:r w:rsidRPr="00E32792">
        <w:t>glises orthodoxes de la première modernité font l’objet de deux contributions. L</w:t>
      </w:r>
      <w:r w:rsidR="008D4CCB" w:rsidRPr="00E32792">
        <w:t>aurent</w:t>
      </w:r>
      <w:r w:rsidRPr="00E32792">
        <w:t xml:space="preserve"> Tatarenko propose une étude croisée des </w:t>
      </w:r>
      <w:r w:rsidRPr="00E32792">
        <w:rPr>
          <w:rFonts w:cs="Times New Roman"/>
        </w:rPr>
        <w:t>É</w:t>
      </w:r>
      <w:r w:rsidRPr="00E32792">
        <w:t xml:space="preserve">glises uniates et autocéphales, marquées par des aspirations communes à l’autonomie locale et des contaminations réciproques dans leurs modes d’interaction avec les autorités </w:t>
      </w:r>
      <w:r w:rsidR="00FD171B" w:rsidRPr="00E32792">
        <w:t>politiques</w:t>
      </w:r>
      <w:r w:rsidRPr="00E32792">
        <w:t xml:space="preserve"> dans les Balkans slaves et l’espace polono-lithuanien. La redéfinition des appartenances locales dans les communautés orthodoxes advient alors dans un contexte pluriconfessionnel</w:t>
      </w:r>
      <w:r w:rsidR="00916150" w:rsidRPr="00E32792">
        <w:t>,</w:t>
      </w:r>
      <w:r w:rsidRPr="00E32792">
        <w:t xml:space="preserve"> en l’absence d</w:t>
      </w:r>
      <w:r w:rsidR="00916150" w:rsidRPr="00E32792">
        <w:t>’un</w:t>
      </w:r>
      <w:r w:rsidRPr="00E32792">
        <w:t xml:space="preserve"> pouvoir étatique qui serait protecteur de la foi orthodoxe</w:t>
      </w:r>
      <w:r w:rsidR="00FD171B" w:rsidRPr="00E32792">
        <w:t>, où les élites ecclésiastiques oscillent entre la possibilité d’intégration dans les nouvelles réalités sociales et la préservation de leur identité culturelle</w:t>
      </w:r>
      <w:r w:rsidRPr="00E32792">
        <w:t xml:space="preserve">. Une place particulière </w:t>
      </w:r>
      <w:r w:rsidR="003D5AE9" w:rsidRPr="00E32792">
        <w:t xml:space="preserve">dans </w:t>
      </w:r>
      <w:r w:rsidR="006A2A06" w:rsidRPr="00E32792">
        <w:t>cette histoire</w:t>
      </w:r>
      <w:r w:rsidR="003D5AE9" w:rsidRPr="00E32792">
        <w:t xml:space="preserve"> </w:t>
      </w:r>
      <w:r w:rsidR="00916150" w:rsidRPr="00E32792">
        <w:t xml:space="preserve">revient </w:t>
      </w:r>
      <w:r w:rsidRPr="00E32792">
        <w:t>à la métropole orthodoxe de Kiev</w:t>
      </w:r>
      <w:r w:rsidR="006A2A06" w:rsidRPr="00E32792">
        <w:t xml:space="preserve"> de la</w:t>
      </w:r>
      <w:r w:rsidR="00C104FB" w:rsidRPr="00E32792">
        <w:rPr>
          <w:vertAlign w:val="superscript"/>
        </w:rPr>
        <w:t xml:space="preserve"> </w:t>
      </w:r>
      <w:r w:rsidR="00C104FB" w:rsidRPr="00E32792">
        <w:t>deuxième</w:t>
      </w:r>
      <w:r w:rsidR="006A2A06" w:rsidRPr="00E32792">
        <w:t xml:space="preserve"> moitié du XVII</w:t>
      </w:r>
      <w:r w:rsidR="006A2A06" w:rsidRPr="00E32792">
        <w:rPr>
          <w:vertAlign w:val="superscript"/>
        </w:rPr>
        <w:t>e</w:t>
      </w:r>
      <w:r w:rsidR="006A2A06" w:rsidRPr="00E32792">
        <w:t> s</w:t>
      </w:r>
      <w:r w:rsidR="00C104FB" w:rsidRPr="00E32792">
        <w:t>iècle</w:t>
      </w:r>
      <w:r w:rsidR="006A2A06" w:rsidRPr="00E32792">
        <w:t>.</w:t>
      </w:r>
      <w:r w:rsidR="002434F5" w:rsidRPr="00E32792">
        <w:t xml:space="preserve"> Celle-ci j</w:t>
      </w:r>
      <w:r w:rsidR="00473D1D" w:rsidRPr="00E32792">
        <w:t xml:space="preserve">ouit des </w:t>
      </w:r>
      <w:r w:rsidR="006A2A06" w:rsidRPr="00E32792">
        <w:t xml:space="preserve">droits et des </w:t>
      </w:r>
      <w:r w:rsidR="00473D1D" w:rsidRPr="00E32792">
        <w:t>privilèges équivalents à une autocéphalie de fait</w:t>
      </w:r>
      <w:r w:rsidR="004E3D31" w:rsidRPr="00E32792">
        <w:t>,</w:t>
      </w:r>
      <w:r w:rsidR="00473D1D" w:rsidRPr="00E32792">
        <w:t xml:space="preserve"> </w:t>
      </w:r>
      <w:r w:rsidR="00041C18" w:rsidRPr="00E32792">
        <w:t xml:space="preserve">alors même qu’elle </w:t>
      </w:r>
      <w:r w:rsidR="00C52A17" w:rsidRPr="00E32792">
        <w:t xml:space="preserve">reste </w:t>
      </w:r>
      <w:r w:rsidR="00AE0FC4" w:rsidRPr="00E32792">
        <w:t>dépendante</w:t>
      </w:r>
      <w:r w:rsidR="00473D1D" w:rsidRPr="00E32792">
        <w:t xml:space="preserve"> </w:t>
      </w:r>
      <w:r w:rsidR="00D23AE7" w:rsidRPr="00E32792">
        <w:t xml:space="preserve">des </w:t>
      </w:r>
      <w:r w:rsidR="00473D1D" w:rsidRPr="00E32792">
        <w:t xml:space="preserve">intérêts politiques des pays souverains </w:t>
      </w:r>
      <w:r w:rsidR="00555B9D" w:rsidRPr="00E32792">
        <w:t xml:space="preserve">qui </w:t>
      </w:r>
      <w:r w:rsidR="00473D1D" w:rsidRPr="00E32792">
        <w:t>souhait</w:t>
      </w:r>
      <w:r w:rsidR="00555B9D" w:rsidRPr="00E32792">
        <w:t>e</w:t>
      </w:r>
      <w:r w:rsidR="00473D1D" w:rsidRPr="00E32792">
        <w:t xml:space="preserve">nt en prendre </w:t>
      </w:r>
      <w:r w:rsidR="008D4CCB" w:rsidRPr="00E32792">
        <w:t xml:space="preserve">le </w:t>
      </w:r>
      <w:r w:rsidR="00473D1D" w:rsidRPr="00E32792">
        <w:t>contrôle</w:t>
      </w:r>
      <w:r w:rsidR="00935510" w:rsidRPr="00E32792">
        <w:t xml:space="preserve"> malgré les aspirations de l’</w:t>
      </w:r>
      <w:r w:rsidR="00935510" w:rsidRPr="00E32792">
        <w:rPr>
          <w:i/>
          <w:iCs/>
        </w:rPr>
        <w:t>hetmanat</w:t>
      </w:r>
      <w:r w:rsidR="00935510" w:rsidRPr="00E32792">
        <w:t xml:space="preserve"> </w:t>
      </w:r>
      <w:r w:rsidR="0050532D" w:rsidRPr="00E32792">
        <w:t>(organisation territoriale, politique, militaire et sociale des Cosaques ukrainiens aux XVII</w:t>
      </w:r>
      <w:r w:rsidR="0050532D" w:rsidRPr="00E32792">
        <w:rPr>
          <w:vertAlign w:val="superscript"/>
        </w:rPr>
        <w:t>e</w:t>
      </w:r>
      <w:r w:rsidR="0050532D" w:rsidRPr="00E32792">
        <w:t xml:space="preserve"> et XVIII</w:t>
      </w:r>
      <w:r w:rsidR="0050532D" w:rsidRPr="00E32792">
        <w:rPr>
          <w:vertAlign w:val="superscript"/>
        </w:rPr>
        <w:t>e</w:t>
      </w:r>
      <w:r w:rsidR="0050532D" w:rsidRPr="00E32792">
        <w:t xml:space="preserve"> siècles) </w:t>
      </w:r>
      <w:r w:rsidR="00935510" w:rsidRPr="00E32792">
        <w:t>et du clergé local à l’indépendance</w:t>
      </w:r>
      <w:r w:rsidRPr="00E32792">
        <w:t>.</w:t>
      </w:r>
      <w:r w:rsidR="00473D1D" w:rsidRPr="00E32792">
        <w:t xml:space="preserve"> </w:t>
      </w:r>
      <w:r w:rsidRPr="00E32792">
        <w:t>V</w:t>
      </w:r>
      <w:r w:rsidR="00C104FB" w:rsidRPr="00E32792">
        <w:t>era</w:t>
      </w:r>
      <w:r w:rsidRPr="00E32792">
        <w:t xml:space="preserve"> Tchentsova </w:t>
      </w:r>
      <w:r w:rsidR="00F00DBC" w:rsidRPr="00E32792">
        <w:t xml:space="preserve">procède </w:t>
      </w:r>
      <w:r w:rsidR="00C104FB" w:rsidRPr="00E32792">
        <w:t xml:space="preserve">de son côté </w:t>
      </w:r>
      <w:r w:rsidR="00F00DBC" w:rsidRPr="00E32792">
        <w:t>à</w:t>
      </w:r>
      <w:r w:rsidR="00BD38E6" w:rsidRPr="00E32792">
        <w:t xml:space="preserve"> </w:t>
      </w:r>
      <w:r w:rsidRPr="00E32792">
        <w:t>une analyse des</w:t>
      </w:r>
      <w:r w:rsidR="001D5BC5" w:rsidRPr="00E32792">
        <w:t xml:space="preserve"> négociations </w:t>
      </w:r>
      <w:r w:rsidR="00BD38E6" w:rsidRPr="00E32792">
        <w:t xml:space="preserve">ayant </w:t>
      </w:r>
      <w:r w:rsidR="004877AE" w:rsidRPr="00E32792">
        <w:t>abouti au</w:t>
      </w:r>
      <w:r w:rsidR="00BD38E6" w:rsidRPr="00E32792">
        <w:t xml:space="preserve"> transfert des droits de </w:t>
      </w:r>
      <w:r w:rsidR="00AA0FE5" w:rsidRPr="00E32792">
        <w:t>« </w:t>
      </w:r>
      <w:r w:rsidR="00BD38E6" w:rsidRPr="00E32792">
        <w:t>gestion</w:t>
      </w:r>
      <w:r w:rsidR="00AA0FE5" w:rsidRPr="00E32792">
        <w:t> »</w:t>
      </w:r>
      <w:r w:rsidR="00BD38E6" w:rsidRPr="00E32792">
        <w:t xml:space="preserve"> et de consécration des métropolites de Kiev à Moscou en 1686</w:t>
      </w:r>
      <w:r w:rsidR="004E7A55" w:rsidRPr="00E32792">
        <w:t>. I</w:t>
      </w:r>
      <w:r w:rsidR="00F00DBC" w:rsidRPr="00E32792">
        <w:t>l s’agit d’un compromis</w:t>
      </w:r>
      <w:r w:rsidR="00935510" w:rsidRPr="00E32792">
        <w:t xml:space="preserve"> provisoire</w:t>
      </w:r>
      <w:r w:rsidR="00F00DBC" w:rsidRPr="00E32792">
        <w:t xml:space="preserve"> </w:t>
      </w:r>
      <w:r w:rsidR="001155C4" w:rsidRPr="00E32792">
        <w:t>face au</w:t>
      </w:r>
      <w:r w:rsidR="002E726A" w:rsidRPr="00E32792">
        <w:t xml:space="preserve"> danger unioniste et </w:t>
      </w:r>
      <w:r w:rsidR="009F582F" w:rsidRPr="00E32792">
        <w:t xml:space="preserve">à </w:t>
      </w:r>
      <w:r w:rsidR="002E726A" w:rsidRPr="00E32792">
        <w:t>la perte potentielle de l’autonomie religieuse par Kiev</w:t>
      </w:r>
      <w:r w:rsidR="001D5BC5" w:rsidRPr="00E32792">
        <w:t xml:space="preserve">, </w:t>
      </w:r>
      <w:r w:rsidR="00DC3F8B" w:rsidRPr="00E32792">
        <w:t xml:space="preserve">compromis </w:t>
      </w:r>
      <w:r w:rsidR="001D5BC5" w:rsidRPr="00E32792">
        <w:t>censé</w:t>
      </w:r>
      <w:r w:rsidR="00F00DBC" w:rsidRPr="00E32792">
        <w:t xml:space="preserve"> </w:t>
      </w:r>
      <w:r w:rsidR="001D5BC5" w:rsidRPr="00E32792">
        <w:t>satisfaire toutes les parties prenantes et</w:t>
      </w:r>
      <w:r w:rsidR="00F00DBC" w:rsidRPr="00E32792">
        <w:t xml:space="preserve"> </w:t>
      </w:r>
      <w:r w:rsidR="002E726A" w:rsidRPr="00E32792">
        <w:t>pérenniser les privilèges de la métropole</w:t>
      </w:r>
      <w:r w:rsidR="00BD1306" w:rsidRPr="00E32792">
        <w:t>,</w:t>
      </w:r>
      <w:r w:rsidR="00655BEB" w:rsidRPr="00E32792">
        <w:t xml:space="preserve"> mais </w:t>
      </w:r>
      <w:r w:rsidR="008D4CCB" w:rsidRPr="00E32792">
        <w:t>débouchant sur une</w:t>
      </w:r>
      <w:r w:rsidR="001D5BC5" w:rsidRPr="00E32792">
        <w:t xml:space="preserve"> </w:t>
      </w:r>
      <w:r w:rsidR="004868F5" w:rsidRPr="00E32792">
        <w:t xml:space="preserve">incorporation forcée de </w:t>
      </w:r>
      <w:r w:rsidR="00473D1D" w:rsidRPr="00E32792">
        <w:t>l’</w:t>
      </w:r>
      <w:r w:rsidR="00473D1D" w:rsidRPr="00E32792">
        <w:rPr>
          <w:rFonts w:cs="Times New Roman"/>
        </w:rPr>
        <w:t xml:space="preserve">Église ruthène au sein du </w:t>
      </w:r>
      <w:r w:rsidR="00C70493" w:rsidRPr="00E32792">
        <w:rPr>
          <w:rFonts w:cs="Times New Roman"/>
        </w:rPr>
        <w:t>P</w:t>
      </w:r>
      <w:r w:rsidR="004868F5" w:rsidRPr="00E32792">
        <w:rPr>
          <w:rFonts w:cs="Times New Roman"/>
        </w:rPr>
        <w:t>atriarcat </w:t>
      </w:r>
      <w:r w:rsidR="00473D1D" w:rsidRPr="00E32792">
        <w:rPr>
          <w:rFonts w:cs="Times New Roman"/>
        </w:rPr>
        <w:t>de Moscou.</w:t>
      </w:r>
    </w:p>
    <w:p w14:paraId="6D78CABE" w14:textId="72BC60F4" w:rsidR="0028391C" w:rsidRPr="00E32792" w:rsidRDefault="0003251A" w:rsidP="00277D41">
      <w:pPr>
        <w:spacing w:line="240" w:lineRule="auto"/>
      </w:pPr>
      <w:r w:rsidRPr="00E32792">
        <w:t>L</w:t>
      </w:r>
      <w:r w:rsidR="00A51663" w:rsidRPr="00E32792">
        <w:t>es pratiques d’autocéphalie</w:t>
      </w:r>
      <w:r w:rsidRPr="00E32792">
        <w:t xml:space="preserve"> </w:t>
      </w:r>
      <w:r w:rsidR="005308D6" w:rsidRPr="00E32792">
        <w:t>à</w:t>
      </w:r>
      <w:r w:rsidRPr="00E32792">
        <w:t xml:space="preserve"> l’Âge des Nations sont éclairé</w:t>
      </w:r>
      <w:r w:rsidR="0050532D" w:rsidRPr="00E32792">
        <w:t>e</w:t>
      </w:r>
      <w:r w:rsidRPr="00E32792">
        <w:t xml:space="preserve">s par </w:t>
      </w:r>
      <w:r w:rsidR="004F09AC" w:rsidRPr="00E32792">
        <w:t>trois</w:t>
      </w:r>
      <w:r w:rsidRPr="00E32792">
        <w:t xml:space="preserve"> contributions</w:t>
      </w:r>
      <w:r w:rsidR="004F09AC" w:rsidRPr="00E32792">
        <w:t xml:space="preserve"> </w:t>
      </w:r>
      <w:r w:rsidR="00310739" w:rsidRPr="00E32792">
        <w:t xml:space="preserve">proposant </w:t>
      </w:r>
      <w:r w:rsidR="00056715" w:rsidRPr="00E32792">
        <w:t>une réévaluation critique</w:t>
      </w:r>
      <w:r w:rsidR="00310739" w:rsidRPr="00E32792">
        <w:t xml:space="preserve"> des historiographies nationales formées au cours d</w:t>
      </w:r>
      <w:r w:rsidR="00C104FB" w:rsidRPr="00E32792">
        <w:t>es</w:t>
      </w:r>
      <w:r w:rsidR="00310739" w:rsidRPr="00E32792">
        <w:t xml:space="preserve"> </w:t>
      </w:r>
      <w:r w:rsidR="0085038E" w:rsidRPr="00E32792">
        <w:t>XIX</w:t>
      </w:r>
      <w:r w:rsidR="0085038E" w:rsidRPr="00E32792">
        <w:rPr>
          <w:vertAlign w:val="superscript"/>
        </w:rPr>
        <w:t>e</w:t>
      </w:r>
      <w:r w:rsidR="0085038E" w:rsidRPr="00E32792">
        <w:t xml:space="preserve"> et </w:t>
      </w:r>
      <w:r w:rsidR="00D675F0" w:rsidRPr="00E32792">
        <w:t>XX</w:t>
      </w:r>
      <w:r w:rsidR="00D675F0" w:rsidRPr="00E32792">
        <w:rPr>
          <w:vertAlign w:val="superscript"/>
        </w:rPr>
        <w:t>e</w:t>
      </w:r>
      <w:r w:rsidR="00D675F0" w:rsidRPr="00E32792">
        <w:t xml:space="preserve"> s</w:t>
      </w:r>
      <w:r w:rsidR="00C104FB" w:rsidRPr="00E32792">
        <w:t>iècles</w:t>
      </w:r>
      <w:r w:rsidR="00310739" w:rsidRPr="00E32792">
        <w:t>. Les sources historiques grecques sont reconnues manquantes d</w:t>
      </w:r>
      <w:r w:rsidR="008D4CCB" w:rsidRPr="00E32792">
        <w:t>ans</w:t>
      </w:r>
      <w:r w:rsidR="00310739" w:rsidRPr="00E32792">
        <w:t xml:space="preserve"> ces traditions historiographiques</w:t>
      </w:r>
      <w:r w:rsidR="00D675F0" w:rsidRPr="00E32792">
        <w:t xml:space="preserve"> par les auteurs du</w:t>
      </w:r>
      <w:r w:rsidR="00B75567" w:rsidRPr="00E32792">
        <w:t xml:space="preserve"> volume</w:t>
      </w:r>
      <w:r w:rsidR="00310739" w:rsidRPr="00E32792">
        <w:t>, mais leur r</w:t>
      </w:r>
      <w:r w:rsidR="008D4CCB" w:rsidRPr="00E32792">
        <w:t>etour</w:t>
      </w:r>
      <w:r w:rsidR="00310739" w:rsidRPr="00E32792">
        <w:t xml:space="preserve"> n’est pas envisagé dans le cadre de ce projet collectif. </w:t>
      </w:r>
      <w:r w:rsidR="004B7F20" w:rsidRPr="00E32792">
        <w:t>L’</w:t>
      </w:r>
      <w:r w:rsidR="004B7F20" w:rsidRPr="00E32792">
        <w:rPr>
          <w:rFonts w:cs="Times New Roman"/>
        </w:rPr>
        <w:t>É</w:t>
      </w:r>
      <w:r w:rsidR="004B7F20" w:rsidRPr="00E32792">
        <w:t xml:space="preserve">glise orthodoxe en Bosnie-Herzégovine </w:t>
      </w:r>
      <w:r w:rsidR="00310739" w:rsidRPr="00E32792">
        <w:t>(Ph</w:t>
      </w:r>
      <w:r w:rsidR="00C104FB" w:rsidRPr="00E32792">
        <w:t>ilippe</w:t>
      </w:r>
      <w:r w:rsidR="00310739" w:rsidRPr="00E32792">
        <w:t xml:space="preserve"> Gelez) </w:t>
      </w:r>
      <w:r w:rsidR="004B7F20" w:rsidRPr="00E32792">
        <w:t xml:space="preserve">et </w:t>
      </w:r>
      <w:r w:rsidR="003E5BBA" w:rsidRPr="00E32792">
        <w:t xml:space="preserve">l’Exarchat </w:t>
      </w:r>
      <w:r w:rsidR="004B7F20" w:rsidRPr="00E32792">
        <w:t>bulgare</w:t>
      </w:r>
      <w:r w:rsidR="00310739" w:rsidRPr="00E32792">
        <w:t xml:space="preserve"> (B</w:t>
      </w:r>
      <w:r w:rsidR="00C104FB" w:rsidRPr="00E32792">
        <w:t>ernard</w:t>
      </w:r>
      <w:r w:rsidR="00310739" w:rsidRPr="00E32792">
        <w:t> Lory)</w:t>
      </w:r>
      <w:r w:rsidR="004B7F20" w:rsidRPr="00E32792">
        <w:t xml:space="preserve"> </w:t>
      </w:r>
      <w:r w:rsidR="00875EDE" w:rsidRPr="00E32792">
        <w:t>on</w:t>
      </w:r>
      <w:r w:rsidR="00310739" w:rsidRPr="00E32792">
        <w:t>t</w:t>
      </w:r>
      <w:r w:rsidR="00875EDE" w:rsidRPr="00E32792">
        <w:t xml:space="preserve"> été </w:t>
      </w:r>
      <w:r w:rsidR="00916150" w:rsidRPr="00E32792">
        <w:t>l’un et l’autre</w:t>
      </w:r>
      <w:r w:rsidR="004B7F20" w:rsidRPr="00E32792">
        <w:t xml:space="preserve"> des </w:t>
      </w:r>
      <w:r w:rsidR="004B7F20" w:rsidRPr="00E32792">
        <w:rPr>
          <w:rFonts w:cs="Times New Roman"/>
        </w:rPr>
        <w:t>É</w:t>
      </w:r>
      <w:r w:rsidR="004B7F20" w:rsidRPr="00E32792">
        <w:t>glises autonomes</w:t>
      </w:r>
      <w:r w:rsidR="00875EDE" w:rsidRPr="00E32792">
        <w:t xml:space="preserve"> au sein du</w:t>
      </w:r>
      <w:r w:rsidR="004B7F20" w:rsidRPr="00E32792">
        <w:t xml:space="preserve"> Patriarcat de Constantinople</w:t>
      </w:r>
      <w:r w:rsidR="00875EDE" w:rsidRPr="00E32792">
        <w:t xml:space="preserve">, </w:t>
      </w:r>
      <w:r w:rsidR="00FB319E" w:rsidRPr="00E32792">
        <w:t xml:space="preserve">apparues </w:t>
      </w:r>
      <w:r w:rsidR="00875EDE" w:rsidRPr="00E32792">
        <w:t xml:space="preserve">au cours des années 1870. </w:t>
      </w:r>
      <w:r w:rsidR="00B322C1" w:rsidRPr="00E32792">
        <w:t xml:space="preserve">Les </w:t>
      </w:r>
      <w:r w:rsidR="00F034DD" w:rsidRPr="00E32792">
        <w:t xml:space="preserve">contributeurs </w:t>
      </w:r>
      <w:r w:rsidR="00916150" w:rsidRPr="00E32792">
        <w:t xml:space="preserve">en </w:t>
      </w:r>
      <w:r w:rsidR="00875EDE" w:rsidRPr="00E32792">
        <w:t>présentent les documents fondateurs, en reprenant l’histoire des négociations qui ont permis l’autonomisation de</w:t>
      </w:r>
      <w:r w:rsidR="00BF42AB" w:rsidRPr="00E32792">
        <w:t xml:space="preserve"> ce</w:t>
      </w:r>
      <w:r w:rsidR="00875EDE" w:rsidRPr="00E32792">
        <w:t xml:space="preserve">s deux </w:t>
      </w:r>
      <w:r w:rsidR="00875EDE" w:rsidRPr="00E32792">
        <w:rPr>
          <w:rFonts w:cs="Times New Roman"/>
        </w:rPr>
        <w:t>É</w:t>
      </w:r>
      <w:r w:rsidR="00875EDE" w:rsidRPr="00E32792">
        <w:t>glises nationales</w:t>
      </w:r>
      <w:r w:rsidR="00D47E29" w:rsidRPr="00E32792">
        <w:t xml:space="preserve">. </w:t>
      </w:r>
      <w:r w:rsidR="0053561C" w:rsidRPr="00E32792">
        <w:t>I</w:t>
      </w:r>
      <w:r w:rsidR="00761595" w:rsidRPr="00E32792">
        <w:t>ls</w:t>
      </w:r>
      <w:r w:rsidR="00D47E29" w:rsidRPr="00E32792">
        <w:t xml:space="preserve"> font état de l’écart entre les dispositions juridiques et l’indépendance de fait</w:t>
      </w:r>
      <w:r w:rsidR="00767AF8" w:rsidRPr="00E32792">
        <w:t xml:space="preserve"> </w:t>
      </w:r>
      <w:r w:rsidR="00916150" w:rsidRPr="00E32792">
        <w:t xml:space="preserve">qui va </w:t>
      </w:r>
      <w:r w:rsidR="00767AF8" w:rsidRPr="00E32792">
        <w:t>à l’encontre de l’autorité de la hiérarchie orthodoxe « </w:t>
      </w:r>
      <w:proofErr w:type="spellStart"/>
      <w:r w:rsidR="00767AF8" w:rsidRPr="00E32792">
        <w:t>patriarchiste</w:t>
      </w:r>
      <w:proofErr w:type="spellEnd"/>
      <w:r w:rsidR="00767AF8" w:rsidRPr="00E32792">
        <w:t> », et ils observent l</w:t>
      </w:r>
      <w:r w:rsidR="00B322C1" w:rsidRPr="00E32792">
        <w:t xml:space="preserve">a </w:t>
      </w:r>
      <w:r w:rsidR="00D47E29" w:rsidRPr="00E32792">
        <w:t xml:space="preserve">montée en </w:t>
      </w:r>
      <w:r w:rsidR="00C104FB" w:rsidRPr="00E32792">
        <w:t>puiss</w:t>
      </w:r>
      <w:r w:rsidR="00D47E29" w:rsidRPr="00E32792">
        <w:t>ance du « bras séculier »</w:t>
      </w:r>
      <w:r w:rsidR="008D4CCB" w:rsidRPr="00E32792">
        <w:t>,</w:t>
      </w:r>
      <w:r w:rsidR="00D47E29" w:rsidRPr="00E32792">
        <w:t xml:space="preserve"> à l’origine de l’autonomie et </w:t>
      </w:r>
      <w:r w:rsidR="008D4CCB" w:rsidRPr="00E32792">
        <w:t xml:space="preserve">qui en </w:t>
      </w:r>
      <w:r w:rsidR="00D47E29" w:rsidRPr="00E32792">
        <w:t>assur</w:t>
      </w:r>
      <w:r w:rsidR="008D4CCB" w:rsidRPr="00E32792">
        <w:t>e</w:t>
      </w:r>
      <w:r w:rsidR="00D47E29" w:rsidRPr="00E32792">
        <w:t xml:space="preserve"> la protection, </w:t>
      </w:r>
      <w:r w:rsidR="00293A14" w:rsidRPr="00E32792">
        <w:t xml:space="preserve">ainsi que celle </w:t>
      </w:r>
      <w:r w:rsidR="00D47E29" w:rsidRPr="00E32792">
        <w:t xml:space="preserve">des idées démocratiques </w:t>
      </w:r>
      <w:r w:rsidR="00B33040" w:rsidRPr="00E32792">
        <w:t>ayant donné</w:t>
      </w:r>
      <w:r w:rsidR="00D47E29" w:rsidRPr="00E32792">
        <w:t xml:space="preserve"> le pouvoir aux conseils paroissiaux.</w:t>
      </w:r>
      <w:r w:rsidR="00FA6E27" w:rsidRPr="00E32792">
        <w:t xml:space="preserve"> L’étude consacrée aux essais de rétablissement de l’ancien archevêché d’Ohrid (</w:t>
      </w:r>
      <w:r w:rsidR="00310739" w:rsidRPr="00E32792">
        <w:t>G</w:t>
      </w:r>
      <w:r w:rsidR="00C104FB" w:rsidRPr="00E32792">
        <w:t>oran</w:t>
      </w:r>
      <w:r w:rsidR="00310739" w:rsidRPr="00E32792">
        <w:t> Sekulovski</w:t>
      </w:r>
      <w:r w:rsidR="00FA6E27" w:rsidRPr="00E32792">
        <w:t xml:space="preserve">) traite de l’évolution de l’ecclésiologie orthodoxe autour du concept de nation à travers la mobilisation de la mémoire historique </w:t>
      </w:r>
      <w:r w:rsidR="00761595" w:rsidRPr="00E32792">
        <w:t xml:space="preserve">mythifiée </w:t>
      </w:r>
      <w:r w:rsidR="00FA6E27" w:rsidRPr="00E32792">
        <w:t xml:space="preserve">d’un ancien archevêché autocéphale </w:t>
      </w:r>
      <w:r w:rsidR="002D2AD3" w:rsidRPr="00E32792">
        <w:t xml:space="preserve">devenu </w:t>
      </w:r>
      <w:r w:rsidR="00761595" w:rsidRPr="00E32792">
        <w:t xml:space="preserve">un symbole national macédonien. Les trois études de </w:t>
      </w:r>
      <w:r w:rsidR="00245222" w:rsidRPr="00E32792">
        <w:t xml:space="preserve">cette partie </w:t>
      </w:r>
      <w:r w:rsidR="00C95934" w:rsidRPr="00E32792">
        <w:t xml:space="preserve">portent ainsi sur </w:t>
      </w:r>
      <w:r w:rsidR="00761595" w:rsidRPr="00E32792">
        <w:t>la naissance de l’ecclésiologie nationale et l’identification de l’</w:t>
      </w:r>
      <w:r w:rsidR="00761595" w:rsidRPr="00E32792">
        <w:rPr>
          <w:rFonts w:cs="Times New Roman"/>
        </w:rPr>
        <w:t>É</w:t>
      </w:r>
      <w:r w:rsidR="00761595" w:rsidRPr="00E32792">
        <w:t xml:space="preserve">glise et de la nation dans le contexte </w:t>
      </w:r>
      <w:r w:rsidR="008F1583" w:rsidRPr="00E32792">
        <w:t xml:space="preserve">des </w:t>
      </w:r>
      <w:r w:rsidR="00761595" w:rsidRPr="00E32792">
        <w:t>XIX</w:t>
      </w:r>
      <w:r w:rsidR="00761595" w:rsidRPr="00E32792">
        <w:rPr>
          <w:vertAlign w:val="superscript"/>
        </w:rPr>
        <w:t>e</w:t>
      </w:r>
      <w:r w:rsidR="00761595" w:rsidRPr="00E32792">
        <w:t>-XX</w:t>
      </w:r>
      <w:r w:rsidR="00761595" w:rsidRPr="00E32792">
        <w:rPr>
          <w:vertAlign w:val="superscript"/>
        </w:rPr>
        <w:t>e</w:t>
      </w:r>
      <w:r w:rsidR="00761595" w:rsidRPr="00E32792">
        <w:t xml:space="preserve"> s</w:t>
      </w:r>
      <w:r w:rsidR="00C104FB" w:rsidRPr="00E32792">
        <w:t>iècles</w:t>
      </w:r>
      <w:r w:rsidR="00761595" w:rsidRPr="00E32792">
        <w:t>.</w:t>
      </w:r>
    </w:p>
    <w:p w14:paraId="54D0AB91" w14:textId="5E7DF78D" w:rsidR="00C54B99" w:rsidRPr="00E32792" w:rsidRDefault="008326D9" w:rsidP="00277D41">
      <w:pPr>
        <w:spacing w:line="240" w:lineRule="auto"/>
      </w:pPr>
      <w:r w:rsidRPr="00E32792">
        <w:t>L’histoire de la notion d’autocéphalie au XX</w:t>
      </w:r>
      <w:r w:rsidRPr="00E32792">
        <w:rPr>
          <w:vertAlign w:val="superscript"/>
        </w:rPr>
        <w:t>e</w:t>
      </w:r>
      <w:r w:rsidRPr="00E32792">
        <w:t xml:space="preserve"> s</w:t>
      </w:r>
      <w:r w:rsidR="00C104FB" w:rsidRPr="00E32792">
        <w:t>iècle</w:t>
      </w:r>
      <w:r w:rsidRPr="00E32792">
        <w:t xml:space="preserve"> est analysée par H</w:t>
      </w:r>
      <w:r w:rsidR="00C104FB" w:rsidRPr="00E32792">
        <w:t>yacinthe</w:t>
      </w:r>
      <w:r w:rsidRPr="00E32792">
        <w:t xml:space="preserve"> Destivelle, qui fait état des changements advenus </w:t>
      </w:r>
      <w:r w:rsidR="00FA633B" w:rsidRPr="00E32792">
        <w:t xml:space="preserve">au sein de </w:t>
      </w:r>
      <w:r w:rsidRPr="00E32792">
        <w:t>l’ecclésiologie russe lors du concile de Moscou de 1918</w:t>
      </w:r>
      <w:r w:rsidR="00916150" w:rsidRPr="00E32792">
        <w:t xml:space="preserve">, </w:t>
      </w:r>
      <w:r w:rsidRPr="00E32792">
        <w:t>L</w:t>
      </w:r>
      <w:r w:rsidR="00C95934" w:rsidRPr="00E32792">
        <w:t>aura</w:t>
      </w:r>
      <w:r w:rsidRPr="00E32792">
        <w:t> Pettinaroli, dont l’étude est consacrée à la conférence inter-orthodoxe de Moscou organisée en 1948, et K</w:t>
      </w:r>
      <w:r w:rsidR="00C95934" w:rsidRPr="00E32792">
        <w:t>athy</w:t>
      </w:r>
      <w:r w:rsidRPr="00E32792">
        <w:t> Rousselet, qui revisit</w:t>
      </w:r>
      <w:r w:rsidR="00916150" w:rsidRPr="00E32792">
        <w:t>e</w:t>
      </w:r>
      <w:r w:rsidRPr="00E32792">
        <w:t xml:space="preserve"> en historienne du politique les quêtes d’indépendance ecclésiastiques dans les espaces soviétique et post-</w:t>
      </w:r>
      <w:r w:rsidRPr="00E32792">
        <w:lastRenderedPageBreak/>
        <w:t>soviétique jusqu’en 2018.</w:t>
      </w:r>
      <w:r w:rsidR="00EF748D" w:rsidRPr="00E32792">
        <w:t xml:space="preserve"> L’ensemble des contribution</w:t>
      </w:r>
      <w:r w:rsidR="00C121D2" w:rsidRPr="00E32792">
        <w:t>s</w:t>
      </w:r>
      <w:r w:rsidR="00EF748D" w:rsidRPr="00E32792">
        <w:t xml:space="preserve"> </w:t>
      </w:r>
      <w:r w:rsidR="00216FBA" w:rsidRPr="00E32792">
        <w:t>met en lumière</w:t>
      </w:r>
      <w:r w:rsidR="00EF748D" w:rsidRPr="00E32792">
        <w:t xml:space="preserve"> l’évolution contingente des pratiques d’autocéphalie et d’autonomie ecclésiastique en fonction du contexte géopolitique des pays et des territoires </w:t>
      </w:r>
      <w:r w:rsidR="00C95934" w:rsidRPr="00E32792">
        <w:t>relevant</w:t>
      </w:r>
      <w:r w:rsidR="00EF748D" w:rsidRPr="00E32792">
        <w:t xml:space="preserve"> de l’ancien Empire russe</w:t>
      </w:r>
      <w:r w:rsidR="008A7ACC" w:rsidRPr="00E32792">
        <w:t xml:space="preserve">, alors que les concepts ecclésiologiques sont constamment réinvestis </w:t>
      </w:r>
      <w:r w:rsidR="009C19F1" w:rsidRPr="00E32792">
        <w:t xml:space="preserve">pour penser les nouvelles configurations </w:t>
      </w:r>
      <w:r w:rsidR="00FF7958" w:rsidRPr="00E32792">
        <w:t xml:space="preserve">et </w:t>
      </w:r>
      <w:r w:rsidR="00774C9D" w:rsidRPr="00E32792">
        <w:t>notions</w:t>
      </w:r>
      <w:r w:rsidR="00FF7958" w:rsidRPr="00E32792">
        <w:t xml:space="preserve"> </w:t>
      </w:r>
      <w:r w:rsidR="009C19F1" w:rsidRPr="00E32792">
        <w:t xml:space="preserve">politiques, dont </w:t>
      </w:r>
      <w:r w:rsidR="00532A0E" w:rsidRPr="00E32792">
        <w:t xml:space="preserve">la </w:t>
      </w:r>
      <w:r w:rsidR="00243FC0" w:rsidRPr="00E32792">
        <w:t>« </w:t>
      </w:r>
      <w:proofErr w:type="spellStart"/>
      <w:r w:rsidR="00243FC0" w:rsidRPr="00E32792">
        <w:t>russité</w:t>
      </w:r>
      <w:proofErr w:type="spellEnd"/>
      <w:r w:rsidR="00243FC0" w:rsidRPr="00E32792">
        <w:t> »</w:t>
      </w:r>
      <w:r w:rsidR="00FF7958" w:rsidRPr="00E32792">
        <w:t xml:space="preserve"> (</w:t>
      </w:r>
      <w:proofErr w:type="spellStart"/>
      <w:r w:rsidR="00FF7958" w:rsidRPr="00E32792">
        <w:t>D</w:t>
      </w:r>
      <w:r w:rsidR="00C104FB" w:rsidRPr="00E32792">
        <w:t>estivelle</w:t>
      </w:r>
      <w:proofErr w:type="spellEnd"/>
      <w:r w:rsidR="00FF7958" w:rsidRPr="00E32792">
        <w:t>)</w:t>
      </w:r>
      <w:r w:rsidR="00532A0E" w:rsidRPr="00E32792">
        <w:t xml:space="preserve">, </w:t>
      </w:r>
      <w:r w:rsidR="009C19F1" w:rsidRPr="00E32792">
        <w:t>les blocs idéologiques</w:t>
      </w:r>
      <w:r w:rsidR="00FF7958" w:rsidRPr="00E32792">
        <w:t xml:space="preserve"> (</w:t>
      </w:r>
      <w:proofErr w:type="spellStart"/>
      <w:r w:rsidR="00FF7958" w:rsidRPr="00E32792">
        <w:t>P</w:t>
      </w:r>
      <w:r w:rsidR="00C104FB" w:rsidRPr="00E32792">
        <w:t>ettinaroli</w:t>
      </w:r>
      <w:proofErr w:type="spellEnd"/>
      <w:r w:rsidR="00FF7958" w:rsidRPr="00E32792">
        <w:t>)</w:t>
      </w:r>
      <w:r w:rsidR="009C19F1" w:rsidRPr="00E32792">
        <w:t xml:space="preserve"> ou</w:t>
      </w:r>
      <w:r w:rsidR="00115021" w:rsidRPr="00E32792">
        <w:t>, plus récemment,</w:t>
      </w:r>
      <w:r w:rsidR="009C19F1" w:rsidRPr="00E32792">
        <w:t xml:space="preserve"> </w:t>
      </w:r>
      <w:r w:rsidR="00115021" w:rsidRPr="00E32792">
        <w:t xml:space="preserve">le </w:t>
      </w:r>
      <w:r w:rsidR="003C5EA6" w:rsidRPr="00E32792">
        <w:t>« </w:t>
      </w:r>
      <w:r w:rsidR="00115021" w:rsidRPr="00E32792">
        <w:t>monde russe</w:t>
      </w:r>
      <w:r w:rsidR="003C5EA6" w:rsidRPr="00E32792">
        <w:t> »</w:t>
      </w:r>
      <w:r w:rsidR="00115021" w:rsidRPr="00E32792">
        <w:t xml:space="preserve"> et la « civilisation orthodoxe »</w:t>
      </w:r>
      <w:r w:rsidR="00FF7958" w:rsidRPr="00E32792">
        <w:t xml:space="preserve"> (R</w:t>
      </w:r>
      <w:r w:rsidR="00C104FB" w:rsidRPr="00E32792">
        <w:t>ousselet</w:t>
      </w:r>
      <w:r w:rsidR="00FF7958" w:rsidRPr="00E32792">
        <w:t>)</w:t>
      </w:r>
      <w:r w:rsidR="004801E6" w:rsidRPr="00E32792">
        <w:t>.</w:t>
      </w:r>
      <w:r w:rsidR="001D0DFB" w:rsidRPr="00E32792">
        <w:t xml:space="preserve"> </w:t>
      </w:r>
      <w:r w:rsidR="00041C43" w:rsidRPr="00E32792">
        <w:t>Les évolutions territoriales</w:t>
      </w:r>
      <w:r w:rsidR="00530FF0" w:rsidRPr="00E32792">
        <w:t>, l</w:t>
      </w:r>
      <w:r w:rsidR="00FF7958" w:rsidRPr="00E32792">
        <w:t>es politiques de sécularisation</w:t>
      </w:r>
      <w:r w:rsidR="00041C43" w:rsidRPr="00E32792">
        <w:t xml:space="preserve"> et la concurrence accrue entre le</w:t>
      </w:r>
      <w:r w:rsidR="00581BF9" w:rsidRPr="00E32792">
        <w:t>s</w:t>
      </w:r>
      <w:r w:rsidR="00041C43" w:rsidRPr="00E32792">
        <w:t xml:space="preserve"> </w:t>
      </w:r>
      <w:r w:rsidR="00FD17B2" w:rsidRPr="00E32792">
        <w:t>P</w:t>
      </w:r>
      <w:r w:rsidR="00674187" w:rsidRPr="00E32792">
        <w:t>atriarcats </w:t>
      </w:r>
      <w:r w:rsidR="00041C43" w:rsidRPr="00E32792">
        <w:t xml:space="preserve">de Constantinople </w:t>
      </w:r>
      <w:r w:rsidR="00581BF9" w:rsidRPr="00E32792">
        <w:t>et</w:t>
      </w:r>
      <w:r w:rsidR="00041C43" w:rsidRPr="00E32792">
        <w:t xml:space="preserve"> de Moscou autour des questions de souveraineté </w:t>
      </w:r>
      <w:r w:rsidR="00FF7958" w:rsidRPr="00E32792">
        <w:t xml:space="preserve">mettent à l’épreuve le cadre juridique d’indépendance ecclésiastique développé dans l’Empire byzantin, et obligent les </w:t>
      </w:r>
      <w:r w:rsidR="00FF7958" w:rsidRPr="00E32792">
        <w:rPr>
          <w:rFonts w:cs="Times New Roman"/>
        </w:rPr>
        <w:t>É</w:t>
      </w:r>
      <w:r w:rsidR="00FF7958" w:rsidRPr="00E32792">
        <w:t>glises nationales et supranationales à chercher de nouvelles façons d’inscrire leurs pratiques d’autocéphalie dans la tradition et la mémoire ecclésiastique</w:t>
      </w:r>
      <w:r w:rsidR="00581BF9" w:rsidRPr="00E32792">
        <w:t>, ce qui a</w:t>
      </w:r>
      <w:r w:rsidR="00C104FB" w:rsidRPr="00E32792">
        <w:t>ccroit</w:t>
      </w:r>
      <w:r w:rsidR="00581BF9" w:rsidRPr="00E32792">
        <w:t xml:space="preserve"> la variété des rapports d</w:t>
      </w:r>
      <w:r w:rsidR="00C3658E" w:rsidRPr="00E32792">
        <w:t>e</w:t>
      </w:r>
      <w:r w:rsidR="00581BF9" w:rsidRPr="00E32792">
        <w:t xml:space="preserve"> </w:t>
      </w:r>
      <w:r w:rsidR="00C3658E" w:rsidRPr="00E32792">
        <w:t>l’</w:t>
      </w:r>
      <w:r w:rsidR="00581BF9" w:rsidRPr="00E32792">
        <w:rPr>
          <w:rFonts w:cs="Times New Roman"/>
        </w:rPr>
        <w:t>É</w:t>
      </w:r>
      <w:r w:rsidR="00581BF9" w:rsidRPr="00E32792">
        <w:t xml:space="preserve">glise à la nation et </w:t>
      </w:r>
      <w:r w:rsidR="00C95934" w:rsidRPr="00E32792">
        <w:t xml:space="preserve">interroge </w:t>
      </w:r>
      <w:r w:rsidR="00581BF9" w:rsidRPr="00E32792">
        <w:t xml:space="preserve">la pertinence de l’ancienne institution ecclésiastique </w:t>
      </w:r>
      <w:r w:rsidR="00FD17B2" w:rsidRPr="00E32792">
        <w:t>qu’est l’autocéphalie</w:t>
      </w:r>
      <w:r w:rsidR="00581BF9" w:rsidRPr="00E32792">
        <w:t xml:space="preserve"> dans le contexte contemporain</w:t>
      </w:r>
      <w:r w:rsidR="00FF7958" w:rsidRPr="00E32792">
        <w:t>.</w:t>
      </w:r>
    </w:p>
    <w:p w14:paraId="52D7AAF8" w14:textId="133DB10A" w:rsidR="00C54B99" w:rsidRPr="00E32792" w:rsidRDefault="00014F2C" w:rsidP="00277D41">
      <w:pPr>
        <w:spacing w:line="240" w:lineRule="auto"/>
      </w:pPr>
      <w:r w:rsidRPr="00E32792">
        <w:t xml:space="preserve">La troisième partie </w:t>
      </w:r>
      <w:r w:rsidR="00916150" w:rsidRPr="00E32792">
        <w:t>du livre</w:t>
      </w:r>
      <w:r w:rsidRPr="00E32792">
        <w:t xml:space="preserve"> </w:t>
      </w:r>
      <w:r w:rsidR="00DE18EA" w:rsidRPr="00E32792">
        <w:t xml:space="preserve">est </w:t>
      </w:r>
      <w:r w:rsidR="00926AC2" w:rsidRPr="00E32792">
        <w:t xml:space="preserve">composée de deux contributions portant un regard théologique sur les pratiques d’autocéphalie. </w:t>
      </w:r>
      <w:r w:rsidR="00D3199F" w:rsidRPr="00E32792">
        <w:t xml:space="preserve">À </w:t>
      </w:r>
      <w:r w:rsidR="00926AC2" w:rsidRPr="00E32792">
        <w:t>partir du contexte liturgique et de la doctrine eucharistique</w:t>
      </w:r>
      <w:r w:rsidR="00D3199F" w:rsidRPr="00E32792">
        <w:t xml:space="preserve">, Job Getcha reprend </w:t>
      </w:r>
      <w:r w:rsidR="00926AC2" w:rsidRPr="00E32792">
        <w:t>les principes fondamentaux du fonctionnement ecclésial</w:t>
      </w:r>
      <w:r w:rsidR="0050532D" w:rsidRPr="00E32792">
        <w:t>,</w:t>
      </w:r>
      <w:r w:rsidR="00DA5476" w:rsidRPr="00E32792">
        <w:t xml:space="preserve"> </w:t>
      </w:r>
      <w:r w:rsidR="00926AC2" w:rsidRPr="00E32792">
        <w:t xml:space="preserve">dont la hiérarchisation du corps </w:t>
      </w:r>
      <w:r w:rsidR="008362B4" w:rsidRPr="00E32792">
        <w:t>de l’</w:t>
      </w:r>
      <w:r w:rsidR="008362B4" w:rsidRPr="00E32792">
        <w:rPr>
          <w:rFonts w:cs="Times New Roman"/>
        </w:rPr>
        <w:t>É</w:t>
      </w:r>
      <w:r w:rsidR="008362B4" w:rsidRPr="00E32792">
        <w:t>glise</w:t>
      </w:r>
      <w:r w:rsidR="00926AC2" w:rsidRPr="00E32792">
        <w:t xml:space="preserve"> et la territorialité des juridictions</w:t>
      </w:r>
      <w:r w:rsidR="0032032E" w:rsidRPr="00E32792">
        <w:t xml:space="preserve">. </w:t>
      </w:r>
      <w:r w:rsidR="0093389A" w:rsidRPr="00E32792">
        <w:t>Il</w:t>
      </w:r>
      <w:r w:rsidR="0032032E" w:rsidRPr="00E32792">
        <w:t xml:space="preserve"> revient sur les diptyques et la sanctification du </w:t>
      </w:r>
      <w:r w:rsidR="0032032E" w:rsidRPr="00E32792">
        <w:rPr>
          <w:i/>
          <w:iCs/>
        </w:rPr>
        <w:t>myron</w:t>
      </w:r>
      <w:r w:rsidR="0032032E" w:rsidRPr="00E32792">
        <w:t xml:space="preserve"> en présentant les pratiques </w:t>
      </w:r>
      <w:r w:rsidR="00C307E5" w:rsidRPr="00E32792">
        <w:t xml:space="preserve">en cours dans </w:t>
      </w:r>
      <w:r w:rsidR="00D12F64" w:rsidRPr="00E32792">
        <w:t>l</w:t>
      </w:r>
      <w:r w:rsidR="00C307E5" w:rsidRPr="00E32792">
        <w:t xml:space="preserve">a juridiction </w:t>
      </w:r>
      <w:r w:rsidR="00D12F64" w:rsidRPr="00E32792">
        <w:t>de</w:t>
      </w:r>
      <w:r w:rsidR="00C307E5" w:rsidRPr="00E32792">
        <w:t xml:space="preserve"> Constantinople </w:t>
      </w:r>
      <w:r w:rsidR="00466654" w:rsidRPr="00E32792">
        <w:t>dans une perspective apologétique</w:t>
      </w:r>
      <w:r w:rsidR="000F4A48" w:rsidRPr="00E32792">
        <w:t>,</w:t>
      </w:r>
      <w:r w:rsidR="00BE2A4A" w:rsidRPr="00E32792">
        <w:t xml:space="preserve"> </w:t>
      </w:r>
      <w:r w:rsidR="00BB0682" w:rsidRPr="00E32792">
        <w:t>en polémisant avec la position du Patriarcat de Moscou</w:t>
      </w:r>
      <w:r w:rsidR="000F4A48" w:rsidRPr="00E32792">
        <w:t xml:space="preserve">. </w:t>
      </w:r>
      <w:proofErr w:type="spellStart"/>
      <w:r w:rsidR="00BB0682" w:rsidRPr="00E32792">
        <w:t>Georgică</w:t>
      </w:r>
      <w:proofErr w:type="spellEnd"/>
      <w:r w:rsidR="00BB0682" w:rsidRPr="00E32792">
        <w:t xml:space="preserve"> Grigoriţă</w:t>
      </w:r>
      <w:r w:rsidR="00074DA1" w:rsidRPr="00E32792">
        <w:t xml:space="preserve"> rédige un dossier canonique et une esquisse historique </w:t>
      </w:r>
      <w:r w:rsidR="002942DA" w:rsidRPr="00E32792">
        <w:t xml:space="preserve">autour </w:t>
      </w:r>
      <w:r w:rsidR="00074DA1" w:rsidRPr="00E32792">
        <w:t>de l’autocéphalie</w:t>
      </w:r>
      <w:r w:rsidR="00E746F0" w:rsidRPr="00E32792">
        <w:t>, en s’arrêtant surtout sur le d</w:t>
      </w:r>
      <w:r w:rsidR="00030521" w:rsidRPr="00E32792">
        <w:t>r</w:t>
      </w:r>
      <w:r w:rsidR="00E746F0" w:rsidRPr="00E32792">
        <w:t>oit d’accorder l’autocéphalie</w:t>
      </w:r>
      <w:r w:rsidR="000F4A48" w:rsidRPr="00E32792">
        <w:t xml:space="preserve"> et les attributs d</w:t>
      </w:r>
      <w:r w:rsidR="00DA3905" w:rsidRPr="00E32792">
        <w:t>u statut autocéphale</w:t>
      </w:r>
      <w:r w:rsidR="008D30CD" w:rsidRPr="00E32792">
        <w:t xml:space="preserve"> dans une optique nettement critique par rapport aux politiques constantinopolitaines</w:t>
      </w:r>
      <w:r w:rsidR="00610176" w:rsidRPr="00E32792">
        <w:t xml:space="preserve"> et en s’appuyant sur le corpus théologique et canonique </w:t>
      </w:r>
      <w:r w:rsidR="007B79AA" w:rsidRPr="00E32792">
        <w:t xml:space="preserve">mis en avant </w:t>
      </w:r>
      <w:r w:rsidR="00610176" w:rsidRPr="00E32792">
        <w:t>par l’</w:t>
      </w:r>
      <w:r w:rsidR="00610176" w:rsidRPr="00E32792">
        <w:rPr>
          <w:rFonts w:cs="Times New Roman"/>
        </w:rPr>
        <w:t>É</w:t>
      </w:r>
      <w:r w:rsidR="00610176" w:rsidRPr="00E32792">
        <w:t>glise russe</w:t>
      </w:r>
      <w:r w:rsidR="00E746F0" w:rsidRPr="00E32792">
        <w:t>.</w:t>
      </w:r>
      <w:r w:rsidR="00610176" w:rsidRPr="00E32792">
        <w:t xml:space="preserve"> </w:t>
      </w:r>
      <w:r w:rsidR="0079696E" w:rsidRPr="00E32792">
        <w:t>L</w:t>
      </w:r>
      <w:r w:rsidR="006538B6" w:rsidRPr="00E32792">
        <w:t>e principe ethnique</w:t>
      </w:r>
      <w:r w:rsidR="002101CD" w:rsidRPr="00E32792">
        <w:t xml:space="preserve"> des autocéphalies orthodoxes</w:t>
      </w:r>
      <w:r w:rsidR="006538B6" w:rsidRPr="00E32792">
        <w:t xml:space="preserve"> </w:t>
      </w:r>
      <w:r w:rsidR="00EB5468" w:rsidRPr="00E32792">
        <w:t>retenu</w:t>
      </w:r>
      <w:r w:rsidR="006538B6" w:rsidRPr="00E32792">
        <w:t xml:space="preserve"> par </w:t>
      </w:r>
      <w:proofErr w:type="spellStart"/>
      <w:r w:rsidR="006538B6" w:rsidRPr="00E32792">
        <w:t>G</w:t>
      </w:r>
      <w:r w:rsidR="00C104FB" w:rsidRPr="00E32792">
        <w:t>rigorit</w:t>
      </w:r>
      <w:r w:rsidR="0067068C" w:rsidRPr="00E32792">
        <w:t>ă</w:t>
      </w:r>
      <w:proofErr w:type="spellEnd"/>
      <w:r w:rsidR="006538B6" w:rsidRPr="00E32792">
        <w:t xml:space="preserve">, est </w:t>
      </w:r>
      <w:r w:rsidR="006A3795" w:rsidRPr="00E32792">
        <w:t xml:space="preserve">vite </w:t>
      </w:r>
      <w:r w:rsidR="006538B6" w:rsidRPr="00E32792">
        <w:t xml:space="preserve">reconnu </w:t>
      </w:r>
      <w:r w:rsidR="006A3795" w:rsidRPr="00E32792">
        <w:t>comme</w:t>
      </w:r>
      <w:r w:rsidR="006538B6" w:rsidRPr="00E32792">
        <w:t xml:space="preserve"> la source </w:t>
      </w:r>
      <w:r w:rsidR="00747D1B" w:rsidRPr="00E32792">
        <w:t xml:space="preserve">des mutations ecclésiologiques </w:t>
      </w:r>
      <w:r w:rsidR="00D764A3" w:rsidRPr="00E32792">
        <w:t>aboutissant à une</w:t>
      </w:r>
      <w:r w:rsidR="00747D1B" w:rsidRPr="00E32792">
        <w:t xml:space="preserve"> « </w:t>
      </w:r>
      <w:proofErr w:type="spellStart"/>
      <w:r w:rsidR="00747D1B" w:rsidRPr="00E32792">
        <w:t>co</w:t>
      </w:r>
      <w:proofErr w:type="spellEnd"/>
      <w:r w:rsidR="00747D1B" w:rsidRPr="00E32792">
        <w:t xml:space="preserve">-territorialité » des </w:t>
      </w:r>
      <w:r w:rsidR="00747D1B" w:rsidRPr="00E32792">
        <w:rPr>
          <w:rFonts w:cs="Times New Roman"/>
        </w:rPr>
        <w:t>É</w:t>
      </w:r>
      <w:r w:rsidR="00747D1B" w:rsidRPr="00E32792">
        <w:t>glises ethniques de la diaspora orthodoxe</w:t>
      </w:r>
      <w:r w:rsidR="007D31A2" w:rsidRPr="00E32792">
        <w:t xml:space="preserve">, mais aussi à des </w:t>
      </w:r>
      <w:r w:rsidR="00747D1B" w:rsidRPr="00E32792">
        <w:t>schismes</w:t>
      </w:r>
      <w:r w:rsidR="00E110E5" w:rsidRPr="00E32792">
        <w:t>.</w:t>
      </w:r>
      <w:r w:rsidR="00747D1B" w:rsidRPr="00E32792">
        <w:t xml:space="preserve"> </w:t>
      </w:r>
      <w:proofErr w:type="spellStart"/>
      <w:r w:rsidR="00747D1B" w:rsidRPr="00E32792">
        <w:t>G</w:t>
      </w:r>
      <w:r w:rsidR="00C104FB" w:rsidRPr="00E32792">
        <w:t>rigorit</w:t>
      </w:r>
      <w:r w:rsidR="0067068C" w:rsidRPr="00E32792">
        <w:t>ă</w:t>
      </w:r>
      <w:proofErr w:type="spellEnd"/>
      <w:r w:rsidR="00747D1B" w:rsidRPr="00E32792">
        <w:t xml:space="preserve"> analyse en détail le cas ukrainien en </w:t>
      </w:r>
      <w:r w:rsidR="005E2865" w:rsidRPr="00E32792">
        <w:t xml:space="preserve">défendant </w:t>
      </w:r>
      <w:r w:rsidR="00747D1B" w:rsidRPr="00E32792">
        <w:t xml:space="preserve">la </w:t>
      </w:r>
      <w:r w:rsidR="00D50E26" w:rsidRPr="00E32792">
        <w:t>ligne politique</w:t>
      </w:r>
      <w:r w:rsidR="00747D1B" w:rsidRPr="00E32792">
        <w:t xml:space="preserve"> du </w:t>
      </w:r>
      <w:r w:rsidR="005E2865" w:rsidRPr="00E32792">
        <w:t>P</w:t>
      </w:r>
      <w:r w:rsidR="00454EAB" w:rsidRPr="00E32792">
        <w:t>atriarcat </w:t>
      </w:r>
      <w:r w:rsidR="00747D1B" w:rsidRPr="00E32792">
        <w:t>de Moscou</w:t>
      </w:r>
      <w:r w:rsidR="0057494E" w:rsidRPr="00E32792">
        <w:t>,</w:t>
      </w:r>
      <w:r w:rsidR="005E2865" w:rsidRPr="00E32792">
        <w:t xml:space="preserve"> et en affirmant le caractère illicite des actions du P</w:t>
      </w:r>
      <w:r w:rsidR="00E43FBF" w:rsidRPr="00E32792">
        <w:t xml:space="preserve">atriarcat </w:t>
      </w:r>
      <w:r w:rsidR="005E2865" w:rsidRPr="00E32792">
        <w:t>œcuménique depuis 2018</w:t>
      </w:r>
      <w:r w:rsidR="00747D1B" w:rsidRPr="00E32792">
        <w:t>.</w:t>
      </w:r>
    </w:p>
    <w:p w14:paraId="72E4A056" w14:textId="40BD832E" w:rsidR="00277D41" w:rsidRPr="00E32792" w:rsidRDefault="00916150" w:rsidP="00277D41">
      <w:pPr>
        <w:spacing w:line="240" w:lineRule="auto"/>
      </w:pPr>
      <w:r w:rsidRPr="00E32792">
        <w:t>D</w:t>
      </w:r>
      <w:r w:rsidR="00422678" w:rsidRPr="00E32792">
        <w:t xml:space="preserve">ans </w:t>
      </w:r>
      <w:r w:rsidRPr="00E32792">
        <w:t>s</w:t>
      </w:r>
      <w:r w:rsidR="00422678" w:rsidRPr="00E32792">
        <w:t>a postface,</w:t>
      </w:r>
      <w:r w:rsidR="006C5C1A" w:rsidRPr="00E32792">
        <w:t xml:space="preserve"> </w:t>
      </w:r>
      <w:r w:rsidRPr="00E32792">
        <w:t xml:space="preserve">Tatarenko </w:t>
      </w:r>
      <w:r w:rsidR="005C2C99" w:rsidRPr="00E32792">
        <w:t xml:space="preserve">essaie de </w:t>
      </w:r>
      <w:r w:rsidR="00920325" w:rsidRPr="00E32792">
        <w:t>mettre en relation les aboutissements de ce projet collectif et les</w:t>
      </w:r>
      <w:r w:rsidR="00422678" w:rsidRPr="00E32792">
        <w:t xml:space="preserve"> év</w:t>
      </w:r>
      <w:r w:rsidR="00C95934" w:rsidRPr="00E32792">
        <w:t xml:space="preserve">olutions </w:t>
      </w:r>
      <w:r w:rsidR="00422678" w:rsidRPr="00E32792">
        <w:t>réce</w:t>
      </w:r>
      <w:r w:rsidR="00C95934" w:rsidRPr="00E32792">
        <w:t>mment</w:t>
      </w:r>
      <w:r w:rsidR="00422678" w:rsidRPr="00E32792">
        <w:t xml:space="preserve"> </w:t>
      </w:r>
      <w:r w:rsidR="00C95934" w:rsidRPr="00E32792">
        <w:t xml:space="preserve">survenues dans </w:t>
      </w:r>
      <w:r w:rsidR="00422678" w:rsidRPr="00E32792">
        <w:t xml:space="preserve">la politique ecclésiastique ukrainienne. Ainsi, </w:t>
      </w:r>
      <w:r w:rsidR="00586681" w:rsidRPr="00E32792">
        <w:t xml:space="preserve">même si </w:t>
      </w:r>
      <w:r w:rsidR="00C95934" w:rsidRPr="00E32792">
        <w:t>l’auteur</w:t>
      </w:r>
      <w:r w:rsidR="00586681" w:rsidRPr="00E32792">
        <w:t xml:space="preserve"> </w:t>
      </w:r>
      <w:r w:rsidR="00422678" w:rsidRPr="00E32792">
        <w:t>n’éclaire pas directement la situation actuelle, il permet d</w:t>
      </w:r>
      <w:r w:rsidR="00C95934" w:rsidRPr="00E32792">
        <w:t xml:space="preserve">’observer </w:t>
      </w:r>
      <w:r w:rsidR="00686DB6" w:rsidRPr="00E32792">
        <w:t xml:space="preserve">un basculement des cadres de réflexion dans les </w:t>
      </w:r>
      <w:r w:rsidR="00686DB6" w:rsidRPr="00E32792">
        <w:rPr>
          <w:rFonts w:cs="Times New Roman"/>
        </w:rPr>
        <w:t>É</w:t>
      </w:r>
      <w:r w:rsidR="00686DB6" w:rsidRPr="00E32792">
        <w:t xml:space="preserve">glises orthodoxes face </w:t>
      </w:r>
      <w:r w:rsidRPr="00E32792">
        <w:t xml:space="preserve">à des </w:t>
      </w:r>
      <w:r w:rsidR="00C95934" w:rsidRPr="00E32792">
        <w:t xml:space="preserve">contextes </w:t>
      </w:r>
      <w:r w:rsidRPr="00E32792">
        <w:t>renouvelés</w:t>
      </w:r>
      <w:r w:rsidR="00686DB6" w:rsidRPr="00E32792">
        <w:t> :</w:t>
      </w:r>
      <w:r w:rsidR="00422678" w:rsidRPr="00E32792">
        <w:t xml:space="preserve"> la c</w:t>
      </w:r>
      <w:r w:rsidR="002720F9" w:rsidRPr="00E32792">
        <w:t>ulture institutionnelle</w:t>
      </w:r>
      <w:r w:rsidR="00422678" w:rsidRPr="00E32792">
        <w:t xml:space="preserve"> orthodoxe</w:t>
      </w:r>
      <w:r w:rsidR="002720F9" w:rsidRPr="00E32792">
        <w:t xml:space="preserve"> e</w:t>
      </w:r>
      <w:r w:rsidR="00422678" w:rsidRPr="00E32792">
        <w:t>s</w:t>
      </w:r>
      <w:r w:rsidR="002720F9" w:rsidRPr="00E32792">
        <w:t>t</w:t>
      </w:r>
      <w:r w:rsidR="00422678" w:rsidRPr="00E32792">
        <w:t xml:space="preserve"> désormais</w:t>
      </w:r>
      <w:r w:rsidR="002720F9" w:rsidRPr="00E32792">
        <w:t xml:space="preserve"> marquée par un retour à l’érudition historique</w:t>
      </w:r>
      <w:r w:rsidR="009000A2" w:rsidRPr="00E32792">
        <w:t xml:space="preserve"> qui</w:t>
      </w:r>
      <w:r w:rsidR="002720F9" w:rsidRPr="00E32792">
        <w:t xml:space="preserve"> </w:t>
      </w:r>
      <w:r w:rsidR="008A0E66" w:rsidRPr="00E32792">
        <w:t>conduit à</w:t>
      </w:r>
      <w:r w:rsidR="002720F9" w:rsidRPr="00E32792">
        <w:t xml:space="preserve"> </w:t>
      </w:r>
      <w:r w:rsidR="008A0E66" w:rsidRPr="00E32792">
        <w:t>l’</w:t>
      </w:r>
      <w:r w:rsidR="002720F9" w:rsidRPr="00E32792">
        <w:t>accumulation de preuves</w:t>
      </w:r>
      <w:r w:rsidR="008A0E66" w:rsidRPr="00E32792">
        <w:t xml:space="preserve">, </w:t>
      </w:r>
      <w:r w:rsidR="002720F9" w:rsidRPr="00E32792">
        <w:t>mais laiss</w:t>
      </w:r>
      <w:r w:rsidR="00586681" w:rsidRPr="00E32792">
        <w:t>e</w:t>
      </w:r>
      <w:r w:rsidR="002720F9" w:rsidRPr="00E32792">
        <w:t xml:space="preserve"> à l’écart </w:t>
      </w:r>
      <w:r w:rsidR="00D55D6E" w:rsidRPr="00E32792">
        <w:t>« </w:t>
      </w:r>
      <w:r w:rsidR="002720F9" w:rsidRPr="00E32792">
        <w:t>toute réflexion sur la pratique et les usages historiques des modèles juridiques dans le contexte socio-politique contemporain » (p.</w:t>
      </w:r>
      <w:r w:rsidR="008A0E66" w:rsidRPr="00E32792">
        <w:t xml:space="preserve"> </w:t>
      </w:r>
      <w:r w:rsidR="002720F9" w:rsidRPr="00E32792">
        <w:t xml:space="preserve">585). </w:t>
      </w:r>
      <w:r w:rsidR="006D19F8" w:rsidRPr="00E32792">
        <w:t xml:space="preserve">L’ouvrage nous </w:t>
      </w:r>
      <w:r w:rsidR="008A0E66" w:rsidRPr="00E32792">
        <w:t>con</w:t>
      </w:r>
      <w:r w:rsidR="00DF5627" w:rsidRPr="00E32792">
        <w:t>d</w:t>
      </w:r>
      <w:r w:rsidR="008A0E66" w:rsidRPr="00E32792">
        <w:t xml:space="preserve">uit ainsi à </w:t>
      </w:r>
      <w:r w:rsidR="00C95934" w:rsidRPr="00E32792">
        <w:t xml:space="preserve">discuter </w:t>
      </w:r>
      <w:r w:rsidR="00722D29" w:rsidRPr="00E32792">
        <w:t>l</w:t>
      </w:r>
      <w:r w:rsidR="002720F9" w:rsidRPr="00E32792">
        <w:t>e rôle joué par la notion d’autocéphalie dans les aspirations internationales des P</w:t>
      </w:r>
      <w:r w:rsidR="002D30E6" w:rsidRPr="00E32792">
        <w:t xml:space="preserve">atriarcats </w:t>
      </w:r>
      <w:r w:rsidR="00722D29" w:rsidRPr="00E32792">
        <w:t>de Moscou et de Constantinople</w:t>
      </w:r>
      <w:r w:rsidRPr="00E32792">
        <w:t>,</w:t>
      </w:r>
      <w:r w:rsidR="00D97123" w:rsidRPr="00E32792">
        <w:t xml:space="preserve"> dans </w:t>
      </w:r>
      <w:r w:rsidRPr="00E32792">
        <w:t xml:space="preserve">un </w:t>
      </w:r>
      <w:r w:rsidR="00D97123" w:rsidRPr="00E32792">
        <w:t>contexte de bipolarisation de l’orthodoxie</w:t>
      </w:r>
      <w:r w:rsidR="0051629F" w:rsidRPr="00E32792">
        <w:t xml:space="preserve">, </w:t>
      </w:r>
      <w:r w:rsidR="004E29A2" w:rsidRPr="00E32792">
        <w:t>alors que</w:t>
      </w:r>
      <w:r w:rsidR="0051629F" w:rsidRPr="00E32792">
        <w:t xml:space="preserve"> la politisation</w:t>
      </w:r>
      <w:r w:rsidR="00DD4FDE" w:rsidRPr="00E32792">
        <w:t xml:space="preserve"> </w:t>
      </w:r>
      <w:r w:rsidR="002720F9" w:rsidRPr="00E32792">
        <w:t xml:space="preserve">de la question ecclésiastique par-delà </w:t>
      </w:r>
      <w:r w:rsidR="007D13E8" w:rsidRPr="00E32792">
        <w:t>l</w:t>
      </w:r>
      <w:r w:rsidR="002720F9" w:rsidRPr="00E32792">
        <w:t>es fidèles et le clergé</w:t>
      </w:r>
      <w:r w:rsidR="00722D29" w:rsidRPr="00E32792">
        <w:t xml:space="preserve"> orthodoxe</w:t>
      </w:r>
      <w:r w:rsidR="0051629F" w:rsidRPr="00E32792">
        <w:t xml:space="preserve"> </w:t>
      </w:r>
      <w:r w:rsidR="00C95934" w:rsidRPr="00E32792">
        <w:t>place</w:t>
      </w:r>
      <w:r w:rsidR="00722D29" w:rsidRPr="00E32792">
        <w:t xml:space="preserve"> les pratiques d’autocéphalie </w:t>
      </w:r>
      <w:r w:rsidR="00C95934" w:rsidRPr="00E32792">
        <w:t xml:space="preserve">dans la </w:t>
      </w:r>
      <w:r w:rsidR="004E29A2" w:rsidRPr="00E32792">
        <w:t>dépendance</w:t>
      </w:r>
      <w:r w:rsidR="002720F9" w:rsidRPr="00E32792">
        <w:t xml:space="preserve"> de la culture politique de la société laïque</w:t>
      </w:r>
      <w:r w:rsidR="00277D41" w:rsidRPr="00E32792">
        <w:t>.</w:t>
      </w:r>
    </w:p>
    <w:p w14:paraId="6C89B608" w14:textId="3FE06C33" w:rsidR="00BC63C9" w:rsidRPr="00E32792" w:rsidRDefault="00C104FB" w:rsidP="00277D41">
      <w:pPr>
        <w:spacing w:line="240" w:lineRule="auto"/>
        <w:rPr>
          <w:rFonts w:cs="Times New Roman"/>
        </w:rPr>
      </w:pPr>
      <w:r w:rsidRPr="00E32792">
        <w:t>L’ouvrage est agrémenté d’un dossier cartographique commenté, réalisé par les trois éditeurs</w:t>
      </w:r>
      <w:r w:rsidR="00916150" w:rsidRPr="00E32792">
        <w:t xml:space="preserve"> </w:t>
      </w:r>
      <w:r w:rsidR="003D67D7" w:rsidRPr="00E32792">
        <w:t xml:space="preserve">assistés de </w:t>
      </w:r>
      <w:r w:rsidRPr="00E32792">
        <w:t xml:space="preserve">Gelez et Sekulovski. </w:t>
      </w:r>
      <w:r w:rsidR="009000A2" w:rsidRPr="00E32792">
        <w:t xml:space="preserve">Il est </w:t>
      </w:r>
      <w:r w:rsidR="00AA7974" w:rsidRPr="00E32792">
        <w:t xml:space="preserve">à regretter </w:t>
      </w:r>
      <w:r w:rsidR="009000A2" w:rsidRPr="00E32792">
        <w:t xml:space="preserve">que </w:t>
      </w:r>
      <w:r w:rsidR="00F72C23" w:rsidRPr="00E32792">
        <w:t xml:space="preserve">dans cet ouvrage </w:t>
      </w:r>
      <w:r w:rsidR="009000A2" w:rsidRPr="00E32792">
        <w:t>nous ne trouv</w:t>
      </w:r>
      <w:r w:rsidR="004C292D" w:rsidRPr="00E32792">
        <w:t>i</w:t>
      </w:r>
      <w:r w:rsidR="009000A2" w:rsidRPr="00E32792">
        <w:t>ons que des mentions passagères de l’autocéphalie de l’</w:t>
      </w:r>
      <w:r w:rsidR="009000A2" w:rsidRPr="00E32792">
        <w:rPr>
          <w:rFonts w:cs="Times New Roman"/>
        </w:rPr>
        <w:t>É</w:t>
      </w:r>
      <w:r w:rsidR="009000A2" w:rsidRPr="00E32792">
        <w:t>g</w:t>
      </w:r>
      <w:r w:rsidR="00F72C23" w:rsidRPr="00E32792">
        <w:t>li</w:t>
      </w:r>
      <w:r w:rsidR="009000A2" w:rsidRPr="00E32792">
        <w:t>se gre</w:t>
      </w:r>
      <w:r w:rsidR="00F72C23" w:rsidRPr="00E32792">
        <w:t xml:space="preserve">cque, dont l’histoire et les statuts ont </w:t>
      </w:r>
      <w:r w:rsidR="004A04A1" w:rsidRPr="00E32792">
        <w:t xml:space="preserve">historiquement inspiré d’autres autocéphalies, et </w:t>
      </w:r>
      <w:r w:rsidR="006E025C" w:rsidRPr="00E32792">
        <w:t xml:space="preserve">ont </w:t>
      </w:r>
      <w:r w:rsidR="00270C11" w:rsidRPr="00E32792">
        <w:t>plus récemment</w:t>
      </w:r>
      <w:r w:rsidR="00F72C23" w:rsidRPr="00E32792">
        <w:t xml:space="preserve"> </w:t>
      </w:r>
      <w:r w:rsidR="006E025C" w:rsidRPr="00E32792">
        <w:t>servi de références à la fondation de</w:t>
      </w:r>
      <w:r w:rsidR="00F72C23" w:rsidRPr="00E32792">
        <w:t xml:space="preserve"> l’</w:t>
      </w:r>
      <w:r w:rsidR="00F72C23" w:rsidRPr="00E32792">
        <w:rPr>
          <w:rFonts w:cs="Times New Roman"/>
        </w:rPr>
        <w:t xml:space="preserve">Église orthodoxe d’Ukraine </w:t>
      </w:r>
      <w:r w:rsidR="0066310C" w:rsidRPr="00E32792">
        <w:rPr>
          <w:rFonts w:cs="Times New Roman"/>
        </w:rPr>
        <w:t>(</w:t>
      </w:r>
      <w:r w:rsidR="00F72C23" w:rsidRPr="00E32792">
        <w:rPr>
          <w:rFonts w:cs="Times New Roman"/>
        </w:rPr>
        <w:t>2018</w:t>
      </w:r>
      <w:r w:rsidR="0066310C" w:rsidRPr="00E32792">
        <w:rPr>
          <w:rFonts w:cs="Times New Roman"/>
        </w:rPr>
        <w:t>)</w:t>
      </w:r>
      <w:r w:rsidR="00F72C23" w:rsidRPr="00E32792">
        <w:rPr>
          <w:rFonts w:cs="Times New Roman"/>
        </w:rPr>
        <w:t xml:space="preserve">. </w:t>
      </w:r>
      <w:r w:rsidR="00E3128E" w:rsidRPr="00E32792">
        <w:rPr>
          <w:rFonts w:cs="Times New Roman"/>
        </w:rPr>
        <w:t xml:space="preserve">L’histoire de l’Église </w:t>
      </w:r>
      <w:r w:rsidR="00C54335" w:rsidRPr="00E32792">
        <w:rPr>
          <w:rFonts w:cs="Times New Roman"/>
        </w:rPr>
        <w:t xml:space="preserve">du </w:t>
      </w:r>
      <w:r w:rsidR="00E3128E" w:rsidRPr="00E32792">
        <w:rPr>
          <w:rFonts w:cs="Times New Roman"/>
        </w:rPr>
        <w:t>Sinaï</w:t>
      </w:r>
      <w:r w:rsidR="0017481E" w:rsidRPr="00E32792">
        <w:rPr>
          <w:rFonts w:cs="Times New Roman"/>
        </w:rPr>
        <w:t xml:space="preserve"> </w:t>
      </w:r>
      <w:r w:rsidR="00916150" w:rsidRPr="00E32792">
        <w:rPr>
          <w:rFonts w:cs="Times New Roman"/>
        </w:rPr>
        <w:t>manque aussi à</w:t>
      </w:r>
      <w:r w:rsidR="00E3128E" w:rsidRPr="00E32792">
        <w:rPr>
          <w:rFonts w:cs="Times New Roman"/>
        </w:rPr>
        <w:t xml:space="preserve"> </w:t>
      </w:r>
      <w:r w:rsidR="00990FE8" w:rsidRPr="00E32792">
        <w:rPr>
          <w:rFonts w:cs="Times New Roman"/>
        </w:rPr>
        <w:t>cet ensemble</w:t>
      </w:r>
      <w:r w:rsidR="00E3128E" w:rsidRPr="00E32792">
        <w:rPr>
          <w:rFonts w:cs="Times New Roman"/>
        </w:rPr>
        <w:t>. Le projet serait bien plus complet si les sources en langue grecque</w:t>
      </w:r>
      <w:r w:rsidR="004E29A2" w:rsidRPr="00E32792">
        <w:rPr>
          <w:rFonts w:cs="Times New Roman"/>
        </w:rPr>
        <w:t xml:space="preserve"> </w:t>
      </w:r>
      <w:r w:rsidR="00F23181" w:rsidRPr="00E32792">
        <w:rPr>
          <w:rFonts w:cs="Times New Roman"/>
        </w:rPr>
        <w:t>avaient retenu</w:t>
      </w:r>
      <w:r w:rsidR="006D78EA" w:rsidRPr="00E32792">
        <w:rPr>
          <w:rFonts w:cs="Times New Roman"/>
        </w:rPr>
        <w:t xml:space="preserve"> plus largement</w:t>
      </w:r>
      <w:r w:rsidR="00F23181" w:rsidRPr="00E32792">
        <w:rPr>
          <w:rFonts w:cs="Times New Roman"/>
        </w:rPr>
        <w:t xml:space="preserve"> l’attention</w:t>
      </w:r>
      <w:r w:rsidR="00E3128E" w:rsidRPr="00E32792">
        <w:rPr>
          <w:rFonts w:cs="Times New Roman"/>
        </w:rPr>
        <w:t xml:space="preserve"> </w:t>
      </w:r>
      <w:r w:rsidR="00F23181" w:rsidRPr="00E32792">
        <w:rPr>
          <w:rFonts w:cs="Times New Roman"/>
        </w:rPr>
        <w:t>d</w:t>
      </w:r>
      <w:r w:rsidR="00E3128E" w:rsidRPr="00E32792">
        <w:rPr>
          <w:rFonts w:cs="Times New Roman"/>
        </w:rPr>
        <w:t xml:space="preserve">es contributeurs. Mis à part ces </w:t>
      </w:r>
      <w:r w:rsidR="00504D3D" w:rsidRPr="00E32792">
        <w:rPr>
          <w:rFonts w:cs="Times New Roman"/>
        </w:rPr>
        <w:t>lacunes</w:t>
      </w:r>
      <w:r w:rsidR="00E3128E" w:rsidRPr="00E32792">
        <w:rPr>
          <w:rFonts w:cs="Times New Roman"/>
        </w:rPr>
        <w:t xml:space="preserve">, </w:t>
      </w:r>
      <w:r w:rsidR="006F6F51" w:rsidRPr="00E32792">
        <w:rPr>
          <w:rFonts w:cs="Times New Roman"/>
        </w:rPr>
        <w:t>l</w:t>
      </w:r>
      <w:r w:rsidR="003D67D7" w:rsidRPr="00E32792">
        <w:rPr>
          <w:rFonts w:cs="Times New Roman"/>
        </w:rPr>
        <w:t>e volume</w:t>
      </w:r>
      <w:r w:rsidR="006F6F51" w:rsidRPr="00E32792">
        <w:rPr>
          <w:rFonts w:cs="Times New Roman"/>
        </w:rPr>
        <w:t xml:space="preserve"> est un excellent outil de travail </w:t>
      </w:r>
      <w:r w:rsidR="00A46824" w:rsidRPr="00E32792">
        <w:rPr>
          <w:rFonts w:cs="Times New Roman"/>
        </w:rPr>
        <w:t xml:space="preserve">et une </w:t>
      </w:r>
      <w:r w:rsidR="006F6F51" w:rsidRPr="00E32792">
        <w:rPr>
          <w:rFonts w:cs="Times New Roman"/>
        </w:rPr>
        <w:t xml:space="preserve">introduction </w:t>
      </w:r>
      <w:r w:rsidR="00A46824" w:rsidRPr="00E32792">
        <w:rPr>
          <w:rFonts w:cs="Times New Roman"/>
        </w:rPr>
        <w:t xml:space="preserve">inégalable </w:t>
      </w:r>
      <w:r w:rsidR="00916150" w:rsidRPr="00E32792">
        <w:rPr>
          <w:rFonts w:cs="Times New Roman"/>
        </w:rPr>
        <w:t xml:space="preserve">à </w:t>
      </w:r>
      <w:r w:rsidR="006F6F51" w:rsidRPr="00E32792">
        <w:rPr>
          <w:rFonts w:cs="Times New Roman"/>
        </w:rPr>
        <w:t>l’histoire de l’institut</w:t>
      </w:r>
      <w:r w:rsidR="00420FD5" w:rsidRPr="00E32792">
        <w:rPr>
          <w:rFonts w:cs="Times New Roman"/>
        </w:rPr>
        <w:t>ion</w:t>
      </w:r>
      <w:r w:rsidR="006F6F51" w:rsidRPr="00E32792">
        <w:rPr>
          <w:rFonts w:cs="Times New Roman"/>
        </w:rPr>
        <w:t xml:space="preserve"> d</w:t>
      </w:r>
      <w:r w:rsidR="00420FD5" w:rsidRPr="00E32792">
        <w:rPr>
          <w:rFonts w:cs="Times New Roman"/>
        </w:rPr>
        <w:t>e l</w:t>
      </w:r>
      <w:r w:rsidR="006F6F51" w:rsidRPr="00E32792">
        <w:rPr>
          <w:rFonts w:cs="Times New Roman"/>
        </w:rPr>
        <w:t>’autocéphalie.</w:t>
      </w:r>
      <w:r w:rsidR="00FE05D7" w:rsidRPr="00E32792">
        <w:rPr>
          <w:rFonts w:cs="Times New Roman"/>
        </w:rPr>
        <w:t xml:space="preserve"> </w:t>
      </w:r>
    </w:p>
    <w:p w14:paraId="345B5115" w14:textId="57687106" w:rsidR="00277D41" w:rsidRPr="00C74700" w:rsidRDefault="00277D41" w:rsidP="00C74700">
      <w:pPr>
        <w:spacing w:line="240" w:lineRule="auto"/>
        <w:jc w:val="right"/>
        <w:rPr>
          <w:rFonts w:cs="Times New Roman"/>
        </w:rPr>
      </w:pPr>
      <w:r w:rsidRPr="00E32792">
        <w:rPr>
          <w:rFonts w:cs="Times New Roman"/>
        </w:rPr>
        <w:t>Illia Kovalenko</w:t>
      </w:r>
    </w:p>
    <w:sectPr w:rsidR="00277D41" w:rsidRPr="00C747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4221C" w14:textId="77777777" w:rsidR="00AE7E04" w:rsidRDefault="00AE7E04" w:rsidP="00B72CDD">
      <w:pPr>
        <w:spacing w:line="240" w:lineRule="auto"/>
      </w:pPr>
      <w:r>
        <w:separator/>
      </w:r>
    </w:p>
  </w:endnote>
  <w:endnote w:type="continuationSeparator" w:id="0">
    <w:p w14:paraId="1D26EF37" w14:textId="77777777" w:rsidR="00AE7E04" w:rsidRDefault="00AE7E04" w:rsidP="00B72C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F60C" w14:textId="77777777" w:rsidR="00AE7E04" w:rsidRDefault="00AE7E04" w:rsidP="00B72CDD">
      <w:pPr>
        <w:spacing w:line="240" w:lineRule="auto"/>
      </w:pPr>
      <w:r>
        <w:separator/>
      </w:r>
    </w:p>
  </w:footnote>
  <w:footnote w:type="continuationSeparator" w:id="0">
    <w:p w14:paraId="1E21EE57" w14:textId="77777777" w:rsidR="00AE7E04" w:rsidRDefault="00AE7E04" w:rsidP="00B72CD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B5E"/>
    <w:rsid w:val="0000096E"/>
    <w:rsid w:val="00003F4A"/>
    <w:rsid w:val="00004085"/>
    <w:rsid w:val="0000465D"/>
    <w:rsid w:val="00012DF8"/>
    <w:rsid w:val="00014F2C"/>
    <w:rsid w:val="00015148"/>
    <w:rsid w:val="00015570"/>
    <w:rsid w:val="0001748C"/>
    <w:rsid w:val="00025D25"/>
    <w:rsid w:val="00030521"/>
    <w:rsid w:val="00030C3D"/>
    <w:rsid w:val="0003251A"/>
    <w:rsid w:val="00032CB3"/>
    <w:rsid w:val="00041C18"/>
    <w:rsid w:val="00041C43"/>
    <w:rsid w:val="000425C6"/>
    <w:rsid w:val="00042F6B"/>
    <w:rsid w:val="000440DA"/>
    <w:rsid w:val="000457B9"/>
    <w:rsid w:val="00051A72"/>
    <w:rsid w:val="00056715"/>
    <w:rsid w:val="00057D13"/>
    <w:rsid w:val="00060C88"/>
    <w:rsid w:val="00063DF1"/>
    <w:rsid w:val="00066B78"/>
    <w:rsid w:val="00067568"/>
    <w:rsid w:val="00072015"/>
    <w:rsid w:val="00074DA1"/>
    <w:rsid w:val="00086A6B"/>
    <w:rsid w:val="00097464"/>
    <w:rsid w:val="00097486"/>
    <w:rsid w:val="000A3FAA"/>
    <w:rsid w:val="000A798C"/>
    <w:rsid w:val="000B5359"/>
    <w:rsid w:val="000C258A"/>
    <w:rsid w:val="000C310A"/>
    <w:rsid w:val="000C4BB8"/>
    <w:rsid w:val="000C728B"/>
    <w:rsid w:val="000D3542"/>
    <w:rsid w:val="000D53E3"/>
    <w:rsid w:val="000D7993"/>
    <w:rsid w:val="000E4C9A"/>
    <w:rsid w:val="000E5E99"/>
    <w:rsid w:val="000E6A16"/>
    <w:rsid w:val="000E6C98"/>
    <w:rsid w:val="000F2DEF"/>
    <w:rsid w:val="000F4A48"/>
    <w:rsid w:val="000F6611"/>
    <w:rsid w:val="000F6BFA"/>
    <w:rsid w:val="000F79F2"/>
    <w:rsid w:val="00101ECF"/>
    <w:rsid w:val="00102E99"/>
    <w:rsid w:val="001058D2"/>
    <w:rsid w:val="00115021"/>
    <w:rsid w:val="0011536A"/>
    <w:rsid w:val="001155C4"/>
    <w:rsid w:val="00122E1E"/>
    <w:rsid w:val="0012452B"/>
    <w:rsid w:val="001246F3"/>
    <w:rsid w:val="00127984"/>
    <w:rsid w:val="001323CD"/>
    <w:rsid w:val="00141C45"/>
    <w:rsid w:val="00142D16"/>
    <w:rsid w:val="00145549"/>
    <w:rsid w:val="0015032C"/>
    <w:rsid w:val="00152041"/>
    <w:rsid w:val="00164D8B"/>
    <w:rsid w:val="0016528F"/>
    <w:rsid w:val="00166CD6"/>
    <w:rsid w:val="00167CCD"/>
    <w:rsid w:val="0017481E"/>
    <w:rsid w:val="00176CC0"/>
    <w:rsid w:val="00180CEF"/>
    <w:rsid w:val="00182F3B"/>
    <w:rsid w:val="001871DE"/>
    <w:rsid w:val="00187793"/>
    <w:rsid w:val="00187F00"/>
    <w:rsid w:val="001935C2"/>
    <w:rsid w:val="001951F7"/>
    <w:rsid w:val="00196E57"/>
    <w:rsid w:val="00196F56"/>
    <w:rsid w:val="001A4333"/>
    <w:rsid w:val="001A4C1B"/>
    <w:rsid w:val="001A5354"/>
    <w:rsid w:val="001A7234"/>
    <w:rsid w:val="001C4551"/>
    <w:rsid w:val="001C58A0"/>
    <w:rsid w:val="001C5F71"/>
    <w:rsid w:val="001D0DFB"/>
    <w:rsid w:val="001D18F7"/>
    <w:rsid w:val="001D5044"/>
    <w:rsid w:val="001D5BC5"/>
    <w:rsid w:val="001F6C5B"/>
    <w:rsid w:val="0020137C"/>
    <w:rsid w:val="00201EB9"/>
    <w:rsid w:val="00207078"/>
    <w:rsid w:val="002101CD"/>
    <w:rsid w:val="002150FE"/>
    <w:rsid w:val="00215A9B"/>
    <w:rsid w:val="00216FBA"/>
    <w:rsid w:val="00222778"/>
    <w:rsid w:val="00222B84"/>
    <w:rsid w:val="00224F50"/>
    <w:rsid w:val="0022519D"/>
    <w:rsid w:val="0022736B"/>
    <w:rsid w:val="002276EA"/>
    <w:rsid w:val="00231D83"/>
    <w:rsid w:val="00232472"/>
    <w:rsid w:val="002370AF"/>
    <w:rsid w:val="002434F5"/>
    <w:rsid w:val="00243CBF"/>
    <w:rsid w:val="00243FC0"/>
    <w:rsid w:val="002446EE"/>
    <w:rsid w:val="00245222"/>
    <w:rsid w:val="00251F8D"/>
    <w:rsid w:val="00256B1C"/>
    <w:rsid w:val="00257D7B"/>
    <w:rsid w:val="00263736"/>
    <w:rsid w:val="002640D2"/>
    <w:rsid w:val="0026510F"/>
    <w:rsid w:val="00265FDF"/>
    <w:rsid w:val="0026601D"/>
    <w:rsid w:val="00267A63"/>
    <w:rsid w:val="00267B25"/>
    <w:rsid w:val="00270C11"/>
    <w:rsid w:val="002720F9"/>
    <w:rsid w:val="00272957"/>
    <w:rsid w:val="00277D41"/>
    <w:rsid w:val="0028391C"/>
    <w:rsid w:val="00290CF3"/>
    <w:rsid w:val="00291493"/>
    <w:rsid w:val="00293880"/>
    <w:rsid w:val="00293A14"/>
    <w:rsid w:val="002942DA"/>
    <w:rsid w:val="002A0CC0"/>
    <w:rsid w:val="002A39E2"/>
    <w:rsid w:val="002A4A74"/>
    <w:rsid w:val="002A7CBE"/>
    <w:rsid w:val="002B2848"/>
    <w:rsid w:val="002C1ED3"/>
    <w:rsid w:val="002C5357"/>
    <w:rsid w:val="002D2AD3"/>
    <w:rsid w:val="002D2B05"/>
    <w:rsid w:val="002D30E6"/>
    <w:rsid w:val="002D32CC"/>
    <w:rsid w:val="002D3D6A"/>
    <w:rsid w:val="002D4B68"/>
    <w:rsid w:val="002D52C8"/>
    <w:rsid w:val="002D7DB3"/>
    <w:rsid w:val="002E110A"/>
    <w:rsid w:val="002E13D1"/>
    <w:rsid w:val="002E5D30"/>
    <w:rsid w:val="002E726A"/>
    <w:rsid w:val="002E76B5"/>
    <w:rsid w:val="002F2E36"/>
    <w:rsid w:val="002F39ED"/>
    <w:rsid w:val="002F40D4"/>
    <w:rsid w:val="002F7E00"/>
    <w:rsid w:val="00300258"/>
    <w:rsid w:val="00300F66"/>
    <w:rsid w:val="00304184"/>
    <w:rsid w:val="00305EA0"/>
    <w:rsid w:val="00306336"/>
    <w:rsid w:val="00310739"/>
    <w:rsid w:val="00316B26"/>
    <w:rsid w:val="00316DC9"/>
    <w:rsid w:val="00317154"/>
    <w:rsid w:val="0032032E"/>
    <w:rsid w:val="00323B43"/>
    <w:rsid w:val="0032486F"/>
    <w:rsid w:val="003320E1"/>
    <w:rsid w:val="00334701"/>
    <w:rsid w:val="003364CF"/>
    <w:rsid w:val="00340698"/>
    <w:rsid w:val="00342292"/>
    <w:rsid w:val="003426C1"/>
    <w:rsid w:val="00344629"/>
    <w:rsid w:val="003457FF"/>
    <w:rsid w:val="00345C6F"/>
    <w:rsid w:val="0034607E"/>
    <w:rsid w:val="00354855"/>
    <w:rsid w:val="00356DC1"/>
    <w:rsid w:val="003575B7"/>
    <w:rsid w:val="003600DE"/>
    <w:rsid w:val="00363EF5"/>
    <w:rsid w:val="00365108"/>
    <w:rsid w:val="00366BE0"/>
    <w:rsid w:val="0037162E"/>
    <w:rsid w:val="003777FB"/>
    <w:rsid w:val="00377A29"/>
    <w:rsid w:val="00393816"/>
    <w:rsid w:val="00395449"/>
    <w:rsid w:val="003A0A0A"/>
    <w:rsid w:val="003A103F"/>
    <w:rsid w:val="003B4EC2"/>
    <w:rsid w:val="003B6EA1"/>
    <w:rsid w:val="003C5EA6"/>
    <w:rsid w:val="003D5AE9"/>
    <w:rsid w:val="003D67D7"/>
    <w:rsid w:val="003D70E8"/>
    <w:rsid w:val="003E5BBA"/>
    <w:rsid w:val="003E7319"/>
    <w:rsid w:val="004039FD"/>
    <w:rsid w:val="0040483D"/>
    <w:rsid w:val="00404DCB"/>
    <w:rsid w:val="00412DEA"/>
    <w:rsid w:val="00420FD5"/>
    <w:rsid w:val="004220F7"/>
    <w:rsid w:val="00422678"/>
    <w:rsid w:val="00422AA3"/>
    <w:rsid w:val="00424130"/>
    <w:rsid w:val="004252A9"/>
    <w:rsid w:val="00426B3E"/>
    <w:rsid w:val="00427611"/>
    <w:rsid w:val="00430AB2"/>
    <w:rsid w:val="0043125E"/>
    <w:rsid w:val="004415D6"/>
    <w:rsid w:val="00442776"/>
    <w:rsid w:val="00443A5A"/>
    <w:rsid w:val="00450CA6"/>
    <w:rsid w:val="0045195D"/>
    <w:rsid w:val="00454EAB"/>
    <w:rsid w:val="00456877"/>
    <w:rsid w:val="00466654"/>
    <w:rsid w:val="00472956"/>
    <w:rsid w:val="00473442"/>
    <w:rsid w:val="00473C4E"/>
    <w:rsid w:val="00473D1D"/>
    <w:rsid w:val="00474714"/>
    <w:rsid w:val="00476797"/>
    <w:rsid w:val="004801E6"/>
    <w:rsid w:val="00480B49"/>
    <w:rsid w:val="00480C58"/>
    <w:rsid w:val="00482861"/>
    <w:rsid w:val="00485FF9"/>
    <w:rsid w:val="004868F5"/>
    <w:rsid w:val="004877AE"/>
    <w:rsid w:val="004A04A1"/>
    <w:rsid w:val="004A2D34"/>
    <w:rsid w:val="004A35AA"/>
    <w:rsid w:val="004A52D4"/>
    <w:rsid w:val="004A5AC8"/>
    <w:rsid w:val="004B7369"/>
    <w:rsid w:val="004B7F20"/>
    <w:rsid w:val="004C0EA8"/>
    <w:rsid w:val="004C292D"/>
    <w:rsid w:val="004C4A04"/>
    <w:rsid w:val="004C4FB2"/>
    <w:rsid w:val="004C54C5"/>
    <w:rsid w:val="004C60CA"/>
    <w:rsid w:val="004D5C53"/>
    <w:rsid w:val="004E29A2"/>
    <w:rsid w:val="004E3C13"/>
    <w:rsid w:val="004E3D31"/>
    <w:rsid w:val="004E3EC5"/>
    <w:rsid w:val="004E70B0"/>
    <w:rsid w:val="004E7A55"/>
    <w:rsid w:val="004E7FE5"/>
    <w:rsid w:val="004F09AC"/>
    <w:rsid w:val="004F1B2F"/>
    <w:rsid w:val="004F1CED"/>
    <w:rsid w:val="004F6EAA"/>
    <w:rsid w:val="00502385"/>
    <w:rsid w:val="00502AE6"/>
    <w:rsid w:val="00504D3D"/>
    <w:rsid w:val="0050532D"/>
    <w:rsid w:val="005058C7"/>
    <w:rsid w:val="00506CDD"/>
    <w:rsid w:val="005078DC"/>
    <w:rsid w:val="00507EA0"/>
    <w:rsid w:val="00510C6E"/>
    <w:rsid w:val="00513C6E"/>
    <w:rsid w:val="005144E0"/>
    <w:rsid w:val="00514DDE"/>
    <w:rsid w:val="00515947"/>
    <w:rsid w:val="0051629F"/>
    <w:rsid w:val="00516B47"/>
    <w:rsid w:val="005224E6"/>
    <w:rsid w:val="0052451D"/>
    <w:rsid w:val="00527A1A"/>
    <w:rsid w:val="005308D6"/>
    <w:rsid w:val="00530FF0"/>
    <w:rsid w:val="0053221E"/>
    <w:rsid w:val="005323B6"/>
    <w:rsid w:val="00532A0E"/>
    <w:rsid w:val="00532AA2"/>
    <w:rsid w:val="0053561C"/>
    <w:rsid w:val="00536631"/>
    <w:rsid w:val="0053702C"/>
    <w:rsid w:val="00540AE4"/>
    <w:rsid w:val="00550C85"/>
    <w:rsid w:val="0055109B"/>
    <w:rsid w:val="00552F48"/>
    <w:rsid w:val="00555B9D"/>
    <w:rsid w:val="00572C97"/>
    <w:rsid w:val="0057494E"/>
    <w:rsid w:val="00575E50"/>
    <w:rsid w:val="00576349"/>
    <w:rsid w:val="00577BEE"/>
    <w:rsid w:val="00581205"/>
    <w:rsid w:val="00581443"/>
    <w:rsid w:val="00581BF9"/>
    <w:rsid w:val="00586681"/>
    <w:rsid w:val="00586F8D"/>
    <w:rsid w:val="0059088D"/>
    <w:rsid w:val="00590C57"/>
    <w:rsid w:val="005B5BF5"/>
    <w:rsid w:val="005C2C99"/>
    <w:rsid w:val="005C4742"/>
    <w:rsid w:val="005D0B6C"/>
    <w:rsid w:val="005D1D17"/>
    <w:rsid w:val="005D5A9F"/>
    <w:rsid w:val="005D71D3"/>
    <w:rsid w:val="005E1A62"/>
    <w:rsid w:val="005E2143"/>
    <w:rsid w:val="005E2865"/>
    <w:rsid w:val="005E4D0A"/>
    <w:rsid w:val="005F029D"/>
    <w:rsid w:val="005F6C46"/>
    <w:rsid w:val="00601891"/>
    <w:rsid w:val="006027BD"/>
    <w:rsid w:val="0060469F"/>
    <w:rsid w:val="00610176"/>
    <w:rsid w:val="00616C03"/>
    <w:rsid w:val="00617EA7"/>
    <w:rsid w:val="00620D89"/>
    <w:rsid w:val="00631A79"/>
    <w:rsid w:val="00635134"/>
    <w:rsid w:val="00635CE3"/>
    <w:rsid w:val="0064126B"/>
    <w:rsid w:val="006414F5"/>
    <w:rsid w:val="00647518"/>
    <w:rsid w:val="00650E0F"/>
    <w:rsid w:val="006538B6"/>
    <w:rsid w:val="00655BEB"/>
    <w:rsid w:val="00655E4B"/>
    <w:rsid w:val="00656304"/>
    <w:rsid w:val="0066310C"/>
    <w:rsid w:val="0067068C"/>
    <w:rsid w:val="006716DC"/>
    <w:rsid w:val="00671B81"/>
    <w:rsid w:val="00674187"/>
    <w:rsid w:val="00680C9C"/>
    <w:rsid w:val="00686DB6"/>
    <w:rsid w:val="00692D96"/>
    <w:rsid w:val="00694040"/>
    <w:rsid w:val="00695A44"/>
    <w:rsid w:val="006968F9"/>
    <w:rsid w:val="006A1109"/>
    <w:rsid w:val="006A289C"/>
    <w:rsid w:val="006A2A06"/>
    <w:rsid w:val="006A3402"/>
    <w:rsid w:val="006A3795"/>
    <w:rsid w:val="006A37E7"/>
    <w:rsid w:val="006A3EAB"/>
    <w:rsid w:val="006A42C8"/>
    <w:rsid w:val="006B1D81"/>
    <w:rsid w:val="006B23A7"/>
    <w:rsid w:val="006B506F"/>
    <w:rsid w:val="006C179E"/>
    <w:rsid w:val="006C3000"/>
    <w:rsid w:val="006C4EAD"/>
    <w:rsid w:val="006C5C1A"/>
    <w:rsid w:val="006D19F8"/>
    <w:rsid w:val="006D78EA"/>
    <w:rsid w:val="006D79E6"/>
    <w:rsid w:val="006E025C"/>
    <w:rsid w:val="006F5CA4"/>
    <w:rsid w:val="006F6F51"/>
    <w:rsid w:val="00701383"/>
    <w:rsid w:val="007201DA"/>
    <w:rsid w:val="00722D29"/>
    <w:rsid w:val="00725513"/>
    <w:rsid w:val="0073292E"/>
    <w:rsid w:val="00735939"/>
    <w:rsid w:val="00743453"/>
    <w:rsid w:val="0074355B"/>
    <w:rsid w:val="00745356"/>
    <w:rsid w:val="007473AC"/>
    <w:rsid w:val="00747D1B"/>
    <w:rsid w:val="00753864"/>
    <w:rsid w:val="00761595"/>
    <w:rsid w:val="0076252B"/>
    <w:rsid w:val="00767AF8"/>
    <w:rsid w:val="007700F0"/>
    <w:rsid w:val="00770EE5"/>
    <w:rsid w:val="00774C9D"/>
    <w:rsid w:val="007761BA"/>
    <w:rsid w:val="007768EF"/>
    <w:rsid w:val="00782F75"/>
    <w:rsid w:val="007900D5"/>
    <w:rsid w:val="007902C4"/>
    <w:rsid w:val="007930B7"/>
    <w:rsid w:val="00794685"/>
    <w:rsid w:val="0079696E"/>
    <w:rsid w:val="007A4506"/>
    <w:rsid w:val="007A534E"/>
    <w:rsid w:val="007A5900"/>
    <w:rsid w:val="007A68A6"/>
    <w:rsid w:val="007B6317"/>
    <w:rsid w:val="007B79AA"/>
    <w:rsid w:val="007C0921"/>
    <w:rsid w:val="007C21E1"/>
    <w:rsid w:val="007C3E09"/>
    <w:rsid w:val="007C7066"/>
    <w:rsid w:val="007D13E8"/>
    <w:rsid w:val="007D31A2"/>
    <w:rsid w:val="007D6989"/>
    <w:rsid w:val="007D70E4"/>
    <w:rsid w:val="007E0BEC"/>
    <w:rsid w:val="007E1314"/>
    <w:rsid w:val="007E3BC2"/>
    <w:rsid w:val="007E5D36"/>
    <w:rsid w:val="007E74AB"/>
    <w:rsid w:val="00800304"/>
    <w:rsid w:val="00802399"/>
    <w:rsid w:val="0080252E"/>
    <w:rsid w:val="00807DDF"/>
    <w:rsid w:val="00807E1A"/>
    <w:rsid w:val="00812D57"/>
    <w:rsid w:val="008176CA"/>
    <w:rsid w:val="008222A6"/>
    <w:rsid w:val="00822505"/>
    <w:rsid w:val="0082781C"/>
    <w:rsid w:val="008326D9"/>
    <w:rsid w:val="00832826"/>
    <w:rsid w:val="00835142"/>
    <w:rsid w:val="00835357"/>
    <w:rsid w:val="00835717"/>
    <w:rsid w:val="008362B4"/>
    <w:rsid w:val="00843128"/>
    <w:rsid w:val="008431D4"/>
    <w:rsid w:val="00844D98"/>
    <w:rsid w:val="00845DB1"/>
    <w:rsid w:val="008466B1"/>
    <w:rsid w:val="0085038E"/>
    <w:rsid w:val="00855C37"/>
    <w:rsid w:val="00855DE4"/>
    <w:rsid w:val="00855E90"/>
    <w:rsid w:val="00856D48"/>
    <w:rsid w:val="00871032"/>
    <w:rsid w:val="00871C43"/>
    <w:rsid w:val="00874C81"/>
    <w:rsid w:val="008750E8"/>
    <w:rsid w:val="0087594E"/>
    <w:rsid w:val="00875EDE"/>
    <w:rsid w:val="0088420F"/>
    <w:rsid w:val="00886E42"/>
    <w:rsid w:val="00887126"/>
    <w:rsid w:val="008910C3"/>
    <w:rsid w:val="008A0AAF"/>
    <w:rsid w:val="008A0E66"/>
    <w:rsid w:val="008A552B"/>
    <w:rsid w:val="008A6348"/>
    <w:rsid w:val="008A7ACC"/>
    <w:rsid w:val="008B0767"/>
    <w:rsid w:val="008B089A"/>
    <w:rsid w:val="008B1575"/>
    <w:rsid w:val="008B72D4"/>
    <w:rsid w:val="008D30CD"/>
    <w:rsid w:val="008D4CCB"/>
    <w:rsid w:val="008E1FFF"/>
    <w:rsid w:val="008E7DCC"/>
    <w:rsid w:val="008F1583"/>
    <w:rsid w:val="009000A2"/>
    <w:rsid w:val="00906163"/>
    <w:rsid w:val="00910CEC"/>
    <w:rsid w:val="0091334E"/>
    <w:rsid w:val="00913DC2"/>
    <w:rsid w:val="0091460B"/>
    <w:rsid w:val="00916150"/>
    <w:rsid w:val="00920325"/>
    <w:rsid w:val="00924E46"/>
    <w:rsid w:val="0092512F"/>
    <w:rsid w:val="00925330"/>
    <w:rsid w:val="00926AC2"/>
    <w:rsid w:val="00932E6E"/>
    <w:rsid w:val="0093389A"/>
    <w:rsid w:val="0093454B"/>
    <w:rsid w:val="00935510"/>
    <w:rsid w:val="0093577B"/>
    <w:rsid w:val="009436A1"/>
    <w:rsid w:val="00946EEA"/>
    <w:rsid w:val="00953CA1"/>
    <w:rsid w:val="009613DF"/>
    <w:rsid w:val="00963A39"/>
    <w:rsid w:val="00964057"/>
    <w:rsid w:val="00971B5F"/>
    <w:rsid w:val="00973E8E"/>
    <w:rsid w:val="0097419B"/>
    <w:rsid w:val="0097500F"/>
    <w:rsid w:val="00976399"/>
    <w:rsid w:val="009819D6"/>
    <w:rsid w:val="00981EBA"/>
    <w:rsid w:val="0098751C"/>
    <w:rsid w:val="00990FE8"/>
    <w:rsid w:val="009948BE"/>
    <w:rsid w:val="00997FBF"/>
    <w:rsid w:val="009A49C6"/>
    <w:rsid w:val="009A60F8"/>
    <w:rsid w:val="009B1F85"/>
    <w:rsid w:val="009B3455"/>
    <w:rsid w:val="009C19F1"/>
    <w:rsid w:val="009C5DD4"/>
    <w:rsid w:val="009D2C86"/>
    <w:rsid w:val="009D36E1"/>
    <w:rsid w:val="009D4448"/>
    <w:rsid w:val="009D4F64"/>
    <w:rsid w:val="009D5461"/>
    <w:rsid w:val="009D63BE"/>
    <w:rsid w:val="009D729B"/>
    <w:rsid w:val="009E2C58"/>
    <w:rsid w:val="009E3A5B"/>
    <w:rsid w:val="009F5723"/>
    <w:rsid w:val="009F582F"/>
    <w:rsid w:val="009F7819"/>
    <w:rsid w:val="00A048DC"/>
    <w:rsid w:val="00A1117C"/>
    <w:rsid w:val="00A13389"/>
    <w:rsid w:val="00A13FE7"/>
    <w:rsid w:val="00A178A3"/>
    <w:rsid w:val="00A23E7B"/>
    <w:rsid w:val="00A2528A"/>
    <w:rsid w:val="00A32158"/>
    <w:rsid w:val="00A32292"/>
    <w:rsid w:val="00A37924"/>
    <w:rsid w:val="00A46824"/>
    <w:rsid w:val="00A51663"/>
    <w:rsid w:val="00A57F65"/>
    <w:rsid w:val="00A62169"/>
    <w:rsid w:val="00A6473F"/>
    <w:rsid w:val="00A67440"/>
    <w:rsid w:val="00A87EF7"/>
    <w:rsid w:val="00A91953"/>
    <w:rsid w:val="00A91C5A"/>
    <w:rsid w:val="00A93CC5"/>
    <w:rsid w:val="00A9781B"/>
    <w:rsid w:val="00AA0FE5"/>
    <w:rsid w:val="00AA6573"/>
    <w:rsid w:val="00AA7974"/>
    <w:rsid w:val="00AC0399"/>
    <w:rsid w:val="00AC51E0"/>
    <w:rsid w:val="00AC6C38"/>
    <w:rsid w:val="00AC7FCF"/>
    <w:rsid w:val="00AD2158"/>
    <w:rsid w:val="00AD28AC"/>
    <w:rsid w:val="00AD63EE"/>
    <w:rsid w:val="00AE0FC4"/>
    <w:rsid w:val="00AE1A6E"/>
    <w:rsid w:val="00AE7CA6"/>
    <w:rsid w:val="00AE7E04"/>
    <w:rsid w:val="00AF10BA"/>
    <w:rsid w:val="00AF49CE"/>
    <w:rsid w:val="00B06A61"/>
    <w:rsid w:val="00B13CD4"/>
    <w:rsid w:val="00B14A8D"/>
    <w:rsid w:val="00B219AB"/>
    <w:rsid w:val="00B255C3"/>
    <w:rsid w:val="00B315A4"/>
    <w:rsid w:val="00B322C1"/>
    <w:rsid w:val="00B33040"/>
    <w:rsid w:val="00B33670"/>
    <w:rsid w:val="00B42031"/>
    <w:rsid w:val="00B42FD1"/>
    <w:rsid w:val="00B5037F"/>
    <w:rsid w:val="00B50C3E"/>
    <w:rsid w:val="00B51649"/>
    <w:rsid w:val="00B57B35"/>
    <w:rsid w:val="00B57C57"/>
    <w:rsid w:val="00B602CF"/>
    <w:rsid w:val="00B615FB"/>
    <w:rsid w:val="00B6208F"/>
    <w:rsid w:val="00B72CDD"/>
    <w:rsid w:val="00B7485E"/>
    <w:rsid w:val="00B75567"/>
    <w:rsid w:val="00B76CA2"/>
    <w:rsid w:val="00B77764"/>
    <w:rsid w:val="00B86B00"/>
    <w:rsid w:val="00B87C51"/>
    <w:rsid w:val="00B87E2D"/>
    <w:rsid w:val="00B90B91"/>
    <w:rsid w:val="00B91415"/>
    <w:rsid w:val="00BA6194"/>
    <w:rsid w:val="00BB0682"/>
    <w:rsid w:val="00BB46A8"/>
    <w:rsid w:val="00BB4B3B"/>
    <w:rsid w:val="00BB647A"/>
    <w:rsid w:val="00BC02A2"/>
    <w:rsid w:val="00BC4D2F"/>
    <w:rsid w:val="00BC63C9"/>
    <w:rsid w:val="00BD1306"/>
    <w:rsid w:val="00BD1D26"/>
    <w:rsid w:val="00BD3577"/>
    <w:rsid w:val="00BD38E6"/>
    <w:rsid w:val="00BE094F"/>
    <w:rsid w:val="00BE17D7"/>
    <w:rsid w:val="00BE2A4A"/>
    <w:rsid w:val="00BE634C"/>
    <w:rsid w:val="00BE6970"/>
    <w:rsid w:val="00BE6ADD"/>
    <w:rsid w:val="00BF29DF"/>
    <w:rsid w:val="00BF2BD5"/>
    <w:rsid w:val="00BF2F44"/>
    <w:rsid w:val="00BF42AB"/>
    <w:rsid w:val="00C02049"/>
    <w:rsid w:val="00C02E47"/>
    <w:rsid w:val="00C03C16"/>
    <w:rsid w:val="00C07198"/>
    <w:rsid w:val="00C07601"/>
    <w:rsid w:val="00C104FB"/>
    <w:rsid w:val="00C10F75"/>
    <w:rsid w:val="00C121D2"/>
    <w:rsid w:val="00C143B0"/>
    <w:rsid w:val="00C220A4"/>
    <w:rsid w:val="00C256D9"/>
    <w:rsid w:val="00C259AB"/>
    <w:rsid w:val="00C27147"/>
    <w:rsid w:val="00C307BD"/>
    <w:rsid w:val="00C307E5"/>
    <w:rsid w:val="00C30EE4"/>
    <w:rsid w:val="00C34D0F"/>
    <w:rsid w:val="00C35E3A"/>
    <w:rsid w:val="00C3658E"/>
    <w:rsid w:val="00C40863"/>
    <w:rsid w:val="00C42A4A"/>
    <w:rsid w:val="00C44D7C"/>
    <w:rsid w:val="00C4660C"/>
    <w:rsid w:val="00C46987"/>
    <w:rsid w:val="00C47FAF"/>
    <w:rsid w:val="00C519DD"/>
    <w:rsid w:val="00C52A17"/>
    <w:rsid w:val="00C54335"/>
    <w:rsid w:val="00C54B99"/>
    <w:rsid w:val="00C550F0"/>
    <w:rsid w:val="00C6589E"/>
    <w:rsid w:val="00C672BF"/>
    <w:rsid w:val="00C675CD"/>
    <w:rsid w:val="00C70493"/>
    <w:rsid w:val="00C71A3D"/>
    <w:rsid w:val="00C73DF8"/>
    <w:rsid w:val="00C74700"/>
    <w:rsid w:val="00C77E5D"/>
    <w:rsid w:val="00C84866"/>
    <w:rsid w:val="00C901AD"/>
    <w:rsid w:val="00C95934"/>
    <w:rsid w:val="00CA271C"/>
    <w:rsid w:val="00CA6259"/>
    <w:rsid w:val="00CB22C8"/>
    <w:rsid w:val="00CB450B"/>
    <w:rsid w:val="00CC1013"/>
    <w:rsid w:val="00CC2682"/>
    <w:rsid w:val="00CD04AF"/>
    <w:rsid w:val="00CD2AEC"/>
    <w:rsid w:val="00CD6FE5"/>
    <w:rsid w:val="00CE1385"/>
    <w:rsid w:val="00CF0B3A"/>
    <w:rsid w:val="00CF3ECB"/>
    <w:rsid w:val="00D04817"/>
    <w:rsid w:val="00D05CED"/>
    <w:rsid w:val="00D060B5"/>
    <w:rsid w:val="00D12522"/>
    <w:rsid w:val="00D12F64"/>
    <w:rsid w:val="00D13B16"/>
    <w:rsid w:val="00D20D95"/>
    <w:rsid w:val="00D23AE7"/>
    <w:rsid w:val="00D23D2F"/>
    <w:rsid w:val="00D24180"/>
    <w:rsid w:val="00D2624A"/>
    <w:rsid w:val="00D3097A"/>
    <w:rsid w:val="00D312F5"/>
    <w:rsid w:val="00D3199F"/>
    <w:rsid w:val="00D4048B"/>
    <w:rsid w:val="00D42B3D"/>
    <w:rsid w:val="00D4381E"/>
    <w:rsid w:val="00D44CE6"/>
    <w:rsid w:val="00D458E2"/>
    <w:rsid w:val="00D47E29"/>
    <w:rsid w:val="00D50E26"/>
    <w:rsid w:val="00D5158E"/>
    <w:rsid w:val="00D55D6E"/>
    <w:rsid w:val="00D55E7B"/>
    <w:rsid w:val="00D63E68"/>
    <w:rsid w:val="00D6557C"/>
    <w:rsid w:val="00D66D24"/>
    <w:rsid w:val="00D675A8"/>
    <w:rsid w:val="00D675F0"/>
    <w:rsid w:val="00D70758"/>
    <w:rsid w:val="00D76175"/>
    <w:rsid w:val="00D76267"/>
    <w:rsid w:val="00D764A3"/>
    <w:rsid w:val="00D7672E"/>
    <w:rsid w:val="00D76F7B"/>
    <w:rsid w:val="00D772B3"/>
    <w:rsid w:val="00D82107"/>
    <w:rsid w:val="00D8229E"/>
    <w:rsid w:val="00D85587"/>
    <w:rsid w:val="00D97123"/>
    <w:rsid w:val="00D97D4D"/>
    <w:rsid w:val="00DA1706"/>
    <w:rsid w:val="00DA3212"/>
    <w:rsid w:val="00DA3905"/>
    <w:rsid w:val="00DA3A8A"/>
    <w:rsid w:val="00DA5476"/>
    <w:rsid w:val="00DA5A64"/>
    <w:rsid w:val="00DA6595"/>
    <w:rsid w:val="00DB2158"/>
    <w:rsid w:val="00DB5ABD"/>
    <w:rsid w:val="00DB5D83"/>
    <w:rsid w:val="00DB7B5B"/>
    <w:rsid w:val="00DC3F8B"/>
    <w:rsid w:val="00DC69D9"/>
    <w:rsid w:val="00DC73D4"/>
    <w:rsid w:val="00DD28EA"/>
    <w:rsid w:val="00DD4FDE"/>
    <w:rsid w:val="00DD5488"/>
    <w:rsid w:val="00DD54DD"/>
    <w:rsid w:val="00DD7D24"/>
    <w:rsid w:val="00DE18EA"/>
    <w:rsid w:val="00DE2EE2"/>
    <w:rsid w:val="00DF5627"/>
    <w:rsid w:val="00DF6B5E"/>
    <w:rsid w:val="00DF6E72"/>
    <w:rsid w:val="00E01816"/>
    <w:rsid w:val="00E07A8E"/>
    <w:rsid w:val="00E110E5"/>
    <w:rsid w:val="00E254FD"/>
    <w:rsid w:val="00E3128E"/>
    <w:rsid w:val="00E32792"/>
    <w:rsid w:val="00E32EB7"/>
    <w:rsid w:val="00E33D50"/>
    <w:rsid w:val="00E4224E"/>
    <w:rsid w:val="00E424E8"/>
    <w:rsid w:val="00E43FBF"/>
    <w:rsid w:val="00E459ED"/>
    <w:rsid w:val="00E51AD9"/>
    <w:rsid w:val="00E53C07"/>
    <w:rsid w:val="00E60321"/>
    <w:rsid w:val="00E60F42"/>
    <w:rsid w:val="00E63362"/>
    <w:rsid w:val="00E643ED"/>
    <w:rsid w:val="00E644B0"/>
    <w:rsid w:val="00E71C34"/>
    <w:rsid w:val="00E722AC"/>
    <w:rsid w:val="00E746F0"/>
    <w:rsid w:val="00E775CA"/>
    <w:rsid w:val="00E7792A"/>
    <w:rsid w:val="00E77953"/>
    <w:rsid w:val="00E8448B"/>
    <w:rsid w:val="00EA18B3"/>
    <w:rsid w:val="00EA4A4A"/>
    <w:rsid w:val="00EA5A51"/>
    <w:rsid w:val="00EA71EF"/>
    <w:rsid w:val="00EB5468"/>
    <w:rsid w:val="00EC694C"/>
    <w:rsid w:val="00EC725C"/>
    <w:rsid w:val="00ED2996"/>
    <w:rsid w:val="00ED61D7"/>
    <w:rsid w:val="00EE3589"/>
    <w:rsid w:val="00EF3A5B"/>
    <w:rsid w:val="00EF599E"/>
    <w:rsid w:val="00EF748D"/>
    <w:rsid w:val="00F00DBC"/>
    <w:rsid w:val="00F02782"/>
    <w:rsid w:val="00F034DD"/>
    <w:rsid w:val="00F04CA5"/>
    <w:rsid w:val="00F078DB"/>
    <w:rsid w:val="00F130DD"/>
    <w:rsid w:val="00F16FA9"/>
    <w:rsid w:val="00F17D7F"/>
    <w:rsid w:val="00F20AB5"/>
    <w:rsid w:val="00F23181"/>
    <w:rsid w:val="00F268F2"/>
    <w:rsid w:val="00F30452"/>
    <w:rsid w:val="00F31800"/>
    <w:rsid w:val="00F336ED"/>
    <w:rsid w:val="00F3692E"/>
    <w:rsid w:val="00F435E9"/>
    <w:rsid w:val="00F47F76"/>
    <w:rsid w:val="00F534DA"/>
    <w:rsid w:val="00F54693"/>
    <w:rsid w:val="00F71792"/>
    <w:rsid w:val="00F71A0B"/>
    <w:rsid w:val="00F729E1"/>
    <w:rsid w:val="00F72C23"/>
    <w:rsid w:val="00F73361"/>
    <w:rsid w:val="00F756D7"/>
    <w:rsid w:val="00F77430"/>
    <w:rsid w:val="00F84022"/>
    <w:rsid w:val="00F85F51"/>
    <w:rsid w:val="00F91204"/>
    <w:rsid w:val="00F94387"/>
    <w:rsid w:val="00FA633B"/>
    <w:rsid w:val="00FA6E27"/>
    <w:rsid w:val="00FB319E"/>
    <w:rsid w:val="00FB7AA6"/>
    <w:rsid w:val="00FC43B3"/>
    <w:rsid w:val="00FD039C"/>
    <w:rsid w:val="00FD171B"/>
    <w:rsid w:val="00FD17B2"/>
    <w:rsid w:val="00FD278F"/>
    <w:rsid w:val="00FD6BAA"/>
    <w:rsid w:val="00FD70F4"/>
    <w:rsid w:val="00FE05D7"/>
    <w:rsid w:val="00FE352E"/>
    <w:rsid w:val="00FE6388"/>
    <w:rsid w:val="00FF0DBB"/>
    <w:rsid w:val="00FF231A"/>
    <w:rsid w:val="00FF5407"/>
    <w:rsid w:val="00FF6048"/>
    <w:rsid w:val="00FF6996"/>
    <w:rsid w:val="00FF750E"/>
    <w:rsid w:val="00FF79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4828E8"/>
  <w15:chartTrackingRefBased/>
  <w15:docId w15:val="{F377A8ED-9806-4352-9071-7E21FC77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uk-U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701"/>
    <w:pPr>
      <w:spacing w:line="360" w:lineRule="auto"/>
      <w:ind w:firstLine="709"/>
      <w:jc w:val="both"/>
    </w:pPr>
    <w:rPr>
      <w:rFonts w:ascii="Times New Roman" w:hAnsi="Times New Roman" w:cstheme="minorBidi"/>
      <w:kern w:val="0"/>
      <w:sz w:val="24"/>
      <w:lang w:val="fr-FR"/>
      <w14:ligatures w14:val="none"/>
    </w:rPr>
  </w:style>
  <w:style w:type="paragraph" w:styleId="Titre1">
    <w:name w:val="heading 1"/>
    <w:basedOn w:val="Normal"/>
    <w:next w:val="Normal"/>
    <w:link w:val="Titre1Car"/>
    <w:rsid w:val="00F17D7F"/>
    <w:pPr>
      <w:keepNext/>
      <w:keepLines/>
      <w:ind w:firstLine="720"/>
      <w:outlineLvl w:val="0"/>
    </w:pPr>
    <w:rPr>
      <w:rFonts w:eastAsia="Arial"/>
      <w:b/>
      <w:sz w:val="28"/>
      <w:szCs w:val="40"/>
      <w:lang w:val="uk" w:eastAsia="uk-UA"/>
    </w:rPr>
  </w:style>
  <w:style w:type="paragraph" w:styleId="Titre2">
    <w:name w:val="heading 2"/>
    <w:basedOn w:val="Normal"/>
    <w:next w:val="Normal"/>
    <w:link w:val="Titre2Car"/>
    <w:rsid w:val="00F17D7F"/>
    <w:pPr>
      <w:keepNext/>
      <w:keepLines/>
      <w:ind w:firstLine="720"/>
      <w:outlineLvl w:val="1"/>
    </w:pPr>
    <w:rPr>
      <w:rFonts w:eastAsia="Arial"/>
      <w:b/>
      <w:szCs w:val="32"/>
      <w:lang w:val="uk" w:eastAsia="uk-UA"/>
    </w:rPr>
  </w:style>
  <w:style w:type="paragraph" w:styleId="Titre3">
    <w:name w:val="heading 3"/>
    <w:basedOn w:val="Normal"/>
    <w:next w:val="Normal"/>
    <w:link w:val="Titre3Car"/>
    <w:autoRedefine/>
    <w:uiPriority w:val="9"/>
    <w:unhideWhenUsed/>
    <w:qFormat/>
    <w:rsid w:val="00D12522"/>
    <w:pPr>
      <w:keepNext/>
      <w:keepLines/>
      <w:spacing w:before="120" w:after="120"/>
      <w:jc w:val="left"/>
      <w:outlineLvl w:val="2"/>
    </w:pPr>
    <w:rPr>
      <w:rFonts w:eastAsiaTheme="majorEastAsia" w:cstheme="majorBidi"/>
      <w:b/>
      <w:i/>
      <w:kern w:val="2"/>
      <w:szCs w:val="24"/>
      <w14:ligatures w14:val="standardContextual"/>
    </w:rPr>
  </w:style>
  <w:style w:type="paragraph" w:styleId="Titre4">
    <w:name w:val="heading 4"/>
    <w:basedOn w:val="Normal"/>
    <w:next w:val="Normal"/>
    <w:link w:val="Titre4Car"/>
    <w:rsid w:val="00F17D7F"/>
    <w:pPr>
      <w:keepNext/>
      <w:keepLines/>
      <w:spacing w:before="280" w:after="80"/>
      <w:outlineLvl w:val="3"/>
    </w:pPr>
    <w:rPr>
      <w:color w:val="666666"/>
      <w:szCs w:val="24"/>
    </w:rPr>
  </w:style>
  <w:style w:type="paragraph" w:styleId="Titre5">
    <w:name w:val="heading 5"/>
    <w:basedOn w:val="Normal"/>
    <w:next w:val="Normal"/>
    <w:link w:val="Titre5Car"/>
    <w:rsid w:val="00F17D7F"/>
    <w:pPr>
      <w:keepNext/>
      <w:keepLines/>
      <w:spacing w:before="240" w:after="80"/>
      <w:outlineLvl w:val="4"/>
    </w:pPr>
    <w:rPr>
      <w:color w:val="666666"/>
    </w:rPr>
  </w:style>
  <w:style w:type="paragraph" w:styleId="Titre6">
    <w:name w:val="heading 6"/>
    <w:basedOn w:val="Normal"/>
    <w:next w:val="Normal"/>
    <w:link w:val="Titre6Car"/>
    <w:rsid w:val="00F17D7F"/>
    <w:pPr>
      <w:keepNext/>
      <w:keepLines/>
      <w:spacing w:before="240" w:after="80"/>
      <w:outlineLvl w:val="5"/>
    </w:pPr>
    <w:rPr>
      <w:i/>
      <w:color w:val="666666"/>
    </w:rPr>
  </w:style>
  <w:style w:type="paragraph" w:styleId="Titre7">
    <w:name w:val="heading 7"/>
    <w:basedOn w:val="Normal"/>
    <w:next w:val="Normal"/>
    <w:link w:val="Titre7Car"/>
    <w:uiPriority w:val="9"/>
    <w:unhideWhenUsed/>
    <w:qFormat/>
    <w:rsid w:val="00F17D7F"/>
    <w:pPr>
      <w:keepNext/>
      <w:keepLines/>
      <w:spacing w:before="40"/>
      <w:outlineLvl w:val="6"/>
    </w:pPr>
    <w:rPr>
      <w:rFonts w:asciiTheme="majorHAnsi" w:eastAsiaTheme="majorEastAsia" w:hAnsiTheme="majorHAnsi" w:cstheme="majorBidi"/>
      <w:i/>
      <w:iCs/>
      <w:color w:val="0A2F40" w:themeColor="accent1" w:themeShade="7F"/>
    </w:rPr>
  </w:style>
  <w:style w:type="paragraph" w:styleId="Titre8">
    <w:name w:val="heading 8"/>
    <w:basedOn w:val="Normal"/>
    <w:next w:val="Normal"/>
    <w:link w:val="Titre8Car"/>
    <w:uiPriority w:val="9"/>
    <w:semiHidden/>
    <w:unhideWhenUsed/>
    <w:qFormat/>
    <w:rsid w:val="00DF6B5E"/>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DF6B5E"/>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rsid w:val="00F17D7F"/>
    <w:rPr>
      <w:rFonts w:eastAsia="Arial"/>
      <w:kern w:val="0"/>
      <w:lang w:val="uk" w:eastAsia="uk-UA"/>
      <w14:ligatures w14:val="none"/>
    </w:rPr>
    <w:tblPr>
      <w:tblCellMar>
        <w:top w:w="0" w:type="dxa"/>
        <w:left w:w="0" w:type="dxa"/>
        <w:bottom w:w="0" w:type="dxa"/>
        <w:right w:w="0" w:type="dxa"/>
      </w:tblCellMar>
    </w:tblPr>
  </w:style>
  <w:style w:type="character" w:customStyle="1" w:styleId="Titre1Car">
    <w:name w:val="Titre 1 Car"/>
    <w:basedOn w:val="Policepardfaut"/>
    <w:link w:val="Titre1"/>
    <w:rsid w:val="00F17D7F"/>
    <w:rPr>
      <w:rFonts w:ascii="Times New Roman" w:eastAsia="Arial" w:hAnsi="Times New Roman"/>
      <w:b/>
      <w:kern w:val="0"/>
      <w:sz w:val="28"/>
      <w:szCs w:val="40"/>
      <w:lang w:val="uk" w:eastAsia="uk-UA"/>
      <w14:ligatures w14:val="none"/>
    </w:rPr>
  </w:style>
  <w:style w:type="character" w:customStyle="1" w:styleId="Titre2Car">
    <w:name w:val="Titre 2 Car"/>
    <w:basedOn w:val="Policepardfaut"/>
    <w:link w:val="Titre2"/>
    <w:rsid w:val="00F17D7F"/>
    <w:rPr>
      <w:rFonts w:ascii="Times New Roman" w:eastAsia="Arial" w:hAnsi="Times New Roman"/>
      <w:b/>
      <w:kern w:val="0"/>
      <w:sz w:val="24"/>
      <w:szCs w:val="32"/>
      <w:lang w:val="uk" w:eastAsia="uk-UA"/>
      <w14:ligatures w14:val="none"/>
    </w:rPr>
  </w:style>
  <w:style w:type="character" w:customStyle="1" w:styleId="Titre3Car">
    <w:name w:val="Titre 3 Car"/>
    <w:basedOn w:val="Policepardfaut"/>
    <w:link w:val="Titre3"/>
    <w:uiPriority w:val="9"/>
    <w:rsid w:val="00D12522"/>
    <w:rPr>
      <w:rFonts w:ascii="Times New Roman" w:eastAsiaTheme="majorEastAsia" w:hAnsi="Times New Roman" w:cstheme="majorBidi"/>
      <w:b/>
      <w:i/>
      <w:sz w:val="24"/>
      <w:szCs w:val="24"/>
    </w:rPr>
  </w:style>
  <w:style w:type="character" w:customStyle="1" w:styleId="Titre4Car">
    <w:name w:val="Titre 4 Car"/>
    <w:basedOn w:val="Policepardfaut"/>
    <w:link w:val="Titre4"/>
    <w:rsid w:val="00F17D7F"/>
    <w:rPr>
      <w:rFonts w:ascii="Arial" w:eastAsia="Arial" w:hAnsi="Arial" w:cs="Arial"/>
      <w:color w:val="666666"/>
      <w:kern w:val="0"/>
      <w:sz w:val="24"/>
      <w:szCs w:val="24"/>
      <w:lang w:val="uk" w:eastAsia="uk-UA"/>
      <w14:ligatures w14:val="none"/>
    </w:rPr>
  </w:style>
  <w:style w:type="character" w:customStyle="1" w:styleId="Titre5Car">
    <w:name w:val="Titre 5 Car"/>
    <w:basedOn w:val="Policepardfaut"/>
    <w:link w:val="Titre5"/>
    <w:rsid w:val="00F17D7F"/>
    <w:rPr>
      <w:rFonts w:ascii="Arial" w:eastAsia="Arial" w:hAnsi="Arial" w:cs="Arial"/>
      <w:color w:val="666666"/>
      <w:kern w:val="0"/>
      <w:lang w:val="uk" w:eastAsia="uk-UA"/>
      <w14:ligatures w14:val="none"/>
    </w:rPr>
  </w:style>
  <w:style w:type="character" w:customStyle="1" w:styleId="Titre6Car">
    <w:name w:val="Titre 6 Car"/>
    <w:basedOn w:val="Policepardfaut"/>
    <w:link w:val="Titre6"/>
    <w:rsid w:val="00F17D7F"/>
    <w:rPr>
      <w:rFonts w:ascii="Arial" w:eastAsia="Arial" w:hAnsi="Arial" w:cs="Arial"/>
      <w:i/>
      <w:color w:val="666666"/>
      <w:kern w:val="0"/>
      <w:lang w:val="uk" w:eastAsia="uk-UA"/>
      <w14:ligatures w14:val="none"/>
    </w:rPr>
  </w:style>
  <w:style w:type="character" w:customStyle="1" w:styleId="Titre7Car">
    <w:name w:val="Titre 7 Car"/>
    <w:basedOn w:val="Policepardfaut"/>
    <w:link w:val="Titre7"/>
    <w:uiPriority w:val="9"/>
    <w:rsid w:val="00F17D7F"/>
    <w:rPr>
      <w:rFonts w:asciiTheme="majorHAnsi" w:eastAsiaTheme="majorEastAsia" w:hAnsiTheme="majorHAnsi" w:cstheme="majorBidi"/>
      <w:i/>
      <w:iCs/>
      <w:color w:val="0A2F40" w:themeColor="accent1" w:themeShade="7F"/>
      <w:kern w:val="0"/>
      <w:lang w:val="uk" w:eastAsia="uk-UA"/>
      <w14:ligatures w14:val="none"/>
    </w:rPr>
  </w:style>
  <w:style w:type="paragraph" w:styleId="TM1">
    <w:name w:val="toc 1"/>
    <w:basedOn w:val="Normal"/>
    <w:next w:val="Normal"/>
    <w:autoRedefine/>
    <w:uiPriority w:val="39"/>
    <w:unhideWhenUsed/>
    <w:rsid w:val="00F17D7F"/>
    <w:pPr>
      <w:spacing w:after="100"/>
    </w:pPr>
  </w:style>
  <w:style w:type="paragraph" w:styleId="TM2">
    <w:name w:val="toc 2"/>
    <w:basedOn w:val="Normal"/>
    <w:next w:val="Normal"/>
    <w:autoRedefine/>
    <w:uiPriority w:val="39"/>
    <w:unhideWhenUsed/>
    <w:rsid w:val="00F17D7F"/>
    <w:pPr>
      <w:spacing w:after="100"/>
      <w:ind w:left="220"/>
    </w:pPr>
  </w:style>
  <w:style w:type="paragraph" w:styleId="Titre">
    <w:name w:val="Title"/>
    <w:basedOn w:val="Normal"/>
    <w:next w:val="Normal"/>
    <w:link w:val="TitreCar"/>
    <w:rsid w:val="00F17D7F"/>
    <w:pPr>
      <w:keepNext/>
      <w:keepLines/>
      <w:spacing w:after="60"/>
    </w:pPr>
    <w:rPr>
      <w:sz w:val="52"/>
      <w:szCs w:val="52"/>
    </w:rPr>
  </w:style>
  <w:style w:type="character" w:customStyle="1" w:styleId="TitreCar">
    <w:name w:val="Titre Car"/>
    <w:basedOn w:val="Policepardfaut"/>
    <w:link w:val="Titre"/>
    <w:rsid w:val="00F17D7F"/>
    <w:rPr>
      <w:rFonts w:ascii="Arial" w:eastAsia="Arial" w:hAnsi="Arial" w:cs="Arial"/>
      <w:kern w:val="0"/>
      <w:sz w:val="52"/>
      <w:szCs w:val="52"/>
      <w:lang w:val="uk" w:eastAsia="uk-UA"/>
      <w14:ligatures w14:val="none"/>
    </w:rPr>
  </w:style>
  <w:style w:type="paragraph" w:styleId="Sous-titre">
    <w:name w:val="Subtitle"/>
    <w:basedOn w:val="Normal"/>
    <w:next w:val="Normal"/>
    <w:link w:val="Sous-titreCar"/>
    <w:rsid w:val="00F17D7F"/>
    <w:pPr>
      <w:keepNext/>
      <w:keepLines/>
      <w:spacing w:after="320"/>
    </w:pPr>
    <w:rPr>
      <w:color w:val="666666"/>
      <w:sz w:val="30"/>
      <w:szCs w:val="30"/>
    </w:rPr>
  </w:style>
  <w:style w:type="character" w:customStyle="1" w:styleId="Sous-titreCar">
    <w:name w:val="Sous-titre Car"/>
    <w:basedOn w:val="Policepardfaut"/>
    <w:link w:val="Sous-titre"/>
    <w:rsid w:val="00F17D7F"/>
    <w:rPr>
      <w:rFonts w:ascii="Arial" w:eastAsia="Arial" w:hAnsi="Arial" w:cs="Arial"/>
      <w:color w:val="666666"/>
      <w:kern w:val="0"/>
      <w:sz w:val="30"/>
      <w:szCs w:val="30"/>
      <w:lang w:val="uk" w:eastAsia="uk-UA"/>
      <w14:ligatures w14:val="none"/>
    </w:rPr>
  </w:style>
  <w:style w:type="character" w:styleId="Lienhypertexte">
    <w:name w:val="Hyperlink"/>
    <w:basedOn w:val="Policepardfaut"/>
    <w:uiPriority w:val="99"/>
    <w:unhideWhenUsed/>
    <w:rsid w:val="00F17D7F"/>
    <w:rPr>
      <w:color w:val="467886" w:themeColor="hyperlink"/>
      <w:u w:val="single"/>
    </w:rPr>
  </w:style>
  <w:style w:type="paragraph" w:styleId="En-ttedetabledesmatires">
    <w:name w:val="TOC Heading"/>
    <w:basedOn w:val="Titre1"/>
    <w:next w:val="Normal"/>
    <w:uiPriority w:val="39"/>
    <w:unhideWhenUsed/>
    <w:qFormat/>
    <w:rsid w:val="00F17D7F"/>
    <w:pPr>
      <w:spacing w:before="240" w:line="259" w:lineRule="auto"/>
      <w:outlineLvl w:val="9"/>
    </w:pPr>
    <w:rPr>
      <w:rFonts w:asciiTheme="majorHAnsi" w:eastAsiaTheme="majorEastAsia" w:hAnsiTheme="majorHAnsi" w:cstheme="majorBidi"/>
      <w:color w:val="0F4761" w:themeColor="accent1" w:themeShade="BF"/>
      <w:sz w:val="32"/>
      <w:szCs w:val="32"/>
      <w:lang w:val="uk-UA"/>
    </w:rPr>
  </w:style>
  <w:style w:type="character" w:customStyle="1" w:styleId="Titre8Car">
    <w:name w:val="Titre 8 Car"/>
    <w:basedOn w:val="Policepardfaut"/>
    <w:link w:val="Titre8"/>
    <w:uiPriority w:val="9"/>
    <w:semiHidden/>
    <w:rsid w:val="00DF6B5E"/>
    <w:rPr>
      <w:rFonts w:asciiTheme="minorHAnsi" w:eastAsiaTheme="majorEastAsia" w:hAnsiTheme="minorHAnsi" w:cstheme="majorBidi"/>
      <w:i/>
      <w:iCs/>
      <w:color w:val="272727" w:themeColor="text1" w:themeTint="D8"/>
      <w:kern w:val="0"/>
      <w:sz w:val="24"/>
      <w14:ligatures w14:val="none"/>
    </w:rPr>
  </w:style>
  <w:style w:type="character" w:customStyle="1" w:styleId="Titre9Car">
    <w:name w:val="Titre 9 Car"/>
    <w:basedOn w:val="Policepardfaut"/>
    <w:link w:val="Titre9"/>
    <w:uiPriority w:val="9"/>
    <w:semiHidden/>
    <w:rsid w:val="00DF6B5E"/>
    <w:rPr>
      <w:rFonts w:asciiTheme="minorHAnsi" w:eastAsiaTheme="majorEastAsia" w:hAnsiTheme="minorHAnsi" w:cstheme="majorBidi"/>
      <w:color w:val="272727" w:themeColor="text1" w:themeTint="D8"/>
      <w:kern w:val="0"/>
      <w:sz w:val="24"/>
      <w14:ligatures w14:val="none"/>
    </w:rPr>
  </w:style>
  <w:style w:type="paragraph" w:styleId="Citation">
    <w:name w:val="Quote"/>
    <w:basedOn w:val="Normal"/>
    <w:next w:val="Normal"/>
    <w:link w:val="CitationCar"/>
    <w:uiPriority w:val="29"/>
    <w:qFormat/>
    <w:rsid w:val="00DF6B5E"/>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F6B5E"/>
    <w:rPr>
      <w:rFonts w:ascii="Times New Roman" w:hAnsi="Times New Roman" w:cstheme="minorBidi"/>
      <w:i/>
      <w:iCs/>
      <w:color w:val="404040" w:themeColor="text1" w:themeTint="BF"/>
      <w:kern w:val="0"/>
      <w:sz w:val="24"/>
      <w14:ligatures w14:val="none"/>
    </w:rPr>
  </w:style>
  <w:style w:type="paragraph" w:styleId="Paragraphedeliste">
    <w:name w:val="List Paragraph"/>
    <w:basedOn w:val="Normal"/>
    <w:uiPriority w:val="34"/>
    <w:qFormat/>
    <w:rsid w:val="00DF6B5E"/>
    <w:pPr>
      <w:ind w:left="720"/>
      <w:contextualSpacing/>
    </w:pPr>
  </w:style>
  <w:style w:type="character" w:styleId="Accentuationintense">
    <w:name w:val="Intense Emphasis"/>
    <w:basedOn w:val="Policepardfaut"/>
    <w:uiPriority w:val="21"/>
    <w:qFormat/>
    <w:rsid w:val="00DF6B5E"/>
    <w:rPr>
      <w:i/>
      <w:iCs/>
      <w:color w:val="0F4761" w:themeColor="accent1" w:themeShade="BF"/>
    </w:rPr>
  </w:style>
  <w:style w:type="paragraph" w:styleId="Citationintense">
    <w:name w:val="Intense Quote"/>
    <w:basedOn w:val="Normal"/>
    <w:next w:val="Normal"/>
    <w:link w:val="CitationintenseCar"/>
    <w:uiPriority w:val="30"/>
    <w:qFormat/>
    <w:rsid w:val="00DF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F6B5E"/>
    <w:rPr>
      <w:rFonts w:ascii="Times New Roman" w:hAnsi="Times New Roman" w:cstheme="minorBidi"/>
      <w:i/>
      <w:iCs/>
      <w:color w:val="0F4761" w:themeColor="accent1" w:themeShade="BF"/>
      <w:kern w:val="0"/>
      <w:sz w:val="24"/>
      <w14:ligatures w14:val="none"/>
    </w:rPr>
  </w:style>
  <w:style w:type="character" w:styleId="Rfrenceintense">
    <w:name w:val="Intense Reference"/>
    <w:basedOn w:val="Policepardfaut"/>
    <w:uiPriority w:val="32"/>
    <w:qFormat/>
    <w:rsid w:val="00DF6B5E"/>
    <w:rPr>
      <w:b/>
      <w:bCs/>
      <w:smallCaps/>
      <w:color w:val="0F4761" w:themeColor="accent1" w:themeShade="BF"/>
      <w:spacing w:val="5"/>
    </w:rPr>
  </w:style>
  <w:style w:type="character" w:styleId="Mentionnonrsolue">
    <w:name w:val="Unresolved Mention"/>
    <w:basedOn w:val="Policepardfaut"/>
    <w:uiPriority w:val="99"/>
    <w:semiHidden/>
    <w:unhideWhenUsed/>
    <w:rsid w:val="0093454B"/>
    <w:rPr>
      <w:color w:val="605E5C"/>
      <w:shd w:val="clear" w:color="auto" w:fill="E1DFDD"/>
    </w:rPr>
  </w:style>
  <w:style w:type="paragraph" w:styleId="En-tte">
    <w:name w:val="header"/>
    <w:basedOn w:val="Normal"/>
    <w:link w:val="En-tteCar"/>
    <w:uiPriority w:val="99"/>
    <w:unhideWhenUsed/>
    <w:rsid w:val="00B72CDD"/>
    <w:pPr>
      <w:tabs>
        <w:tab w:val="center" w:pos="4536"/>
        <w:tab w:val="right" w:pos="9072"/>
      </w:tabs>
      <w:spacing w:line="240" w:lineRule="auto"/>
    </w:pPr>
  </w:style>
  <w:style w:type="character" w:customStyle="1" w:styleId="En-tteCar">
    <w:name w:val="En-tête Car"/>
    <w:basedOn w:val="Policepardfaut"/>
    <w:link w:val="En-tte"/>
    <w:uiPriority w:val="99"/>
    <w:rsid w:val="00B72CDD"/>
    <w:rPr>
      <w:rFonts w:ascii="Times New Roman" w:hAnsi="Times New Roman" w:cstheme="minorBidi"/>
      <w:kern w:val="0"/>
      <w:sz w:val="24"/>
      <w:lang w:val="fr-FR"/>
      <w14:ligatures w14:val="none"/>
    </w:rPr>
  </w:style>
  <w:style w:type="paragraph" w:styleId="Pieddepage">
    <w:name w:val="footer"/>
    <w:basedOn w:val="Normal"/>
    <w:link w:val="PieddepageCar"/>
    <w:uiPriority w:val="99"/>
    <w:unhideWhenUsed/>
    <w:rsid w:val="00B72CDD"/>
    <w:pPr>
      <w:tabs>
        <w:tab w:val="center" w:pos="4536"/>
        <w:tab w:val="right" w:pos="9072"/>
      </w:tabs>
      <w:spacing w:line="240" w:lineRule="auto"/>
    </w:pPr>
  </w:style>
  <w:style w:type="character" w:customStyle="1" w:styleId="PieddepageCar">
    <w:name w:val="Pied de page Car"/>
    <w:basedOn w:val="Policepardfaut"/>
    <w:link w:val="Pieddepage"/>
    <w:uiPriority w:val="99"/>
    <w:rsid w:val="00B72CDD"/>
    <w:rPr>
      <w:rFonts w:ascii="Times New Roman" w:hAnsi="Times New Roman" w:cstheme="minorBidi"/>
      <w:kern w:val="0"/>
      <w:sz w:val="24"/>
      <w:lang w:val="fr-FR"/>
      <w14:ligatures w14:val="none"/>
    </w:rPr>
  </w:style>
  <w:style w:type="character" w:styleId="Marquedecommentaire">
    <w:name w:val="annotation reference"/>
    <w:basedOn w:val="Policepardfaut"/>
    <w:uiPriority w:val="99"/>
    <w:semiHidden/>
    <w:unhideWhenUsed/>
    <w:rsid w:val="005E4D0A"/>
    <w:rPr>
      <w:sz w:val="16"/>
      <w:szCs w:val="16"/>
    </w:rPr>
  </w:style>
  <w:style w:type="paragraph" w:styleId="Commentaire">
    <w:name w:val="annotation text"/>
    <w:basedOn w:val="Normal"/>
    <w:link w:val="CommentaireCar"/>
    <w:uiPriority w:val="99"/>
    <w:unhideWhenUsed/>
    <w:rsid w:val="005E4D0A"/>
    <w:pPr>
      <w:spacing w:line="240" w:lineRule="auto"/>
    </w:pPr>
    <w:rPr>
      <w:sz w:val="20"/>
      <w:szCs w:val="20"/>
    </w:rPr>
  </w:style>
  <w:style w:type="character" w:customStyle="1" w:styleId="CommentaireCar">
    <w:name w:val="Commentaire Car"/>
    <w:basedOn w:val="Policepardfaut"/>
    <w:link w:val="Commentaire"/>
    <w:uiPriority w:val="99"/>
    <w:rsid w:val="005E4D0A"/>
    <w:rPr>
      <w:rFonts w:ascii="Times New Roman" w:hAnsi="Times New Roman" w:cstheme="minorBidi"/>
      <w:kern w:val="0"/>
      <w:sz w:val="20"/>
      <w:szCs w:val="20"/>
      <w:lang w:val="fr-FR"/>
      <w14:ligatures w14:val="none"/>
    </w:rPr>
  </w:style>
  <w:style w:type="paragraph" w:styleId="Objetducommentaire">
    <w:name w:val="annotation subject"/>
    <w:basedOn w:val="Commentaire"/>
    <w:next w:val="Commentaire"/>
    <w:link w:val="ObjetducommentaireCar"/>
    <w:uiPriority w:val="99"/>
    <w:semiHidden/>
    <w:unhideWhenUsed/>
    <w:rsid w:val="005E4D0A"/>
    <w:rPr>
      <w:b/>
      <w:bCs/>
    </w:rPr>
  </w:style>
  <w:style w:type="character" w:customStyle="1" w:styleId="ObjetducommentaireCar">
    <w:name w:val="Objet du commentaire Car"/>
    <w:basedOn w:val="CommentaireCar"/>
    <w:link w:val="Objetducommentaire"/>
    <w:uiPriority w:val="99"/>
    <w:semiHidden/>
    <w:rsid w:val="005E4D0A"/>
    <w:rPr>
      <w:rFonts w:ascii="Times New Roman" w:hAnsi="Times New Roman" w:cstheme="minorBidi"/>
      <w:b/>
      <w:bCs/>
      <w:kern w:val="0"/>
      <w:sz w:val="20"/>
      <w:szCs w:val="20"/>
      <w:lang w:val="fr-FR"/>
      <w14:ligatures w14:val="none"/>
    </w:rPr>
  </w:style>
  <w:style w:type="character" w:styleId="Lienhypertextesuivivisit">
    <w:name w:val="FollowedHyperlink"/>
    <w:basedOn w:val="Policepardfaut"/>
    <w:uiPriority w:val="99"/>
    <w:semiHidden/>
    <w:unhideWhenUsed/>
    <w:rsid w:val="00B14A8D"/>
    <w:rPr>
      <w:color w:val="96607D" w:themeColor="followedHyperlink"/>
      <w:u w:val="single"/>
    </w:rPr>
  </w:style>
  <w:style w:type="paragraph" w:styleId="Rvision">
    <w:name w:val="Revision"/>
    <w:hidden/>
    <w:uiPriority w:val="99"/>
    <w:semiHidden/>
    <w:rsid w:val="001246F3"/>
    <w:pPr>
      <w:spacing w:line="240" w:lineRule="auto"/>
    </w:pPr>
    <w:rPr>
      <w:rFonts w:ascii="Times New Roman" w:hAnsi="Times New Roman" w:cstheme="minorBidi"/>
      <w:kern w:val="0"/>
      <w:sz w:val="24"/>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55118">
      <w:bodyDiv w:val="1"/>
      <w:marLeft w:val="0"/>
      <w:marRight w:val="0"/>
      <w:marTop w:val="0"/>
      <w:marBottom w:val="0"/>
      <w:divBdr>
        <w:top w:val="none" w:sz="0" w:space="0" w:color="auto"/>
        <w:left w:val="none" w:sz="0" w:space="0" w:color="auto"/>
        <w:bottom w:val="none" w:sz="0" w:space="0" w:color="auto"/>
        <w:right w:val="none" w:sz="0" w:space="0" w:color="auto"/>
      </w:divBdr>
    </w:div>
    <w:div w:id="198395334">
      <w:bodyDiv w:val="1"/>
      <w:marLeft w:val="0"/>
      <w:marRight w:val="0"/>
      <w:marTop w:val="0"/>
      <w:marBottom w:val="0"/>
      <w:divBdr>
        <w:top w:val="none" w:sz="0" w:space="0" w:color="auto"/>
        <w:left w:val="none" w:sz="0" w:space="0" w:color="auto"/>
        <w:bottom w:val="none" w:sz="0" w:space="0" w:color="auto"/>
        <w:right w:val="none" w:sz="0" w:space="0" w:color="auto"/>
      </w:divBdr>
    </w:div>
    <w:div w:id="585917507">
      <w:bodyDiv w:val="1"/>
      <w:marLeft w:val="0"/>
      <w:marRight w:val="0"/>
      <w:marTop w:val="0"/>
      <w:marBottom w:val="0"/>
      <w:divBdr>
        <w:top w:val="none" w:sz="0" w:space="0" w:color="auto"/>
        <w:left w:val="none" w:sz="0" w:space="0" w:color="auto"/>
        <w:bottom w:val="none" w:sz="0" w:space="0" w:color="auto"/>
        <w:right w:val="none" w:sz="0" w:space="0" w:color="auto"/>
      </w:divBdr>
    </w:div>
    <w:div w:id="767044933">
      <w:bodyDiv w:val="1"/>
      <w:marLeft w:val="0"/>
      <w:marRight w:val="0"/>
      <w:marTop w:val="0"/>
      <w:marBottom w:val="0"/>
      <w:divBdr>
        <w:top w:val="none" w:sz="0" w:space="0" w:color="auto"/>
        <w:left w:val="none" w:sz="0" w:space="0" w:color="auto"/>
        <w:bottom w:val="none" w:sz="0" w:space="0" w:color="auto"/>
        <w:right w:val="none" w:sz="0" w:space="0" w:color="auto"/>
      </w:divBdr>
      <w:divsChild>
        <w:div w:id="1881355844">
          <w:marLeft w:val="0"/>
          <w:marRight w:val="0"/>
          <w:marTop w:val="0"/>
          <w:marBottom w:val="0"/>
          <w:divBdr>
            <w:top w:val="none" w:sz="0" w:space="0" w:color="auto"/>
            <w:left w:val="none" w:sz="0" w:space="0" w:color="auto"/>
            <w:bottom w:val="none" w:sz="0" w:space="0" w:color="auto"/>
            <w:right w:val="none" w:sz="0" w:space="0" w:color="auto"/>
          </w:divBdr>
          <w:divsChild>
            <w:div w:id="261959890">
              <w:marLeft w:val="0"/>
              <w:marRight w:val="0"/>
              <w:marTop w:val="0"/>
              <w:marBottom w:val="0"/>
              <w:divBdr>
                <w:top w:val="none" w:sz="0" w:space="0" w:color="auto"/>
                <w:left w:val="none" w:sz="0" w:space="0" w:color="auto"/>
                <w:bottom w:val="none" w:sz="0" w:space="0" w:color="auto"/>
                <w:right w:val="none" w:sz="0" w:space="0" w:color="auto"/>
              </w:divBdr>
              <w:divsChild>
                <w:div w:id="541941473">
                  <w:marLeft w:val="0"/>
                  <w:marRight w:val="0"/>
                  <w:marTop w:val="0"/>
                  <w:marBottom w:val="0"/>
                  <w:divBdr>
                    <w:top w:val="none" w:sz="0" w:space="0" w:color="auto"/>
                    <w:left w:val="none" w:sz="0" w:space="0" w:color="auto"/>
                    <w:bottom w:val="none" w:sz="0" w:space="0" w:color="auto"/>
                    <w:right w:val="none" w:sz="0" w:space="0" w:color="auto"/>
                  </w:divBdr>
                  <w:divsChild>
                    <w:div w:id="277809">
                      <w:marLeft w:val="900"/>
                      <w:marRight w:val="0"/>
                      <w:marTop w:val="0"/>
                      <w:marBottom w:val="0"/>
                      <w:divBdr>
                        <w:top w:val="none" w:sz="0" w:space="0" w:color="auto"/>
                        <w:left w:val="none" w:sz="0" w:space="0" w:color="auto"/>
                        <w:bottom w:val="none" w:sz="0" w:space="0" w:color="auto"/>
                        <w:right w:val="none" w:sz="0" w:space="0" w:color="auto"/>
                      </w:divBdr>
                      <w:divsChild>
                        <w:div w:id="13179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490393">
      <w:bodyDiv w:val="1"/>
      <w:marLeft w:val="0"/>
      <w:marRight w:val="0"/>
      <w:marTop w:val="0"/>
      <w:marBottom w:val="0"/>
      <w:divBdr>
        <w:top w:val="none" w:sz="0" w:space="0" w:color="auto"/>
        <w:left w:val="none" w:sz="0" w:space="0" w:color="auto"/>
        <w:bottom w:val="none" w:sz="0" w:space="0" w:color="auto"/>
        <w:right w:val="none" w:sz="0" w:space="0" w:color="auto"/>
      </w:divBdr>
      <w:divsChild>
        <w:div w:id="1731733990">
          <w:marLeft w:val="0"/>
          <w:marRight w:val="0"/>
          <w:marTop w:val="0"/>
          <w:marBottom w:val="0"/>
          <w:divBdr>
            <w:top w:val="none" w:sz="0" w:space="0" w:color="auto"/>
            <w:left w:val="none" w:sz="0" w:space="0" w:color="auto"/>
            <w:bottom w:val="none" w:sz="0" w:space="0" w:color="auto"/>
            <w:right w:val="none" w:sz="0" w:space="0" w:color="auto"/>
          </w:divBdr>
          <w:divsChild>
            <w:div w:id="1439981404">
              <w:marLeft w:val="0"/>
              <w:marRight w:val="0"/>
              <w:marTop w:val="0"/>
              <w:marBottom w:val="0"/>
              <w:divBdr>
                <w:top w:val="none" w:sz="0" w:space="0" w:color="auto"/>
                <w:left w:val="none" w:sz="0" w:space="0" w:color="auto"/>
                <w:bottom w:val="none" w:sz="0" w:space="0" w:color="auto"/>
                <w:right w:val="none" w:sz="0" w:space="0" w:color="auto"/>
              </w:divBdr>
              <w:divsChild>
                <w:div w:id="1588807841">
                  <w:marLeft w:val="0"/>
                  <w:marRight w:val="0"/>
                  <w:marTop w:val="0"/>
                  <w:marBottom w:val="0"/>
                  <w:divBdr>
                    <w:top w:val="none" w:sz="0" w:space="0" w:color="auto"/>
                    <w:left w:val="none" w:sz="0" w:space="0" w:color="auto"/>
                    <w:bottom w:val="none" w:sz="0" w:space="0" w:color="auto"/>
                    <w:right w:val="none" w:sz="0" w:space="0" w:color="auto"/>
                  </w:divBdr>
                  <w:divsChild>
                    <w:div w:id="1465463083">
                      <w:marLeft w:val="900"/>
                      <w:marRight w:val="0"/>
                      <w:marTop w:val="0"/>
                      <w:marBottom w:val="0"/>
                      <w:divBdr>
                        <w:top w:val="none" w:sz="0" w:space="0" w:color="auto"/>
                        <w:left w:val="none" w:sz="0" w:space="0" w:color="auto"/>
                        <w:bottom w:val="none" w:sz="0" w:space="0" w:color="auto"/>
                        <w:right w:val="none" w:sz="0" w:space="0" w:color="auto"/>
                      </w:divBdr>
                      <w:divsChild>
                        <w:div w:id="131248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269079">
      <w:bodyDiv w:val="1"/>
      <w:marLeft w:val="0"/>
      <w:marRight w:val="0"/>
      <w:marTop w:val="0"/>
      <w:marBottom w:val="0"/>
      <w:divBdr>
        <w:top w:val="none" w:sz="0" w:space="0" w:color="auto"/>
        <w:left w:val="none" w:sz="0" w:space="0" w:color="auto"/>
        <w:bottom w:val="none" w:sz="0" w:space="0" w:color="auto"/>
        <w:right w:val="none" w:sz="0" w:space="0" w:color="auto"/>
      </w:divBdr>
    </w:div>
    <w:div w:id="1150444741">
      <w:bodyDiv w:val="1"/>
      <w:marLeft w:val="0"/>
      <w:marRight w:val="0"/>
      <w:marTop w:val="0"/>
      <w:marBottom w:val="0"/>
      <w:divBdr>
        <w:top w:val="none" w:sz="0" w:space="0" w:color="auto"/>
        <w:left w:val="none" w:sz="0" w:space="0" w:color="auto"/>
        <w:bottom w:val="none" w:sz="0" w:space="0" w:color="auto"/>
        <w:right w:val="none" w:sz="0" w:space="0" w:color="auto"/>
      </w:divBdr>
    </w:div>
    <w:div w:id="1174149958">
      <w:bodyDiv w:val="1"/>
      <w:marLeft w:val="0"/>
      <w:marRight w:val="0"/>
      <w:marTop w:val="0"/>
      <w:marBottom w:val="0"/>
      <w:divBdr>
        <w:top w:val="none" w:sz="0" w:space="0" w:color="auto"/>
        <w:left w:val="none" w:sz="0" w:space="0" w:color="auto"/>
        <w:bottom w:val="none" w:sz="0" w:space="0" w:color="auto"/>
        <w:right w:val="none" w:sz="0" w:space="0" w:color="auto"/>
      </w:divBdr>
    </w:div>
    <w:div w:id="1256741600">
      <w:bodyDiv w:val="1"/>
      <w:marLeft w:val="0"/>
      <w:marRight w:val="0"/>
      <w:marTop w:val="0"/>
      <w:marBottom w:val="0"/>
      <w:divBdr>
        <w:top w:val="none" w:sz="0" w:space="0" w:color="auto"/>
        <w:left w:val="none" w:sz="0" w:space="0" w:color="auto"/>
        <w:bottom w:val="none" w:sz="0" w:space="0" w:color="auto"/>
        <w:right w:val="none" w:sz="0" w:space="0" w:color="auto"/>
      </w:divBdr>
    </w:div>
    <w:div w:id="1264726164">
      <w:bodyDiv w:val="1"/>
      <w:marLeft w:val="0"/>
      <w:marRight w:val="0"/>
      <w:marTop w:val="0"/>
      <w:marBottom w:val="0"/>
      <w:divBdr>
        <w:top w:val="none" w:sz="0" w:space="0" w:color="auto"/>
        <w:left w:val="none" w:sz="0" w:space="0" w:color="auto"/>
        <w:bottom w:val="none" w:sz="0" w:space="0" w:color="auto"/>
        <w:right w:val="none" w:sz="0" w:space="0" w:color="auto"/>
      </w:divBdr>
    </w:div>
    <w:div w:id="1433696306">
      <w:bodyDiv w:val="1"/>
      <w:marLeft w:val="0"/>
      <w:marRight w:val="0"/>
      <w:marTop w:val="0"/>
      <w:marBottom w:val="0"/>
      <w:divBdr>
        <w:top w:val="none" w:sz="0" w:space="0" w:color="auto"/>
        <w:left w:val="none" w:sz="0" w:space="0" w:color="auto"/>
        <w:bottom w:val="none" w:sz="0" w:space="0" w:color="auto"/>
        <w:right w:val="none" w:sz="0" w:space="0" w:color="auto"/>
      </w:divBdr>
    </w:div>
    <w:div w:id="1490361969">
      <w:bodyDiv w:val="1"/>
      <w:marLeft w:val="0"/>
      <w:marRight w:val="0"/>
      <w:marTop w:val="0"/>
      <w:marBottom w:val="0"/>
      <w:divBdr>
        <w:top w:val="none" w:sz="0" w:space="0" w:color="auto"/>
        <w:left w:val="none" w:sz="0" w:space="0" w:color="auto"/>
        <w:bottom w:val="none" w:sz="0" w:space="0" w:color="auto"/>
        <w:right w:val="none" w:sz="0" w:space="0" w:color="auto"/>
      </w:divBdr>
      <w:divsChild>
        <w:div w:id="1955209338">
          <w:marLeft w:val="0"/>
          <w:marRight w:val="0"/>
          <w:marTop w:val="0"/>
          <w:marBottom w:val="0"/>
          <w:divBdr>
            <w:top w:val="none" w:sz="0" w:space="0" w:color="auto"/>
            <w:left w:val="none" w:sz="0" w:space="0" w:color="auto"/>
            <w:bottom w:val="none" w:sz="0" w:space="0" w:color="auto"/>
            <w:right w:val="none" w:sz="0" w:space="0" w:color="auto"/>
          </w:divBdr>
          <w:divsChild>
            <w:div w:id="1368868819">
              <w:marLeft w:val="0"/>
              <w:marRight w:val="0"/>
              <w:marTop w:val="0"/>
              <w:marBottom w:val="300"/>
              <w:divBdr>
                <w:top w:val="none" w:sz="0" w:space="0" w:color="auto"/>
                <w:left w:val="none" w:sz="0" w:space="0" w:color="auto"/>
                <w:bottom w:val="none" w:sz="0" w:space="0" w:color="auto"/>
                <w:right w:val="none" w:sz="0" w:space="0" w:color="auto"/>
              </w:divBdr>
              <w:divsChild>
                <w:div w:id="149906988">
                  <w:marLeft w:val="0"/>
                  <w:marRight w:val="0"/>
                  <w:marTop w:val="0"/>
                  <w:marBottom w:val="0"/>
                  <w:divBdr>
                    <w:top w:val="none" w:sz="0" w:space="0" w:color="auto"/>
                    <w:left w:val="none" w:sz="0" w:space="0" w:color="auto"/>
                    <w:bottom w:val="none" w:sz="0" w:space="0" w:color="auto"/>
                    <w:right w:val="none" w:sz="0" w:space="0" w:color="auto"/>
                  </w:divBdr>
                  <w:divsChild>
                    <w:div w:id="1066562678">
                      <w:marLeft w:val="0"/>
                      <w:marRight w:val="0"/>
                      <w:marTop w:val="0"/>
                      <w:marBottom w:val="0"/>
                      <w:divBdr>
                        <w:top w:val="none" w:sz="0" w:space="0" w:color="auto"/>
                        <w:left w:val="none" w:sz="0" w:space="0" w:color="auto"/>
                        <w:bottom w:val="none" w:sz="0" w:space="0" w:color="auto"/>
                        <w:right w:val="none" w:sz="0" w:space="0" w:color="auto"/>
                      </w:divBdr>
                      <w:divsChild>
                        <w:div w:id="147568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062137">
      <w:bodyDiv w:val="1"/>
      <w:marLeft w:val="0"/>
      <w:marRight w:val="0"/>
      <w:marTop w:val="0"/>
      <w:marBottom w:val="0"/>
      <w:divBdr>
        <w:top w:val="none" w:sz="0" w:space="0" w:color="auto"/>
        <w:left w:val="none" w:sz="0" w:space="0" w:color="auto"/>
        <w:bottom w:val="none" w:sz="0" w:space="0" w:color="auto"/>
        <w:right w:val="none" w:sz="0" w:space="0" w:color="auto"/>
      </w:divBdr>
    </w:div>
    <w:div w:id="1537965734">
      <w:bodyDiv w:val="1"/>
      <w:marLeft w:val="0"/>
      <w:marRight w:val="0"/>
      <w:marTop w:val="0"/>
      <w:marBottom w:val="0"/>
      <w:divBdr>
        <w:top w:val="none" w:sz="0" w:space="0" w:color="auto"/>
        <w:left w:val="none" w:sz="0" w:space="0" w:color="auto"/>
        <w:bottom w:val="none" w:sz="0" w:space="0" w:color="auto"/>
        <w:right w:val="none" w:sz="0" w:space="0" w:color="auto"/>
      </w:divBdr>
    </w:div>
    <w:div w:id="1595432728">
      <w:bodyDiv w:val="1"/>
      <w:marLeft w:val="0"/>
      <w:marRight w:val="0"/>
      <w:marTop w:val="0"/>
      <w:marBottom w:val="0"/>
      <w:divBdr>
        <w:top w:val="none" w:sz="0" w:space="0" w:color="auto"/>
        <w:left w:val="none" w:sz="0" w:space="0" w:color="auto"/>
        <w:bottom w:val="none" w:sz="0" w:space="0" w:color="auto"/>
        <w:right w:val="none" w:sz="0" w:space="0" w:color="auto"/>
      </w:divBdr>
    </w:div>
    <w:div w:id="1739983882">
      <w:bodyDiv w:val="1"/>
      <w:marLeft w:val="0"/>
      <w:marRight w:val="0"/>
      <w:marTop w:val="0"/>
      <w:marBottom w:val="0"/>
      <w:divBdr>
        <w:top w:val="none" w:sz="0" w:space="0" w:color="auto"/>
        <w:left w:val="none" w:sz="0" w:space="0" w:color="auto"/>
        <w:bottom w:val="none" w:sz="0" w:space="0" w:color="auto"/>
        <w:right w:val="none" w:sz="0" w:space="0" w:color="auto"/>
      </w:divBdr>
    </w:div>
    <w:div w:id="1768963239">
      <w:bodyDiv w:val="1"/>
      <w:marLeft w:val="0"/>
      <w:marRight w:val="0"/>
      <w:marTop w:val="0"/>
      <w:marBottom w:val="0"/>
      <w:divBdr>
        <w:top w:val="none" w:sz="0" w:space="0" w:color="auto"/>
        <w:left w:val="none" w:sz="0" w:space="0" w:color="auto"/>
        <w:bottom w:val="none" w:sz="0" w:space="0" w:color="auto"/>
        <w:right w:val="none" w:sz="0" w:space="0" w:color="auto"/>
      </w:divBdr>
    </w:div>
    <w:div w:id="1846089256">
      <w:bodyDiv w:val="1"/>
      <w:marLeft w:val="0"/>
      <w:marRight w:val="0"/>
      <w:marTop w:val="0"/>
      <w:marBottom w:val="0"/>
      <w:divBdr>
        <w:top w:val="none" w:sz="0" w:space="0" w:color="auto"/>
        <w:left w:val="none" w:sz="0" w:space="0" w:color="auto"/>
        <w:bottom w:val="none" w:sz="0" w:space="0" w:color="auto"/>
        <w:right w:val="none" w:sz="0" w:space="0" w:color="auto"/>
      </w:divBdr>
    </w:div>
    <w:div w:id="2029215330">
      <w:bodyDiv w:val="1"/>
      <w:marLeft w:val="0"/>
      <w:marRight w:val="0"/>
      <w:marTop w:val="0"/>
      <w:marBottom w:val="0"/>
      <w:divBdr>
        <w:top w:val="none" w:sz="0" w:space="0" w:color="auto"/>
        <w:left w:val="none" w:sz="0" w:space="0" w:color="auto"/>
        <w:bottom w:val="none" w:sz="0" w:space="0" w:color="auto"/>
        <w:right w:val="none" w:sz="0" w:space="0" w:color="auto"/>
      </w:divBdr>
      <w:divsChild>
        <w:div w:id="1716079648">
          <w:marLeft w:val="0"/>
          <w:marRight w:val="0"/>
          <w:marTop w:val="0"/>
          <w:marBottom w:val="0"/>
          <w:divBdr>
            <w:top w:val="none" w:sz="0" w:space="0" w:color="auto"/>
            <w:left w:val="none" w:sz="0" w:space="0" w:color="auto"/>
            <w:bottom w:val="none" w:sz="0" w:space="0" w:color="auto"/>
            <w:right w:val="none" w:sz="0" w:space="0" w:color="auto"/>
          </w:divBdr>
          <w:divsChild>
            <w:div w:id="1710035328">
              <w:marLeft w:val="0"/>
              <w:marRight w:val="0"/>
              <w:marTop w:val="0"/>
              <w:marBottom w:val="300"/>
              <w:divBdr>
                <w:top w:val="none" w:sz="0" w:space="0" w:color="auto"/>
                <w:left w:val="none" w:sz="0" w:space="0" w:color="auto"/>
                <w:bottom w:val="none" w:sz="0" w:space="0" w:color="auto"/>
                <w:right w:val="none" w:sz="0" w:space="0" w:color="auto"/>
              </w:divBdr>
              <w:divsChild>
                <w:div w:id="1013846764">
                  <w:marLeft w:val="0"/>
                  <w:marRight w:val="0"/>
                  <w:marTop w:val="0"/>
                  <w:marBottom w:val="0"/>
                  <w:divBdr>
                    <w:top w:val="none" w:sz="0" w:space="0" w:color="auto"/>
                    <w:left w:val="none" w:sz="0" w:space="0" w:color="auto"/>
                    <w:bottom w:val="none" w:sz="0" w:space="0" w:color="auto"/>
                    <w:right w:val="none" w:sz="0" w:space="0" w:color="auto"/>
                  </w:divBdr>
                  <w:divsChild>
                    <w:div w:id="1432966535">
                      <w:marLeft w:val="0"/>
                      <w:marRight w:val="0"/>
                      <w:marTop w:val="0"/>
                      <w:marBottom w:val="0"/>
                      <w:divBdr>
                        <w:top w:val="none" w:sz="0" w:space="0" w:color="auto"/>
                        <w:left w:val="none" w:sz="0" w:space="0" w:color="auto"/>
                        <w:bottom w:val="none" w:sz="0" w:space="0" w:color="auto"/>
                        <w:right w:val="none" w:sz="0" w:space="0" w:color="auto"/>
                      </w:divBdr>
                      <w:divsChild>
                        <w:div w:id="155439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492126">
      <w:bodyDiv w:val="1"/>
      <w:marLeft w:val="0"/>
      <w:marRight w:val="0"/>
      <w:marTop w:val="0"/>
      <w:marBottom w:val="0"/>
      <w:divBdr>
        <w:top w:val="none" w:sz="0" w:space="0" w:color="auto"/>
        <w:left w:val="none" w:sz="0" w:space="0" w:color="auto"/>
        <w:bottom w:val="none" w:sz="0" w:space="0" w:color="auto"/>
        <w:right w:val="none" w:sz="0" w:space="0" w:color="auto"/>
      </w:divBdr>
    </w:div>
    <w:div w:id="2117018179">
      <w:bodyDiv w:val="1"/>
      <w:marLeft w:val="0"/>
      <w:marRight w:val="0"/>
      <w:marTop w:val="0"/>
      <w:marBottom w:val="0"/>
      <w:divBdr>
        <w:top w:val="none" w:sz="0" w:space="0" w:color="auto"/>
        <w:left w:val="none" w:sz="0" w:space="0" w:color="auto"/>
        <w:bottom w:val="none" w:sz="0" w:space="0" w:color="auto"/>
        <w:right w:val="none" w:sz="0" w:space="0" w:color="auto"/>
      </w:divBdr>
    </w:div>
    <w:div w:id="213078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4000/books.efr.1064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00592-46AE-4E2A-8982-1177B6DBC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2032</Words>
  <Characters>11177</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Illia Kovalenko</dc:creator>
  <cp:keywords/>
  <dc:description/>
  <cp:lastModifiedBy>Illia Kovalenko</cp:lastModifiedBy>
  <cp:revision>6</cp:revision>
  <cp:lastPrinted>2025-05-12T09:09:00Z</cp:lastPrinted>
  <dcterms:created xsi:type="dcterms:W3CDTF">2025-06-11T12:07:00Z</dcterms:created>
  <dcterms:modified xsi:type="dcterms:W3CDTF">2026-02-11T11:51:00Z</dcterms:modified>
</cp:coreProperties>
</file>