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A3F40F1" w14:textId="77777777" w:rsidR="00783EBF" w:rsidRPr="00E95891" w:rsidRDefault="00783EBF" w:rsidP="00783EBF">
      <w:pPr>
        <w:pStyle w:val="Titre"/>
        <w:rPr>
          <w:rFonts w:ascii="Times New Roman" w:hAnsi="Times New Roman" w:cs="Times New Roman"/>
          <w:caps/>
          <w:sz w:val="36"/>
        </w:rPr>
      </w:pPr>
      <w:r>
        <w:rPr>
          <w:rFonts w:ascii="Times New Roman" w:hAnsi="Times New Roman" w:cs="Times New Roman"/>
          <w:sz w:val="36"/>
        </w:rPr>
        <w:t>Quantification of uncertainty in z</w:t>
      </w:r>
      <w:r w:rsidR="00F11C87">
        <w:rPr>
          <w:rFonts w:ascii="Times New Roman" w:hAnsi="Times New Roman" w:cs="Times New Roman"/>
          <w:sz w:val="36"/>
        </w:rPr>
        <w:t>ero-flow pressure approximation</w:t>
      </w:r>
    </w:p>
    <w:p w14:paraId="57AB2F85" w14:textId="77777777" w:rsidR="00783EBF" w:rsidRPr="00E95891" w:rsidRDefault="00783EBF" w:rsidP="00783EBF"/>
    <w:p w14:paraId="5D4AF694" w14:textId="77777777" w:rsidR="00783EBF" w:rsidRPr="006A3132" w:rsidRDefault="00783EBF" w:rsidP="00783EBF">
      <w:pPr>
        <w:pStyle w:val="Sous-titre"/>
        <w:rPr>
          <w:b w:val="0"/>
          <w:bCs w:val="0"/>
          <w:sz w:val="28"/>
        </w:rPr>
      </w:pPr>
      <w:r w:rsidRPr="004B2536">
        <w:rPr>
          <w:b w:val="0"/>
          <w:bCs w:val="0"/>
          <w:sz w:val="28"/>
          <w:u w:val="single"/>
        </w:rPr>
        <w:t>Martin Prignon</w:t>
      </w:r>
      <w:r w:rsidRPr="004B2536">
        <w:rPr>
          <w:b w:val="0"/>
          <w:bCs w:val="0"/>
          <w:sz w:val="28"/>
          <w:u w:val="single"/>
          <w:vertAlign w:val="superscript"/>
        </w:rPr>
        <w:t>*1</w:t>
      </w:r>
      <w:r>
        <w:rPr>
          <w:b w:val="0"/>
          <w:bCs w:val="0"/>
          <w:sz w:val="28"/>
        </w:rPr>
        <w:t>, Arnaud Dawans</w:t>
      </w:r>
      <w:r w:rsidRPr="004B2536">
        <w:rPr>
          <w:b w:val="0"/>
          <w:bCs w:val="0"/>
          <w:sz w:val="28"/>
          <w:vertAlign w:val="superscript"/>
        </w:rPr>
        <w:t>2</w:t>
      </w:r>
      <w:r>
        <w:rPr>
          <w:b w:val="0"/>
          <w:bCs w:val="0"/>
          <w:sz w:val="28"/>
        </w:rPr>
        <w:t>,</w:t>
      </w:r>
      <w:r w:rsidRPr="004B2536">
        <w:rPr>
          <w:b w:val="0"/>
          <w:bCs w:val="0"/>
          <w:sz w:val="28"/>
        </w:rPr>
        <w:t xml:space="preserve"> </w:t>
      </w:r>
      <w:r>
        <w:rPr>
          <w:b w:val="0"/>
          <w:bCs w:val="0"/>
          <w:sz w:val="28"/>
        </w:rPr>
        <w:t>and Geoffrey van Moeseke</w:t>
      </w:r>
      <w:r>
        <w:rPr>
          <w:b w:val="0"/>
          <w:bCs w:val="0"/>
          <w:sz w:val="28"/>
          <w:vertAlign w:val="superscript"/>
        </w:rPr>
        <w:t xml:space="preserve">1 </w:t>
      </w:r>
    </w:p>
    <w:p w14:paraId="1FE26FDF" w14:textId="77777777" w:rsidR="00783EBF" w:rsidRDefault="00783EBF" w:rsidP="00783EBF">
      <w:pPr>
        <w:pStyle w:val="Sous-titre"/>
        <w:rPr>
          <w:b w:val="0"/>
          <w:bCs w:val="0"/>
          <w:sz w:val="28"/>
        </w:rPr>
      </w:pPr>
    </w:p>
    <w:tbl>
      <w:tblPr>
        <w:tblW w:w="0" w:type="auto"/>
        <w:tblLook w:val="04A0" w:firstRow="1" w:lastRow="0" w:firstColumn="1" w:lastColumn="0" w:noHBand="0" w:noVBand="1"/>
      </w:tblPr>
      <w:tblGrid>
        <w:gridCol w:w="4547"/>
        <w:gridCol w:w="4513"/>
      </w:tblGrid>
      <w:tr w:rsidR="00783EBF" w:rsidRPr="00174394" w14:paraId="7273BA40" w14:textId="77777777" w:rsidTr="0035674E">
        <w:tc>
          <w:tcPr>
            <w:tcW w:w="4547" w:type="dxa"/>
            <w:shd w:val="clear" w:color="auto" w:fill="auto"/>
          </w:tcPr>
          <w:p w14:paraId="4CEA8B43" w14:textId="77777777" w:rsidR="00783EBF" w:rsidRPr="004B2536" w:rsidRDefault="00783EBF" w:rsidP="0035674E">
            <w:pPr>
              <w:jc w:val="center"/>
              <w:rPr>
                <w:i/>
                <w:iCs/>
                <w:sz w:val="20"/>
                <w:lang w:val="fr-BE"/>
              </w:rPr>
            </w:pPr>
            <w:r w:rsidRPr="004B2536">
              <w:rPr>
                <w:i/>
                <w:iCs/>
                <w:sz w:val="20"/>
                <w:lang w:val="fr-BE"/>
              </w:rPr>
              <w:t xml:space="preserve">1 </w:t>
            </w:r>
            <w:proofErr w:type="spellStart"/>
            <w:r w:rsidRPr="004B2536">
              <w:rPr>
                <w:i/>
                <w:iCs/>
                <w:sz w:val="20"/>
                <w:lang w:val="fr-BE"/>
              </w:rPr>
              <w:t>UCLouvain</w:t>
            </w:r>
            <w:proofErr w:type="spellEnd"/>
          </w:p>
          <w:p w14:paraId="5CED6D98" w14:textId="77777777" w:rsidR="00783EBF" w:rsidRPr="004B2536" w:rsidRDefault="00783EBF" w:rsidP="0035674E">
            <w:pPr>
              <w:jc w:val="center"/>
              <w:rPr>
                <w:rFonts w:ascii="Times" w:hAnsi="Times"/>
                <w:i/>
                <w:iCs/>
                <w:sz w:val="20"/>
                <w:lang w:val="fr-BE"/>
              </w:rPr>
            </w:pPr>
            <w:r w:rsidRPr="004B2536">
              <w:rPr>
                <w:rFonts w:ascii="Times" w:hAnsi="Times"/>
                <w:i/>
                <w:iCs/>
                <w:sz w:val="20"/>
                <w:lang w:val="fr-BE"/>
              </w:rPr>
              <w:t>Place de l’Université, 1</w:t>
            </w:r>
          </w:p>
          <w:p w14:paraId="1B923B69" w14:textId="417EDC66" w:rsidR="00783EBF" w:rsidRDefault="00783EBF" w:rsidP="0035674E">
            <w:pPr>
              <w:pStyle w:val="Sous-titre"/>
              <w:rPr>
                <w:b w:val="0"/>
                <w:bCs w:val="0"/>
                <w:i/>
                <w:iCs/>
                <w:sz w:val="20"/>
                <w:lang w:val="fr-BE"/>
              </w:rPr>
            </w:pPr>
            <w:r w:rsidRPr="004B2536">
              <w:rPr>
                <w:b w:val="0"/>
                <w:bCs w:val="0"/>
                <w:i/>
                <w:iCs/>
                <w:sz w:val="20"/>
                <w:lang w:val="fr-BE"/>
              </w:rPr>
              <w:t>1348 Louvain-la-</w:t>
            </w:r>
            <w:r w:rsidR="002D1071">
              <w:rPr>
                <w:b w:val="0"/>
                <w:bCs w:val="0"/>
                <w:i/>
                <w:iCs/>
                <w:sz w:val="20"/>
                <w:lang w:val="fr-BE"/>
              </w:rPr>
              <w:t>N</w:t>
            </w:r>
            <w:r w:rsidRPr="004B2536">
              <w:rPr>
                <w:b w:val="0"/>
                <w:bCs w:val="0"/>
                <w:i/>
                <w:iCs/>
                <w:sz w:val="20"/>
                <w:lang w:val="fr-BE"/>
              </w:rPr>
              <w:t xml:space="preserve">euve, </w:t>
            </w:r>
            <w:proofErr w:type="spellStart"/>
            <w:r w:rsidRPr="004B2536">
              <w:rPr>
                <w:b w:val="0"/>
                <w:bCs w:val="0"/>
                <w:i/>
                <w:iCs/>
                <w:sz w:val="20"/>
                <w:lang w:val="fr-BE"/>
              </w:rPr>
              <w:t>Belgium</w:t>
            </w:r>
            <w:proofErr w:type="spellEnd"/>
          </w:p>
          <w:p w14:paraId="53FDE0CB" w14:textId="77777777" w:rsidR="00783EBF" w:rsidRPr="004B2536" w:rsidRDefault="00783EBF" w:rsidP="0035674E">
            <w:pPr>
              <w:pStyle w:val="Sous-titre"/>
              <w:rPr>
                <w:b w:val="0"/>
                <w:bCs w:val="0"/>
                <w:i/>
                <w:iCs/>
                <w:sz w:val="20"/>
                <w:lang w:val="fr-BE"/>
              </w:rPr>
            </w:pPr>
            <w:r>
              <w:rPr>
                <w:b w:val="0"/>
                <w:bCs w:val="0"/>
                <w:i/>
                <w:iCs/>
                <w:sz w:val="20"/>
                <w:lang w:val="fr-BE"/>
              </w:rPr>
              <w:t xml:space="preserve">* </w:t>
            </w:r>
            <w:hyperlink r:id="rId6" w:history="1">
              <w:r w:rsidRPr="00EB7A22">
                <w:rPr>
                  <w:rStyle w:val="Lienhypertexte"/>
                  <w:b w:val="0"/>
                  <w:bCs w:val="0"/>
                  <w:i/>
                  <w:iCs/>
                  <w:sz w:val="20"/>
                  <w:lang w:val="fr-BE"/>
                </w:rPr>
                <w:t>martin.prignon@uclouvain.be</w:t>
              </w:r>
            </w:hyperlink>
            <w:r>
              <w:rPr>
                <w:b w:val="0"/>
                <w:bCs w:val="0"/>
                <w:i/>
                <w:iCs/>
                <w:sz w:val="20"/>
                <w:lang w:val="fr-BE"/>
              </w:rPr>
              <w:t xml:space="preserve"> </w:t>
            </w:r>
          </w:p>
          <w:p w14:paraId="4DA5A7AF" w14:textId="77777777" w:rsidR="00783EBF" w:rsidRPr="004B2536" w:rsidRDefault="00783EBF" w:rsidP="0035674E">
            <w:pPr>
              <w:pStyle w:val="Sous-titre"/>
              <w:jc w:val="left"/>
              <w:rPr>
                <w:b w:val="0"/>
                <w:bCs w:val="0"/>
                <w:sz w:val="28"/>
                <w:lang w:val="fr-BE"/>
              </w:rPr>
            </w:pPr>
          </w:p>
        </w:tc>
        <w:tc>
          <w:tcPr>
            <w:tcW w:w="4513" w:type="dxa"/>
            <w:shd w:val="clear" w:color="auto" w:fill="auto"/>
          </w:tcPr>
          <w:p w14:paraId="671EB98A" w14:textId="77777777" w:rsidR="00783EBF" w:rsidRPr="004B2536" w:rsidRDefault="00783EBF" w:rsidP="0035674E">
            <w:pPr>
              <w:jc w:val="center"/>
              <w:rPr>
                <w:i/>
                <w:iCs/>
                <w:sz w:val="20"/>
                <w:lang w:val="fr-BE"/>
              </w:rPr>
            </w:pPr>
            <w:r w:rsidRPr="004B2536">
              <w:rPr>
                <w:i/>
                <w:iCs/>
                <w:sz w:val="20"/>
                <w:lang w:val="fr-BE"/>
              </w:rPr>
              <w:t xml:space="preserve">2 Entreprises Jacques </w:t>
            </w:r>
            <w:proofErr w:type="spellStart"/>
            <w:r w:rsidRPr="004B2536">
              <w:rPr>
                <w:i/>
                <w:iCs/>
                <w:sz w:val="20"/>
                <w:lang w:val="fr-BE"/>
              </w:rPr>
              <w:t>Delens</w:t>
            </w:r>
            <w:proofErr w:type="spellEnd"/>
          </w:p>
          <w:p w14:paraId="20C0E297" w14:textId="77777777" w:rsidR="00783EBF" w:rsidRPr="004B2536" w:rsidRDefault="00783EBF" w:rsidP="0035674E">
            <w:pPr>
              <w:jc w:val="center"/>
              <w:rPr>
                <w:rFonts w:ascii="Times" w:hAnsi="Times"/>
                <w:i/>
                <w:iCs/>
                <w:sz w:val="20"/>
                <w:lang w:val="fr-BE"/>
              </w:rPr>
            </w:pPr>
            <w:r w:rsidRPr="004B2536">
              <w:rPr>
                <w:rFonts w:ascii="Times" w:hAnsi="Times"/>
                <w:i/>
                <w:iCs/>
                <w:sz w:val="20"/>
                <w:lang w:val="fr-BE"/>
              </w:rPr>
              <w:t>Avenue du Col-vert, 1</w:t>
            </w:r>
          </w:p>
          <w:p w14:paraId="22C16D36" w14:textId="77777777" w:rsidR="00783EBF" w:rsidRDefault="00783EBF" w:rsidP="0035674E">
            <w:pPr>
              <w:pStyle w:val="Sous-titre"/>
              <w:rPr>
                <w:b w:val="0"/>
                <w:bCs w:val="0"/>
                <w:i/>
                <w:iCs/>
                <w:sz w:val="20"/>
              </w:rPr>
            </w:pPr>
            <w:r>
              <w:rPr>
                <w:b w:val="0"/>
                <w:bCs w:val="0"/>
                <w:i/>
                <w:iCs/>
                <w:sz w:val="20"/>
              </w:rPr>
              <w:t xml:space="preserve">1170 </w:t>
            </w:r>
            <w:proofErr w:type="spellStart"/>
            <w:r>
              <w:rPr>
                <w:b w:val="0"/>
                <w:bCs w:val="0"/>
                <w:i/>
                <w:iCs/>
                <w:sz w:val="20"/>
              </w:rPr>
              <w:t>Watermael</w:t>
            </w:r>
            <w:proofErr w:type="spellEnd"/>
            <w:r>
              <w:rPr>
                <w:b w:val="0"/>
                <w:bCs w:val="0"/>
                <w:i/>
                <w:iCs/>
                <w:sz w:val="20"/>
              </w:rPr>
              <w:t xml:space="preserve"> </w:t>
            </w:r>
            <w:proofErr w:type="spellStart"/>
            <w:r>
              <w:rPr>
                <w:b w:val="0"/>
                <w:bCs w:val="0"/>
                <w:i/>
                <w:iCs/>
                <w:sz w:val="20"/>
              </w:rPr>
              <w:t>Boitsfort</w:t>
            </w:r>
            <w:proofErr w:type="spellEnd"/>
            <w:r>
              <w:rPr>
                <w:b w:val="0"/>
                <w:bCs w:val="0"/>
                <w:i/>
                <w:iCs/>
                <w:sz w:val="20"/>
              </w:rPr>
              <w:t>, Belgium</w:t>
            </w:r>
          </w:p>
          <w:p w14:paraId="7187667D" w14:textId="77777777" w:rsidR="00783EBF" w:rsidRPr="00174394" w:rsidRDefault="00783EBF" w:rsidP="0035674E">
            <w:pPr>
              <w:pStyle w:val="Sous-titre"/>
              <w:rPr>
                <w:b w:val="0"/>
                <w:bCs w:val="0"/>
                <w:sz w:val="28"/>
              </w:rPr>
            </w:pPr>
          </w:p>
        </w:tc>
      </w:tr>
    </w:tbl>
    <w:p w14:paraId="5CBD185E" w14:textId="77777777" w:rsidR="00783EBF" w:rsidRPr="00E95891" w:rsidRDefault="00783EBF" w:rsidP="00783EBF">
      <w:pPr>
        <w:pStyle w:val="Sous-titre"/>
        <w:rPr>
          <w:b w:val="0"/>
          <w:bCs w:val="0"/>
          <w:i/>
          <w:iCs/>
          <w:sz w:val="20"/>
        </w:rPr>
      </w:pPr>
    </w:p>
    <w:p w14:paraId="5D5CB65F" w14:textId="77777777" w:rsidR="00783EBF" w:rsidRPr="00E95891" w:rsidRDefault="00783EBF" w:rsidP="00783EBF">
      <w:pPr>
        <w:pStyle w:val="Titre1"/>
        <w:numPr>
          <w:ilvl w:val="0"/>
          <w:numId w:val="0"/>
        </w:numPr>
        <w:ind w:left="432"/>
      </w:pPr>
      <w:r w:rsidRPr="00E95891">
        <w:t>Abstract</w:t>
      </w:r>
    </w:p>
    <w:p w14:paraId="48CD4DC0" w14:textId="77777777" w:rsidR="00783EBF" w:rsidRDefault="00783EBF" w:rsidP="00783EBF">
      <w:pPr>
        <w:jc w:val="both"/>
        <w:rPr>
          <w:sz w:val="20"/>
        </w:rPr>
      </w:pPr>
    </w:p>
    <w:p w14:paraId="072CA688" w14:textId="6A7F544D" w:rsidR="00721DB8" w:rsidRDefault="00721DB8" w:rsidP="00783EBF">
      <w:pPr>
        <w:jc w:val="both"/>
        <w:rPr>
          <w:sz w:val="20"/>
        </w:rPr>
      </w:pPr>
      <w:r>
        <w:rPr>
          <w:sz w:val="20"/>
        </w:rPr>
        <w:t>Multiple authors stated that, w</w:t>
      </w:r>
      <w:r w:rsidR="0035674E">
        <w:rPr>
          <w:sz w:val="20"/>
        </w:rPr>
        <w:t xml:space="preserve">hen performing fan pressurization test, Ordinary Least Square (OLS) method </w:t>
      </w:r>
      <w:proofErr w:type="gramStart"/>
      <w:r w:rsidR="0035674E">
        <w:rPr>
          <w:sz w:val="20"/>
        </w:rPr>
        <w:t>should not be used</w:t>
      </w:r>
      <w:proofErr w:type="gramEnd"/>
      <w:r w:rsidR="0035674E">
        <w:rPr>
          <w:sz w:val="20"/>
        </w:rPr>
        <w:t xml:space="preserve"> as a regression technique anymore. However, alternative methods require first to quantify components of uncertainty in pressure and </w:t>
      </w:r>
      <w:proofErr w:type="gramStart"/>
      <w:r w:rsidR="0035674E">
        <w:rPr>
          <w:sz w:val="20"/>
        </w:rPr>
        <w:t>air flow</w:t>
      </w:r>
      <w:proofErr w:type="gramEnd"/>
      <w:r w:rsidR="0035674E">
        <w:rPr>
          <w:sz w:val="20"/>
        </w:rPr>
        <w:t xml:space="preserve"> rate measurements.</w:t>
      </w:r>
      <w:r w:rsidR="00783EBF" w:rsidRPr="004B2536">
        <w:rPr>
          <w:sz w:val="20"/>
        </w:rPr>
        <w:t xml:space="preserve"> This work aims at quantifying the uncertainty in zero-flow pressure approximation</w:t>
      </w:r>
      <w:r w:rsidR="0035674E">
        <w:rPr>
          <w:sz w:val="20"/>
        </w:rPr>
        <w:t>, which is mainly due to</w:t>
      </w:r>
      <w:r w:rsidR="00783EBF" w:rsidRPr="004B2536">
        <w:rPr>
          <w:sz w:val="20"/>
        </w:rPr>
        <w:t xml:space="preserve"> short-term fluctuation of wind speed and direction. This</w:t>
      </w:r>
      <w:r w:rsidR="00B71440">
        <w:rPr>
          <w:sz w:val="20"/>
        </w:rPr>
        <w:t xml:space="preserve"> </w:t>
      </w:r>
      <w:proofErr w:type="gramStart"/>
      <w:r w:rsidR="00B71440">
        <w:rPr>
          <w:sz w:val="20"/>
        </w:rPr>
        <w:t>has been done</w:t>
      </w:r>
      <w:proofErr w:type="gramEnd"/>
      <w:r w:rsidR="00783EBF" w:rsidRPr="004B2536">
        <w:rPr>
          <w:sz w:val="20"/>
        </w:rPr>
        <w:t xml:space="preserve"> by statistically analysing the </w:t>
      </w:r>
      <w:r w:rsidR="00783EBF">
        <w:rPr>
          <w:sz w:val="20"/>
        </w:rPr>
        <w:t>uncertainty indicator</w:t>
      </w:r>
      <w:r w:rsidR="00783EBF" w:rsidRPr="004B2536">
        <w:rPr>
          <w:sz w:val="20"/>
        </w:rPr>
        <w:t xml:space="preserve"> of 40 zero-flow pressure tests performed on 30 different units on eight different sites in Brussels. </w:t>
      </w:r>
    </w:p>
    <w:p w14:paraId="56FD5279" w14:textId="77777777" w:rsidR="00721DB8" w:rsidRDefault="00783EBF" w:rsidP="00721DB8">
      <w:pPr>
        <w:ind w:firstLine="284"/>
        <w:jc w:val="both"/>
        <w:rPr>
          <w:sz w:val="20"/>
        </w:rPr>
      </w:pPr>
      <w:r w:rsidRPr="004B2536">
        <w:rPr>
          <w:sz w:val="20"/>
        </w:rPr>
        <w:t xml:space="preserve">First, the analysis showed that this uncertainty </w:t>
      </w:r>
      <w:proofErr w:type="gramStart"/>
      <w:r w:rsidRPr="004B2536">
        <w:rPr>
          <w:sz w:val="20"/>
        </w:rPr>
        <w:t>could be reduced</w:t>
      </w:r>
      <w:proofErr w:type="gramEnd"/>
      <w:r w:rsidRPr="004B2536">
        <w:rPr>
          <w:sz w:val="20"/>
        </w:rPr>
        <w:t xml:space="preserve"> by increasing the period of measurement used to compute zero-flow pressure approximation. Second, it </w:t>
      </w:r>
      <w:r w:rsidR="00F11C87">
        <w:rPr>
          <w:sz w:val="20"/>
        </w:rPr>
        <w:t>shows that the standard deviation of zero-flow pressure measurements was the variable with the most significant impact</w:t>
      </w:r>
      <w:r w:rsidRPr="004B2536">
        <w:rPr>
          <w:sz w:val="20"/>
        </w:rPr>
        <w:t xml:space="preserve"> on the quality of the zero-flow pressure approximation. Third, it </w:t>
      </w:r>
      <w:r w:rsidR="00F11C87">
        <w:rPr>
          <w:sz w:val="20"/>
        </w:rPr>
        <w:t>provides</w:t>
      </w:r>
      <w:r w:rsidRPr="004B2536">
        <w:rPr>
          <w:sz w:val="20"/>
        </w:rPr>
        <w:t xml:space="preserve"> three different</w:t>
      </w:r>
      <w:r w:rsidR="00F11C87">
        <w:rPr>
          <w:sz w:val="20"/>
        </w:rPr>
        <w:t xml:space="preserve"> linear</w:t>
      </w:r>
      <w:r w:rsidRPr="004B2536">
        <w:rPr>
          <w:sz w:val="20"/>
        </w:rPr>
        <w:t xml:space="preserve"> models to predict </w:t>
      </w:r>
      <w:r>
        <w:rPr>
          <w:sz w:val="20"/>
        </w:rPr>
        <w:t>uncertainty</w:t>
      </w:r>
      <w:r w:rsidRPr="004B2536">
        <w:rPr>
          <w:sz w:val="20"/>
        </w:rPr>
        <w:t xml:space="preserve"> as a function of different variables. </w:t>
      </w:r>
    </w:p>
    <w:p w14:paraId="4F51C618" w14:textId="31D20329" w:rsidR="00783EBF" w:rsidRPr="004B2536" w:rsidRDefault="00783EBF" w:rsidP="00721DB8">
      <w:pPr>
        <w:ind w:firstLine="284"/>
        <w:jc w:val="both"/>
        <w:rPr>
          <w:sz w:val="20"/>
        </w:rPr>
      </w:pPr>
      <w:r w:rsidRPr="004B2536">
        <w:rPr>
          <w:sz w:val="20"/>
        </w:rPr>
        <w:t xml:space="preserve">This study </w:t>
      </w:r>
      <w:r w:rsidR="00721DB8">
        <w:rPr>
          <w:sz w:val="20"/>
        </w:rPr>
        <w:t>experienced</w:t>
      </w:r>
      <w:r w:rsidRPr="004B2536">
        <w:rPr>
          <w:sz w:val="20"/>
        </w:rPr>
        <w:t xml:space="preserve"> some limitations due to the</w:t>
      </w:r>
      <w:r w:rsidR="002D1071" w:rsidRPr="004B2536">
        <w:rPr>
          <w:sz w:val="20"/>
        </w:rPr>
        <w:t xml:space="preserve"> available</w:t>
      </w:r>
      <w:r w:rsidRPr="004B2536">
        <w:rPr>
          <w:sz w:val="20"/>
        </w:rPr>
        <w:t xml:space="preserve"> sample of</w:t>
      </w:r>
      <w:r w:rsidR="002D1071" w:rsidRPr="004B2536">
        <w:rPr>
          <w:sz w:val="20"/>
        </w:rPr>
        <w:t xml:space="preserve"> tested</w:t>
      </w:r>
      <w:r w:rsidRPr="004B2536">
        <w:rPr>
          <w:sz w:val="20"/>
        </w:rPr>
        <w:t xml:space="preserve"> units. These limitations lead to important further work: the validation of the model on </w:t>
      </w:r>
      <w:r w:rsidR="00F11C87">
        <w:rPr>
          <w:sz w:val="20"/>
        </w:rPr>
        <w:t>an</w:t>
      </w:r>
      <w:r w:rsidRPr="004B2536">
        <w:rPr>
          <w:sz w:val="20"/>
        </w:rPr>
        <w:t>other sample of building</w:t>
      </w:r>
      <w:r w:rsidR="00F11C87">
        <w:rPr>
          <w:sz w:val="20"/>
        </w:rPr>
        <w:t>s</w:t>
      </w:r>
      <w:r w:rsidRPr="004B2536">
        <w:rPr>
          <w:sz w:val="20"/>
        </w:rPr>
        <w:t xml:space="preserve"> and </w:t>
      </w:r>
      <w:r w:rsidR="00F11C87">
        <w:rPr>
          <w:sz w:val="20"/>
        </w:rPr>
        <w:t>its</w:t>
      </w:r>
      <w:r w:rsidRPr="004B2536">
        <w:rPr>
          <w:sz w:val="20"/>
        </w:rPr>
        <w:t xml:space="preserve"> adaptation if needed. Further work should also focus on integrating these results on the uncertainty in envelope pressure measurements and </w:t>
      </w:r>
      <w:r>
        <w:rPr>
          <w:sz w:val="20"/>
        </w:rPr>
        <w:t xml:space="preserve">on </w:t>
      </w:r>
      <w:r w:rsidRPr="004B2536">
        <w:rPr>
          <w:sz w:val="20"/>
        </w:rPr>
        <w:t>the uncertainty in airtightness estimation of the building.</w:t>
      </w:r>
    </w:p>
    <w:p w14:paraId="0F297444" w14:textId="77777777" w:rsidR="00783EBF" w:rsidRPr="00E95891" w:rsidRDefault="00783EBF" w:rsidP="00783EBF">
      <w:pPr>
        <w:pStyle w:val="Corpsdetexte"/>
        <w:rPr>
          <w:sz w:val="20"/>
        </w:rPr>
      </w:pPr>
    </w:p>
    <w:p w14:paraId="445E1D9C" w14:textId="77777777" w:rsidR="00783EBF" w:rsidRDefault="00783EBF" w:rsidP="000B060D">
      <w:pPr>
        <w:pStyle w:val="Titre1"/>
        <w:numPr>
          <w:ilvl w:val="0"/>
          <w:numId w:val="0"/>
        </w:numPr>
        <w:ind w:left="432"/>
      </w:pPr>
      <w:r w:rsidRPr="00E95891">
        <w:t>Keywords</w:t>
      </w:r>
    </w:p>
    <w:p w14:paraId="69A2B965" w14:textId="77777777" w:rsidR="000B060D" w:rsidRPr="00613D8A" w:rsidRDefault="000B060D" w:rsidP="000B060D">
      <w:pPr>
        <w:rPr>
          <w:sz w:val="20"/>
          <w:szCs w:val="20"/>
        </w:rPr>
      </w:pPr>
    </w:p>
    <w:p w14:paraId="22AF3BB9" w14:textId="77777777" w:rsidR="00783EBF" w:rsidRPr="004B2536" w:rsidRDefault="00783EBF" w:rsidP="00783EBF">
      <w:pPr>
        <w:jc w:val="both"/>
        <w:rPr>
          <w:sz w:val="20"/>
        </w:rPr>
      </w:pPr>
      <w:r w:rsidRPr="004B2536">
        <w:rPr>
          <w:sz w:val="20"/>
        </w:rPr>
        <w:t>Airtightness measurement; Uncertaint</w:t>
      </w:r>
      <w:r w:rsidR="00F11C87">
        <w:rPr>
          <w:sz w:val="20"/>
        </w:rPr>
        <w:t>y</w:t>
      </w:r>
      <w:r w:rsidRPr="004B2536">
        <w:rPr>
          <w:sz w:val="20"/>
        </w:rPr>
        <w:t>; Zero-flow pressure; Fan pressurization test.</w:t>
      </w:r>
    </w:p>
    <w:p w14:paraId="3792EE7E" w14:textId="77777777" w:rsidR="00783EBF" w:rsidRPr="00E95891" w:rsidRDefault="00783EBF" w:rsidP="00783EBF">
      <w:pPr>
        <w:jc w:val="both"/>
      </w:pPr>
    </w:p>
    <w:p w14:paraId="1AD419CA" w14:textId="77777777" w:rsidR="00783EBF" w:rsidRDefault="00783EBF" w:rsidP="00783EBF">
      <w:pPr>
        <w:pStyle w:val="Titre1"/>
      </w:pPr>
      <w:r w:rsidRPr="00E95891">
        <w:t>Introduction</w:t>
      </w:r>
    </w:p>
    <w:p w14:paraId="55EE0ED5" w14:textId="77777777" w:rsidR="00783EBF" w:rsidRDefault="00783EBF" w:rsidP="00783EBF"/>
    <w:p w14:paraId="28BBE0EA" w14:textId="5457529B" w:rsidR="00783EBF" w:rsidRDefault="00783EBF" w:rsidP="00783EBF">
      <w:pPr>
        <w:jc w:val="both"/>
      </w:pPr>
      <w:r>
        <w:t xml:space="preserve">To be reliable, a measured quantity </w:t>
      </w:r>
      <w:proofErr w:type="gramStart"/>
      <w:r>
        <w:t>should always be given</w:t>
      </w:r>
      <w:proofErr w:type="gramEnd"/>
      <w:r>
        <w:t xml:space="preserve"> with its uncertainty. When performing a fan pressurization test, the uncertainty </w:t>
      </w:r>
      <w:proofErr w:type="gramStart"/>
      <w:r>
        <w:t>is often given</w:t>
      </w:r>
      <w:proofErr w:type="gramEnd"/>
      <w:r>
        <w:t xml:space="preserve"> as a function of the scattering of the data around the linear model obtained with an Ordinary Least Square (OLS) method. However, multiple authors </w:t>
      </w:r>
      <w:r w:rsidR="00721DB8">
        <w:t>stated that the uncertainty</w:t>
      </w:r>
      <w:r>
        <w:t xml:space="preserve"> </w:t>
      </w:r>
      <w:r w:rsidR="00721DB8">
        <w:t>estimat</w:t>
      </w:r>
      <w:r>
        <w:t xml:space="preserve">ed with OLS </w:t>
      </w:r>
      <w:r w:rsidR="002D1071">
        <w:t xml:space="preserve">was </w:t>
      </w:r>
      <w:r>
        <w:t>not reliable in the case of airtightness measurements</w:t>
      </w:r>
      <w:r w:rsidR="002F4F1A">
        <w:t xml:space="preserve"> because </w:t>
      </w:r>
      <w:r w:rsidR="00721DB8">
        <w:t>the method</w:t>
      </w:r>
      <w:r w:rsidR="002F4F1A">
        <w:t xml:space="preserve"> neglects uncertainty in pressure measurements</w:t>
      </w:r>
      <w:r>
        <w:t xml:space="preserve"> </w:t>
      </w:r>
      <w:r>
        <w:fldChar w:fldCharType="begin">
          <w:fldData xml:space="preserve">PEVuZE5vdGU+PENpdGU+PEF1dGhvcj5Qcmlnbm9uPC9BdXRob3I+PFllYXI+MjAxODwvWWVhcj48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</w:fldData>
        </w:fldChar>
      </w:r>
      <w:r>
        <w:instrText xml:space="preserve"> ADDIN EN.CITE </w:instrText>
      </w:r>
      <w:r>
        <w:fldChar w:fldCharType="begin">
          <w:fldData xml:space="preserve">PEVuZE5vdGU+PENpdGU+PEF1dGhvcj5Qcmlnbm9uPC9BdXRob3I+PFllYXI+MjAxODwvWWVhcj48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</w:fldData>
        </w:fldChar>
      </w:r>
      <w:r>
        <w:instrText xml:space="preserve"> ADDIN EN.CITE.DATA </w:instrText>
      </w:r>
      <w:r>
        <w:fldChar w:fldCharType="end"/>
      </w:r>
      <w:r>
        <w:fldChar w:fldCharType="separate"/>
      </w:r>
      <w:r>
        <w:rPr>
          <w:noProof/>
        </w:rPr>
        <w:t>[1-3]</w:t>
      </w:r>
      <w:r>
        <w:fldChar w:fldCharType="end"/>
      </w:r>
      <w:r>
        <w:t xml:space="preserve">. </w:t>
      </w:r>
      <w:r w:rsidR="00613D8A">
        <w:t>Therefore,</w:t>
      </w:r>
      <w:r>
        <w:t xml:space="preserve"> other regression techniques</w:t>
      </w:r>
      <w:r w:rsidR="00B71440">
        <w:t xml:space="preserve"> should be used</w:t>
      </w:r>
      <w:r>
        <w:t xml:space="preserve"> such as the Iterative Weighted Least Square (IWLS)</w:t>
      </w:r>
      <w:r w:rsidR="00A96509">
        <w:t xml:space="preserve"> </w:t>
      </w:r>
      <w:r w:rsidR="00A96509">
        <w:fldChar w:fldCharType="begin"/>
      </w:r>
      <w:r w:rsidR="00A96509">
        <w:instrText xml:space="preserve"> ADDIN EN.CITE &lt;EndNote&gt;&lt;Cite&gt;&lt;Author&gt;Okuyama&lt;/Author&gt;&lt;Year&gt;2012&lt;/Year&gt;&lt;RecNum&gt;128&lt;/RecNum&gt;&lt;DisplayText&gt;[3, 4]&lt;/DisplayText&gt;&lt;record&gt;&lt;rec-number&gt;128&lt;/rec-number&gt;&lt;foreign-keys&gt;&lt;key app="EN" db-id="dvs2xxd00sdv5aertz1vr2am0draev9xax90" timestamp="0"&gt;128&lt;/key&gt;&lt;/foreign-keys&gt;&lt;ref-type name="Journal Article"&gt;17&lt;/ref-type&gt;&lt;contributors&gt;&lt;authors&gt;&lt;author&gt;Okuyama, Hiroyasu&lt;/author&gt;&lt;author&gt;Onishi, Yoshinori&lt;/author&gt;&lt;/authors&gt;&lt;/contributors&gt;&lt;titles&gt;&lt;title&gt;Reconsideration of parameter estimation and reliability evaluation methods for building airtightness measurement using fan pressurization&lt;/title&gt;&lt;secondary-title&gt;Building and Environment&lt;/secondary-title&gt;&lt;/titles&gt;&lt;periodical&gt;&lt;full-title&gt;Building and Environment&lt;/full-title&gt;&lt;/periodical&gt;&lt;pages&gt;373-384&lt;/pages&gt;&lt;volume&gt;47&lt;/volume&gt;&lt;dates&gt;&lt;year&gt;2012&lt;/year&gt;&lt;/dates&gt;&lt;isbn&gt;0360-1323&lt;/isbn&gt;&lt;urls&gt;&lt;/urls&gt;&lt;/record&gt;&lt;/Cite&gt;&lt;Cite&gt;&lt;Author&gt;ISO/TS-28037&lt;/Author&gt;&lt;RecNum&gt;287&lt;/RecNum&gt;&lt;record&gt;&lt;rec-number&gt;287&lt;/rec-number&gt;&lt;foreign-keys&gt;&lt;key app="EN" db-id="dvs2xxd00sdv5aertz1vr2am0draev9xax90" timestamp="1561104307"&gt;287&lt;/key&gt;&lt;/foreign-keys&gt;&lt;ref-type name="Journal Article"&gt;17&lt;/ref-type&gt;&lt;contributors&gt;&lt;authors&gt;&lt;author&gt;ISO/TS-28037&lt;/author&gt;&lt;/authors&gt;&lt;/contributors&gt;&lt;titles&gt;&lt;title&gt;ISO TS 28037:2010 - The determination and use of straight-line calibration functions&lt;/title&gt;&lt;/titles&gt;&lt;dates&gt;&lt;/dates&gt;&lt;urls&gt;&lt;/urls&gt;&lt;/record&gt;&lt;/Cite&gt;&lt;/EndNote&gt;</w:instrText>
      </w:r>
      <w:r w:rsidR="00A96509">
        <w:fldChar w:fldCharType="separate"/>
      </w:r>
      <w:r w:rsidR="00A96509">
        <w:rPr>
          <w:noProof/>
        </w:rPr>
        <w:t>[3, 4]</w:t>
      </w:r>
      <w:r w:rsidR="00A96509">
        <w:fldChar w:fldCharType="end"/>
      </w:r>
      <w:r>
        <w:t xml:space="preserve"> or the Weighted Line of Organic Correlation (WLOC)</w:t>
      </w:r>
      <w:r w:rsidR="00A96509">
        <w:t xml:space="preserve"> </w:t>
      </w:r>
      <w:r w:rsidR="00A96509">
        <w:fldChar w:fldCharType="begin"/>
      </w:r>
      <w:r w:rsidR="00A96509">
        <w:instrText xml:space="preserve"> ADDIN EN.CITE &lt;EndNote&gt;&lt;Cite&gt;&lt;Author&gt;Delmotte&lt;/Author&gt;&lt;Year&gt;2017&lt;/Year&gt;&lt;RecNum&gt;200&lt;/RecNum&gt;&lt;DisplayText&gt;[2]&lt;/DisplayText&gt;&lt;record&gt;&lt;rec-number&gt;200&lt;/rec-number&gt;&lt;foreign-keys&gt;&lt;key app="EN" db-id="dvs2xxd00sdv5aertz1vr2am0draev9xax90" timestamp="1510049303"&gt;200&lt;/key&gt;&lt;/foreign-keys&gt;&lt;ref-type name="Conference Proceedings"&gt;10&lt;/ref-type&gt;&lt;contributors&gt;&lt;authors&gt;&lt;author&gt;Delmotte, Christophe&lt;/author&gt;&lt;/authors&gt;&lt;/contributors&gt;&lt;titles&gt;&lt;title&gt;Airtightness of Buildings - Considerations regarding the Zero-Flow Pressure and the Weighted Line of Organic Correlation&lt;/title&gt;&lt;secondary-title&gt;38th AIVC Conference &amp;quot;Ventilating healthy low-energy buildings&amp;quot;&lt;/secondary-title&gt;&lt;/titles&gt;&lt;dates&gt;&lt;year&gt;2017&lt;/year&gt;&lt;/dates&gt;&lt;pub-location&gt;Nottingham, UK&lt;/pub-location&gt;&lt;urls&gt;&lt;/urls&gt;&lt;/record&gt;&lt;/Cite&gt;&lt;/EndNote&gt;</w:instrText>
      </w:r>
      <w:r w:rsidR="00A96509">
        <w:fldChar w:fldCharType="separate"/>
      </w:r>
      <w:r w:rsidR="00A96509">
        <w:rPr>
          <w:noProof/>
        </w:rPr>
        <w:t>[2]</w:t>
      </w:r>
      <w:r w:rsidR="00A96509">
        <w:fldChar w:fldCharType="end"/>
      </w:r>
      <w:r>
        <w:t xml:space="preserve">. </w:t>
      </w:r>
      <w:r w:rsidR="00613D8A">
        <w:t xml:space="preserve">These methods require quantifying uncertainty in pressure and </w:t>
      </w:r>
      <w:proofErr w:type="gramStart"/>
      <w:r w:rsidR="00613D8A">
        <w:t>air flow</w:t>
      </w:r>
      <w:proofErr w:type="gramEnd"/>
      <w:r w:rsidR="00613D8A">
        <w:t xml:space="preserve"> rate measurements</w:t>
      </w:r>
      <w:r w:rsidR="002F4F1A">
        <w:t>.</w:t>
      </w:r>
    </w:p>
    <w:p w14:paraId="4AB03B30" w14:textId="77777777" w:rsidR="00783EBF" w:rsidRDefault="00783EBF" w:rsidP="00783EBF">
      <w:pPr>
        <w:jc w:val="both"/>
      </w:pPr>
    </w:p>
    <w:p w14:paraId="65DB7388" w14:textId="77777777" w:rsidR="00AB33DE" w:rsidRDefault="00783EBF" w:rsidP="00613D8A">
      <w:pPr>
        <w:jc w:val="both"/>
      </w:pPr>
      <w:r>
        <w:t>One of the main source</w:t>
      </w:r>
      <w:r w:rsidR="00D87339">
        <w:t>s</w:t>
      </w:r>
      <w:r>
        <w:t xml:space="preserve"> of uncertainty is the fluctuation of reading in the pressure measurements due to variation in </w:t>
      </w:r>
      <w:r w:rsidR="00AB33DE">
        <w:t>weather conditions</w:t>
      </w:r>
      <w:r>
        <w:t xml:space="preserve"> </w:t>
      </w:r>
      <w:r>
        <w:fldChar w:fldCharType="begin"/>
      </w:r>
      <w:r w:rsidR="00A96509">
        <w:instrText xml:space="preserve"> ADDIN EN.CITE &lt;EndNote&gt;&lt;Cite&gt;&lt;Author&gt;Sherman&lt;/Author&gt;&lt;Year&gt;1995&lt;/Year&gt;&lt;RecNum&gt;104&lt;/RecNum&gt;&lt;DisplayText&gt;[5]&lt;/DisplayText&gt;&lt;record&gt;&lt;rec-number&gt;104&lt;/rec-number&gt;&lt;foreign-keys&gt;&lt;key app="EN" db-id="dvs2xxd00sdv5aertz1vr2am0draev9xax90" timestamp="0"&gt;104&lt;/key&gt;&lt;/foreign-keys&gt;&lt;ref-type name="Book Section"&gt;5&lt;/ref-type&gt;&lt;contributors&gt;&lt;authors&gt;&lt;author&gt;Sherman, Max&lt;/author&gt;&lt;author&gt;Palmiter, Larry&lt;/author&gt;&lt;/authors&gt;&lt;/contributors&gt;&lt;titles&gt;&lt;title&gt;Uncertainties in fan pressurization measurements&lt;/title&gt;&lt;secondary-title&gt;Airflow performance of building envelopes, components, and systems&lt;/secondary-title&gt;&lt;/titles&gt;&lt;pages&gt;266-283&lt;/pages&gt;&lt;dates&gt;&lt;year&gt;1995&lt;/year&gt;&lt;/dates&gt;&lt;pub-location&gt;Philadelphia, USA&lt;/pub-location&gt;&lt;publisher&gt;ASTM International&lt;/publisher&gt;&lt;urls&gt;&lt;/urls&gt;&lt;/record&gt;&lt;/Cite&gt;&lt;/EndNote&gt;</w:instrText>
      </w:r>
      <w:r>
        <w:fldChar w:fldCharType="separate"/>
      </w:r>
      <w:r w:rsidR="00A96509">
        <w:rPr>
          <w:noProof/>
        </w:rPr>
        <w:t>[5]</w:t>
      </w:r>
      <w:r>
        <w:fldChar w:fldCharType="end"/>
      </w:r>
      <w:r>
        <w:t xml:space="preserve">. </w:t>
      </w:r>
      <w:r w:rsidR="00AB33DE">
        <w:t>ISO 9972:2015 requires the measurement of inside and outside temperature, and of wi</w:t>
      </w:r>
      <w:r w:rsidR="00BD3A41">
        <w:t>nd speed (in B</w:t>
      </w:r>
      <w:r w:rsidR="00AB33DE">
        <w:t>eaufort scale), but none of them are used in the calculation to deal with fluctuations in weather conditions</w:t>
      </w:r>
      <w:r w:rsidR="00613D8A">
        <w:t xml:space="preserve"> </w:t>
      </w:r>
      <w:r w:rsidR="00613D8A">
        <w:fldChar w:fldCharType="begin"/>
      </w:r>
      <w:r w:rsidR="00A96509">
        <w:instrText xml:space="preserve"> ADDIN EN.CITE &lt;EndNote&gt;&lt;Cite&gt;&lt;Author&gt;ISO-9972&lt;/Author&gt;&lt;Year&gt;2015&lt;/Year&gt;&lt;RecNum&gt;198&lt;/RecNum&gt;&lt;DisplayText&gt;[6]&lt;/DisplayText&gt;&lt;record&gt;&lt;rec-number&gt;198&lt;/rec-number&gt;&lt;foreign-keys&gt;&lt;key app="EN" db-id="dvs2xxd00sdv5aertz1vr2am0draev9xax90" timestamp="1510045063"&gt;198&lt;/key&gt;&lt;/foreign-keys&gt;&lt;ref-type name="Journal Article"&gt;17&lt;/ref-type&gt;&lt;contributors&gt;&lt;authors&gt;&lt;author&gt;ISO-9972&lt;/author&gt;&lt;/authors&gt;&lt;/contributors&gt;&lt;titles&gt;&lt;title&gt;NBN EN ISO 9972:2015 - Performance thermique des bâtiments - Détermination de la perméabilité à l&amp;apos;air des bâtiments - Méthode de pressurisation par ventilateur (ISO 9972:2015) CEN, Brussels, Belgium&lt;/title&gt;&lt;/titles&gt;&lt;dates&gt;&lt;year&gt;2015&lt;/year&gt;&lt;/dates&gt;&lt;urls&gt;&lt;/urls&gt;&lt;/record&gt;&lt;/Cite&gt;&lt;/EndNote&gt;</w:instrText>
      </w:r>
      <w:r w:rsidR="00613D8A">
        <w:fldChar w:fldCharType="separate"/>
      </w:r>
      <w:r w:rsidR="00A96509">
        <w:rPr>
          <w:noProof/>
        </w:rPr>
        <w:t>[6]</w:t>
      </w:r>
      <w:r w:rsidR="00613D8A">
        <w:fldChar w:fldCharType="end"/>
      </w:r>
      <w:r w:rsidR="00AB33DE">
        <w:t xml:space="preserve">. </w:t>
      </w:r>
      <w:r>
        <w:t>In practice,</w:t>
      </w:r>
      <w:r w:rsidR="002F4F1A">
        <w:t xml:space="preserve"> </w:t>
      </w:r>
      <w:r w:rsidR="00AB33DE">
        <w:t xml:space="preserve">pressure induced by weather conditions </w:t>
      </w:r>
      <w:proofErr w:type="gramStart"/>
      <w:r w:rsidR="00AB33DE">
        <w:t>is</w:t>
      </w:r>
      <w:r w:rsidR="002F4F1A">
        <w:t xml:space="preserve"> handled</w:t>
      </w:r>
      <w:proofErr w:type="gramEnd"/>
      <w:r w:rsidR="002F4F1A">
        <w:t xml:space="preserve"> in ISO 9972:2015 by measuring the</w:t>
      </w:r>
      <w:r>
        <w:t xml:space="preserve"> zero-flow pressure</w:t>
      </w:r>
      <w:r w:rsidR="00AB33DE">
        <w:t xml:space="preserve"> (i.e., the pressure when there is no pressure induced by the fan</w:t>
      </w:r>
      <w:r>
        <w:t>)</w:t>
      </w:r>
      <w:r w:rsidR="00AB33DE">
        <w:t xml:space="preserve">. However, zero-flow pressure </w:t>
      </w:r>
      <w:proofErr w:type="gramStart"/>
      <w:r w:rsidR="00AB33DE">
        <w:t>can be measured</w:t>
      </w:r>
      <w:proofErr w:type="gramEnd"/>
      <w:r w:rsidR="00AB33DE">
        <w:t xml:space="preserve"> only when the fan is not working. Therefore, it </w:t>
      </w:r>
      <w:r w:rsidR="00AB33DE">
        <w:lastRenderedPageBreak/>
        <w:t xml:space="preserve">has to </w:t>
      </w:r>
      <w:proofErr w:type="gramStart"/>
      <w:r w:rsidR="00AB33DE">
        <w:t>be approximated</w:t>
      </w:r>
      <w:proofErr w:type="gramEnd"/>
      <w:r w:rsidR="00AB33DE">
        <w:t xml:space="preserve"> during the test.</w:t>
      </w:r>
      <w:r>
        <w:t xml:space="preserve"> </w:t>
      </w:r>
      <w:r w:rsidR="00AB33DE">
        <w:t xml:space="preserve">This approximation goes along with an uncertainty: </w:t>
      </w:r>
      <w:r w:rsidR="00613D8A">
        <w:t xml:space="preserve">the </w:t>
      </w:r>
      <w:r w:rsidR="00AB33DE">
        <w:t>uncertainty in zero-flow pressure approximation</w:t>
      </w:r>
      <w:r w:rsidR="00BD6868">
        <w:t xml:space="preserve"> (</w:t>
      </w:r>
      <m:oMath>
        <m:r>
          <w:rPr>
            <w:rFonts w:ascii="Cambria Math" w:hAnsi="Cambria Math"/>
          </w:rPr>
          <m:t>u</m:t>
        </m:r>
        <m:d>
          <m:dPr>
            <m:ctrlPr>
              <w:rPr>
                <w:rFonts w:ascii="Cambria Math" w:hAnsi="Cambria Math"/>
                <w:i/>
              </w:rPr>
            </m:ctrlPr>
          </m:dPr>
          <m:e>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0,a</m:t>
                </m:r>
              </m:sub>
            </m:sSub>
          </m:e>
        </m:d>
      </m:oMath>
      <w:r w:rsidR="00BD6868">
        <w:t>)</w:t>
      </w:r>
      <w:r w:rsidR="00AB33DE">
        <w:t xml:space="preserve">.  </w:t>
      </w:r>
    </w:p>
    <w:p w14:paraId="2EEC131B" w14:textId="77777777" w:rsidR="00AB33DE" w:rsidRDefault="00AB33DE" w:rsidP="00783EBF">
      <w:pPr>
        <w:jc w:val="both"/>
      </w:pPr>
    </w:p>
    <w:p w14:paraId="31A5BF76" w14:textId="77777777" w:rsidR="00AB33DE" w:rsidRPr="00AB33DE" w:rsidRDefault="00783EBF" w:rsidP="00AB33DE">
      <w:pPr>
        <w:jc w:val="both"/>
      </w:pPr>
      <w:r>
        <w:t xml:space="preserve">ISO 9972:2015 </w:t>
      </w:r>
      <w:r w:rsidR="00613D8A">
        <w:fldChar w:fldCharType="begin"/>
      </w:r>
      <w:r w:rsidR="00A96509">
        <w:instrText xml:space="preserve"> ADDIN EN.CITE &lt;EndNote&gt;&lt;Cite&gt;&lt;Author&gt;ISO-9972&lt;/Author&gt;&lt;Year&gt;2015&lt;/Year&gt;&lt;RecNum&gt;198&lt;/RecNum&gt;&lt;DisplayText&gt;[6]&lt;/DisplayText&gt;&lt;record&gt;&lt;rec-number&gt;198&lt;/rec-number&gt;&lt;foreign-keys&gt;&lt;key app="EN" db-id="dvs2xxd00sdv5aertz1vr2am0draev9xax90" timestamp="1510045063"&gt;198&lt;/key&gt;&lt;/foreign-keys&gt;&lt;ref-type name="Journal Article"&gt;17&lt;/ref-type&gt;&lt;contributors&gt;&lt;authors&gt;&lt;author&gt;ISO-9972&lt;/author&gt;&lt;/authors&gt;&lt;/contributors&gt;&lt;titles&gt;&lt;title&gt;NBN EN ISO 9972:2015 - Performance thermique des bâtiments - Détermination de la perméabilité à l&amp;apos;air des bâtiments - Méthode de pressurisation par ventilateur (ISO 9972:2015) CEN, Brussels, Belgium&lt;/title&gt;&lt;/titles&gt;&lt;dates&gt;&lt;year&gt;2015&lt;/year&gt;&lt;/dates&gt;&lt;urls&gt;&lt;/urls&gt;&lt;/record&gt;&lt;/Cite&gt;&lt;/EndNote&gt;</w:instrText>
      </w:r>
      <w:r w:rsidR="00613D8A">
        <w:fldChar w:fldCharType="separate"/>
      </w:r>
      <w:r w:rsidR="00A96509">
        <w:rPr>
          <w:noProof/>
        </w:rPr>
        <w:t>[6]</w:t>
      </w:r>
      <w:r w:rsidR="00613D8A">
        <w:fldChar w:fldCharType="end"/>
      </w:r>
      <w:r w:rsidR="00613D8A">
        <w:t xml:space="preserve"> </w:t>
      </w:r>
      <w:r>
        <w:t xml:space="preserve">defines the zero-flow pressure </w:t>
      </w:r>
      <w:r w:rsidR="00613D8A">
        <w:t xml:space="preserve">during the test </w:t>
      </w:r>
      <w:r>
        <w:t>as the average of at least 10</w:t>
      </w:r>
      <w:r w:rsidR="00613D8A">
        <w:t xml:space="preserve"> zero-flow pressure</w:t>
      </w:r>
      <w:r>
        <w:t xml:space="preserve"> measurements in 30 seconds before and after the fan pressurization test.</w:t>
      </w:r>
      <w:r w:rsidR="00AB33DE">
        <w:t xml:space="preserve"> Although ISO 9972:2015 </w:t>
      </w:r>
      <w:r w:rsidR="000B060D">
        <w:t>doe</w:t>
      </w:r>
      <w:r w:rsidR="00AB33DE">
        <w:t>s not impose requirement</w:t>
      </w:r>
      <w:r w:rsidR="00D87339">
        <w:t>s</w:t>
      </w:r>
      <w:r w:rsidR="00AB33DE">
        <w:t xml:space="preserve"> on maximum wind speed, it imposes requirements on zero-flow pressure. </w:t>
      </w:r>
      <w:r>
        <w:t xml:space="preserve"> </w:t>
      </w:r>
      <w:r w:rsidR="000B060D" w:rsidRPr="00AB33DE">
        <w:t>In fact, the operator has to measure t</w:t>
      </w:r>
      <w:r w:rsidR="00AB33DE" w:rsidRPr="00AB33DE">
        <w:t>he average of negative and positive values before (</w:t>
      </w:r>
      <m:oMath>
        <m:r>
          <m:rPr>
            <m:sty m:val="p"/>
          </m:rPr>
          <w:rPr>
            <w:rFonts w:ascii="Cambria Math" w:hAnsi="Cambria Math"/>
          </w:rPr>
          <m:t>∆</m:t>
        </m:r>
        <m:sSub>
          <m:sSubPr>
            <m:ctrlPr>
              <w:rPr>
                <w:rFonts w:ascii="Cambria Math" w:hAnsi="Cambria Math"/>
              </w:rPr>
            </m:ctrlPr>
          </m:sSubPr>
          <m:e>
            <m:r>
              <w:rPr>
                <w:rFonts w:ascii="Cambria Math" w:hAnsi="Cambria Math"/>
              </w:rPr>
              <m:t>p</m:t>
            </m:r>
          </m:e>
          <m:sub>
            <m:r>
              <m:rPr>
                <m:sty m:val="p"/>
              </m:rPr>
              <w:rPr>
                <w:rFonts w:ascii="Cambria Math" w:hAnsi="Cambria Math"/>
              </w:rPr>
              <m:t>01,-</m:t>
            </m:r>
          </m:sub>
        </m:sSub>
      </m:oMath>
      <w:r w:rsidR="00AB33DE" w:rsidRPr="00AB33DE">
        <w:t xml:space="preserve"> </w:t>
      </w:r>
      <w:proofErr w:type="gramStart"/>
      <w:r w:rsidR="00AB33DE" w:rsidRPr="00AB33DE">
        <w:t xml:space="preserve">and </w:t>
      </w:r>
      <w:proofErr w:type="gramEnd"/>
      <m:oMath>
        <m:r>
          <m:rPr>
            <m:sty m:val="p"/>
          </m:rPr>
          <w:rPr>
            <w:rFonts w:ascii="Cambria Math" w:hAnsi="Cambria Math"/>
          </w:rPr>
          <m:t>∆</m:t>
        </m:r>
        <m:sSub>
          <m:sSubPr>
            <m:ctrlPr>
              <w:rPr>
                <w:rFonts w:ascii="Cambria Math" w:hAnsi="Cambria Math"/>
              </w:rPr>
            </m:ctrlPr>
          </m:sSubPr>
          <m:e>
            <m:r>
              <w:rPr>
                <w:rFonts w:ascii="Cambria Math" w:hAnsi="Cambria Math"/>
              </w:rPr>
              <m:t>p</m:t>
            </m:r>
          </m:e>
          <m:sub>
            <m:r>
              <m:rPr>
                <m:sty m:val="p"/>
              </m:rPr>
              <w:rPr>
                <w:rFonts w:ascii="Cambria Math" w:hAnsi="Cambria Math"/>
              </w:rPr>
              <m:t>01,+</m:t>
            </m:r>
          </m:sub>
        </m:sSub>
      </m:oMath>
      <w:r w:rsidR="00AB33DE" w:rsidRPr="00AB33DE">
        <w:t>) and after (</w:t>
      </w:r>
      <m:oMath>
        <m:r>
          <m:rPr>
            <m:sty m:val="p"/>
          </m:rPr>
          <w:rPr>
            <w:rFonts w:ascii="Cambria Math" w:hAnsi="Cambria Math"/>
          </w:rPr>
          <m:t>∆</m:t>
        </m:r>
        <m:sSub>
          <m:sSubPr>
            <m:ctrlPr>
              <w:rPr>
                <w:rFonts w:ascii="Cambria Math" w:hAnsi="Cambria Math"/>
              </w:rPr>
            </m:ctrlPr>
          </m:sSubPr>
          <m:e>
            <m:r>
              <w:rPr>
                <w:rFonts w:ascii="Cambria Math" w:hAnsi="Cambria Math"/>
              </w:rPr>
              <m:t>p</m:t>
            </m:r>
          </m:e>
          <m:sub>
            <m:r>
              <m:rPr>
                <m:sty m:val="p"/>
              </m:rPr>
              <w:rPr>
                <w:rFonts w:ascii="Cambria Math" w:hAnsi="Cambria Math"/>
              </w:rPr>
              <m:t>02,-</m:t>
            </m:r>
          </m:sub>
        </m:sSub>
      </m:oMath>
      <w:r w:rsidR="00AB33DE" w:rsidRPr="00AB33DE">
        <w:t xml:space="preserve"> and </w:t>
      </w:r>
      <m:oMath>
        <m:r>
          <m:rPr>
            <m:sty m:val="p"/>
          </m:rPr>
          <w:rPr>
            <w:rFonts w:ascii="Cambria Math" w:hAnsi="Cambria Math"/>
          </w:rPr>
          <m:t>∆</m:t>
        </m:r>
        <m:sSub>
          <m:sSubPr>
            <m:ctrlPr>
              <w:rPr>
                <w:rFonts w:ascii="Cambria Math" w:hAnsi="Cambria Math"/>
              </w:rPr>
            </m:ctrlPr>
          </m:sSubPr>
          <m:e>
            <m:r>
              <w:rPr>
                <w:rFonts w:ascii="Cambria Math" w:hAnsi="Cambria Math"/>
              </w:rPr>
              <m:t>p</m:t>
            </m:r>
          </m:e>
          <m:sub>
            <m:r>
              <m:rPr>
                <m:sty m:val="p"/>
              </m:rPr>
              <w:rPr>
                <w:rFonts w:ascii="Cambria Math" w:hAnsi="Cambria Math"/>
              </w:rPr>
              <m:t>02,+</m:t>
            </m:r>
          </m:sub>
        </m:sSub>
      </m:oMath>
      <w:r w:rsidR="00AB33DE" w:rsidRPr="00AB33DE">
        <w:t xml:space="preserve">) the test. To be valid, none of these values should be higher than </w:t>
      </w:r>
      <w:proofErr w:type="gramStart"/>
      <w:r w:rsidR="00AB33DE" w:rsidRPr="00AB33DE">
        <w:t>5</w:t>
      </w:r>
      <w:proofErr w:type="gramEnd"/>
      <w:r w:rsidR="00AB33DE" w:rsidRPr="00AB33DE">
        <w:t xml:space="preserve"> Pa or lower than -5 Pa. In this study, all the tests are valid regarding these requirements.</w:t>
      </w:r>
    </w:p>
    <w:p w14:paraId="3EAEE4BD" w14:textId="77777777" w:rsidR="00783EBF" w:rsidRDefault="00783EBF" w:rsidP="00783EBF">
      <w:pPr>
        <w:jc w:val="both"/>
      </w:pPr>
    </w:p>
    <w:p w14:paraId="5689FC74" w14:textId="77777777" w:rsidR="00AB33DE" w:rsidRDefault="00783EBF" w:rsidP="00AB33DE">
      <w:pPr>
        <w:jc w:val="both"/>
      </w:pPr>
      <w:r>
        <w:t>In a previous work, we dev</w:t>
      </w:r>
      <w:r w:rsidR="00AB33DE">
        <w:t xml:space="preserve">eloped a method to quantify </w:t>
      </w:r>
      <w:r>
        <w:t>uncertainty due to zero-flow approximation based on a series of 30 tests performed on the same apartment</w:t>
      </w:r>
      <w:r w:rsidR="000B060D">
        <w:t xml:space="preserve"> </w:t>
      </w:r>
      <w:r w:rsidR="000B060D">
        <w:fldChar w:fldCharType="begin"/>
      </w:r>
      <w:r w:rsidR="00A96509">
        <w:instrText xml:space="preserve"> ADDIN EN.CITE &lt;EndNote&gt;&lt;Cite&gt;&lt;Author&gt;Prignon&lt;/Author&gt;&lt;Year&gt;2019&lt;/Year&gt;&lt;RecNum&gt;259&lt;/RecNum&gt;&lt;DisplayText&gt;[7]&lt;/DisplayText&gt;&lt;record&gt;&lt;rec-number&gt;259&lt;/rec-number&gt;&lt;foreign-keys&gt;&lt;key app="EN" db-id="dvs2xxd00sdv5aertz1vr2am0draev9xax90" timestamp="1551093232"&gt;259&lt;/key&gt;&lt;/foreign-keys&gt;&lt;ref-type name="Journal Article"&gt;17&lt;/ref-type&gt;&lt;contributors&gt;&lt;authors&gt;&lt;author&gt;Prignon, Martin&lt;/author&gt;&lt;author&gt;Dawans, Arnaud&lt;/author&gt;&lt;author&gt;Altomonte, Sergio&lt;/author&gt;&lt;author&gt;van Moeseke, Geoffrey&lt;/author&gt;&lt;/authors&gt;&lt;/contributors&gt;&lt;titles&gt;&lt;title&gt;A Method to Quantify Uncertainties in Airtightness Measurements: Zero-Flow and Envelope Pressure&lt;/title&gt;&lt;secondary-title&gt;Energy and Buildings&lt;/secondary-title&gt;&lt;/titles&gt;&lt;periodical&gt;&lt;full-title&gt;Energy and buildings&lt;/full-title&gt;&lt;/periodical&gt;&lt;dates&gt;&lt;year&gt;2019&lt;/year&gt;&lt;/dates&gt;&lt;isbn&gt;0378-7788&lt;/isbn&gt;&lt;urls&gt;&lt;/urls&gt;&lt;/record&gt;&lt;/Cite&gt;&lt;/EndNote&gt;</w:instrText>
      </w:r>
      <w:r w:rsidR="000B060D">
        <w:fldChar w:fldCharType="separate"/>
      </w:r>
      <w:r w:rsidR="00A96509">
        <w:rPr>
          <w:noProof/>
        </w:rPr>
        <w:t>[7]</w:t>
      </w:r>
      <w:r w:rsidR="000B060D">
        <w:fldChar w:fldCharType="end"/>
      </w:r>
      <w:r>
        <w:t xml:space="preserve">. Although the results of that work were useful, they </w:t>
      </w:r>
      <w:proofErr w:type="gramStart"/>
      <w:r>
        <w:t>could not be generalized</w:t>
      </w:r>
      <w:proofErr w:type="gramEnd"/>
      <w:r>
        <w:t xml:space="preserve"> since only one unit was tested.</w:t>
      </w:r>
      <w:r w:rsidR="00AB33DE">
        <w:t xml:space="preserve"> This study aims at </w:t>
      </w:r>
      <w:r>
        <w:t xml:space="preserve">finding a mathematical relation </w:t>
      </w:r>
      <w:r w:rsidR="00AB33DE">
        <w:t xml:space="preserve">to predict uncertainty in zero-flow pressure approximation based on </w:t>
      </w:r>
      <w:r w:rsidR="000B060D">
        <w:t>40 zero-flow pressure tests performed on 30 different buildings</w:t>
      </w:r>
      <w:r w:rsidR="00AB33DE">
        <w:t>.</w:t>
      </w:r>
    </w:p>
    <w:p w14:paraId="06A6C729" w14:textId="77777777" w:rsidR="00783EBF" w:rsidRDefault="00783EBF" w:rsidP="00783EBF">
      <w:pPr>
        <w:jc w:val="both"/>
      </w:pPr>
    </w:p>
    <w:p w14:paraId="47331B47" w14:textId="77777777" w:rsidR="00783EBF" w:rsidRDefault="00783EBF" w:rsidP="00783EBF">
      <w:pPr>
        <w:pStyle w:val="Titre1"/>
      </w:pPr>
      <w:r w:rsidRPr="004B2536">
        <w:t>Methodology</w:t>
      </w:r>
    </w:p>
    <w:p w14:paraId="0EAA5327" w14:textId="77777777" w:rsidR="00783EBF" w:rsidRPr="004B2536" w:rsidRDefault="00783EBF" w:rsidP="00783EBF"/>
    <w:p w14:paraId="3744C946" w14:textId="77777777" w:rsidR="00783EBF" w:rsidRDefault="00783EBF" w:rsidP="00783EBF">
      <w:pPr>
        <w:pStyle w:val="Titre2"/>
      </w:pPr>
      <w:r w:rsidRPr="004B2536">
        <w:t>The Zero-Flow Pressure Test</w:t>
      </w:r>
    </w:p>
    <w:p w14:paraId="64EA4E8E" w14:textId="77777777" w:rsidR="00783EBF" w:rsidRPr="004B2536" w:rsidRDefault="00783EBF" w:rsidP="00783EBF"/>
    <w:p w14:paraId="0BD48C69" w14:textId="77777777" w:rsidR="00783EBF" w:rsidRDefault="00783EBF" w:rsidP="00783EBF">
      <w:pPr>
        <w:jc w:val="both"/>
      </w:pPr>
      <w:r>
        <w:t xml:space="preserve">Delmotte used the zero-flow pressure test for the first time in 2017 </w:t>
      </w:r>
      <w:r>
        <w:fldChar w:fldCharType="begin"/>
      </w:r>
      <w:r>
        <w:instrText xml:space="preserve"> ADDIN EN.CITE &lt;EndNote&gt;&lt;Cite&gt;&lt;Author&gt;Delmotte&lt;/Author&gt;&lt;Year&gt;2017&lt;/Year&gt;&lt;RecNum&gt;200&lt;/RecNum&gt;&lt;DisplayText&gt;[2]&lt;/DisplayText&gt;&lt;record&gt;&lt;rec-number&gt;200&lt;/rec-number&gt;&lt;foreign-keys&gt;&lt;key app="EN" db-id="dvs2xxd00sdv5aertz1vr2am0draev9xax90" timestamp="1510049303"&gt;200&lt;/key&gt;&lt;/foreign-keys&gt;&lt;ref-type name="Conference Proceedings"&gt;10&lt;/ref-type&gt;&lt;contributors&gt;&lt;authors&gt;&lt;author&gt;Delmotte, Christophe&lt;/author&gt;&lt;/authors&gt;&lt;/contributors&gt;&lt;titles&gt;&lt;title&gt;Airtightness of Buildings - Considerations regarding the Zero-Flow Pressure and the Weighted Line of Organic Correlation&lt;/title&gt;&lt;secondary-title&gt;38th AIVC Conference &amp;quot;Ventilating healthy low-energy buildings&amp;quot;&lt;/secondary-title&gt;&lt;/titles&gt;&lt;dates&gt;&lt;year&gt;2017&lt;/year&gt;&lt;/dates&gt;&lt;pub-location&gt;Nottingham, UK&lt;/pub-location&gt;&lt;urls&gt;&lt;/urls&gt;&lt;/record&gt;&lt;/Cite&gt;&lt;/EndNote&gt;</w:instrText>
      </w:r>
      <w:r>
        <w:fldChar w:fldCharType="separate"/>
      </w:r>
      <w:r>
        <w:rPr>
          <w:noProof/>
        </w:rPr>
        <w:t>[2]</w:t>
      </w:r>
      <w:r>
        <w:fldChar w:fldCharType="end"/>
      </w:r>
      <w:r>
        <w:t xml:space="preserve">. This test consists in measuring the zero-flow pressure every second during three </w:t>
      </w:r>
      <w:r w:rsidR="00613D8A">
        <w:t>successive</w:t>
      </w:r>
      <w:r>
        <w:t xml:space="preserve"> periods: two approximation periods and one fictitious period (</w:t>
      </w:r>
      <w:r w:rsidR="0035674E">
        <w:fldChar w:fldCharType="begin"/>
      </w:r>
      <w:r w:rsidR="0035674E">
        <w:instrText xml:space="preserve"> REF _Ref12266938 \h </w:instrText>
      </w:r>
      <w:r w:rsidR="0035674E">
        <w:fldChar w:fldCharType="separate"/>
      </w:r>
      <w:r w:rsidR="000B060D">
        <w:t xml:space="preserve">Figure </w:t>
      </w:r>
      <w:r w:rsidR="000B060D">
        <w:rPr>
          <w:noProof/>
        </w:rPr>
        <w:t>1</w:t>
      </w:r>
      <w:r w:rsidR="0035674E">
        <w:fldChar w:fldCharType="end"/>
      </w:r>
      <w:r>
        <w:t>). The two approximation periods correspond to the zero-flow pressure measurements used to compute the zero-flow pressure approximation in a traditional fan pressurization test. In his work, Delmotte considered periods of 30 seconds while in this work two periods of 120 seconds are considered. This is because this paper focuses also on how</w:t>
      </w:r>
      <w:r w:rsidR="00613D8A">
        <w:t xml:space="preserve"> the duration of</w:t>
      </w:r>
      <w:r>
        <w:t xml:space="preserve"> approximation periods affects the uncertainty. The fictitious period corresponds to the time a fan pressurization test would take in practice. In this research, a fictitious period of 600 seconds </w:t>
      </w:r>
      <w:proofErr w:type="gramStart"/>
      <w:r>
        <w:t>is considered</w:t>
      </w:r>
      <w:proofErr w:type="gramEnd"/>
      <w:r>
        <w:t xml:space="preserve">, </w:t>
      </w:r>
      <w:r w:rsidR="00613D8A">
        <w:t>to remain consistent with</w:t>
      </w:r>
      <w:r>
        <w:t xml:space="preserve"> the work of Delmotte. </w:t>
      </w:r>
    </w:p>
    <w:p w14:paraId="741B3E0E" w14:textId="77777777" w:rsidR="00783EBF" w:rsidRDefault="00783EBF" w:rsidP="00783EBF">
      <w:pPr>
        <w:jc w:val="both"/>
      </w:pPr>
    </w:p>
    <w:p w14:paraId="54289BD7" w14:textId="77777777" w:rsidR="00783EBF" w:rsidRDefault="00783EBF" w:rsidP="00783EBF">
      <w:pPr>
        <w:keepNext/>
        <w:jc w:val="center"/>
      </w:pPr>
      <w:r w:rsidRPr="00C01184">
        <w:rPr>
          <w:noProof/>
          <w:lang w:val="fr-BE" w:eastAsia="fr-BE"/>
        </w:rPr>
        <w:drawing>
          <wp:inline distT="0" distB="0" distL="0" distR="0" wp14:anchorId="651573BB" wp14:editId="0305BAA2">
            <wp:extent cx="4320000" cy="2670077"/>
            <wp:effectExtent l="0" t="0" r="4445" b="0"/>
            <wp:docPr id="12"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8"/>
                    <pic:cNvPicPr>
                      <a:picLocks noChangeAspect="1" noChangeArrowheads="1"/>
                    </pic:cNvPicPr>
                  </pic:nvPicPr>
                  <pic:blipFill rotWithShape="1">
                    <a:blip r:embed="rId7" cstate="print">
                      <a:extLst>
                        <a:ext uri="{28A0092B-C50C-407E-A947-70E740481C1C}">
                          <a14:useLocalDpi xmlns:a14="http://schemas.microsoft.com/office/drawing/2010/main" val="0"/>
                        </a:ext>
                      </a:extLst>
                    </a:blip>
                    <a:srcRect l="1097" r="-1"/>
                    <a:stretch/>
                  </pic:blipFill>
                  <pic:spPr bwMode="auto">
                    <a:xfrm>
                      <a:off x="0" y="0"/>
                      <a:ext cx="4320000" cy="2670077"/>
                    </a:xfrm>
                    <a:prstGeom prst="rect">
                      <a:avLst/>
                    </a:prstGeom>
                    <a:noFill/>
                    <a:ln>
                      <a:noFill/>
                    </a:ln>
                    <a:extLst>
                      <a:ext uri="{53640926-AAD7-44D8-BBD7-CCE9431645EC}">
                        <a14:shadowObscured xmlns:a14="http://schemas.microsoft.com/office/drawing/2010/main"/>
                      </a:ext>
                    </a:extLst>
                  </pic:spPr>
                </pic:pic>
              </a:graphicData>
            </a:graphic>
          </wp:inline>
        </w:drawing>
      </w:r>
    </w:p>
    <w:p w14:paraId="34EF7194" w14:textId="2298ABDA" w:rsidR="00783EBF" w:rsidRDefault="00783EBF" w:rsidP="00783EBF">
      <w:pPr>
        <w:pStyle w:val="Lgende"/>
      </w:pPr>
      <w:bookmarkStart w:id="0" w:name="_Ref12266938"/>
      <w:r>
        <w:t xml:space="preserve">Figure </w:t>
      </w:r>
      <w:r>
        <w:fldChar w:fldCharType="begin"/>
      </w:r>
      <w:r>
        <w:instrText xml:space="preserve"> SEQ Figure \* ARABIC </w:instrText>
      </w:r>
      <w:r>
        <w:fldChar w:fldCharType="separate"/>
      </w:r>
      <w:r w:rsidR="00B71440">
        <w:rPr>
          <w:noProof/>
        </w:rPr>
        <w:t>1</w:t>
      </w:r>
      <w:r>
        <w:fldChar w:fldCharType="end"/>
      </w:r>
      <w:bookmarkEnd w:id="0"/>
      <w:r>
        <w:t>: I</w:t>
      </w:r>
      <w:r w:rsidRPr="00D54187">
        <w:t xml:space="preserve">llustration of the three successive periods </w:t>
      </w:r>
      <w:r>
        <w:t>of a zero-flow pressure test</w:t>
      </w:r>
    </w:p>
    <w:p w14:paraId="60E518E0" w14:textId="77777777" w:rsidR="00783EBF" w:rsidRDefault="00783EBF" w:rsidP="00783EBF">
      <w:pPr>
        <w:jc w:val="center"/>
      </w:pPr>
    </w:p>
    <w:p w14:paraId="4FF8289C" w14:textId="77777777" w:rsidR="00783EBF" w:rsidRDefault="00783EBF" w:rsidP="00783EBF">
      <w:pPr>
        <w:jc w:val="both"/>
      </w:pPr>
      <w:r>
        <w:lastRenderedPageBreak/>
        <w:t xml:space="preserve">The zero-flow pressure approximation </w:t>
      </w:r>
      <w:proofErr w:type="gramStart"/>
      <w:r>
        <w:t>is computed</w:t>
      </w:r>
      <w:proofErr w:type="gramEnd"/>
      <w:r>
        <w:t xml:space="preserve"> based on measurements made during the approximation periods</w:t>
      </w:r>
      <w:r w:rsidR="00613D8A">
        <w:t xml:space="preserve"> according to </w:t>
      </w:r>
      <w:r>
        <w:t>ISO 9972:2015.</w:t>
      </w:r>
      <w:r w:rsidR="00613D8A">
        <w:t xml:space="preserve"> </w:t>
      </w:r>
      <w:r>
        <w:t xml:space="preserve">Then, the zero-flow pressure approximation </w:t>
      </w:r>
      <w:proofErr w:type="gramStart"/>
      <w:r>
        <w:t>is compared</w:t>
      </w:r>
      <w:proofErr w:type="gramEnd"/>
      <w:r>
        <w:t xml:space="preserve"> to the zero-flow pressure measured every second during the fictitious period. The “uncertainty indicator” (</w:t>
      </w:r>
      <m:oMath>
        <m:r>
          <w:rPr>
            <w:rFonts w:ascii="Cambria Math" w:hAnsi="Cambria Math"/>
          </w:rPr>
          <m:t>ε</m:t>
        </m:r>
      </m:oMath>
      <w:r>
        <w:t>) is the average of the difference between approximated and measured zero-flow pressure (Equation 1).</w:t>
      </w:r>
    </w:p>
    <w:p w14:paraId="7E3ABD56" w14:textId="77777777" w:rsidR="00783EBF" w:rsidRDefault="00783EBF" w:rsidP="00783EBF">
      <w:pPr>
        <w:jc w:val="both"/>
      </w:pPr>
    </w:p>
    <w:tbl>
      <w:tblPr>
        <w:tblW w:w="0" w:type="auto"/>
        <w:tblLook w:val="04A0" w:firstRow="1" w:lastRow="0" w:firstColumn="1" w:lastColumn="0" w:noHBand="0" w:noVBand="1"/>
      </w:tblPr>
      <w:tblGrid>
        <w:gridCol w:w="4530"/>
        <w:gridCol w:w="4530"/>
      </w:tblGrid>
      <w:tr w:rsidR="00783EBF" w14:paraId="47B3A20A" w14:textId="77777777" w:rsidTr="00B71440">
        <w:trPr>
          <w:trHeight w:val="603"/>
        </w:trPr>
        <w:tc>
          <w:tcPr>
            <w:tcW w:w="4530" w:type="dxa"/>
            <w:shd w:val="clear" w:color="auto" w:fill="auto"/>
          </w:tcPr>
          <w:p w14:paraId="2E7E9630" w14:textId="77777777" w:rsidR="00783EBF" w:rsidRDefault="00783EBF" w:rsidP="0035674E">
            <w:pPr>
              <w:jc w:val="both"/>
            </w:pPr>
            <m:oMath>
              <m:r>
                <w:rPr>
                  <w:rFonts w:ascii="Cambria Math" w:hAnsi="Cambria Math"/>
                </w:rPr>
                <m:t>ε=</m:t>
              </m:r>
              <m:f>
                <m:fPr>
                  <m:ctrlPr>
                    <w:rPr>
                      <w:rFonts w:ascii="Cambria Math" w:hAnsi="Cambria Math"/>
                      <w:i/>
                    </w:rPr>
                  </m:ctrlPr>
                </m:fPr>
                <m:num>
                  <m:nary>
                    <m:naryPr>
                      <m:chr m:val="∑"/>
                      <m:limLoc m:val="undOvr"/>
                      <m:ctrlPr>
                        <w:rPr>
                          <w:rFonts w:ascii="Cambria Math" w:hAnsi="Cambria Math"/>
                          <w:i/>
                        </w:rPr>
                      </m:ctrlPr>
                    </m:naryPr>
                    <m:sub>
                      <m:r>
                        <w:rPr>
                          <w:rFonts w:ascii="Cambria Math" w:hAnsi="Cambria Math"/>
                        </w:rPr>
                        <m:t>i=1</m:t>
                      </m:r>
                    </m:sub>
                    <m:sup>
                      <m:r>
                        <w:rPr>
                          <w:rFonts w:ascii="Cambria Math" w:hAnsi="Cambria Math"/>
                        </w:rPr>
                        <m:t>600</m:t>
                      </m:r>
                    </m:sup>
                    <m:e>
                      <m:d>
                        <m:dPr>
                          <m:begChr m:val="|"/>
                          <m:endChr m:val="|"/>
                          <m:ctrlPr>
                            <w:rPr>
                              <w:rFonts w:ascii="Cambria Math" w:hAnsi="Cambria Math"/>
                              <w:i/>
                            </w:rPr>
                          </m:ctrlPr>
                        </m:dPr>
                        <m:e>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0,i</m:t>
                              </m:r>
                            </m:sub>
                          </m:sSub>
                          <m:r>
                            <w:rPr>
                              <w:rFonts w:ascii="Cambria Math" w:hAnsi="Cambria Math"/>
                            </w:rPr>
                            <m:t>-∆</m:t>
                          </m:r>
                          <m:acc>
                            <m:accPr>
                              <m:chr m:val="̃"/>
                              <m:ctrlPr>
                                <w:rPr>
                                  <w:rFonts w:ascii="Cambria Math" w:hAnsi="Cambria Math"/>
                                  <w:i/>
                                </w:rPr>
                              </m:ctrlPr>
                            </m:accPr>
                            <m:e>
                              <m:sSub>
                                <m:sSubPr>
                                  <m:ctrlPr>
                                    <w:rPr>
                                      <w:rFonts w:ascii="Cambria Math" w:hAnsi="Cambria Math"/>
                                      <w:i/>
                                    </w:rPr>
                                  </m:ctrlPr>
                                </m:sSubPr>
                                <m:e>
                                  <m:r>
                                    <w:rPr>
                                      <w:rFonts w:ascii="Cambria Math" w:hAnsi="Cambria Math"/>
                                    </w:rPr>
                                    <m:t>p</m:t>
                                  </m:r>
                                </m:e>
                                <m:sub>
                                  <m:r>
                                    <w:rPr>
                                      <w:rFonts w:ascii="Cambria Math" w:hAnsi="Cambria Math"/>
                                    </w:rPr>
                                    <m:t>0</m:t>
                                  </m:r>
                                </m:sub>
                              </m:sSub>
                            </m:e>
                          </m:acc>
                        </m:e>
                      </m:d>
                    </m:e>
                  </m:nary>
                </m:num>
                <m:den>
                  <m:r>
                    <w:rPr>
                      <w:rFonts w:ascii="Cambria Math" w:hAnsi="Cambria Math"/>
                    </w:rPr>
                    <m:t>600</m:t>
                  </m:r>
                </m:den>
              </m:f>
            </m:oMath>
            <w:r>
              <w:t xml:space="preserve"> </w:t>
            </w:r>
          </w:p>
        </w:tc>
        <w:tc>
          <w:tcPr>
            <w:tcW w:w="4530" w:type="dxa"/>
            <w:shd w:val="clear" w:color="auto" w:fill="auto"/>
          </w:tcPr>
          <w:p w14:paraId="49547259" w14:textId="77777777" w:rsidR="00783EBF" w:rsidRDefault="00783EBF" w:rsidP="0035674E">
            <w:pPr>
              <w:jc w:val="right"/>
            </w:pPr>
            <w:r>
              <w:t>(1)</w:t>
            </w:r>
          </w:p>
        </w:tc>
      </w:tr>
    </w:tbl>
    <w:p w14:paraId="515C2E14" w14:textId="77777777" w:rsidR="00783EBF" w:rsidRDefault="00783EBF" w:rsidP="00783EBF">
      <w:pPr>
        <w:jc w:val="both"/>
      </w:pPr>
    </w:p>
    <w:p w14:paraId="586083F0" w14:textId="77777777" w:rsidR="00783EBF" w:rsidRDefault="00783EBF" w:rsidP="00783EBF">
      <w:pPr>
        <w:jc w:val="both"/>
      </w:pPr>
      <w:r>
        <w:t xml:space="preserve">Where </w:t>
      </w:r>
      <m:oMath>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0,i</m:t>
            </m:r>
          </m:sub>
        </m:sSub>
      </m:oMath>
      <w:r>
        <w:t xml:space="preserve"> is the zero-flow pressure measured every second (</w:t>
      </w:r>
      <m:oMath>
        <m:r>
          <w:rPr>
            <w:rFonts w:ascii="Cambria Math" w:hAnsi="Cambria Math"/>
          </w:rPr>
          <m:t>i</m:t>
        </m:r>
      </m:oMath>
      <w:r>
        <w:t xml:space="preserve">) during the fictitious period and </w:t>
      </w:r>
      <m:oMath>
        <m:r>
          <w:rPr>
            <w:rFonts w:ascii="Cambria Math" w:hAnsi="Cambria Math"/>
          </w:rPr>
          <m:t>∆</m:t>
        </m:r>
        <m:acc>
          <m:accPr>
            <m:chr m:val="̃"/>
            <m:ctrlPr>
              <w:rPr>
                <w:rFonts w:ascii="Cambria Math" w:hAnsi="Cambria Math"/>
                <w:i/>
              </w:rPr>
            </m:ctrlPr>
          </m:accPr>
          <m:e>
            <m:sSub>
              <m:sSubPr>
                <m:ctrlPr>
                  <w:rPr>
                    <w:rFonts w:ascii="Cambria Math" w:hAnsi="Cambria Math"/>
                    <w:i/>
                  </w:rPr>
                </m:ctrlPr>
              </m:sSubPr>
              <m:e>
                <m:r>
                  <w:rPr>
                    <w:rFonts w:ascii="Cambria Math" w:hAnsi="Cambria Math"/>
                  </w:rPr>
                  <m:t>p</m:t>
                </m:r>
              </m:e>
              <m:sub>
                <m:r>
                  <w:rPr>
                    <w:rFonts w:ascii="Cambria Math" w:hAnsi="Cambria Math"/>
                  </w:rPr>
                  <m:t>0</m:t>
                </m:r>
              </m:sub>
            </m:sSub>
          </m:e>
        </m:acc>
      </m:oMath>
      <w:r>
        <w:t xml:space="preserve"> is the zero-flow pressure approximation based on measurements made during approximation periods.</w:t>
      </w:r>
    </w:p>
    <w:p w14:paraId="09B283C1" w14:textId="77777777" w:rsidR="00783EBF" w:rsidRDefault="00783EBF" w:rsidP="00783EBF">
      <w:pPr>
        <w:jc w:val="both"/>
      </w:pPr>
    </w:p>
    <w:p w14:paraId="2075365E" w14:textId="77777777" w:rsidR="00783EBF" w:rsidRDefault="00783EBF" w:rsidP="00783EBF">
      <w:pPr>
        <w:pStyle w:val="Titre2"/>
      </w:pPr>
      <w:r>
        <w:t>Tests Description</w:t>
      </w:r>
    </w:p>
    <w:p w14:paraId="4BB370EA" w14:textId="77777777" w:rsidR="00783EBF" w:rsidRDefault="00783EBF" w:rsidP="00783EBF"/>
    <w:p w14:paraId="3DFFA6C3" w14:textId="7B2C857E" w:rsidR="000D1A6E" w:rsidRDefault="00783EBF" w:rsidP="000D1A6E">
      <w:pPr>
        <w:jc w:val="both"/>
      </w:pPr>
      <w:r>
        <w:t>In this research, 40 zero-flow pressure tests were performed on 30 different units (10 units experienced the same test twice, under different weather conditions), in eight different sites in Brussels</w:t>
      </w:r>
      <w:r w:rsidR="00B71440">
        <w:t xml:space="preserve"> (Belgium)</w:t>
      </w:r>
      <w:r>
        <w:t xml:space="preserve">. The four pie charts in </w:t>
      </w:r>
      <w:r>
        <w:rPr>
          <w:highlight w:val="yellow"/>
        </w:rPr>
        <w:fldChar w:fldCharType="begin"/>
      </w:r>
      <w:r>
        <w:instrText xml:space="preserve"> REF _Ref530996267 \h </w:instrText>
      </w:r>
      <w:r>
        <w:rPr>
          <w:highlight w:val="yellow"/>
        </w:rPr>
      </w:r>
      <w:r>
        <w:rPr>
          <w:highlight w:val="yellow"/>
        </w:rPr>
        <w:fldChar w:fldCharType="separate"/>
      </w:r>
      <w:r w:rsidR="000B060D" w:rsidRPr="00BF0B61">
        <w:t xml:space="preserve">Figure </w:t>
      </w:r>
      <w:r w:rsidR="000B060D">
        <w:rPr>
          <w:noProof/>
        </w:rPr>
        <w:t>2</w:t>
      </w:r>
      <w:r>
        <w:rPr>
          <w:highlight w:val="yellow"/>
        </w:rPr>
        <w:fldChar w:fldCharType="end"/>
      </w:r>
      <w:r>
        <w:t xml:space="preserve"> represent the repartition of four different variables among the 30 different units tested: the type of unit </w:t>
      </w:r>
      <w:proofErr w:type="gramStart"/>
      <w:r>
        <w:t>measured,</w:t>
      </w:r>
      <w:proofErr w:type="gramEnd"/>
      <w:r>
        <w:t xml:space="preserve"> the storey where the </w:t>
      </w:r>
      <w:r w:rsidR="00613D8A">
        <w:t>test</w:t>
      </w:r>
      <w:r>
        <w:t xml:space="preserve"> was </w:t>
      </w:r>
      <w:r w:rsidR="00613D8A">
        <w:t>performed</w:t>
      </w:r>
      <w:r>
        <w:t>, the volume of the unit and the type of construction.</w:t>
      </w:r>
      <w:r w:rsidR="000D1A6E" w:rsidRPr="000D1A6E">
        <w:t xml:space="preserve"> </w:t>
      </w:r>
      <w:r w:rsidR="000D1A6E">
        <w:t xml:space="preserve">It is important to point out that, there is only one non-residential unit (school). In addition, almost all tests (38) </w:t>
      </w:r>
      <w:proofErr w:type="gramStart"/>
      <w:r w:rsidR="000D1A6E">
        <w:t>were performed</w:t>
      </w:r>
      <w:proofErr w:type="gramEnd"/>
      <w:r w:rsidR="000D1A6E">
        <w:t xml:space="preserve"> on new constructions and only five units have a volume</w:t>
      </w:r>
      <w:r w:rsidR="00B71440">
        <w:t xml:space="preserve"> larger</w:t>
      </w:r>
      <w:r w:rsidR="000D1A6E">
        <w:t xml:space="preserve"> than 500 m³. These limitations related to the sample </w:t>
      </w:r>
      <w:proofErr w:type="gramStart"/>
      <w:r w:rsidR="000D1A6E">
        <w:t>are tackled</w:t>
      </w:r>
      <w:proofErr w:type="gramEnd"/>
      <w:r w:rsidR="000D1A6E">
        <w:t xml:space="preserve"> in the conclusion section. </w:t>
      </w:r>
    </w:p>
    <w:p w14:paraId="13AD53F2" w14:textId="77777777" w:rsidR="00783EBF" w:rsidRDefault="00783EBF" w:rsidP="00783EBF">
      <w:pPr>
        <w:jc w:val="both"/>
      </w:pPr>
    </w:p>
    <w:p w14:paraId="7B7A1ADD" w14:textId="77777777" w:rsidR="00783EBF" w:rsidRDefault="00783EBF" w:rsidP="00783EBF">
      <w:pPr>
        <w:keepNext/>
        <w:jc w:val="center"/>
      </w:pPr>
      <w:r w:rsidRPr="00C01184">
        <w:rPr>
          <w:noProof/>
          <w:lang w:val="fr-BE" w:eastAsia="fr-BE"/>
        </w:rPr>
        <w:drawing>
          <wp:inline distT="0" distB="0" distL="0" distR="0" wp14:anchorId="0DD58955" wp14:editId="5402495D">
            <wp:extent cx="4320000" cy="2399784"/>
            <wp:effectExtent l="0" t="0" r="4445" b="635"/>
            <wp:docPr id="18"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320000" cy="2399784"/>
                    </a:xfrm>
                    <a:prstGeom prst="rect">
                      <a:avLst/>
                    </a:prstGeom>
                    <a:noFill/>
                    <a:ln>
                      <a:noFill/>
                    </a:ln>
                  </pic:spPr>
                </pic:pic>
              </a:graphicData>
            </a:graphic>
          </wp:inline>
        </w:drawing>
      </w:r>
    </w:p>
    <w:p w14:paraId="16659A15" w14:textId="382732E4" w:rsidR="00783EBF" w:rsidRDefault="00783EBF" w:rsidP="00783EBF">
      <w:pPr>
        <w:pStyle w:val="Lgende"/>
      </w:pPr>
      <w:bookmarkStart w:id="1" w:name="_Ref530996267"/>
      <w:r w:rsidRPr="00BF0B61">
        <w:t xml:space="preserve">Figure </w:t>
      </w:r>
      <w:r>
        <w:fldChar w:fldCharType="begin"/>
      </w:r>
      <w:r w:rsidRPr="00BF0B61">
        <w:instrText xml:space="preserve"> SEQ Figure \* ARABIC </w:instrText>
      </w:r>
      <w:r>
        <w:fldChar w:fldCharType="separate"/>
      </w:r>
      <w:r w:rsidR="00B71440">
        <w:rPr>
          <w:noProof/>
        </w:rPr>
        <w:t>2</w:t>
      </w:r>
      <w:r>
        <w:fldChar w:fldCharType="end"/>
      </w:r>
      <w:bookmarkEnd w:id="1"/>
      <w:r>
        <w:t>: R</w:t>
      </w:r>
      <w:r w:rsidRPr="00BF0B61">
        <w:t>epartition of the sample of units tested regarding four variables: type of units, storey of the measurement, volume of the unit and type of construction</w:t>
      </w:r>
    </w:p>
    <w:p w14:paraId="52D4CC9A" w14:textId="77777777" w:rsidR="00783EBF" w:rsidRDefault="00783EBF" w:rsidP="00783EBF">
      <w:pPr>
        <w:jc w:val="both"/>
      </w:pPr>
    </w:p>
    <w:p w14:paraId="48BA19E5" w14:textId="77777777" w:rsidR="00783EBF" w:rsidRDefault="000B060D" w:rsidP="00783EBF">
      <w:pPr>
        <w:jc w:val="both"/>
      </w:pPr>
      <w:r>
        <w:t>Multiple operators performed</w:t>
      </w:r>
      <w:r w:rsidR="00783EBF">
        <w:t xml:space="preserve"> the measurements usin</w:t>
      </w:r>
      <w:r>
        <w:t>g different DG-700 manometers</w:t>
      </w:r>
      <w:r w:rsidR="000D1A6E">
        <w:t xml:space="preserve"> from TEC conservatory</w:t>
      </w:r>
      <w:r>
        <w:t>. According to the manufacturer, t</w:t>
      </w:r>
      <w:r w:rsidR="00783EBF">
        <w:t xml:space="preserve">he maximum permissible error for these manometers is the maximum between </w:t>
      </w:r>
      <m:oMath>
        <m:r>
          <w:rPr>
            <w:rFonts w:ascii="Cambria Math" w:hAnsi="Cambria Math"/>
          </w:rPr>
          <m:t>0.15</m:t>
        </m:r>
      </m:oMath>
      <w:r w:rsidR="00783EBF">
        <w:t xml:space="preserve"> Pa and 1% of the reading, while it has a resolution of 0.1 Pa </w:t>
      </w:r>
      <w:r w:rsidR="00783EBF">
        <w:fldChar w:fldCharType="begin"/>
      </w:r>
      <w:r w:rsidR="00A96509">
        <w:instrText xml:space="preserve"> ADDIN EN.CITE &lt;EndNote&gt;&lt;Cite&gt;&lt;Author&gt;TEC&lt;/Author&gt;&lt;Year&gt;2012&lt;/Year&gt;&lt;RecNum&gt;206&lt;/RecNum&gt;&lt;DisplayText&gt;[8]&lt;/DisplayText&gt;&lt;record&gt;&lt;rec-number&gt;206&lt;/rec-number&gt;&lt;foreign-keys&gt;&lt;key app="EN" db-id="dvs2xxd00sdv5aertz1vr2am0draev9xax90" timestamp="1516195320"&gt;206&lt;/key&gt;&lt;/foreign-keys&gt;&lt;ref-type name="Catalog"&gt;8&lt;/ref-type&gt;&lt;contributors&gt;&lt;authors&gt;&lt;author&gt;&lt;style face="normal" font="default" size="10"&gt;TEC&lt;/style&gt;&lt;/author&gt;&lt;/authors&gt;&lt;/contributors&gt;&lt;titles&gt;&lt;title&gt;Operating Instruction for the DG-700 Pressure and Flow Gauge&lt;/title&gt;&lt;/titles&gt;&lt;dates&gt;&lt;year&gt;2012&lt;/year&gt;&lt;/dates&gt;&lt;pub-location&gt;The Energy Conservatory&lt;/pub-location&gt;&lt;urls&gt;&lt;related-urls&gt;&lt;url&gt;https://support.energyconservatory.com/hc/en-us/articles/201181190-DG-700-User-Manual&lt;/url&gt;&lt;/related-urls&gt;&lt;/urls&gt;&lt;/record&gt;&lt;/Cite&gt;&lt;/EndNote&gt;</w:instrText>
      </w:r>
      <w:r w:rsidR="00783EBF">
        <w:fldChar w:fldCharType="separate"/>
      </w:r>
      <w:r w:rsidR="00A96509">
        <w:rPr>
          <w:noProof/>
        </w:rPr>
        <w:t>[8]</w:t>
      </w:r>
      <w:r w:rsidR="00783EBF">
        <w:fldChar w:fldCharType="end"/>
      </w:r>
      <w:r w:rsidR="00783EBF">
        <w:t xml:space="preserve">. All of these </w:t>
      </w:r>
      <w:proofErr w:type="gramStart"/>
      <w:r w:rsidR="00783EBF">
        <w:t>were calibrated</w:t>
      </w:r>
      <w:proofErr w:type="gramEnd"/>
      <w:r w:rsidR="00783EBF">
        <w:t xml:space="preserve"> for the last time at least one year before the test. In this study, operators </w:t>
      </w:r>
      <w:proofErr w:type="gramStart"/>
      <w:r w:rsidR="00783EBF">
        <w:t>were asked</w:t>
      </w:r>
      <w:proofErr w:type="gramEnd"/>
      <w:r w:rsidR="00783EBF">
        <w:t xml:space="preserve"> to place pressure taps at the same place they would for a typical fan pressurization test. </w:t>
      </w:r>
    </w:p>
    <w:p w14:paraId="268039E3" w14:textId="77777777" w:rsidR="00A96509" w:rsidRDefault="00A96509" w:rsidP="00783EBF">
      <w:pPr>
        <w:jc w:val="both"/>
      </w:pPr>
    </w:p>
    <w:p w14:paraId="20398F2F" w14:textId="77777777" w:rsidR="00A96509" w:rsidRDefault="00A96509" w:rsidP="00783EBF">
      <w:pPr>
        <w:jc w:val="both"/>
      </w:pPr>
    </w:p>
    <w:p w14:paraId="5B36D01F" w14:textId="77777777" w:rsidR="00783EBF" w:rsidRDefault="00783EBF" w:rsidP="00783EBF">
      <w:pPr>
        <w:jc w:val="both"/>
      </w:pPr>
    </w:p>
    <w:p w14:paraId="60DB0B21" w14:textId="77777777" w:rsidR="00783EBF" w:rsidRDefault="00783EBF" w:rsidP="00783EBF">
      <w:pPr>
        <w:pStyle w:val="Titre2"/>
      </w:pPr>
      <w:r>
        <w:lastRenderedPageBreak/>
        <w:t>Variables analysed</w:t>
      </w:r>
    </w:p>
    <w:p w14:paraId="4E46D0F9" w14:textId="77777777" w:rsidR="00783EBF" w:rsidRPr="004B2536" w:rsidRDefault="00783EBF" w:rsidP="00783EBF"/>
    <w:p w14:paraId="0DCBAE16" w14:textId="11AC1A82" w:rsidR="00783EBF" w:rsidRDefault="00783EBF" w:rsidP="00783EBF">
      <w:pPr>
        <w:jc w:val="both"/>
      </w:pPr>
      <w:r>
        <w:t xml:space="preserve">For each test, </w:t>
      </w:r>
      <w:proofErr w:type="gramStart"/>
      <w:r>
        <w:t>7</w:t>
      </w:r>
      <w:proofErr w:type="gramEnd"/>
      <w:r>
        <w:t xml:space="preserve"> different variables </w:t>
      </w:r>
      <w:r w:rsidR="00A96509">
        <w:t>are investigated</w:t>
      </w:r>
      <w:r>
        <w:t xml:space="preserve">. </w:t>
      </w:r>
      <m:oMath>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0,a</m:t>
            </m:r>
          </m:sub>
        </m:sSub>
      </m:oMath>
      <w:r>
        <w:t xml:space="preserve"> (in Pa) is the value of the zero-flow pressure approximation computed according to ISO 9972:2015 </w:t>
      </w:r>
      <w:r>
        <w:fldChar w:fldCharType="begin"/>
      </w:r>
      <w:r w:rsidR="00A96509">
        <w:instrText xml:space="preserve"> ADDIN EN.CITE &lt;EndNote&gt;&lt;Cite&gt;&lt;Author&gt;ISO-9972&lt;/Author&gt;&lt;Year&gt;2015&lt;/Year&gt;&lt;RecNum&gt;198&lt;/RecNum&gt;&lt;DisplayText&gt;[6]&lt;/DisplayText&gt;&lt;record&gt;&lt;rec-number&gt;198&lt;/rec-number&gt;&lt;foreign-keys&gt;&lt;key app="EN" db-id="dvs2xxd00sdv5aertz1vr2am0draev9xax90" timestamp="1510045063"&gt;198&lt;/key&gt;&lt;/foreign-keys&gt;&lt;ref-type name="Journal Article"&gt;17&lt;/ref-type&gt;&lt;contributors&gt;&lt;authors&gt;&lt;author&gt;ISO-9972&lt;/author&gt;&lt;/authors&gt;&lt;/contributors&gt;&lt;titles&gt;&lt;title&gt;NBN EN ISO 9972:2015 - Performance thermique des bâtiments - Détermination de la perméabilité à l&amp;apos;air des bâtiments - Méthode de pressurisation par ventilateur (ISO 9972:2015) CEN, Brussels, Belgium&lt;/title&gt;&lt;/titles&gt;&lt;dates&gt;&lt;year&gt;2015&lt;/year&gt;&lt;/dates&gt;&lt;urls&gt;&lt;/urls&gt;&lt;/record&gt;&lt;/Cite&gt;&lt;/EndNote&gt;</w:instrText>
      </w:r>
      <w:r>
        <w:fldChar w:fldCharType="separate"/>
      </w:r>
      <w:r w:rsidR="00A96509">
        <w:rPr>
          <w:noProof/>
        </w:rPr>
        <w:t>[6]</w:t>
      </w:r>
      <w:r>
        <w:fldChar w:fldCharType="end"/>
      </w:r>
      <w:r>
        <w:t>: it is the average of zero-flow pressure measured during first (</w:t>
      </w:r>
      <m:oMath>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0,1</m:t>
            </m:r>
          </m:sub>
        </m:sSub>
      </m:oMath>
      <w:r>
        <w:t>) and second (</w:t>
      </w:r>
      <m:oMath>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0,2</m:t>
            </m:r>
          </m:sub>
        </m:sSub>
      </m:oMath>
      <w:r>
        <w:t xml:space="preserve">) approximation periods. </w:t>
      </w:r>
      <m:oMath>
        <m:r>
          <w:rPr>
            <w:rFonts w:ascii="Cambria Math" w:hAnsi="Cambria Math"/>
          </w:rPr>
          <m:t>∆</m:t>
        </m:r>
      </m:oMath>
      <w:r>
        <w:t xml:space="preserve"> (</w:t>
      </w:r>
      <w:proofErr w:type="gramStart"/>
      <w:r>
        <w:t>in</w:t>
      </w:r>
      <w:proofErr w:type="gramEnd"/>
      <w:r>
        <w:t xml:space="preserve"> Pa) is the difference between </w:t>
      </w:r>
      <m:oMath>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0,1</m:t>
            </m:r>
          </m:sub>
        </m:sSub>
      </m:oMath>
      <w:r>
        <w:t xml:space="preserve"> and </w:t>
      </w:r>
      <m:oMath>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0,2</m:t>
            </m:r>
          </m:sub>
        </m:sSub>
      </m:oMath>
      <w:r>
        <w:t xml:space="preserve">. </w:t>
      </w:r>
      <m:oMath>
        <m:r>
          <w:rPr>
            <w:rFonts w:ascii="Cambria Math" w:hAnsi="Cambria Math"/>
          </w:rPr>
          <m:t>σ</m:t>
        </m:r>
      </m:oMath>
      <w:r>
        <w:t xml:space="preserve"> (</w:t>
      </w:r>
      <w:proofErr w:type="gramStart"/>
      <w:r>
        <w:t>in</w:t>
      </w:r>
      <w:proofErr w:type="gramEnd"/>
      <w:r>
        <w:t xml:space="preserve"> Pa) is the sta</w:t>
      </w:r>
      <w:proofErr w:type="spellStart"/>
      <w:r>
        <w:t>ndard</w:t>
      </w:r>
      <w:proofErr w:type="spellEnd"/>
      <w:r>
        <w:t xml:space="preserve"> deviation of the zero-flow pressure measurements (both </w:t>
      </w:r>
      <m:oMath>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0,1</m:t>
            </m:r>
          </m:sub>
        </m:sSub>
      </m:oMath>
      <w:r>
        <w:t xml:space="preserve"> and </w:t>
      </w:r>
      <m:oMath>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0,2</m:t>
            </m:r>
          </m:sub>
        </m:sSub>
      </m:oMath>
      <w:r>
        <w:t xml:space="preserve"> combined). </w:t>
      </w:r>
      <m:oMath>
        <m:r>
          <w:rPr>
            <w:rFonts w:ascii="Cambria Math" w:hAnsi="Cambria Math"/>
          </w:rPr>
          <m:t>w</m:t>
        </m:r>
      </m:oMath>
      <w:r>
        <w:t xml:space="preserve"> </w:t>
      </w:r>
      <w:proofErr w:type="gramStart"/>
      <w:r>
        <w:t>is</w:t>
      </w:r>
      <w:proofErr w:type="gramEnd"/>
      <w:r>
        <w:t xml:space="preserve"> the wind speed (in km/h) and is obtained from the closest weather station available.</w:t>
      </w:r>
      <w:r w:rsidR="000B060D">
        <w:t xml:space="preserve"> </w:t>
      </w:r>
      <m:oMath>
        <m:r>
          <w:rPr>
            <w:rFonts w:ascii="Cambria Math" w:hAnsi="Cambria Math"/>
          </w:rPr>
          <m:t>V</m:t>
        </m:r>
      </m:oMath>
      <w:r>
        <w:t xml:space="preserve"> (</w:t>
      </w:r>
      <w:proofErr w:type="gramStart"/>
      <w:r>
        <w:t>in</w:t>
      </w:r>
      <w:proofErr w:type="gramEnd"/>
      <w:r>
        <w:t xml:space="preserve"> m³) is the volume of the unit. </w:t>
      </w:r>
      <m:oMath>
        <m:r>
          <w:rPr>
            <w:rFonts w:ascii="Cambria Math" w:hAnsi="Cambria Math"/>
          </w:rPr>
          <m:t>s</m:t>
        </m:r>
      </m:oMath>
      <w:r>
        <w:t xml:space="preserve"> </w:t>
      </w:r>
      <w:proofErr w:type="gramStart"/>
      <w:r>
        <w:t>is</w:t>
      </w:r>
      <w:proofErr w:type="gramEnd"/>
      <w:r>
        <w:t xml:space="preserve"> the storey where the measurement is taken.</w:t>
      </w:r>
      <w:r w:rsidDel="00515073">
        <w:t xml:space="preserve"> </w:t>
      </w:r>
      <m:oMath>
        <m:r>
          <w:rPr>
            <w:rFonts w:ascii="Cambria Math" w:hAnsi="Cambria Math"/>
          </w:rPr>
          <m:t>∆T</m:t>
        </m:r>
      </m:oMath>
      <w:r>
        <w:t xml:space="preserve"> (</w:t>
      </w:r>
      <w:proofErr w:type="gramStart"/>
      <w:r>
        <w:t>in</w:t>
      </w:r>
      <w:proofErr w:type="gramEnd"/>
      <w:r>
        <w:t xml:space="preserve"> °C) is the</w:t>
      </w:r>
      <w:r w:rsidR="00B71440">
        <w:t xml:space="preserve"> difference between inside and outside</w:t>
      </w:r>
      <w:r>
        <w:t xml:space="preserve"> temperature during the test. </w:t>
      </w:r>
      <w:r w:rsidR="00A96509">
        <w:t xml:space="preserve">All these variables </w:t>
      </w:r>
      <w:proofErr w:type="gramStart"/>
      <w:r w:rsidR="00A96509">
        <w:t>were tested</w:t>
      </w:r>
      <w:proofErr w:type="gramEnd"/>
      <w:r w:rsidR="00A96509">
        <w:t xml:space="preserve"> for four different durations of approximation periods: 30 seconds, 60 seconds, 90 seconds and 120 seconds. </w:t>
      </w:r>
    </w:p>
    <w:p w14:paraId="59E23C5C" w14:textId="77777777" w:rsidR="00783EBF" w:rsidRDefault="00783EBF" w:rsidP="00783EBF">
      <w:pPr>
        <w:jc w:val="both"/>
      </w:pPr>
    </w:p>
    <w:p w14:paraId="5732825E" w14:textId="00EC6C71" w:rsidR="00783EBF" w:rsidRDefault="00783EBF" w:rsidP="00783EBF">
      <w:pPr>
        <w:jc w:val="both"/>
      </w:pPr>
      <w:r>
        <w:t xml:space="preserve">The wind speed is the only variable that was not directly available on site during the test. However, it was still considered in the variables because of its well-known impact on the pressure measurement uncertainty </w:t>
      </w:r>
      <w:r>
        <w:fldChar w:fldCharType="begin"/>
      </w:r>
      <w:r w:rsidR="00A96509">
        <w:instrText xml:space="preserve"> ADDIN EN.CITE &lt;EndNote&gt;&lt;Cite&gt;&lt;Author&gt;Sherman&lt;/Author&gt;&lt;Year&gt;1995&lt;/Year&gt;&lt;RecNum&gt;104&lt;/RecNum&gt;&lt;DisplayText&gt;[5, 9]&lt;/DisplayText&gt;&lt;record&gt;&lt;rec-number&gt;104&lt;/rec-number&gt;&lt;foreign-keys&gt;&lt;key app="EN" db-id="dvs2xxd00sdv5aertz1vr2am0draev9xax90" timestamp="0"&gt;104&lt;/key&gt;&lt;/foreign-keys&gt;&lt;ref-type name="Book Section"&gt;5&lt;/ref-type&gt;&lt;contributors&gt;&lt;authors&gt;&lt;author&gt;Sherman, Max&lt;/author&gt;&lt;author&gt;Palmiter, Larry&lt;/author&gt;&lt;/authors&gt;&lt;/contributors&gt;&lt;titles&gt;&lt;title&gt;Uncertainties in fan pressurization measurements&lt;/title&gt;&lt;secondary-title&gt;Airflow performance of building envelopes, components, and systems&lt;/secondary-title&gt;&lt;/titles&gt;&lt;pages&gt;266-283&lt;/pages&gt;&lt;dates&gt;&lt;year&gt;1995&lt;/year&gt;&lt;/dates&gt;&lt;pub-location&gt;Philadelphia, USA&lt;/pub-location&gt;&lt;publisher&gt;ASTM International&lt;/publisher&gt;&lt;urls&gt;&lt;/urls&gt;&lt;/record&gt;&lt;/Cite&gt;&lt;Cite&gt;&lt;Author&gt;Carrié&lt;/Author&gt;&lt;Year&gt;2016&lt;/Year&gt;&lt;RecNum&gt;199&lt;/RecNum&gt;&lt;record&gt;&lt;rec-number&gt;199&lt;/rec-number&gt;&lt;foreign-keys&gt;&lt;key app="EN" db-id="dvs2xxd00sdv5aertz1vr2am0draev9xax90" timestamp="1510048898"&gt;199&lt;/key&gt;&lt;/foreign-keys&gt;&lt;ref-type name="Journal Article"&gt;17&lt;/ref-type&gt;&lt;contributors&gt;&lt;authors&gt;&lt;author&gt;Carrié, François Rémi&lt;/author&gt;&lt;author&gt;Leprince, Valérie&lt;/author&gt;&lt;/authors&gt;&lt;/contributors&gt;&lt;titles&gt;&lt;title&gt;Uncertainties in building pressurisation tests due to steady wind&lt;/title&gt;&lt;secondary-title&gt;Energy and Buildings&lt;/secondary-title&gt;&lt;/titles&gt;&lt;periodical&gt;&lt;full-title&gt;Energy and buildings&lt;/full-title&gt;&lt;/periodical&gt;&lt;pages&gt;656-665&lt;/pages&gt;&lt;volume&gt;116&lt;/volume&gt;&lt;dates&gt;&lt;year&gt;2016&lt;/year&gt;&lt;/dates&gt;&lt;isbn&gt;0378-7788&lt;/isbn&gt;&lt;urls&gt;&lt;/urls&gt;&lt;/record&gt;&lt;/Cite&gt;&lt;/EndNote&gt;</w:instrText>
      </w:r>
      <w:r>
        <w:fldChar w:fldCharType="separate"/>
      </w:r>
      <w:r w:rsidR="00A96509">
        <w:rPr>
          <w:noProof/>
        </w:rPr>
        <w:t>[5, 9]</w:t>
      </w:r>
      <w:r>
        <w:fldChar w:fldCharType="end"/>
      </w:r>
      <w:r>
        <w:t>. The distance between the closest weather station and the site varied between 300 and 1500 meter, and the data</w:t>
      </w:r>
      <w:r w:rsidR="00B71440">
        <w:t xml:space="preserve"> used </w:t>
      </w:r>
      <w:r>
        <w:t xml:space="preserve">is the average of one hour of wind speed measurement. </w:t>
      </w:r>
      <w:r w:rsidR="00A96509">
        <w:t>T</w:t>
      </w:r>
      <w:r>
        <w:t>hese weather stations are often</w:t>
      </w:r>
      <w:r w:rsidR="00B71440">
        <w:t xml:space="preserve"> located</w:t>
      </w:r>
      <w:r>
        <w:t xml:space="preserve"> on the roof of a building and, </w:t>
      </w:r>
      <w:r w:rsidR="000B060D">
        <w:t>therefore</w:t>
      </w:r>
      <w:r>
        <w:t>, do not take into account the surroundings of the tested unit. However, this study is not interested in the physical impact of wind speed and wind pressure on uncertaint</w:t>
      </w:r>
      <w:r w:rsidR="00A96509">
        <w:t>y,</w:t>
      </w:r>
      <w:r>
        <w:t xml:space="preserve"> but in a quantification of uncertaint</w:t>
      </w:r>
      <w:r w:rsidR="00A96509">
        <w:t>y</w:t>
      </w:r>
      <w:r>
        <w:t xml:space="preserve"> based on data available during a fan pressurization test.</w:t>
      </w:r>
    </w:p>
    <w:p w14:paraId="47C02E09" w14:textId="77777777" w:rsidR="00783EBF" w:rsidRDefault="00783EBF" w:rsidP="00783EBF">
      <w:pPr>
        <w:jc w:val="both"/>
      </w:pPr>
    </w:p>
    <w:p w14:paraId="32B2D999" w14:textId="77777777" w:rsidR="00783EBF" w:rsidRDefault="00783EBF" w:rsidP="00783EBF">
      <w:pPr>
        <w:pStyle w:val="Titre2"/>
      </w:pPr>
      <w:r>
        <w:t>Statistical analysis</w:t>
      </w:r>
    </w:p>
    <w:p w14:paraId="1252A39E" w14:textId="77777777" w:rsidR="00783EBF" w:rsidRPr="004B2536" w:rsidRDefault="00783EBF" w:rsidP="00783EBF"/>
    <w:p w14:paraId="075BA07F" w14:textId="3350BE19" w:rsidR="00783EBF" w:rsidRDefault="00783EBF" w:rsidP="00783EBF">
      <w:pPr>
        <w:jc w:val="both"/>
      </w:pPr>
      <w:r>
        <w:t xml:space="preserve">The statistical analysis aims at finding variables </w:t>
      </w:r>
      <w:r w:rsidR="001F0382">
        <w:t>with</w:t>
      </w:r>
      <w:r>
        <w:t xml:space="preserve"> </w:t>
      </w:r>
      <w:r w:rsidR="005E52C8">
        <w:t>the most</w:t>
      </w:r>
      <w:r>
        <w:t xml:space="preserve"> significant impact on the uncertainty indicator (</w:t>
      </w:r>
      <m:oMath>
        <m:r>
          <w:rPr>
            <w:rFonts w:ascii="Cambria Math" w:hAnsi="Cambria Math"/>
          </w:rPr>
          <m:t>ε</m:t>
        </m:r>
      </m:oMath>
      <w:r>
        <w:t xml:space="preserve"> – Equation 1) and at deducing a relation between the uncertainty indicator and these variables. </w:t>
      </w:r>
    </w:p>
    <w:p w14:paraId="6128CF2C" w14:textId="77777777" w:rsidR="00783EBF" w:rsidRDefault="00783EBF" w:rsidP="00783EBF">
      <w:pPr>
        <w:jc w:val="both"/>
      </w:pPr>
    </w:p>
    <w:p w14:paraId="75A0BD2C" w14:textId="38016D25" w:rsidR="00783EBF" w:rsidRDefault="00783EBF" w:rsidP="00783EBF">
      <w:pPr>
        <w:jc w:val="both"/>
      </w:pPr>
      <w:r>
        <w:t xml:space="preserve">In the previous section, duration period </w:t>
      </w:r>
      <w:proofErr w:type="gramStart"/>
      <w:r>
        <w:t>was considered</w:t>
      </w:r>
      <w:proofErr w:type="gramEnd"/>
      <w:r>
        <w:t xml:space="preserve"> differently from other variables. This is because of the dependency implied by the experimental design: four duration periods </w:t>
      </w:r>
      <w:proofErr w:type="gramStart"/>
      <w:r>
        <w:t>are computed</w:t>
      </w:r>
      <w:proofErr w:type="gramEnd"/>
      <w:r>
        <w:t xml:space="preserve"> for each datas</w:t>
      </w:r>
      <w:r w:rsidR="005E52C8">
        <w:t>et</w:t>
      </w:r>
      <w:r w:rsidDel="00D0749E">
        <w:t xml:space="preserve"> </w:t>
      </w:r>
      <w:r>
        <w:t xml:space="preserve">while </w:t>
      </w:r>
      <w:r w:rsidR="005E52C8">
        <w:t xml:space="preserve">other variables </w:t>
      </w:r>
      <w:r w:rsidR="001F0382">
        <w:t xml:space="preserve">only </w:t>
      </w:r>
      <w:r w:rsidR="005E52C8">
        <w:t xml:space="preserve">have </w:t>
      </w:r>
      <w:r>
        <w:t xml:space="preserve">one value for </w:t>
      </w:r>
      <w:r w:rsidR="005E52C8">
        <w:t>each dataset</w:t>
      </w:r>
      <w:r>
        <w:t xml:space="preserve">. Therefore, the impact of duration period </w:t>
      </w:r>
      <w:proofErr w:type="gramStart"/>
      <w:r w:rsidR="001F0382">
        <w:t>cannot</w:t>
      </w:r>
      <w:r>
        <w:t xml:space="preserve"> be deduced</w:t>
      </w:r>
      <w:proofErr w:type="gramEnd"/>
      <w:r>
        <w:t xml:space="preserve"> the same way </w:t>
      </w:r>
      <w:r w:rsidR="001F0382">
        <w:t xml:space="preserve">as </w:t>
      </w:r>
      <w:r>
        <w:t>other var</w:t>
      </w:r>
      <w:r w:rsidR="005E52C8">
        <w:t>iables. When data are nested (</w:t>
      </w:r>
      <w:r>
        <w:t xml:space="preserve">the duration of approximation periods are nested within the different tests), Multi-Level Modelling (MLM) should be used </w:t>
      </w:r>
      <w:r>
        <w:fldChar w:fldCharType="begin"/>
      </w:r>
      <w:r w:rsidR="00A96509">
        <w:instrText xml:space="preserve"> ADDIN EN.CITE &lt;EndNote&gt;&lt;Cite&gt;&lt;Author&gt;Rasbash&lt;/Author&gt;&lt;Year&gt;2015&lt;/Year&gt;&lt;RecNum&gt;236&lt;/RecNum&gt;&lt;DisplayText&gt;[10]&lt;/DisplayText&gt;&lt;record&gt;&lt;rec-number&gt;236&lt;/rec-number&gt;&lt;foreign-keys&gt;&lt;key app="EN" db-id="dvs2xxd00sdv5aertz1vr2am0draev9xax90" timestamp="1530518112"&gt;236&lt;/key&gt;&lt;/foreign-keys&gt;&lt;ref-type name="Generic"&gt;13&lt;/ref-type&gt;&lt;contributors&gt;&lt;authors&gt;&lt;author&gt;Jon Rasbash&lt;/author&gt;&lt;author&gt;Fiona Steele&lt;/author&gt;&lt;author&gt;William J Browne&lt;/author&gt;&lt;author&gt;Harvey Goldstein&lt;/author&gt;&lt;/authors&gt;&lt;/contributors&gt;&lt;titles&gt;&lt;title&gt;A User&amp;apos;s Guide to MLwiN&lt;/title&gt;&lt;/titles&gt;&lt;dates&gt;&lt;year&gt;2015&lt;/year&gt;&lt;/dates&gt;&lt;publisher&gt;University of Bristol: Centre for Multilevel Modelling&lt;/publisher&gt;&lt;urls&gt;&lt;/urls&gt;&lt;/record&gt;&lt;/Cite&gt;&lt;/EndNote&gt;</w:instrText>
      </w:r>
      <w:r>
        <w:fldChar w:fldCharType="separate"/>
      </w:r>
      <w:r w:rsidR="00A96509">
        <w:rPr>
          <w:noProof/>
        </w:rPr>
        <w:t>[10]</w:t>
      </w:r>
      <w:r>
        <w:fldChar w:fldCharType="end"/>
      </w:r>
      <w:r w:rsidR="005E52C8">
        <w:t xml:space="preserve">. </w:t>
      </w:r>
      <w:r>
        <w:t xml:space="preserve">The use of MLM in zero-flow pressure tests was deeply investigated in our previous work </w:t>
      </w:r>
      <w:r>
        <w:fldChar w:fldCharType="begin"/>
      </w:r>
      <w:r w:rsidR="00A96509">
        <w:instrText xml:space="preserve"> ADDIN EN.CITE &lt;EndNote&gt;&lt;Cite&gt;&lt;Author&gt;Prignon&lt;/Author&gt;&lt;Year&gt;2019&lt;/Year&gt;&lt;RecNum&gt;259&lt;/RecNum&gt;&lt;DisplayText&gt;[7]&lt;/DisplayText&gt;&lt;record&gt;&lt;rec-number&gt;259&lt;/rec-number&gt;&lt;foreign-keys&gt;&lt;key app="EN" db-id="dvs2xxd00sdv5aertz1vr2am0draev9xax90" timestamp="1551093232"&gt;259&lt;/key&gt;&lt;/foreign-keys&gt;&lt;ref-type name="Journal Article"&gt;17&lt;/ref-type&gt;&lt;contributors&gt;&lt;authors&gt;&lt;author&gt;Prignon, Martin&lt;/author&gt;&lt;author&gt;Dawans, Arnaud&lt;/author&gt;&lt;author&gt;Altomonte, Sergio&lt;/author&gt;&lt;author&gt;van Moeseke, Geoffrey&lt;/author&gt;&lt;/authors&gt;&lt;/contributors&gt;&lt;titles&gt;&lt;title&gt;A Method to Quantify Uncertainties in Airtightness Measurements: Zero-Flow and Envelope Pressure&lt;/title&gt;&lt;secondary-title&gt;Energy and Buildings&lt;/secondary-title&gt;&lt;/titles&gt;&lt;periodical&gt;&lt;full-title&gt;Energy and buildings&lt;/full-title&gt;&lt;/periodical&gt;&lt;dates&gt;&lt;year&gt;2019&lt;/year&gt;&lt;/dates&gt;&lt;isbn&gt;0378-7788&lt;/isbn&gt;&lt;urls&gt;&lt;/urls&gt;&lt;/record&gt;&lt;/Cite&gt;&lt;/EndNote&gt;</w:instrText>
      </w:r>
      <w:r>
        <w:fldChar w:fldCharType="separate"/>
      </w:r>
      <w:r w:rsidR="00A96509">
        <w:rPr>
          <w:noProof/>
        </w:rPr>
        <w:t>[7]</w:t>
      </w:r>
      <w:r>
        <w:fldChar w:fldCharType="end"/>
      </w:r>
      <w:r>
        <w:t xml:space="preserve">. However, in this work the objective of MLM is to investigate if different models </w:t>
      </w:r>
      <w:proofErr w:type="gramStart"/>
      <w:r>
        <w:t>should be used</w:t>
      </w:r>
      <w:proofErr w:type="gramEnd"/>
      <w:r>
        <w:t xml:space="preserve"> for different approximation methods, and it can be answered simply by assessing the need for MLM.</w:t>
      </w:r>
    </w:p>
    <w:p w14:paraId="32863A4B" w14:textId="77777777" w:rsidR="00783EBF" w:rsidRDefault="00783EBF" w:rsidP="00783EBF">
      <w:pPr>
        <w:jc w:val="both"/>
      </w:pPr>
    </w:p>
    <w:p w14:paraId="62772C15" w14:textId="29C4E901" w:rsidR="00783EBF" w:rsidRDefault="00783EBF" w:rsidP="00783EBF">
      <w:pPr>
        <w:jc w:val="both"/>
      </w:pPr>
      <w:r>
        <w:t xml:space="preserve">MLM is needed when there is large </w:t>
      </w:r>
      <w:proofErr w:type="spellStart"/>
      <w:r>
        <w:t>intraclass</w:t>
      </w:r>
      <w:proofErr w:type="spellEnd"/>
      <w:r>
        <w:t xml:space="preserve"> correlation (ICC) (&gt; 0.45) </w:t>
      </w:r>
      <w:r>
        <w:fldChar w:fldCharType="begin"/>
      </w:r>
      <w:r w:rsidR="00A96509">
        <w:instrText xml:space="preserve"> ADDIN EN.CITE &lt;EndNote&gt;&lt;Cite&gt;&lt;Author&gt;Julian&lt;/Author&gt;&lt;Year&gt;2001&lt;/Year&gt;&lt;RecNum&gt;218&lt;/RecNum&gt;&lt;DisplayText&gt;[11]&lt;/DisplayText&gt;&lt;record&gt;&lt;rec-number&gt;218&lt;/rec-number&gt;&lt;foreign-keys&gt;&lt;key app="EN" db-id="dvs2xxd00sdv5aertz1vr2am0draev9xax90" timestamp="1520847049"&gt;218&lt;/key&gt;&lt;/foreign-keys&gt;&lt;ref-type name="Journal Article"&gt;17&lt;/ref-type&gt;&lt;contributors&gt;&lt;authors&gt;&lt;author&gt;Julian, Marc W.&lt;/author&gt;&lt;/authors&gt;&lt;/contributors&gt;&lt;titles&gt;&lt;title&gt;The Consequences of Ignoring Multilevel Data Structures in Nonhierarchical Covariance Modeling&lt;/title&gt;&lt;secondary-title&gt;Structural Equation Modeling: A Multidisciplinary Journal&lt;/secondary-title&gt;&lt;/titles&gt;&lt;periodical&gt;&lt;full-title&gt;Structural Equation Modeling: A Multidisciplinary Journal&lt;/full-title&gt;&lt;/periodical&gt;&lt;pages&gt;325-352&lt;/pages&gt;&lt;volume&gt;8&lt;/volume&gt;&lt;number&gt;3&lt;/number&gt;&lt;dates&gt;&lt;year&gt;2001&lt;/year&gt;&lt;pub-dates&gt;&lt;date&gt;2001/07/01&lt;/date&gt;&lt;/pub-dates&gt;&lt;/dates&gt;&lt;publisher&gt;Routledge&lt;/publisher&gt;&lt;isbn&gt;1070-5511&lt;/isbn&gt;&lt;urls&gt;&lt;related-urls&gt;&lt;url&gt;https://www.tandfonline.com/doi/abs/10.1207/S15328007SEM0803_1&lt;/url&gt;&lt;/related-urls&gt;&lt;/urls&gt;&lt;electronic-resource-num&gt;10.1207/S15328007SEM0803_1&lt;/electronic-resource-num&gt;&lt;/record&gt;&lt;/Cite&gt;&lt;/EndNote&gt;</w:instrText>
      </w:r>
      <w:r>
        <w:fldChar w:fldCharType="separate"/>
      </w:r>
      <w:r w:rsidR="00A96509">
        <w:rPr>
          <w:noProof/>
        </w:rPr>
        <w:t>[11]</w:t>
      </w:r>
      <w:r>
        <w:fldChar w:fldCharType="end"/>
      </w:r>
      <w:r>
        <w:t xml:space="preserve"> and when the design effect is higher than 2 </w:t>
      </w:r>
      <w:r>
        <w:fldChar w:fldCharType="begin"/>
      </w:r>
      <w:r w:rsidR="00A96509">
        <w:instrText xml:space="preserve"> ADDIN EN.CITE &lt;EndNote&gt;&lt;Cite&gt;&lt;Author&gt;Muthén&lt;/Author&gt;&lt;Year&gt;1995&lt;/Year&gt;&lt;RecNum&gt;221&lt;/RecNum&gt;&lt;DisplayText&gt;[12]&lt;/DisplayText&gt;&lt;record&gt;&lt;rec-number&gt;221&lt;/rec-number&gt;&lt;foreign-keys&gt;&lt;key app="EN" db-id="dvs2xxd00sdv5aertz1vr2am0draev9xax90" timestamp="1520849025"&gt;221&lt;/key&gt;&lt;/foreign-keys&gt;&lt;ref-type name="Journal Article"&gt;17&lt;/ref-type&gt;&lt;contributors&gt;&lt;authors&gt;&lt;author&gt;Muthén, Bengt O.&lt;/author&gt;&lt;author&gt;Satorra, Albert&lt;/author&gt;&lt;/authors&gt;&lt;/contributors&gt;&lt;titles&gt;&lt;title&gt;Complex Sample Data in Structural Equation Modeling&lt;/title&gt;&lt;secondary-title&gt;Sociological Methodology&lt;/secondary-title&gt;&lt;/titles&gt;&lt;periodical&gt;&lt;full-title&gt;Sociological Methodology&lt;/full-title&gt;&lt;/periodical&gt;&lt;pages&gt;267-316&lt;/pages&gt;&lt;volume&gt;25&lt;/volume&gt;&lt;dates&gt;&lt;year&gt;1995&lt;/year&gt;&lt;/dates&gt;&lt;publisher&gt;[American Sociological Association, Wiley, Sage Publications, Inc.]&lt;/publisher&gt;&lt;isbn&gt;00811750, 14679531&lt;/isbn&gt;&lt;urls&gt;&lt;related-urls&gt;&lt;url&gt;http://www.jstor.org/stable/271070&lt;/url&gt;&lt;/related-urls&gt;&lt;/urls&gt;&lt;custom1&gt;Full publication date: 1995&lt;/custom1&gt;&lt;electronic-resource-num&gt;10.2307/271070&lt;/electronic-resource-num&gt;&lt;/record&gt;&lt;/Cite&gt;&lt;/EndNote&gt;</w:instrText>
      </w:r>
      <w:r>
        <w:fldChar w:fldCharType="separate"/>
      </w:r>
      <w:r w:rsidR="00A96509">
        <w:rPr>
          <w:noProof/>
        </w:rPr>
        <w:t>[12]</w:t>
      </w:r>
      <w:r>
        <w:fldChar w:fldCharType="end"/>
      </w:r>
      <w:r>
        <w:t xml:space="preserve">. ICC can be defined as the proportion of uncertainty indicator variation that occurs across tests </w:t>
      </w:r>
      <w:r>
        <w:fldChar w:fldCharType="begin"/>
      </w:r>
      <w:r w:rsidR="00A96509">
        <w:instrText xml:space="preserve"> ADDIN EN.CITE &lt;EndNote&gt;&lt;Cite&gt;&lt;Author&gt;Peugh&lt;/Author&gt;&lt;Year&gt;2010&lt;/Year&gt;&lt;RecNum&gt;210&lt;/RecNum&gt;&lt;DisplayText&gt;[13]&lt;/DisplayText&gt;&lt;record&gt;&lt;rec-number&gt;210&lt;/rec-number&gt;&lt;foreign-keys&gt;&lt;key app="EN" db-id="dvs2xxd00sdv5aertz1vr2am0draev9xax90" timestamp="1520844178"&gt;210&lt;/key&gt;&lt;/foreign-keys&gt;&lt;ref-type name="Journal Article"&gt;17&lt;/ref-type&gt;&lt;contributors&gt;&lt;authors&gt;&lt;author&gt;Peugh, James L.&lt;/author&gt;&lt;/authors&gt;&lt;/contributors&gt;&lt;titles&gt;&lt;title&gt;A practical guide to multilevel modeling&lt;/title&gt;&lt;secondary-title&gt;Journal of School Psychology&lt;/secondary-title&gt;&lt;/titles&gt;&lt;periodical&gt;&lt;full-title&gt;Journal of School Psychology&lt;/full-title&gt;&lt;/periodical&gt;&lt;pages&gt;85-112&lt;/pages&gt;&lt;volume&gt;48&lt;/volume&gt;&lt;number&gt;1&lt;/number&gt;&lt;keywords&gt;&lt;keyword&gt;Multilevel modeling&lt;/keyword&gt;&lt;keyword&gt;Cross-sectional&lt;/keyword&gt;&lt;keyword&gt;Longitudinal&lt;/keyword&gt;&lt;keyword&gt;HLM&lt;/keyword&gt;&lt;keyword&gt;SPSS&lt;/keyword&gt;&lt;keyword&gt;SAS&lt;/keyword&gt;&lt;/keywords&gt;&lt;dates&gt;&lt;year&gt;2010&lt;/year&gt;&lt;pub-dates&gt;&lt;date&gt;2010/02/01/&lt;/date&gt;&lt;/pub-dates&gt;&lt;/dates&gt;&lt;isbn&gt;0022-4405&lt;/isbn&gt;&lt;urls&gt;&lt;related-urls&gt;&lt;url&gt;http://www.sciencedirect.com/science/article/pii/S0022440509000545&lt;/url&gt;&lt;/related-urls&gt;&lt;/urls&gt;&lt;electronic-resource-num&gt;https://doi.org/10.1016/j.jsp.2009.09.002&lt;/electronic-resource-num&gt;&lt;/record&gt;&lt;/Cite&gt;&lt;/EndNote&gt;</w:instrText>
      </w:r>
      <w:r>
        <w:fldChar w:fldCharType="separate"/>
      </w:r>
      <w:r w:rsidR="00A96509">
        <w:rPr>
          <w:noProof/>
        </w:rPr>
        <w:t>[13]</w:t>
      </w:r>
      <w:r>
        <w:fldChar w:fldCharType="end"/>
      </w:r>
      <w:r>
        <w:t xml:space="preserve"> and is computed using Equation 2. </w:t>
      </w:r>
      <m:oMath>
        <m:sSub>
          <m:sSubPr>
            <m:ctrlPr>
              <w:rPr>
                <w:rFonts w:ascii="Cambria Math" w:hAnsi="Cambria Math"/>
                <w:i/>
              </w:rPr>
            </m:ctrlPr>
          </m:sSubPr>
          <m:e>
            <m:r>
              <w:rPr>
                <w:rFonts w:ascii="Cambria Math" w:hAnsi="Cambria Math"/>
              </w:rPr>
              <m:t>τ</m:t>
            </m:r>
          </m:e>
          <m:sub>
            <m:r>
              <w:rPr>
                <w:rFonts w:ascii="Cambria Math" w:hAnsi="Cambria Math"/>
              </w:rPr>
              <m:t>00</m:t>
            </m:r>
          </m:sub>
        </m:sSub>
      </m:oMath>
      <w:r>
        <w:t xml:space="preserve"> </w:t>
      </w:r>
      <w:proofErr w:type="gramStart"/>
      <w:r>
        <w:t>is</w:t>
      </w:r>
      <w:proofErr w:type="gramEnd"/>
      <w:r>
        <w:t xml:space="preserve"> the variation of uncertainty indicator between tests</w:t>
      </w:r>
      <w:r w:rsidR="00A32B12">
        <w:t>,</w:t>
      </w:r>
      <w:r>
        <w:t xml:space="preserve"> and </w:t>
      </w:r>
      <m:oMath>
        <m:r>
          <w:rPr>
            <w:rFonts w:ascii="Cambria Math" w:hAnsi="Cambria Math"/>
          </w:rPr>
          <m:t>σ²</m:t>
        </m:r>
      </m:oMath>
      <w:r>
        <w:t xml:space="preserve"> is the average of uncertainty indicator variation </w:t>
      </w:r>
      <w:r w:rsidR="005E52C8">
        <w:t>for</w:t>
      </w:r>
      <w:r>
        <w:t xml:space="preserve"> different periods within each test. The design effect quantifies how the dependence of data affects the estimate of standard error: it provides the multiplier to </w:t>
      </w:r>
      <w:proofErr w:type="gramStart"/>
      <w:r>
        <w:t>be applied</w:t>
      </w:r>
      <w:proofErr w:type="gramEnd"/>
      <w:r>
        <w:t xml:space="preserve"> to the standard error to take the nested structure of the data</w:t>
      </w:r>
      <w:r w:rsidR="00A32B12">
        <w:t xml:space="preserve"> into account</w:t>
      </w:r>
      <w:r>
        <w:t xml:space="preserve">. It </w:t>
      </w:r>
      <w:proofErr w:type="gramStart"/>
      <w:r>
        <w:t>is computed</w:t>
      </w:r>
      <w:proofErr w:type="gramEnd"/>
      <w:r>
        <w:t xml:space="preserve"> using Equation 3 with </w:t>
      </w:r>
      <m:oMath>
        <m:sSub>
          <m:sSubPr>
            <m:ctrlPr>
              <w:rPr>
                <w:rFonts w:ascii="Cambria Math" w:hAnsi="Cambria Math"/>
                <w:i/>
              </w:rPr>
            </m:ctrlPr>
          </m:sSubPr>
          <m:e>
            <m:r>
              <w:rPr>
                <w:rFonts w:ascii="Cambria Math" w:hAnsi="Cambria Math"/>
              </w:rPr>
              <m:t>n</m:t>
            </m:r>
          </m:e>
          <m:sub>
            <m:r>
              <w:rPr>
                <w:rFonts w:ascii="Cambria Math" w:hAnsi="Cambria Math"/>
              </w:rPr>
              <m:t>c</m:t>
            </m:r>
          </m:sub>
        </m:sSub>
      </m:oMath>
      <w:r>
        <w:t xml:space="preserve"> the number of different periods measured by test </w:t>
      </w:r>
      <w:r>
        <w:fldChar w:fldCharType="begin">
          <w:fldData xml:space="preserve">PEVuZE5vdGU+PENpdGU+PEF1dGhvcj5QZXVnaDwvQXV0aG9yPjxZZWFyPjIwMTA8L1llYXI+PFJl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</w:fldData>
        </w:fldChar>
      </w:r>
      <w:r w:rsidR="00A96509">
        <w:instrText xml:space="preserve"> ADDIN EN.CITE </w:instrText>
      </w:r>
      <w:r w:rsidR="00A96509">
        <w:fldChar w:fldCharType="begin">
          <w:fldData xml:space="preserve">PEVuZE5vdGU+PENpdGU+PEF1dGhvcj5QZXVnaDwvQXV0aG9yPjxZZWFyPjIwMTA8L1llYXI+PFJl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</w:fldData>
        </w:fldChar>
      </w:r>
      <w:r w:rsidR="00A96509">
        <w:instrText xml:space="preserve"> ADDIN EN.CITE.DATA </w:instrText>
      </w:r>
      <w:r w:rsidR="00A96509">
        <w:fldChar w:fldCharType="end"/>
      </w:r>
      <w:r>
        <w:fldChar w:fldCharType="separate"/>
      </w:r>
      <w:r w:rsidR="00A96509">
        <w:rPr>
          <w:noProof/>
        </w:rPr>
        <w:t>[13, 14]</w:t>
      </w:r>
      <w:r>
        <w:fldChar w:fldCharType="end"/>
      </w:r>
      <w:r>
        <w:t>.</w:t>
      </w:r>
    </w:p>
    <w:p w14:paraId="10E2FD7F" w14:textId="77777777" w:rsidR="00783EBF" w:rsidRDefault="00783EBF" w:rsidP="00783EBF">
      <w:pPr>
        <w:jc w:val="both"/>
      </w:pPr>
    </w:p>
    <w:tbl>
      <w:tblPr>
        <w:tblW w:w="0" w:type="auto"/>
        <w:tblLook w:val="04A0" w:firstRow="1" w:lastRow="0" w:firstColumn="1" w:lastColumn="0" w:noHBand="0" w:noVBand="1"/>
      </w:tblPr>
      <w:tblGrid>
        <w:gridCol w:w="4530"/>
        <w:gridCol w:w="4530"/>
      </w:tblGrid>
      <w:tr w:rsidR="00783EBF" w14:paraId="5AC79AA1" w14:textId="77777777" w:rsidTr="0035674E">
        <w:tc>
          <w:tcPr>
            <w:tcW w:w="4530" w:type="dxa"/>
            <w:shd w:val="clear" w:color="auto" w:fill="auto"/>
          </w:tcPr>
          <w:p w14:paraId="6F2398C5" w14:textId="77777777" w:rsidR="00783EBF" w:rsidRDefault="00783EBF" w:rsidP="0035674E">
            <w:pPr>
              <w:jc w:val="both"/>
            </w:pPr>
            <m:oMath>
              <m:r>
                <w:rPr>
                  <w:rFonts w:ascii="Cambria Math" w:hAnsi="Cambria Math"/>
                </w:rPr>
                <m:t>ICC=</m:t>
              </m:r>
              <m:sSub>
                <m:sSubPr>
                  <m:ctrlPr>
                    <w:rPr>
                      <w:rFonts w:ascii="Cambria Math" w:hAnsi="Cambria Math"/>
                      <w:i/>
                    </w:rPr>
                  </m:ctrlPr>
                </m:sSubPr>
                <m:e>
                  <m:r>
                    <w:rPr>
                      <w:rFonts w:ascii="Cambria Math" w:hAnsi="Cambria Math"/>
                    </w:rPr>
                    <m:t>τ</m:t>
                  </m:r>
                </m:e>
                <m:sub>
                  <m:r>
                    <w:rPr>
                      <w:rFonts w:ascii="Cambria Math" w:hAnsi="Cambria Math"/>
                    </w:rPr>
                    <m:t>00</m:t>
                  </m:r>
                </m:sub>
              </m:sSub>
              <m:r>
                <w:rPr>
                  <w:rFonts w:ascii="Cambria Math" w:hAnsi="Cambria Math"/>
                </w:rPr>
                <m:t>/(</m:t>
              </m:r>
              <m:sSub>
                <m:sSubPr>
                  <m:ctrlPr>
                    <w:rPr>
                      <w:rFonts w:ascii="Cambria Math" w:hAnsi="Cambria Math"/>
                      <w:i/>
                    </w:rPr>
                  </m:ctrlPr>
                </m:sSubPr>
                <m:e>
                  <m:r>
                    <w:rPr>
                      <w:rFonts w:ascii="Cambria Math" w:hAnsi="Cambria Math"/>
                    </w:rPr>
                    <m:t>τ</m:t>
                  </m:r>
                </m:e>
                <m:sub>
                  <m:r>
                    <w:rPr>
                      <w:rFonts w:ascii="Cambria Math" w:hAnsi="Cambria Math"/>
                    </w:rPr>
                    <m:t>00</m:t>
                  </m:r>
                </m:sub>
              </m:sSub>
              <m:r>
                <w:rPr>
                  <w:rFonts w:ascii="Cambria Math" w:hAnsi="Cambria Math"/>
                </w:rPr>
                <m:t>+</m:t>
              </m:r>
              <m:sSup>
                <m:sSupPr>
                  <m:ctrlPr>
                    <w:rPr>
                      <w:rFonts w:ascii="Cambria Math" w:hAnsi="Cambria Math"/>
                      <w:i/>
                    </w:rPr>
                  </m:ctrlPr>
                </m:sSupPr>
                <m:e>
                  <m:r>
                    <w:rPr>
                      <w:rFonts w:ascii="Cambria Math" w:hAnsi="Cambria Math"/>
                    </w:rPr>
                    <m:t>σ</m:t>
                  </m:r>
                </m:e>
                <m:sup>
                  <m:r>
                    <w:rPr>
                      <w:rFonts w:ascii="Cambria Math" w:hAnsi="Cambria Math"/>
                    </w:rPr>
                    <m:t>2</m:t>
                  </m:r>
                </m:sup>
              </m:sSup>
              <m:r>
                <w:rPr>
                  <w:rFonts w:ascii="Cambria Math" w:hAnsi="Cambria Math"/>
                </w:rPr>
                <m:t>)</m:t>
              </m:r>
            </m:oMath>
            <w:r>
              <w:t xml:space="preserve"> </w:t>
            </w:r>
          </w:p>
          <w:p w14:paraId="43A8C124" w14:textId="77777777" w:rsidR="00783EBF" w:rsidRDefault="00783EBF" w:rsidP="0035674E">
            <w:pPr>
              <w:jc w:val="both"/>
            </w:pPr>
          </w:p>
        </w:tc>
        <w:tc>
          <w:tcPr>
            <w:tcW w:w="4530" w:type="dxa"/>
            <w:shd w:val="clear" w:color="auto" w:fill="auto"/>
          </w:tcPr>
          <w:p w14:paraId="3C065A6B" w14:textId="77777777" w:rsidR="00783EBF" w:rsidRDefault="00783EBF" w:rsidP="0035674E">
            <w:pPr>
              <w:jc w:val="right"/>
            </w:pPr>
            <w:r>
              <w:t>(2)</w:t>
            </w:r>
          </w:p>
        </w:tc>
      </w:tr>
      <w:tr w:rsidR="00783EBF" w14:paraId="26D0132D" w14:textId="77777777" w:rsidTr="0035674E">
        <w:tc>
          <w:tcPr>
            <w:tcW w:w="4530" w:type="dxa"/>
            <w:shd w:val="clear" w:color="auto" w:fill="auto"/>
          </w:tcPr>
          <w:p w14:paraId="3683F193" w14:textId="77777777" w:rsidR="00783EBF" w:rsidRDefault="00783EBF" w:rsidP="0035674E">
            <w:pPr>
              <w:jc w:val="both"/>
            </w:pPr>
            <m:oMath>
              <m:r>
                <w:rPr>
                  <w:rFonts w:ascii="Cambria Math" w:hAnsi="Cambria Math"/>
                </w:rPr>
                <m:t>Design Effect=1+</m:t>
              </m:r>
              <m:d>
                <m:dPr>
                  <m:ctrlPr>
                    <w:rPr>
                      <w:rFonts w:ascii="Cambria Math" w:hAnsi="Cambria Math"/>
                      <w:i/>
                    </w:rPr>
                  </m:ctrlPr>
                </m:dPr>
                <m:e>
                  <m:sSub>
                    <m:sSubPr>
                      <m:ctrlPr>
                        <w:rPr>
                          <w:rFonts w:ascii="Cambria Math" w:hAnsi="Cambria Math"/>
                          <w:i/>
                        </w:rPr>
                      </m:ctrlPr>
                    </m:sSubPr>
                    <m:e>
                      <m:r>
                        <w:rPr>
                          <w:rFonts w:ascii="Cambria Math" w:hAnsi="Cambria Math"/>
                        </w:rPr>
                        <m:t>n</m:t>
                      </m:r>
                    </m:e>
                    <m:sub>
                      <m:r>
                        <w:rPr>
                          <w:rFonts w:ascii="Cambria Math" w:hAnsi="Cambria Math"/>
                        </w:rPr>
                        <m:t>c</m:t>
                      </m:r>
                    </m:sub>
                  </m:sSub>
                  <m:r>
                    <w:rPr>
                      <w:rFonts w:ascii="Cambria Math" w:hAnsi="Cambria Math"/>
                    </w:rPr>
                    <m:t>-1</m:t>
                  </m:r>
                </m:e>
              </m:d>
              <m:r>
                <w:rPr>
                  <w:rFonts w:ascii="Cambria Math" w:hAnsi="Cambria Math"/>
                </w:rPr>
                <m:t>*ICC</m:t>
              </m:r>
            </m:oMath>
            <w:r>
              <w:t xml:space="preserve"> </w:t>
            </w:r>
          </w:p>
        </w:tc>
        <w:tc>
          <w:tcPr>
            <w:tcW w:w="4530" w:type="dxa"/>
            <w:shd w:val="clear" w:color="auto" w:fill="auto"/>
          </w:tcPr>
          <w:p w14:paraId="7ED75B22" w14:textId="77777777" w:rsidR="00783EBF" w:rsidRDefault="00783EBF" w:rsidP="0035674E">
            <w:pPr>
              <w:jc w:val="right"/>
            </w:pPr>
            <w:r>
              <w:t>(3)</w:t>
            </w:r>
          </w:p>
        </w:tc>
      </w:tr>
    </w:tbl>
    <w:p w14:paraId="177C6783" w14:textId="77777777" w:rsidR="00783EBF" w:rsidRDefault="00783EBF" w:rsidP="00783EBF">
      <w:pPr>
        <w:jc w:val="both"/>
      </w:pPr>
    </w:p>
    <w:p w14:paraId="1A9BCEFB" w14:textId="77777777" w:rsidR="00783EBF" w:rsidRDefault="00783EBF" w:rsidP="00783EBF">
      <w:pPr>
        <w:jc w:val="both"/>
      </w:pPr>
      <w:r>
        <w:lastRenderedPageBreak/>
        <w:t xml:space="preserve">In this study, </w:t>
      </w:r>
      <m:oMath>
        <m:sSub>
          <m:sSubPr>
            <m:ctrlPr>
              <w:rPr>
                <w:rFonts w:ascii="Cambria Math" w:hAnsi="Cambria Math"/>
                <w:i/>
              </w:rPr>
            </m:ctrlPr>
          </m:sSubPr>
          <m:e>
            <m:r>
              <w:rPr>
                <w:rFonts w:ascii="Cambria Math" w:hAnsi="Cambria Math"/>
              </w:rPr>
              <m:t>τ</m:t>
            </m:r>
          </m:e>
          <m:sub>
            <m:r>
              <w:rPr>
                <w:rFonts w:ascii="Cambria Math" w:hAnsi="Cambria Math"/>
              </w:rPr>
              <m:t>00</m:t>
            </m:r>
          </m:sub>
        </m:sSub>
      </m:oMath>
      <w:r>
        <w:t xml:space="preserve"> </w:t>
      </w:r>
      <w:proofErr w:type="gramStart"/>
      <w:r>
        <w:t xml:space="preserve">is </w:t>
      </w:r>
      <w:proofErr w:type="gramEnd"/>
      <m:oMath>
        <m:r>
          <w:rPr>
            <w:rFonts w:ascii="Cambria Math" w:hAnsi="Cambria Math"/>
          </w:rPr>
          <m:t>0.79</m:t>
        </m:r>
      </m:oMath>
      <w:r>
        <w:t xml:space="preserve">, </w:t>
      </w:r>
      <m:oMath>
        <m:r>
          <w:rPr>
            <w:rFonts w:ascii="Cambria Math" w:hAnsi="Cambria Math"/>
          </w:rPr>
          <m:t>σ²</m:t>
        </m:r>
      </m:oMath>
      <w:r>
        <w:t xml:space="preserve"> is </w:t>
      </w:r>
      <m:oMath>
        <m:r>
          <w:rPr>
            <w:rFonts w:ascii="Cambria Math" w:hAnsi="Cambria Math"/>
          </w:rPr>
          <m:t>0.07</m:t>
        </m:r>
      </m:oMath>
      <w:r>
        <w:t xml:space="preserve"> and </w:t>
      </w:r>
      <m:oMath>
        <m:sSub>
          <m:sSubPr>
            <m:ctrlPr>
              <w:rPr>
                <w:rFonts w:ascii="Cambria Math" w:hAnsi="Cambria Math"/>
                <w:i/>
              </w:rPr>
            </m:ctrlPr>
          </m:sSubPr>
          <m:e>
            <m:r>
              <w:rPr>
                <w:rFonts w:ascii="Cambria Math" w:hAnsi="Cambria Math"/>
              </w:rPr>
              <m:t>n</m:t>
            </m:r>
          </m:e>
          <m:sub>
            <m:r>
              <w:rPr>
                <w:rFonts w:ascii="Cambria Math" w:hAnsi="Cambria Math"/>
              </w:rPr>
              <m:t>c</m:t>
            </m:r>
          </m:sub>
        </m:sSub>
      </m:oMath>
      <w:r>
        <w:t xml:space="preserve"> is </w:t>
      </w:r>
      <m:oMath>
        <m:r>
          <w:rPr>
            <w:rFonts w:ascii="Cambria Math" w:hAnsi="Cambria Math"/>
          </w:rPr>
          <m:t>4</m:t>
        </m:r>
      </m:oMath>
      <w:r>
        <w:t xml:space="preserve">. Therefore, </w:t>
      </w:r>
      <m:oMath>
        <m:r>
          <w:rPr>
            <w:rFonts w:ascii="Cambria Math" w:hAnsi="Cambria Math"/>
          </w:rPr>
          <m:t>ICC</m:t>
        </m:r>
      </m:oMath>
      <w:r>
        <w:t xml:space="preserve"> is </w:t>
      </w:r>
      <m:oMath>
        <m:r>
          <w:rPr>
            <w:rFonts w:ascii="Cambria Math" w:hAnsi="Cambria Math"/>
          </w:rPr>
          <m:t>0.92</m:t>
        </m:r>
      </m:oMath>
      <w:r>
        <w:t xml:space="preserve"> and Design effect is </w:t>
      </w:r>
      <m:oMath>
        <m:r>
          <w:rPr>
            <w:rFonts w:ascii="Cambria Math" w:hAnsi="Cambria Math"/>
          </w:rPr>
          <m:t>3.76</m:t>
        </m:r>
      </m:oMath>
      <w:r>
        <w:t xml:space="preserve"> and MLM is needed. This means that classic statistical tools </w:t>
      </w:r>
      <w:proofErr w:type="gramStart"/>
      <w:r>
        <w:t>cannot be used</w:t>
      </w:r>
      <w:proofErr w:type="gramEnd"/>
      <w:r>
        <w:t xml:space="preserve"> to study the impact of approximation period duration on the uncertainty indicator because of the nested structure of data. </w:t>
      </w:r>
    </w:p>
    <w:p w14:paraId="6660241C" w14:textId="77777777" w:rsidR="005E52C8" w:rsidRDefault="005E52C8" w:rsidP="00783EBF">
      <w:pPr>
        <w:jc w:val="both"/>
      </w:pPr>
    </w:p>
    <w:p w14:paraId="11563777" w14:textId="49ED7C6C" w:rsidR="00783EBF" w:rsidRDefault="005E52C8" w:rsidP="00783EBF">
      <w:pPr>
        <w:jc w:val="both"/>
      </w:pPr>
      <w:r>
        <w:t>T</w:t>
      </w:r>
      <w:r w:rsidR="00783EBF">
        <w:t>he</w:t>
      </w:r>
      <w:r w:rsidR="00783EBF" w:rsidRPr="004A1D7C">
        <w:t xml:space="preserve"> seven other variables </w:t>
      </w:r>
      <w:proofErr w:type="gramStart"/>
      <w:r w:rsidR="00783EBF" w:rsidRPr="004A1D7C">
        <w:t>are not nested</w:t>
      </w:r>
      <w:proofErr w:type="gramEnd"/>
      <w:r w:rsidR="00783EBF" w:rsidRPr="004A1D7C">
        <w:t xml:space="preserve"> in a hierarchical structure. Therefore, the statistical analysis </w:t>
      </w:r>
      <w:proofErr w:type="gramStart"/>
      <w:r w:rsidR="00783EBF" w:rsidRPr="004A1D7C">
        <w:t>can be made</w:t>
      </w:r>
      <w:proofErr w:type="gramEnd"/>
      <w:r w:rsidR="00783EBF" w:rsidRPr="004A1D7C">
        <w:t xml:space="preserve"> with classical statistical tool such as multiple regression. It aims at finding the linear combination of </w:t>
      </w:r>
      <w:r>
        <w:t>variables</w:t>
      </w:r>
      <w:r w:rsidR="00783EBF" w:rsidRPr="004A1D7C">
        <w:t xml:space="preserve"> that</w:t>
      </w:r>
      <w:r w:rsidR="00B71440">
        <w:t xml:space="preserve"> matches</w:t>
      </w:r>
      <w:r w:rsidR="00783EBF" w:rsidRPr="004A1D7C">
        <w:t xml:space="preserve"> as much as possible the </w:t>
      </w:r>
      <w:r w:rsidR="00783EBF">
        <w:t xml:space="preserve">uncertainty indicator </w:t>
      </w:r>
      <w:r w:rsidR="00783EBF">
        <w:fldChar w:fldCharType="begin"/>
      </w:r>
      <w:r w:rsidR="00A96509">
        <w:instrText xml:space="preserve"> ADDIN EN.CITE &lt;EndNote&gt;&lt;Cite&gt;&lt;Author&gt;Field&lt;/Author&gt;&lt;Year&gt;2012&lt;/Year&gt;&lt;RecNum&gt;215&lt;/RecNum&gt;&lt;DisplayText&gt;[15]&lt;/DisplayText&gt;&lt;record&gt;&lt;rec-number&gt;215&lt;/rec-number&gt;&lt;foreign-keys&gt;&lt;key app="EN" db-id="dvs2xxd00sdv5aertz1vr2am0draev9xax90" timestamp="1520845824"&gt;215&lt;/key&gt;&lt;/foreign-keys&gt;&lt;ref-type name="Book"&gt;6&lt;/ref-type&gt;&lt;contributors&gt;&lt;authors&gt;&lt;author&gt;Field, Andy&lt;/author&gt;&lt;author&gt;Miles, Jeremy&lt;/author&gt;&lt;author&gt;Field, Zoe&lt;/author&gt;&lt;/authors&gt;&lt;/contributors&gt;&lt;titles&gt;&lt;title&gt;Discovering Statistics Using R&lt;/title&gt;&lt;/titles&gt;&lt;pages&gt;957&lt;/pages&gt;&lt;keywords&gt;&lt;keyword&gt;book&lt;/keyword&gt;&lt;keyword&gt;r&lt;/keyword&gt;&lt;keyword&gt;statistics&lt;/keyword&gt;&lt;/keywords&gt;&lt;dates&gt;&lt;year&gt;2012&lt;/year&gt;&lt;/dates&gt;&lt;pub-location&gt;London&lt;/pub-location&gt;&lt;publisher&gt;SAGE Publications Ltd&lt;/publisher&gt;&lt;isbn&gt;1446200469&lt;/isbn&gt;&lt;urls&gt;&lt;related-urls&gt;&lt;url&gt;http://www.amazon.ca/exec/obidos/redirect?tag=citeulike09-20&amp;amp;amp;path=ASIN/1446200469&lt;/url&gt;&lt;/related-urls&gt;&lt;/urls&gt;&lt;electronic-resource-num&gt;citeulike-article-id:11024377&lt;/electronic-resource-num&gt;&lt;/record&gt;&lt;/Cite&gt;&lt;/EndNote&gt;</w:instrText>
      </w:r>
      <w:r w:rsidR="00783EBF">
        <w:fldChar w:fldCharType="separate"/>
      </w:r>
      <w:r w:rsidR="00A96509">
        <w:rPr>
          <w:noProof/>
        </w:rPr>
        <w:t>[15]</w:t>
      </w:r>
      <w:r w:rsidR="00783EBF">
        <w:fldChar w:fldCharType="end"/>
      </w:r>
      <w:r w:rsidR="00783EBF" w:rsidRPr="004A1D7C">
        <w:t xml:space="preserve">. </w:t>
      </w:r>
      <w:r w:rsidR="00783EBF">
        <w:t xml:space="preserve">A multiple regression provides </w:t>
      </w:r>
      <w:r>
        <w:t>a coefficient</w:t>
      </w:r>
      <w:r w:rsidR="00783EBF">
        <w:t xml:space="preserve"> for each </w:t>
      </w:r>
      <w:r>
        <w:t>variable</w:t>
      </w:r>
      <w:r w:rsidR="00783EBF">
        <w:t xml:space="preserve"> in the linear model, but it also provides information on the statistical significance of these </w:t>
      </w:r>
      <w:r>
        <w:t>variables</w:t>
      </w:r>
      <w:r w:rsidR="00783EBF">
        <w:t xml:space="preserve"> (p-values) and the quality of the fitting of the model (</w:t>
      </w:r>
      <w:proofErr w:type="gramStart"/>
      <w:r w:rsidR="00783EBF">
        <w:t xml:space="preserve">multiple </w:t>
      </w:r>
      <w:proofErr w:type="gramEnd"/>
      <m:oMath>
        <m:sSup>
          <m:sSupPr>
            <m:ctrlPr>
              <w:rPr>
                <w:rFonts w:ascii="Cambria Math" w:hAnsi="Cambria Math"/>
                <w:i/>
              </w:rPr>
            </m:ctrlPr>
          </m:sSupPr>
          <m:e>
            <m:r>
              <w:rPr>
                <w:rFonts w:ascii="Cambria Math" w:hAnsi="Cambria Math"/>
              </w:rPr>
              <m:t>R</m:t>
            </m:r>
          </m:e>
          <m:sup>
            <m:r>
              <w:rPr>
                <w:rFonts w:ascii="Cambria Math" w:hAnsi="Cambria Math"/>
              </w:rPr>
              <m:t>2</m:t>
            </m:r>
          </m:sup>
        </m:sSup>
      </m:oMath>
      <w:r w:rsidR="00783EBF">
        <w:t xml:space="preserve">). Multiple </w:t>
      </w:r>
      <m:oMath>
        <m:r>
          <w:rPr>
            <w:rFonts w:ascii="Cambria Math" w:hAnsi="Cambria Math"/>
          </w:rPr>
          <m:t>R²</m:t>
        </m:r>
      </m:oMath>
      <w:r w:rsidR="00783EBF">
        <w:t xml:space="preserve"> can be interpreted as the </w:t>
      </w:r>
      <m:oMath>
        <m:r>
          <w:rPr>
            <w:rFonts w:ascii="Cambria Math" w:hAnsi="Cambria Math"/>
          </w:rPr>
          <m:t>R²</m:t>
        </m:r>
      </m:oMath>
      <w:r w:rsidR="00783EBF">
        <w:t xml:space="preserve"> in a simple regression: it is the amount of variance in the outcome (i.e., the uncertainty indicator) explained by the model </w:t>
      </w:r>
      <w:r w:rsidR="00783EBF">
        <w:fldChar w:fldCharType="begin"/>
      </w:r>
      <w:r w:rsidR="00A96509">
        <w:instrText xml:space="preserve"> ADDIN EN.CITE &lt;EndNote&gt;&lt;Cite&gt;&lt;Author&gt;Field&lt;/Author&gt;&lt;Year&gt;2012&lt;/Year&gt;&lt;RecNum&gt;215&lt;/RecNum&gt;&lt;DisplayText&gt;[15]&lt;/DisplayText&gt;&lt;record&gt;&lt;rec-number&gt;215&lt;/rec-number&gt;&lt;foreign-keys&gt;&lt;key app="EN" db-id="dvs2xxd00sdv5aertz1vr2am0draev9xax90" timestamp="1520845824"&gt;215&lt;/key&gt;&lt;/foreign-keys&gt;&lt;ref-type name="Book"&gt;6&lt;/ref-type&gt;&lt;contributors&gt;&lt;authors&gt;&lt;author&gt;Field, Andy&lt;/author&gt;&lt;author&gt;Miles, Jeremy&lt;/author&gt;&lt;author&gt;Field, Zoe&lt;/author&gt;&lt;/authors&gt;&lt;/contributors&gt;&lt;titles&gt;&lt;title&gt;Discovering Statistics Using R&lt;/title&gt;&lt;/titles&gt;&lt;pages&gt;957&lt;/pages&gt;&lt;keywords&gt;&lt;keyword&gt;book&lt;/keyword&gt;&lt;keyword&gt;r&lt;/keyword&gt;&lt;keyword&gt;statistics&lt;/keyword&gt;&lt;/keywords&gt;&lt;dates&gt;&lt;year&gt;2012&lt;/year&gt;&lt;/dates&gt;&lt;pub-location&gt;London&lt;/pub-location&gt;&lt;publisher&gt;SAGE Publications Ltd&lt;/publisher&gt;&lt;isbn&gt;1446200469&lt;/isbn&gt;&lt;urls&gt;&lt;related-urls&gt;&lt;url&gt;http://www.amazon.ca/exec/obidos/redirect?tag=citeulike09-20&amp;amp;amp;path=ASIN/1446200469&lt;/url&gt;&lt;/related-urls&gt;&lt;/urls&gt;&lt;electronic-resource-num&gt;citeulike-article-id:11024377&lt;/electronic-resource-num&gt;&lt;/record&gt;&lt;/Cite&gt;&lt;/EndNote&gt;</w:instrText>
      </w:r>
      <w:r w:rsidR="00783EBF">
        <w:fldChar w:fldCharType="separate"/>
      </w:r>
      <w:r w:rsidR="00A96509">
        <w:rPr>
          <w:noProof/>
        </w:rPr>
        <w:t>[15]</w:t>
      </w:r>
      <w:r w:rsidR="00783EBF">
        <w:fldChar w:fldCharType="end"/>
      </w:r>
      <w:r w:rsidR="00783EBF">
        <w:t>.</w:t>
      </w:r>
    </w:p>
    <w:p w14:paraId="339A9C49" w14:textId="77777777" w:rsidR="00783EBF" w:rsidRDefault="00783EBF" w:rsidP="00783EBF">
      <w:pPr>
        <w:jc w:val="both"/>
      </w:pPr>
    </w:p>
    <w:p w14:paraId="4D6A5E02" w14:textId="77777777" w:rsidR="00783EBF" w:rsidRDefault="00783EBF" w:rsidP="00783EBF">
      <w:pPr>
        <w:pStyle w:val="Titre1"/>
      </w:pPr>
      <w:r>
        <w:t>Results</w:t>
      </w:r>
    </w:p>
    <w:p w14:paraId="04A54321" w14:textId="77777777" w:rsidR="00783EBF" w:rsidRPr="004B2536" w:rsidRDefault="00783EBF" w:rsidP="00783EBF"/>
    <w:p w14:paraId="530CF8A4" w14:textId="77777777" w:rsidR="00783EBF" w:rsidRDefault="00A14307" w:rsidP="00783EBF">
      <w:pPr>
        <w:pStyle w:val="Titre2"/>
      </w:pPr>
      <w:r>
        <w:t>Duration of approximation periods</w:t>
      </w:r>
    </w:p>
    <w:p w14:paraId="33AB9980" w14:textId="77777777" w:rsidR="005E52C8" w:rsidRDefault="005E52C8" w:rsidP="00783EBF">
      <w:pPr>
        <w:jc w:val="both"/>
      </w:pPr>
    </w:p>
    <w:p w14:paraId="592C88E2" w14:textId="66874571" w:rsidR="00783EBF" w:rsidRDefault="00B71440" w:rsidP="00783EBF">
      <w:pPr>
        <w:jc w:val="both"/>
      </w:pPr>
      <w:r>
        <w:fldChar w:fldCharType="begin"/>
      </w:r>
      <w:r>
        <w:instrText xml:space="preserve"> REF _Ref12871662 \h </w:instrText>
      </w:r>
      <w:r>
        <w:fldChar w:fldCharType="separate"/>
      </w:r>
      <w:r>
        <w:t xml:space="preserve">Figure </w:t>
      </w:r>
      <w:r>
        <w:rPr>
          <w:noProof/>
        </w:rPr>
        <w:t>3</w:t>
      </w:r>
      <w:r>
        <w:fldChar w:fldCharType="end"/>
      </w:r>
      <w:r>
        <w:t xml:space="preserve"> </w:t>
      </w:r>
      <w:r w:rsidR="005E52C8">
        <w:t>s</w:t>
      </w:r>
      <w:r w:rsidR="00783EBF">
        <w:t>hows the bar graph of the uncertainty indicator of the 40 tests for the four different duration of approximation periods. The period of 30 seconds is slightly worse than other periods, but all results remain in the same order of magnitude.</w:t>
      </w:r>
    </w:p>
    <w:p w14:paraId="26C0B96A" w14:textId="4A95DD7E" w:rsidR="00B71440" w:rsidRDefault="00B71440" w:rsidP="00783EBF">
      <w:pPr>
        <w:jc w:val="both"/>
      </w:pPr>
    </w:p>
    <w:p w14:paraId="4583EDA9" w14:textId="77777777" w:rsidR="00B71440" w:rsidRDefault="00B71440" w:rsidP="00B71440">
      <w:pPr>
        <w:keepNext/>
        <w:jc w:val="center"/>
      </w:pPr>
      <w:r>
        <w:rPr>
          <w:noProof/>
          <w:lang w:val="fr-BE" w:eastAsia="fr-BE"/>
        </w:rPr>
        <w:drawing>
          <wp:inline distT="0" distB="0" distL="0" distR="0" wp14:anchorId="2BFA3693" wp14:editId="23CD6DE3">
            <wp:extent cx="2879725" cy="2836053"/>
            <wp:effectExtent l="0" t="0" r="0" b="254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Rplot.jpeg"/>
                    <pic:cNvPicPr/>
                  </pic:nvPicPr>
                  <pic:blipFill rotWithShape="1">
                    <a:blip r:embed="rId9" cstate="print">
                      <a:extLst>
                        <a:ext uri="{28A0092B-C50C-407E-A947-70E740481C1C}">
                          <a14:useLocalDpi xmlns:a14="http://schemas.microsoft.com/office/drawing/2010/main" val="0"/>
                        </a:ext>
                      </a:extLst>
                    </a:blip>
                    <a:srcRect r="10116"/>
                    <a:stretch/>
                  </pic:blipFill>
                  <pic:spPr bwMode="auto">
                    <a:xfrm>
                      <a:off x="0" y="0"/>
                      <a:ext cx="2889022" cy="2845209"/>
                    </a:xfrm>
                    <a:prstGeom prst="rect">
                      <a:avLst/>
                    </a:prstGeom>
                    <a:ln>
                      <a:noFill/>
                    </a:ln>
                    <a:extLst>
                      <a:ext uri="{53640926-AAD7-44D8-BBD7-CCE9431645EC}">
                        <a14:shadowObscured xmlns:a14="http://schemas.microsoft.com/office/drawing/2010/main"/>
                      </a:ext>
                    </a:extLst>
                  </pic:spPr>
                </pic:pic>
              </a:graphicData>
            </a:graphic>
          </wp:inline>
        </w:drawing>
      </w:r>
    </w:p>
    <w:p w14:paraId="1C8C2796" w14:textId="6E7FE9EC" w:rsidR="00783EBF" w:rsidRDefault="00B71440" w:rsidP="00B71440">
      <w:pPr>
        <w:pStyle w:val="Lgende"/>
      </w:pPr>
      <w:bookmarkStart w:id="2" w:name="_Ref12871662"/>
      <w:r>
        <w:t xml:space="preserve">Figure </w:t>
      </w:r>
      <w:r>
        <w:fldChar w:fldCharType="begin"/>
      </w:r>
      <w:r>
        <w:instrText xml:space="preserve"> SEQ Figure \* ARABIC </w:instrText>
      </w:r>
      <w:r>
        <w:fldChar w:fldCharType="separate"/>
      </w:r>
      <w:r>
        <w:rPr>
          <w:noProof/>
        </w:rPr>
        <w:t>3</w:t>
      </w:r>
      <w:r>
        <w:fldChar w:fldCharType="end"/>
      </w:r>
      <w:bookmarkEnd w:id="2"/>
      <w:r>
        <w:t xml:space="preserve">: </w:t>
      </w:r>
      <w:r>
        <w:rPr>
          <w:noProof/>
          <w:lang w:val="en-US"/>
        </w:rPr>
        <w:t>Bar graph</w:t>
      </w:r>
      <w:r w:rsidRPr="00A71A81">
        <w:rPr>
          <w:noProof/>
          <w:lang w:val="en-US"/>
        </w:rPr>
        <w:t xml:space="preserve"> of the 40 </w:t>
      </w:r>
      <w:r>
        <w:rPr>
          <w:noProof/>
          <w:lang w:val="en-US"/>
        </w:rPr>
        <w:t>uncertainty indicators computed for the four different approximation periods</w:t>
      </w:r>
    </w:p>
    <w:p w14:paraId="11D0E873" w14:textId="16724425" w:rsidR="00B71440" w:rsidRDefault="00B71440" w:rsidP="00783EBF">
      <w:pPr>
        <w:jc w:val="both"/>
        <w:rPr>
          <w:lang w:val="en-US"/>
        </w:rPr>
      </w:pPr>
    </w:p>
    <w:p w14:paraId="024A2918" w14:textId="77777777" w:rsidR="00783EBF" w:rsidRDefault="00783EBF" w:rsidP="00783EBF">
      <w:pPr>
        <w:jc w:val="both"/>
      </w:pPr>
      <w:r>
        <w:rPr>
          <w:lang w:val="en-US"/>
        </w:rPr>
        <w:fldChar w:fldCharType="begin"/>
      </w:r>
      <w:r>
        <w:rPr>
          <w:lang w:val="en-US"/>
        </w:rPr>
        <w:instrText xml:space="preserve"> REF _Ref5273574 \h </w:instrText>
      </w:r>
      <w:r>
        <w:rPr>
          <w:lang w:val="en-US"/>
        </w:rPr>
      </w:r>
      <w:r>
        <w:rPr>
          <w:lang w:val="en-US"/>
        </w:rPr>
        <w:fldChar w:fldCharType="separate"/>
      </w:r>
      <w:r w:rsidR="000B060D">
        <w:t xml:space="preserve">Table </w:t>
      </w:r>
      <w:r w:rsidR="000B060D">
        <w:rPr>
          <w:noProof/>
        </w:rPr>
        <w:t>1</w:t>
      </w:r>
      <w:r>
        <w:rPr>
          <w:lang w:val="en-US"/>
        </w:rPr>
        <w:fldChar w:fldCharType="end"/>
      </w:r>
      <w:r>
        <w:rPr>
          <w:lang w:val="en-US"/>
        </w:rPr>
        <w:t xml:space="preserve"> presents the difference </w:t>
      </w:r>
      <w:r w:rsidR="00A14307">
        <w:rPr>
          <w:lang w:val="en-US"/>
        </w:rPr>
        <w:t>in</w:t>
      </w:r>
      <w:r>
        <w:rPr>
          <w:lang w:val="en-US"/>
        </w:rPr>
        <w:t xml:space="preserve"> mean</w:t>
      </w:r>
      <w:r w:rsidR="00A14307">
        <w:rPr>
          <w:lang w:val="en-US"/>
        </w:rPr>
        <w:t>s</w:t>
      </w:r>
      <w:r>
        <w:rPr>
          <w:lang w:val="en-US"/>
        </w:rPr>
        <w:t xml:space="preserve"> of uncertainty indicator for the four duration and the statistical </w:t>
      </w:r>
      <w:r w:rsidR="00A14307">
        <w:rPr>
          <w:lang w:val="en-US"/>
        </w:rPr>
        <w:t xml:space="preserve">significance of this difference. These </w:t>
      </w:r>
      <w:proofErr w:type="gramStart"/>
      <w:r w:rsidR="00A14307">
        <w:rPr>
          <w:lang w:val="en-US"/>
        </w:rPr>
        <w:t>were obtained</w:t>
      </w:r>
      <w:proofErr w:type="gramEnd"/>
      <w:r>
        <w:rPr>
          <w:lang w:val="en-US"/>
        </w:rPr>
        <w:t xml:space="preserve"> </w:t>
      </w:r>
      <w:r w:rsidRPr="008F3DF7">
        <w:rPr>
          <w:lang w:val="en-US"/>
        </w:rPr>
        <w:t xml:space="preserve">using pairwise </w:t>
      </w:r>
      <w:r w:rsidR="000B060D">
        <w:rPr>
          <w:lang w:val="en-US"/>
        </w:rPr>
        <w:t>W</w:t>
      </w:r>
      <w:r w:rsidR="000B060D" w:rsidRPr="008F3DF7">
        <w:rPr>
          <w:lang w:val="en-US"/>
        </w:rPr>
        <w:t>ilcoxon</w:t>
      </w:r>
      <w:r w:rsidRPr="008F3DF7">
        <w:rPr>
          <w:lang w:val="en-US"/>
        </w:rPr>
        <w:t xml:space="preserve"> rank-sum test </w:t>
      </w:r>
      <w:r>
        <w:rPr>
          <w:lang w:val="en-US"/>
        </w:rPr>
        <w:t xml:space="preserve">with </w:t>
      </w:r>
      <w:proofErr w:type="spellStart"/>
      <w:r w:rsidRPr="008F3DF7">
        <w:rPr>
          <w:lang w:val="en-US"/>
        </w:rPr>
        <w:t>Bonferroni</w:t>
      </w:r>
      <w:proofErr w:type="spellEnd"/>
      <w:r w:rsidRPr="008F3DF7">
        <w:rPr>
          <w:lang w:val="en-US"/>
        </w:rPr>
        <w:t xml:space="preserve"> correction.</w:t>
      </w:r>
      <w:r>
        <w:rPr>
          <w:lang w:val="en-US"/>
        </w:rPr>
        <w:t xml:space="preserve"> Wilcoxon rank-sum test</w:t>
      </w:r>
      <w:r w:rsidR="00A14307">
        <w:rPr>
          <w:lang w:val="en-US"/>
        </w:rPr>
        <w:t xml:space="preserve"> was used</w:t>
      </w:r>
      <w:r>
        <w:rPr>
          <w:lang w:val="en-US"/>
        </w:rPr>
        <w:t xml:space="preserve"> because data</w:t>
      </w:r>
      <w:r w:rsidR="00A14307">
        <w:rPr>
          <w:lang w:val="en-US"/>
        </w:rPr>
        <w:t>sets</w:t>
      </w:r>
      <w:r>
        <w:rPr>
          <w:lang w:val="en-US"/>
        </w:rPr>
        <w:t xml:space="preserve"> follow a distribution significantly different from normal (Shapiro-</w:t>
      </w:r>
      <w:proofErr w:type="gramStart"/>
      <w:r>
        <w:rPr>
          <w:lang w:val="en-US"/>
        </w:rPr>
        <w:t xml:space="preserve">Wilk </w:t>
      </w:r>
      <w:proofErr w:type="gramEnd"/>
      <m:oMath>
        <m:r>
          <w:rPr>
            <w:rFonts w:ascii="Cambria Math" w:hAnsi="Cambria Math"/>
            <w:lang w:val="en-US"/>
          </w:rPr>
          <m:t>=0.82, p&lt;0.001</m:t>
        </m:r>
      </m:oMath>
      <w:r w:rsidR="00A14307">
        <w:rPr>
          <w:lang w:val="en-US"/>
        </w:rPr>
        <w:t>), and Bonferroni correction was used because</w:t>
      </w:r>
      <w:r w:rsidRPr="00B2779B">
        <w:t xml:space="preserve"> multiple </w:t>
      </w:r>
      <w:r>
        <w:t>comparison</w:t>
      </w:r>
      <w:r w:rsidRPr="00B2779B">
        <w:t>s were performed on the same data</w:t>
      </w:r>
      <w:r w:rsidR="00A14307">
        <w:t xml:space="preserve">set. </w:t>
      </w:r>
    </w:p>
    <w:p w14:paraId="72172B92" w14:textId="77777777" w:rsidR="00A14307" w:rsidRDefault="00A14307" w:rsidP="00783EBF">
      <w:pPr>
        <w:jc w:val="both"/>
      </w:pPr>
    </w:p>
    <w:p w14:paraId="7DEF8689" w14:textId="77777777" w:rsidR="00A14307" w:rsidRPr="00B2779B" w:rsidRDefault="00A14307" w:rsidP="00783EBF">
      <w:pPr>
        <w:jc w:val="both"/>
      </w:pPr>
    </w:p>
    <w:p w14:paraId="69092855" w14:textId="77777777" w:rsidR="00783EBF" w:rsidRDefault="00783EBF" w:rsidP="00783EBF">
      <w:pPr>
        <w:pStyle w:val="Lgende"/>
        <w:keepNext/>
      </w:pPr>
      <w:bookmarkStart w:id="3" w:name="_Ref5273574"/>
      <w:r>
        <w:lastRenderedPageBreak/>
        <w:t xml:space="preserve">Table </w:t>
      </w:r>
      <w:r>
        <w:fldChar w:fldCharType="begin"/>
      </w:r>
      <w:r>
        <w:instrText xml:space="preserve"> SEQ Table \* ARABIC </w:instrText>
      </w:r>
      <w:r>
        <w:fldChar w:fldCharType="separate"/>
      </w:r>
      <w:r w:rsidR="000B060D">
        <w:rPr>
          <w:noProof/>
        </w:rPr>
        <w:t>1</w:t>
      </w:r>
      <w:r>
        <w:fldChar w:fldCharType="end"/>
      </w:r>
      <w:bookmarkEnd w:id="3"/>
      <w:r>
        <w:t>: R</w:t>
      </w:r>
      <w:r w:rsidRPr="008F3DF7">
        <w:t xml:space="preserve">esults of the comparison using </w:t>
      </w:r>
      <w:r>
        <w:t xml:space="preserve">pairwise Wilcoxon rank-sum test with </w:t>
      </w:r>
      <w:proofErr w:type="spellStart"/>
      <w:r>
        <w:t>Bonferroni</w:t>
      </w:r>
      <w:proofErr w:type="spellEnd"/>
      <w:r>
        <w:t xml:space="preserve"> correction. </w:t>
      </w:r>
      <w:r>
        <w:br/>
        <w:t>Results are highly significant (***), significant (**), slightly significant (*) or non-significant (</w:t>
      </w:r>
      <w:r w:rsidRPr="005D03F5">
        <w:rPr>
          <w:vertAlign w:val="superscript"/>
        </w:rPr>
        <w:t>N.S.</w:t>
      </w:r>
      <w:r>
        <w:t>)</w:t>
      </w:r>
    </w:p>
    <w:tbl>
      <w:tblPr>
        <w:tblW w:w="0" w:type="auto"/>
        <w:jc w:val="center"/>
        <w:tblLook w:val="04A0" w:firstRow="1" w:lastRow="0" w:firstColumn="1" w:lastColumn="0" w:noHBand="0" w:noVBand="1"/>
      </w:tblPr>
      <w:tblGrid>
        <w:gridCol w:w="708"/>
        <w:gridCol w:w="852"/>
        <w:gridCol w:w="992"/>
        <w:gridCol w:w="992"/>
      </w:tblGrid>
      <w:tr w:rsidR="00783EBF" w:rsidRPr="008F3DF7" w14:paraId="54B10EEC" w14:textId="77777777" w:rsidTr="0035674E">
        <w:trPr>
          <w:trHeight w:val="227"/>
          <w:jc w:val="center"/>
        </w:trPr>
        <w:tc>
          <w:tcPr>
            <w:tcW w:w="708" w:type="dxa"/>
            <w:tcBorders>
              <w:bottom w:val="single" w:sz="4" w:space="0" w:color="auto"/>
              <w:right w:val="single" w:sz="4" w:space="0" w:color="auto"/>
            </w:tcBorders>
          </w:tcPr>
          <w:p w14:paraId="1F5D3ABE" w14:textId="77777777" w:rsidR="00783EBF" w:rsidRPr="008F3DF7" w:rsidRDefault="00783EBF" w:rsidP="0035674E">
            <w:pPr>
              <w:jc w:val="center"/>
              <w:rPr>
                <w:b/>
                <w:lang w:val="en-US"/>
              </w:rPr>
            </w:pPr>
            <w:r w:rsidRPr="008F3DF7">
              <w:rPr>
                <w:b/>
                <w:lang w:val="en-US"/>
              </w:rPr>
              <w:t>vs</w:t>
            </w:r>
          </w:p>
        </w:tc>
        <w:tc>
          <w:tcPr>
            <w:tcW w:w="852" w:type="dxa"/>
            <w:tcBorders>
              <w:left w:val="single" w:sz="4" w:space="0" w:color="auto"/>
              <w:bottom w:val="single" w:sz="4" w:space="0" w:color="auto"/>
            </w:tcBorders>
          </w:tcPr>
          <w:p w14:paraId="56A35A26" w14:textId="77777777" w:rsidR="00783EBF" w:rsidRPr="008F3DF7" w:rsidRDefault="00783EBF" w:rsidP="0035674E">
            <w:pPr>
              <w:jc w:val="center"/>
              <w:rPr>
                <w:lang w:val="en-US"/>
              </w:rPr>
            </w:pPr>
            <w:r w:rsidRPr="008F3DF7">
              <w:rPr>
                <w:lang w:val="en-US"/>
              </w:rPr>
              <w:t>30</w:t>
            </w:r>
          </w:p>
        </w:tc>
        <w:tc>
          <w:tcPr>
            <w:tcW w:w="992" w:type="dxa"/>
            <w:tcBorders>
              <w:bottom w:val="single" w:sz="4" w:space="0" w:color="auto"/>
            </w:tcBorders>
          </w:tcPr>
          <w:p w14:paraId="53C63673" w14:textId="77777777" w:rsidR="00783EBF" w:rsidRPr="008F3DF7" w:rsidRDefault="00783EBF" w:rsidP="0035674E">
            <w:pPr>
              <w:jc w:val="center"/>
              <w:rPr>
                <w:lang w:val="en-US"/>
              </w:rPr>
            </w:pPr>
            <w:r w:rsidRPr="008F3DF7">
              <w:rPr>
                <w:lang w:val="en-US"/>
              </w:rPr>
              <w:t>60</w:t>
            </w:r>
          </w:p>
        </w:tc>
        <w:tc>
          <w:tcPr>
            <w:tcW w:w="992" w:type="dxa"/>
            <w:tcBorders>
              <w:bottom w:val="single" w:sz="4" w:space="0" w:color="auto"/>
            </w:tcBorders>
          </w:tcPr>
          <w:p w14:paraId="7623C107" w14:textId="77777777" w:rsidR="00783EBF" w:rsidRPr="008F3DF7" w:rsidRDefault="00783EBF" w:rsidP="0035674E">
            <w:pPr>
              <w:jc w:val="center"/>
              <w:rPr>
                <w:lang w:val="en-US"/>
              </w:rPr>
            </w:pPr>
            <w:r w:rsidRPr="008F3DF7">
              <w:rPr>
                <w:lang w:val="en-US"/>
              </w:rPr>
              <w:t>90</w:t>
            </w:r>
          </w:p>
        </w:tc>
      </w:tr>
      <w:tr w:rsidR="00783EBF" w:rsidRPr="008F3DF7" w14:paraId="067925B2" w14:textId="77777777" w:rsidTr="0035674E">
        <w:trPr>
          <w:trHeight w:val="227"/>
          <w:jc w:val="center"/>
        </w:trPr>
        <w:tc>
          <w:tcPr>
            <w:tcW w:w="708" w:type="dxa"/>
            <w:tcBorders>
              <w:top w:val="single" w:sz="4" w:space="0" w:color="auto"/>
              <w:right w:val="single" w:sz="4" w:space="0" w:color="auto"/>
            </w:tcBorders>
          </w:tcPr>
          <w:p w14:paraId="2796446F" w14:textId="77777777" w:rsidR="00783EBF" w:rsidRPr="008F3DF7" w:rsidRDefault="00783EBF" w:rsidP="0035674E">
            <w:pPr>
              <w:jc w:val="center"/>
              <w:rPr>
                <w:lang w:val="en-US"/>
              </w:rPr>
            </w:pPr>
            <w:r w:rsidRPr="008F3DF7">
              <w:rPr>
                <w:lang w:val="en-US"/>
              </w:rPr>
              <w:t>60</w:t>
            </w:r>
          </w:p>
        </w:tc>
        <w:tc>
          <w:tcPr>
            <w:tcW w:w="852" w:type="dxa"/>
            <w:tcBorders>
              <w:top w:val="single" w:sz="4" w:space="0" w:color="auto"/>
              <w:left w:val="single" w:sz="4" w:space="0" w:color="auto"/>
            </w:tcBorders>
          </w:tcPr>
          <w:p w14:paraId="4ACC21DA" w14:textId="77777777" w:rsidR="00783EBF" w:rsidRPr="008F3DF7" w:rsidRDefault="00783EBF" w:rsidP="0035674E">
            <w:pPr>
              <w:jc w:val="center"/>
              <w:rPr>
                <w:sz w:val="18"/>
                <w:lang w:val="en-US"/>
              </w:rPr>
            </w:pPr>
            <w:r>
              <w:rPr>
                <w:sz w:val="18"/>
                <w:lang w:val="en-US"/>
              </w:rPr>
              <w:t xml:space="preserve">0.04 </w:t>
            </w:r>
            <w:r w:rsidRPr="008F3DF7">
              <w:rPr>
                <w:sz w:val="18"/>
                <w:lang w:val="en-US"/>
              </w:rPr>
              <w:t>*</w:t>
            </w:r>
          </w:p>
        </w:tc>
        <w:tc>
          <w:tcPr>
            <w:tcW w:w="992" w:type="dxa"/>
            <w:tcBorders>
              <w:top w:val="single" w:sz="4" w:space="0" w:color="auto"/>
            </w:tcBorders>
            <w:shd w:val="clear" w:color="auto" w:fill="D9D9D9"/>
          </w:tcPr>
          <w:p w14:paraId="143B85A2" w14:textId="77777777" w:rsidR="00783EBF" w:rsidRPr="008F3DF7" w:rsidRDefault="00783EBF" w:rsidP="0035674E">
            <w:pPr>
              <w:jc w:val="center"/>
              <w:rPr>
                <w:sz w:val="18"/>
                <w:lang w:val="en-US"/>
              </w:rPr>
            </w:pPr>
          </w:p>
        </w:tc>
        <w:tc>
          <w:tcPr>
            <w:tcW w:w="992" w:type="dxa"/>
            <w:tcBorders>
              <w:top w:val="single" w:sz="4" w:space="0" w:color="auto"/>
            </w:tcBorders>
            <w:shd w:val="clear" w:color="auto" w:fill="D9D9D9"/>
          </w:tcPr>
          <w:p w14:paraId="4A825EBC" w14:textId="77777777" w:rsidR="00783EBF" w:rsidRPr="008F3DF7" w:rsidRDefault="00783EBF" w:rsidP="0035674E">
            <w:pPr>
              <w:jc w:val="center"/>
              <w:rPr>
                <w:sz w:val="18"/>
                <w:lang w:val="en-US"/>
              </w:rPr>
            </w:pPr>
          </w:p>
        </w:tc>
      </w:tr>
      <w:tr w:rsidR="00783EBF" w:rsidRPr="008F3DF7" w14:paraId="56AC5537" w14:textId="77777777" w:rsidTr="0035674E">
        <w:trPr>
          <w:trHeight w:val="227"/>
          <w:jc w:val="center"/>
        </w:trPr>
        <w:tc>
          <w:tcPr>
            <w:tcW w:w="708" w:type="dxa"/>
            <w:tcBorders>
              <w:right w:val="single" w:sz="4" w:space="0" w:color="auto"/>
            </w:tcBorders>
          </w:tcPr>
          <w:p w14:paraId="70A7D782" w14:textId="77777777" w:rsidR="00783EBF" w:rsidRPr="008F3DF7" w:rsidRDefault="00783EBF" w:rsidP="0035674E">
            <w:pPr>
              <w:jc w:val="center"/>
              <w:rPr>
                <w:lang w:val="en-US"/>
              </w:rPr>
            </w:pPr>
            <w:r w:rsidRPr="008F3DF7">
              <w:rPr>
                <w:lang w:val="en-US"/>
              </w:rPr>
              <w:t>90</w:t>
            </w:r>
          </w:p>
        </w:tc>
        <w:tc>
          <w:tcPr>
            <w:tcW w:w="852" w:type="dxa"/>
            <w:tcBorders>
              <w:left w:val="single" w:sz="4" w:space="0" w:color="auto"/>
            </w:tcBorders>
          </w:tcPr>
          <w:p w14:paraId="720378C1" w14:textId="77777777" w:rsidR="00783EBF" w:rsidRPr="008F3DF7" w:rsidRDefault="00783EBF" w:rsidP="0035674E">
            <w:pPr>
              <w:jc w:val="center"/>
              <w:rPr>
                <w:sz w:val="18"/>
                <w:lang w:val="en-US"/>
              </w:rPr>
            </w:pPr>
            <w:r>
              <w:rPr>
                <w:sz w:val="18"/>
                <w:lang w:val="en-US"/>
              </w:rPr>
              <w:t>0.06</w:t>
            </w:r>
            <w:r w:rsidRPr="008F3DF7">
              <w:rPr>
                <w:sz w:val="18"/>
                <w:lang w:val="en-US"/>
              </w:rPr>
              <w:t xml:space="preserve"> **</w:t>
            </w:r>
          </w:p>
        </w:tc>
        <w:tc>
          <w:tcPr>
            <w:tcW w:w="992" w:type="dxa"/>
          </w:tcPr>
          <w:p w14:paraId="0A3C7EED" w14:textId="77777777" w:rsidR="00783EBF" w:rsidRPr="008F3DF7" w:rsidRDefault="00783EBF" w:rsidP="0035674E">
            <w:pPr>
              <w:jc w:val="center"/>
              <w:rPr>
                <w:sz w:val="18"/>
                <w:lang w:val="en-US"/>
              </w:rPr>
            </w:pPr>
            <w:r w:rsidRPr="008F3DF7">
              <w:rPr>
                <w:sz w:val="18"/>
                <w:lang w:val="en-US"/>
              </w:rPr>
              <w:t>0.0</w:t>
            </w:r>
            <w:r>
              <w:rPr>
                <w:sz w:val="18"/>
                <w:lang w:val="en-US"/>
              </w:rPr>
              <w:t>2</w:t>
            </w:r>
            <w:r w:rsidRPr="008F3DF7">
              <w:rPr>
                <w:sz w:val="18"/>
                <w:lang w:val="en-US"/>
              </w:rPr>
              <w:t xml:space="preserve"> </w:t>
            </w:r>
            <w:r>
              <w:rPr>
                <w:sz w:val="18"/>
                <w:lang w:val="en-US"/>
              </w:rPr>
              <w:t xml:space="preserve"> </w:t>
            </w:r>
            <w:r w:rsidRPr="008F3DF7">
              <w:rPr>
                <w:sz w:val="18"/>
                <w:vertAlign w:val="superscript"/>
                <w:lang w:val="en-US"/>
              </w:rPr>
              <w:t>N.S.</w:t>
            </w:r>
          </w:p>
        </w:tc>
        <w:tc>
          <w:tcPr>
            <w:tcW w:w="992" w:type="dxa"/>
            <w:shd w:val="clear" w:color="auto" w:fill="D9D9D9"/>
          </w:tcPr>
          <w:p w14:paraId="4DDDF27C" w14:textId="77777777" w:rsidR="00783EBF" w:rsidRPr="008F3DF7" w:rsidRDefault="00783EBF" w:rsidP="0035674E">
            <w:pPr>
              <w:jc w:val="center"/>
              <w:rPr>
                <w:sz w:val="18"/>
                <w:lang w:val="en-US"/>
              </w:rPr>
            </w:pPr>
          </w:p>
        </w:tc>
      </w:tr>
      <w:tr w:rsidR="00783EBF" w:rsidRPr="008F3DF7" w14:paraId="5DE824E4" w14:textId="77777777" w:rsidTr="0035674E">
        <w:trPr>
          <w:trHeight w:val="227"/>
          <w:jc w:val="center"/>
        </w:trPr>
        <w:tc>
          <w:tcPr>
            <w:tcW w:w="708" w:type="dxa"/>
            <w:tcBorders>
              <w:right w:val="single" w:sz="4" w:space="0" w:color="auto"/>
            </w:tcBorders>
          </w:tcPr>
          <w:p w14:paraId="2C4DF47A" w14:textId="77777777" w:rsidR="00783EBF" w:rsidRPr="008F3DF7" w:rsidRDefault="00783EBF" w:rsidP="0035674E">
            <w:pPr>
              <w:jc w:val="center"/>
              <w:rPr>
                <w:lang w:val="en-US"/>
              </w:rPr>
            </w:pPr>
            <w:r w:rsidRPr="008F3DF7">
              <w:rPr>
                <w:lang w:val="en-US"/>
              </w:rPr>
              <w:t>120</w:t>
            </w:r>
          </w:p>
        </w:tc>
        <w:tc>
          <w:tcPr>
            <w:tcW w:w="852" w:type="dxa"/>
            <w:tcBorders>
              <w:left w:val="single" w:sz="4" w:space="0" w:color="auto"/>
            </w:tcBorders>
          </w:tcPr>
          <w:p w14:paraId="45A8A976" w14:textId="77777777" w:rsidR="00783EBF" w:rsidRPr="008F3DF7" w:rsidRDefault="00783EBF" w:rsidP="0035674E">
            <w:pPr>
              <w:jc w:val="center"/>
              <w:rPr>
                <w:sz w:val="18"/>
                <w:lang w:val="en-US"/>
              </w:rPr>
            </w:pPr>
            <w:r>
              <w:rPr>
                <w:sz w:val="18"/>
                <w:lang w:val="en-US"/>
              </w:rPr>
              <w:t xml:space="preserve">0.05 </w:t>
            </w:r>
            <w:r w:rsidRPr="008F3DF7">
              <w:rPr>
                <w:sz w:val="18"/>
                <w:lang w:val="en-US"/>
              </w:rPr>
              <w:t>*</w:t>
            </w:r>
          </w:p>
        </w:tc>
        <w:tc>
          <w:tcPr>
            <w:tcW w:w="992" w:type="dxa"/>
          </w:tcPr>
          <w:p w14:paraId="7279F618" w14:textId="77777777" w:rsidR="00783EBF" w:rsidRPr="008F3DF7" w:rsidRDefault="00783EBF" w:rsidP="0035674E">
            <w:pPr>
              <w:jc w:val="center"/>
              <w:rPr>
                <w:sz w:val="18"/>
                <w:lang w:val="en-US"/>
              </w:rPr>
            </w:pPr>
            <w:r w:rsidRPr="008F3DF7">
              <w:rPr>
                <w:sz w:val="18"/>
                <w:lang w:val="en-US"/>
              </w:rPr>
              <w:t>0.0</w:t>
            </w:r>
            <w:r>
              <w:rPr>
                <w:sz w:val="18"/>
                <w:lang w:val="en-US"/>
              </w:rPr>
              <w:t>1</w:t>
            </w:r>
            <w:r w:rsidRPr="008F3DF7">
              <w:rPr>
                <w:sz w:val="18"/>
                <w:lang w:val="en-US"/>
              </w:rPr>
              <w:t xml:space="preserve"> </w:t>
            </w:r>
            <w:r>
              <w:rPr>
                <w:sz w:val="18"/>
                <w:lang w:val="en-US"/>
              </w:rPr>
              <w:t xml:space="preserve"> </w:t>
            </w:r>
            <w:r w:rsidRPr="008F3DF7">
              <w:rPr>
                <w:sz w:val="18"/>
                <w:vertAlign w:val="superscript"/>
                <w:lang w:val="en-US"/>
              </w:rPr>
              <w:t>N.S.</w:t>
            </w:r>
          </w:p>
        </w:tc>
        <w:tc>
          <w:tcPr>
            <w:tcW w:w="992" w:type="dxa"/>
          </w:tcPr>
          <w:p w14:paraId="4BE2FBF1" w14:textId="77777777" w:rsidR="00783EBF" w:rsidRPr="008F3DF7" w:rsidRDefault="00783EBF" w:rsidP="0035674E">
            <w:pPr>
              <w:keepNext/>
              <w:jc w:val="center"/>
              <w:rPr>
                <w:sz w:val="18"/>
                <w:lang w:val="en-US"/>
              </w:rPr>
            </w:pPr>
            <w:r w:rsidRPr="008F3DF7">
              <w:rPr>
                <w:sz w:val="18"/>
                <w:lang w:val="en-US"/>
              </w:rPr>
              <w:t>-</w:t>
            </w:r>
            <w:r>
              <w:rPr>
                <w:sz w:val="18"/>
                <w:lang w:val="en-US"/>
              </w:rPr>
              <w:t>0.01</w:t>
            </w:r>
            <w:r w:rsidRPr="008F3DF7">
              <w:rPr>
                <w:sz w:val="18"/>
                <w:lang w:val="en-US"/>
              </w:rPr>
              <w:t xml:space="preserve"> </w:t>
            </w:r>
            <w:r>
              <w:rPr>
                <w:sz w:val="18"/>
                <w:lang w:val="en-US"/>
              </w:rPr>
              <w:t xml:space="preserve"> </w:t>
            </w:r>
            <w:r w:rsidRPr="008F3DF7">
              <w:rPr>
                <w:sz w:val="18"/>
                <w:vertAlign w:val="superscript"/>
                <w:lang w:val="en-US"/>
              </w:rPr>
              <w:t>N.S.</w:t>
            </w:r>
          </w:p>
        </w:tc>
      </w:tr>
    </w:tbl>
    <w:p w14:paraId="2DDC1E97" w14:textId="77777777" w:rsidR="00783EBF" w:rsidRDefault="00783EBF" w:rsidP="00783EBF">
      <w:pPr>
        <w:jc w:val="both"/>
      </w:pPr>
    </w:p>
    <w:p w14:paraId="708E3F93" w14:textId="77777777" w:rsidR="00783EBF" w:rsidRDefault="00783EBF" w:rsidP="00783EBF">
      <w:pPr>
        <w:jc w:val="both"/>
      </w:pPr>
      <w:r w:rsidRPr="005D03F5">
        <w:t>Results show that only the comparisons including 30 second periods are statistically significant (30vs90) or slightly significant (30vs60 and 30vs120)</w:t>
      </w:r>
      <w:r>
        <w:t>. Other comparisons are statistically non-significant.</w:t>
      </w:r>
    </w:p>
    <w:p w14:paraId="1C29D780" w14:textId="77777777" w:rsidR="00783EBF" w:rsidRPr="005D03F5" w:rsidRDefault="00783EBF" w:rsidP="00783EBF">
      <w:pPr>
        <w:jc w:val="both"/>
      </w:pPr>
    </w:p>
    <w:p w14:paraId="0C3D0EF6" w14:textId="77777777" w:rsidR="00783EBF" w:rsidRDefault="00783EBF" w:rsidP="00783EBF">
      <w:pPr>
        <w:pStyle w:val="Titre2"/>
      </w:pPr>
      <w:r>
        <w:t xml:space="preserve">Multiple </w:t>
      </w:r>
      <w:r w:rsidRPr="004B2536">
        <w:t>Regression</w:t>
      </w:r>
    </w:p>
    <w:p w14:paraId="1D73B575" w14:textId="77777777" w:rsidR="00783EBF" w:rsidRPr="004B2536" w:rsidRDefault="00783EBF" w:rsidP="00783EBF"/>
    <w:p w14:paraId="7B0504EB" w14:textId="77777777" w:rsidR="00783EBF" w:rsidRDefault="00783EBF" w:rsidP="00783EBF">
      <w:pPr>
        <w:jc w:val="both"/>
      </w:pPr>
      <w:r w:rsidRPr="00A60099">
        <w:t>The first multiple regression</w:t>
      </w:r>
      <w:r>
        <w:t xml:space="preserve"> (</w:t>
      </w:r>
      <w:r>
        <w:fldChar w:fldCharType="begin"/>
      </w:r>
      <w:r>
        <w:instrText xml:space="preserve"> REF _Ref5273690 \h </w:instrText>
      </w:r>
      <w:r>
        <w:fldChar w:fldCharType="separate"/>
      </w:r>
      <w:r w:rsidR="000B060D">
        <w:t xml:space="preserve">Table </w:t>
      </w:r>
      <w:r w:rsidR="000B060D">
        <w:rPr>
          <w:noProof/>
        </w:rPr>
        <w:t>2</w:t>
      </w:r>
      <w:r>
        <w:fldChar w:fldCharType="end"/>
      </w:r>
      <w:r>
        <w:t>)</w:t>
      </w:r>
      <w:r w:rsidRPr="00A60099">
        <w:t xml:space="preserve"> shows that two variables have no significant impact on the </w:t>
      </w:r>
      <w:r>
        <w:t>uncertainty indicator</w:t>
      </w:r>
      <w:r w:rsidR="000303AB">
        <w:t>, whatever the duration</w:t>
      </w:r>
      <w:r w:rsidRPr="00A60099">
        <w:t>: the difference of approximation in the first and in the second duration period (</w:t>
      </w:r>
      <m:oMath>
        <m:r>
          <w:rPr>
            <w:rFonts w:ascii="Cambria Math" w:hAnsi="Cambria Math"/>
          </w:rPr>
          <m:t>∆</m:t>
        </m:r>
      </m:oMath>
      <w:r w:rsidRPr="00A60099">
        <w:t>) and the temperature difference between inside and outside the unit during the test (</w:t>
      </w:r>
      <m:oMath>
        <m:r>
          <w:rPr>
            <w:rFonts w:ascii="Cambria Math" w:hAnsi="Cambria Math"/>
          </w:rPr>
          <m:t>∆T</m:t>
        </m:r>
      </m:oMath>
      <w:r w:rsidRPr="00A60099">
        <w:t>). Variables having the most significant impact are the standard deviation of the</w:t>
      </w:r>
      <w:r w:rsidR="000303AB">
        <w:t xml:space="preserve"> zero-flow pressure</w:t>
      </w:r>
      <w:r w:rsidRPr="00A60099">
        <w:t xml:space="preserve"> measurements (</w:t>
      </w:r>
      <m:oMath>
        <m:r>
          <w:rPr>
            <w:rFonts w:ascii="Cambria Math" w:hAnsi="Cambria Math"/>
          </w:rPr>
          <m:t>σ</m:t>
        </m:r>
      </m:oMath>
      <w:r w:rsidRPr="00A60099">
        <w:t>) and the wind speed (</w:t>
      </w:r>
      <m:oMath>
        <m:r>
          <w:rPr>
            <w:rFonts w:ascii="Cambria Math" w:hAnsi="Cambria Math"/>
          </w:rPr>
          <m:t>w</m:t>
        </m:r>
      </m:oMath>
      <w:r w:rsidRPr="00A60099">
        <w:t>). The statistical significance of some variables (</w:t>
      </w:r>
      <m:oMath>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0,a</m:t>
            </m:r>
          </m:sub>
        </m:sSub>
      </m:oMath>
      <w:proofErr w:type="gramStart"/>
      <w:r w:rsidRPr="00A60099">
        <w:t xml:space="preserve">, </w:t>
      </w:r>
      <w:proofErr w:type="gramEnd"/>
      <m:oMath>
        <m:r>
          <w:rPr>
            <w:rFonts w:ascii="Cambria Math" w:hAnsi="Cambria Math"/>
          </w:rPr>
          <m:t>w</m:t>
        </m:r>
      </m:oMath>
      <w:r w:rsidRPr="00A60099">
        <w:t xml:space="preserve">, </w:t>
      </w:r>
      <m:oMath>
        <m:r>
          <w:rPr>
            <w:rFonts w:ascii="Cambria Math" w:hAnsi="Cambria Math"/>
          </w:rPr>
          <m:t>V</m:t>
        </m:r>
      </m:oMath>
      <w:r w:rsidRPr="00A60099">
        <w:t xml:space="preserve"> and </w:t>
      </w:r>
      <m:oMath>
        <m:r>
          <w:rPr>
            <w:rFonts w:ascii="Cambria Math" w:hAnsi="Cambria Math"/>
          </w:rPr>
          <m:t>s</m:t>
        </m:r>
      </m:oMath>
      <w:r w:rsidRPr="00A60099">
        <w:t xml:space="preserve">) depends on the duration of the approximation periods. </w:t>
      </w:r>
    </w:p>
    <w:p w14:paraId="0A9AAD27" w14:textId="77777777" w:rsidR="00783EBF" w:rsidRPr="00A60099" w:rsidRDefault="00783EBF" w:rsidP="00783EBF">
      <w:pPr>
        <w:jc w:val="both"/>
      </w:pPr>
    </w:p>
    <w:p w14:paraId="6AF1555B" w14:textId="77777777" w:rsidR="00783EBF" w:rsidRPr="0010373F" w:rsidRDefault="00783EBF" w:rsidP="00783EBF">
      <w:pPr>
        <w:pStyle w:val="Lgende"/>
      </w:pPr>
      <w:bookmarkStart w:id="4" w:name="_Ref5273690"/>
      <w:r>
        <w:t xml:space="preserve">Table </w:t>
      </w:r>
      <w:r>
        <w:fldChar w:fldCharType="begin"/>
      </w:r>
      <w:r>
        <w:instrText xml:space="preserve"> SEQ Table \* ARABIC </w:instrText>
      </w:r>
      <w:r>
        <w:fldChar w:fldCharType="separate"/>
      </w:r>
      <w:r w:rsidR="000B060D">
        <w:rPr>
          <w:noProof/>
        </w:rPr>
        <w:t>2</w:t>
      </w:r>
      <w:r>
        <w:fldChar w:fldCharType="end"/>
      </w:r>
      <w:bookmarkEnd w:id="4"/>
      <w:r>
        <w:t>: R</w:t>
      </w:r>
      <w:r w:rsidRPr="0010373F">
        <w:t>esults of the multiple regression applied on all variab</w:t>
      </w:r>
      <w:r>
        <w:t>les (7) for the four durations.</w:t>
      </w:r>
    </w:p>
    <w:tbl>
      <w:tblPr>
        <w:tblW w:w="0" w:type="auto"/>
        <w:jc w:val="center"/>
        <w:tblLayout w:type="fixed"/>
        <w:tblLook w:val="04A0" w:firstRow="1" w:lastRow="0" w:firstColumn="1" w:lastColumn="0" w:noHBand="0" w:noVBand="1"/>
      </w:tblPr>
      <w:tblGrid>
        <w:gridCol w:w="1173"/>
        <w:gridCol w:w="1078"/>
        <w:gridCol w:w="666"/>
        <w:gridCol w:w="1087"/>
        <w:gridCol w:w="666"/>
        <w:gridCol w:w="1058"/>
        <w:gridCol w:w="666"/>
        <w:gridCol w:w="1119"/>
        <w:gridCol w:w="709"/>
      </w:tblGrid>
      <w:tr w:rsidR="00783EBF" w:rsidRPr="00B26124" w14:paraId="5A2A4F5F" w14:textId="77777777" w:rsidTr="0035674E">
        <w:trPr>
          <w:jc w:val="center"/>
        </w:trPr>
        <w:tc>
          <w:tcPr>
            <w:tcW w:w="1173" w:type="dxa"/>
            <w:tcBorders>
              <w:bottom w:val="single" w:sz="4" w:space="0" w:color="auto"/>
              <w:right w:val="single" w:sz="4" w:space="0" w:color="auto"/>
            </w:tcBorders>
          </w:tcPr>
          <w:p w14:paraId="476479FF" w14:textId="77777777" w:rsidR="00783EBF" w:rsidRPr="00B26124" w:rsidRDefault="00783EBF" w:rsidP="0035674E">
            <w:pPr>
              <w:jc w:val="center"/>
              <w:rPr>
                <w:sz w:val="18"/>
              </w:rPr>
            </w:pPr>
            <w:r w:rsidRPr="00B26124">
              <w:rPr>
                <w:sz w:val="18"/>
              </w:rPr>
              <w:t>Variables</w:t>
            </w:r>
          </w:p>
        </w:tc>
        <w:tc>
          <w:tcPr>
            <w:tcW w:w="1744" w:type="dxa"/>
            <w:gridSpan w:val="2"/>
            <w:tcBorders>
              <w:left w:val="single" w:sz="4" w:space="0" w:color="auto"/>
              <w:bottom w:val="single" w:sz="4" w:space="0" w:color="auto"/>
              <w:right w:val="single" w:sz="4" w:space="0" w:color="auto"/>
            </w:tcBorders>
          </w:tcPr>
          <w:p w14:paraId="74A901E0" w14:textId="77777777" w:rsidR="00783EBF" w:rsidRPr="00B26124" w:rsidRDefault="00783EBF" w:rsidP="0035674E">
            <w:pPr>
              <w:jc w:val="center"/>
              <w:rPr>
                <w:sz w:val="18"/>
              </w:rPr>
            </w:pPr>
            <w:r w:rsidRPr="00B26124">
              <w:rPr>
                <w:sz w:val="18"/>
              </w:rPr>
              <w:t>Period 30</w:t>
            </w:r>
          </w:p>
        </w:tc>
        <w:tc>
          <w:tcPr>
            <w:tcW w:w="1753" w:type="dxa"/>
            <w:gridSpan w:val="2"/>
            <w:tcBorders>
              <w:left w:val="single" w:sz="4" w:space="0" w:color="auto"/>
              <w:bottom w:val="single" w:sz="4" w:space="0" w:color="auto"/>
              <w:right w:val="single" w:sz="4" w:space="0" w:color="auto"/>
            </w:tcBorders>
          </w:tcPr>
          <w:p w14:paraId="12B9F134" w14:textId="77777777" w:rsidR="00783EBF" w:rsidRPr="00B26124" w:rsidRDefault="00783EBF" w:rsidP="0035674E">
            <w:pPr>
              <w:jc w:val="center"/>
              <w:rPr>
                <w:sz w:val="18"/>
              </w:rPr>
            </w:pPr>
            <w:r w:rsidRPr="00B26124">
              <w:rPr>
                <w:sz w:val="18"/>
              </w:rPr>
              <w:t>Period 60</w:t>
            </w:r>
          </w:p>
        </w:tc>
        <w:tc>
          <w:tcPr>
            <w:tcW w:w="1724" w:type="dxa"/>
            <w:gridSpan w:val="2"/>
            <w:tcBorders>
              <w:left w:val="single" w:sz="4" w:space="0" w:color="auto"/>
              <w:bottom w:val="single" w:sz="4" w:space="0" w:color="auto"/>
              <w:right w:val="single" w:sz="4" w:space="0" w:color="auto"/>
            </w:tcBorders>
          </w:tcPr>
          <w:p w14:paraId="02671111" w14:textId="77777777" w:rsidR="00783EBF" w:rsidRPr="00B26124" w:rsidRDefault="00783EBF" w:rsidP="0035674E">
            <w:pPr>
              <w:jc w:val="center"/>
              <w:rPr>
                <w:sz w:val="18"/>
              </w:rPr>
            </w:pPr>
            <w:r w:rsidRPr="00B26124">
              <w:rPr>
                <w:sz w:val="18"/>
              </w:rPr>
              <w:t>Period 90</w:t>
            </w:r>
          </w:p>
        </w:tc>
        <w:tc>
          <w:tcPr>
            <w:tcW w:w="1828" w:type="dxa"/>
            <w:gridSpan w:val="2"/>
            <w:tcBorders>
              <w:left w:val="single" w:sz="4" w:space="0" w:color="auto"/>
              <w:bottom w:val="single" w:sz="4" w:space="0" w:color="auto"/>
            </w:tcBorders>
          </w:tcPr>
          <w:p w14:paraId="47065CFE" w14:textId="77777777" w:rsidR="00783EBF" w:rsidRPr="00B26124" w:rsidRDefault="00783EBF" w:rsidP="0035674E">
            <w:pPr>
              <w:jc w:val="center"/>
              <w:rPr>
                <w:sz w:val="18"/>
              </w:rPr>
            </w:pPr>
            <w:r w:rsidRPr="00B26124">
              <w:rPr>
                <w:sz w:val="18"/>
              </w:rPr>
              <w:t>Period 120</w:t>
            </w:r>
          </w:p>
        </w:tc>
      </w:tr>
      <w:tr w:rsidR="00783EBF" w:rsidRPr="00B26124" w14:paraId="1793CF49" w14:textId="77777777" w:rsidTr="0035674E">
        <w:trPr>
          <w:jc w:val="center"/>
        </w:trPr>
        <w:tc>
          <w:tcPr>
            <w:tcW w:w="1173" w:type="dxa"/>
            <w:tcBorders>
              <w:top w:val="single" w:sz="4" w:space="0" w:color="auto"/>
              <w:right w:val="single" w:sz="4" w:space="0" w:color="auto"/>
            </w:tcBorders>
          </w:tcPr>
          <w:p w14:paraId="2433CADA" w14:textId="77777777" w:rsidR="00783EBF" w:rsidRPr="00B26124" w:rsidRDefault="00783EBF" w:rsidP="0035674E">
            <w:pPr>
              <w:jc w:val="center"/>
              <w:rPr>
                <w:sz w:val="18"/>
              </w:rPr>
            </w:pPr>
            <w:r w:rsidRPr="00B26124">
              <w:rPr>
                <w:sz w:val="18"/>
              </w:rPr>
              <w:t>Intercept</w:t>
            </w:r>
          </w:p>
        </w:tc>
        <w:tc>
          <w:tcPr>
            <w:tcW w:w="1078" w:type="dxa"/>
            <w:tcBorders>
              <w:top w:val="single" w:sz="4" w:space="0" w:color="auto"/>
              <w:left w:val="single" w:sz="4" w:space="0" w:color="auto"/>
              <w:right w:val="single" w:sz="4" w:space="0" w:color="auto"/>
            </w:tcBorders>
          </w:tcPr>
          <w:p w14:paraId="71F9D0C7" w14:textId="77777777" w:rsidR="00783EBF" w:rsidRPr="00CD3EDB" w:rsidRDefault="00783EBF" w:rsidP="0035674E">
            <w:pPr>
              <w:jc w:val="center"/>
              <w:rPr>
                <w:sz w:val="18"/>
              </w:rPr>
            </w:pPr>
            <w:r>
              <w:rPr>
                <w:sz w:val="18"/>
              </w:rPr>
              <w:t>-1.2 e-00</w:t>
            </w:r>
          </w:p>
        </w:tc>
        <w:tc>
          <w:tcPr>
            <w:tcW w:w="666" w:type="dxa"/>
            <w:tcBorders>
              <w:top w:val="single" w:sz="4" w:space="0" w:color="auto"/>
              <w:left w:val="single" w:sz="4" w:space="0" w:color="auto"/>
              <w:right w:val="single" w:sz="4" w:space="0" w:color="auto"/>
            </w:tcBorders>
          </w:tcPr>
          <w:p w14:paraId="17CB5C5B" w14:textId="77777777" w:rsidR="00783EBF" w:rsidRPr="00CD3EDB" w:rsidRDefault="00783EBF" w:rsidP="0035674E">
            <w:pPr>
              <w:jc w:val="center"/>
              <w:rPr>
                <w:sz w:val="18"/>
              </w:rPr>
            </w:pPr>
            <w:r>
              <w:rPr>
                <w:sz w:val="18"/>
              </w:rPr>
              <w:t>**</w:t>
            </w:r>
          </w:p>
        </w:tc>
        <w:tc>
          <w:tcPr>
            <w:tcW w:w="1087" w:type="dxa"/>
            <w:tcBorders>
              <w:top w:val="single" w:sz="4" w:space="0" w:color="auto"/>
              <w:left w:val="single" w:sz="4" w:space="0" w:color="auto"/>
              <w:right w:val="single" w:sz="4" w:space="0" w:color="auto"/>
            </w:tcBorders>
          </w:tcPr>
          <w:p w14:paraId="6FA2BE7C" w14:textId="77777777" w:rsidR="00783EBF" w:rsidRPr="00CD3EDB" w:rsidRDefault="00783EBF" w:rsidP="0035674E">
            <w:pPr>
              <w:jc w:val="center"/>
              <w:rPr>
                <w:sz w:val="18"/>
              </w:rPr>
            </w:pPr>
            <w:r>
              <w:rPr>
                <w:sz w:val="18"/>
              </w:rPr>
              <w:t>-1.3 e-00</w:t>
            </w:r>
          </w:p>
        </w:tc>
        <w:tc>
          <w:tcPr>
            <w:tcW w:w="666" w:type="dxa"/>
            <w:tcBorders>
              <w:top w:val="single" w:sz="4" w:space="0" w:color="auto"/>
              <w:left w:val="single" w:sz="4" w:space="0" w:color="auto"/>
              <w:right w:val="single" w:sz="4" w:space="0" w:color="auto"/>
            </w:tcBorders>
          </w:tcPr>
          <w:p w14:paraId="51729A6D" w14:textId="77777777" w:rsidR="00783EBF" w:rsidRPr="00CD3EDB" w:rsidRDefault="00783EBF" w:rsidP="0035674E">
            <w:pPr>
              <w:jc w:val="center"/>
              <w:rPr>
                <w:sz w:val="18"/>
              </w:rPr>
            </w:pPr>
            <w:r>
              <w:rPr>
                <w:sz w:val="18"/>
              </w:rPr>
              <w:t>**</w:t>
            </w:r>
          </w:p>
        </w:tc>
        <w:tc>
          <w:tcPr>
            <w:tcW w:w="1058" w:type="dxa"/>
            <w:tcBorders>
              <w:top w:val="single" w:sz="4" w:space="0" w:color="auto"/>
              <w:left w:val="single" w:sz="4" w:space="0" w:color="auto"/>
              <w:right w:val="single" w:sz="4" w:space="0" w:color="auto"/>
            </w:tcBorders>
          </w:tcPr>
          <w:p w14:paraId="349B1958" w14:textId="77777777" w:rsidR="00783EBF" w:rsidRPr="00CD3EDB" w:rsidRDefault="00783EBF" w:rsidP="0035674E">
            <w:pPr>
              <w:jc w:val="center"/>
              <w:rPr>
                <w:sz w:val="18"/>
              </w:rPr>
            </w:pPr>
            <w:r>
              <w:rPr>
                <w:sz w:val="18"/>
              </w:rPr>
              <w:t>-1.2 e-00</w:t>
            </w:r>
          </w:p>
        </w:tc>
        <w:tc>
          <w:tcPr>
            <w:tcW w:w="666" w:type="dxa"/>
            <w:tcBorders>
              <w:top w:val="single" w:sz="4" w:space="0" w:color="auto"/>
              <w:left w:val="single" w:sz="4" w:space="0" w:color="auto"/>
              <w:right w:val="single" w:sz="4" w:space="0" w:color="auto"/>
            </w:tcBorders>
          </w:tcPr>
          <w:p w14:paraId="3D282554" w14:textId="77777777" w:rsidR="00783EBF" w:rsidRPr="00CD3EDB" w:rsidRDefault="00783EBF" w:rsidP="0035674E">
            <w:pPr>
              <w:jc w:val="center"/>
              <w:rPr>
                <w:sz w:val="18"/>
              </w:rPr>
            </w:pPr>
            <w:r>
              <w:rPr>
                <w:sz w:val="18"/>
              </w:rPr>
              <w:t>**</w:t>
            </w:r>
          </w:p>
        </w:tc>
        <w:tc>
          <w:tcPr>
            <w:tcW w:w="1119" w:type="dxa"/>
            <w:tcBorders>
              <w:top w:val="single" w:sz="4" w:space="0" w:color="auto"/>
              <w:left w:val="single" w:sz="4" w:space="0" w:color="auto"/>
            </w:tcBorders>
          </w:tcPr>
          <w:p w14:paraId="482CD19F" w14:textId="77777777" w:rsidR="00783EBF" w:rsidRPr="00CD3EDB" w:rsidRDefault="00783EBF" w:rsidP="0035674E">
            <w:pPr>
              <w:jc w:val="center"/>
              <w:rPr>
                <w:sz w:val="18"/>
              </w:rPr>
            </w:pPr>
            <w:r>
              <w:rPr>
                <w:sz w:val="18"/>
              </w:rPr>
              <w:t>-1.4 e-00</w:t>
            </w:r>
          </w:p>
        </w:tc>
        <w:tc>
          <w:tcPr>
            <w:tcW w:w="709" w:type="dxa"/>
            <w:tcBorders>
              <w:top w:val="single" w:sz="4" w:space="0" w:color="auto"/>
              <w:left w:val="single" w:sz="4" w:space="0" w:color="auto"/>
            </w:tcBorders>
          </w:tcPr>
          <w:p w14:paraId="7A728CE3" w14:textId="77777777" w:rsidR="00783EBF" w:rsidRPr="00CD3EDB" w:rsidRDefault="00783EBF" w:rsidP="0035674E">
            <w:pPr>
              <w:jc w:val="center"/>
              <w:rPr>
                <w:sz w:val="18"/>
              </w:rPr>
            </w:pPr>
            <w:r>
              <w:rPr>
                <w:sz w:val="18"/>
              </w:rPr>
              <w:t>**</w:t>
            </w:r>
          </w:p>
        </w:tc>
      </w:tr>
      <w:tr w:rsidR="00783EBF" w:rsidRPr="00B26124" w14:paraId="2667E507" w14:textId="77777777" w:rsidTr="0035674E">
        <w:trPr>
          <w:jc w:val="center"/>
        </w:trPr>
        <w:tc>
          <w:tcPr>
            <w:tcW w:w="1173" w:type="dxa"/>
            <w:tcBorders>
              <w:right w:val="single" w:sz="4" w:space="0" w:color="auto"/>
            </w:tcBorders>
          </w:tcPr>
          <w:p w14:paraId="1C83EFE0" w14:textId="77777777" w:rsidR="00783EBF" w:rsidRPr="00E62D4B" w:rsidRDefault="00E234B6" w:rsidP="0035674E">
            <w:pPr>
              <w:jc w:val="center"/>
              <w:rPr>
                <w:sz w:val="18"/>
              </w:rPr>
            </w:pPr>
            <m:oMathPara>
              <m:oMath>
                <m:sSub>
                  <m:sSubPr>
                    <m:ctrlPr>
                      <w:rPr>
                        <w:rFonts w:ascii="Cambria Math" w:hAnsi="Cambria Math"/>
                        <w:i/>
                        <w:sz w:val="18"/>
                      </w:rPr>
                    </m:ctrlPr>
                  </m:sSubPr>
                  <m:e>
                    <m:r>
                      <w:rPr>
                        <w:rFonts w:ascii="Cambria Math" w:hAnsi="Cambria Math"/>
                        <w:sz w:val="18"/>
                      </w:rPr>
                      <m:t>∆P</m:t>
                    </m:r>
                  </m:e>
                  <m:sub>
                    <m:r>
                      <w:rPr>
                        <w:rFonts w:ascii="Cambria Math" w:hAnsi="Cambria Math"/>
                        <w:sz w:val="18"/>
                      </w:rPr>
                      <m:t>0,a</m:t>
                    </m:r>
                  </m:sub>
                </m:sSub>
              </m:oMath>
            </m:oMathPara>
          </w:p>
        </w:tc>
        <w:tc>
          <w:tcPr>
            <w:tcW w:w="1078" w:type="dxa"/>
            <w:tcBorders>
              <w:left w:val="single" w:sz="4" w:space="0" w:color="auto"/>
              <w:right w:val="single" w:sz="4" w:space="0" w:color="auto"/>
            </w:tcBorders>
          </w:tcPr>
          <w:p w14:paraId="0C961B60" w14:textId="77777777" w:rsidR="00783EBF" w:rsidRPr="00CD3EDB" w:rsidRDefault="00783EBF" w:rsidP="0035674E">
            <w:pPr>
              <w:jc w:val="center"/>
              <w:rPr>
                <w:sz w:val="18"/>
              </w:rPr>
            </w:pPr>
            <w:r>
              <w:rPr>
                <w:sz w:val="18"/>
              </w:rPr>
              <w:t>2.9 e-01</w:t>
            </w:r>
          </w:p>
        </w:tc>
        <w:tc>
          <w:tcPr>
            <w:tcW w:w="666" w:type="dxa"/>
            <w:tcBorders>
              <w:left w:val="single" w:sz="4" w:space="0" w:color="auto"/>
              <w:right w:val="single" w:sz="4" w:space="0" w:color="auto"/>
            </w:tcBorders>
          </w:tcPr>
          <w:p w14:paraId="75A4F1C9" w14:textId="77777777" w:rsidR="00783EBF" w:rsidRPr="00CD3EDB" w:rsidRDefault="00783EBF" w:rsidP="0035674E">
            <w:pPr>
              <w:jc w:val="center"/>
              <w:rPr>
                <w:sz w:val="18"/>
              </w:rPr>
            </w:pPr>
            <w:r>
              <w:rPr>
                <w:sz w:val="18"/>
              </w:rPr>
              <w:t>**</w:t>
            </w:r>
          </w:p>
        </w:tc>
        <w:tc>
          <w:tcPr>
            <w:tcW w:w="1087" w:type="dxa"/>
            <w:tcBorders>
              <w:left w:val="single" w:sz="4" w:space="0" w:color="auto"/>
              <w:right w:val="single" w:sz="4" w:space="0" w:color="auto"/>
            </w:tcBorders>
          </w:tcPr>
          <w:p w14:paraId="53DCA9E6" w14:textId="77777777" w:rsidR="00783EBF" w:rsidRPr="00CD3EDB" w:rsidRDefault="00783EBF" w:rsidP="0035674E">
            <w:pPr>
              <w:jc w:val="center"/>
              <w:rPr>
                <w:sz w:val="18"/>
              </w:rPr>
            </w:pPr>
            <w:r>
              <w:rPr>
                <w:sz w:val="18"/>
              </w:rPr>
              <w:t>1.3 e-01</w:t>
            </w:r>
          </w:p>
        </w:tc>
        <w:tc>
          <w:tcPr>
            <w:tcW w:w="666" w:type="dxa"/>
            <w:tcBorders>
              <w:left w:val="single" w:sz="4" w:space="0" w:color="auto"/>
              <w:right w:val="single" w:sz="4" w:space="0" w:color="auto"/>
            </w:tcBorders>
          </w:tcPr>
          <w:p w14:paraId="536EBC63" w14:textId="77777777" w:rsidR="00783EBF" w:rsidRPr="00CD3EDB" w:rsidRDefault="00783EBF" w:rsidP="0035674E">
            <w:pPr>
              <w:jc w:val="center"/>
              <w:rPr>
                <w:sz w:val="18"/>
              </w:rPr>
            </w:pPr>
            <w:r w:rsidRPr="00E76712">
              <w:rPr>
                <w:sz w:val="18"/>
                <w:vertAlign w:val="superscript"/>
              </w:rPr>
              <w:t>N.S.</w:t>
            </w:r>
          </w:p>
        </w:tc>
        <w:tc>
          <w:tcPr>
            <w:tcW w:w="1058" w:type="dxa"/>
            <w:tcBorders>
              <w:left w:val="single" w:sz="4" w:space="0" w:color="auto"/>
              <w:right w:val="single" w:sz="4" w:space="0" w:color="auto"/>
            </w:tcBorders>
          </w:tcPr>
          <w:p w14:paraId="5A3E0804" w14:textId="77777777" w:rsidR="00783EBF" w:rsidRPr="00CD3EDB" w:rsidRDefault="00783EBF" w:rsidP="0035674E">
            <w:pPr>
              <w:jc w:val="center"/>
              <w:rPr>
                <w:sz w:val="18"/>
              </w:rPr>
            </w:pPr>
            <w:r>
              <w:rPr>
                <w:sz w:val="18"/>
              </w:rPr>
              <w:t>1.2 e-01</w:t>
            </w:r>
          </w:p>
        </w:tc>
        <w:tc>
          <w:tcPr>
            <w:tcW w:w="666" w:type="dxa"/>
            <w:tcBorders>
              <w:left w:val="single" w:sz="4" w:space="0" w:color="auto"/>
              <w:right w:val="single" w:sz="4" w:space="0" w:color="auto"/>
            </w:tcBorders>
          </w:tcPr>
          <w:p w14:paraId="18C66A6E" w14:textId="77777777" w:rsidR="00783EBF" w:rsidRPr="00CD3EDB" w:rsidRDefault="00783EBF" w:rsidP="0035674E">
            <w:pPr>
              <w:jc w:val="center"/>
              <w:rPr>
                <w:sz w:val="18"/>
              </w:rPr>
            </w:pPr>
            <w:r w:rsidRPr="00E76712">
              <w:rPr>
                <w:sz w:val="18"/>
                <w:vertAlign w:val="superscript"/>
              </w:rPr>
              <w:t>N.S.</w:t>
            </w:r>
          </w:p>
        </w:tc>
        <w:tc>
          <w:tcPr>
            <w:tcW w:w="1119" w:type="dxa"/>
            <w:tcBorders>
              <w:left w:val="single" w:sz="4" w:space="0" w:color="auto"/>
            </w:tcBorders>
          </w:tcPr>
          <w:p w14:paraId="0EEDC3CC" w14:textId="77777777" w:rsidR="00783EBF" w:rsidRPr="00CD3EDB" w:rsidRDefault="00783EBF" w:rsidP="0035674E">
            <w:pPr>
              <w:jc w:val="center"/>
              <w:rPr>
                <w:sz w:val="18"/>
              </w:rPr>
            </w:pPr>
            <w:r>
              <w:rPr>
                <w:sz w:val="18"/>
              </w:rPr>
              <w:t>1.0 e-01</w:t>
            </w:r>
          </w:p>
        </w:tc>
        <w:tc>
          <w:tcPr>
            <w:tcW w:w="709" w:type="dxa"/>
            <w:tcBorders>
              <w:left w:val="single" w:sz="4" w:space="0" w:color="auto"/>
            </w:tcBorders>
          </w:tcPr>
          <w:p w14:paraId="527D27AC" w14:textId="77777777" w:rsidR="00783EBF" w:rsidRPr="00CD3EDB" w:rsidRDefault="00783EBF" w:rsidP="0035674E">
            <w:pPr>
              <w:jc w:val="center"/>
              <w:rPr>
                <w:sz w:val="18"/>
              </w:rPr>
            </w:pPr>
            <w:r w:rsidRPr="00E76712">
              <w:rPr>
                <w:sz w:val="18"/>
                <w:vertAlign w:val="superscript"/>
              </w:rPr>
              <w:t>N.S.</w:t>
            </w:r>
          </w:p>
        </w:tc>
      </w:tr>
      <w:tr w:rsidR="00783EBF" w:rsidRPr="00B26124" w14:paraId="2F7D4B73" w14:textId="77777777" w:rsidTr="0035674E">
        <w:trPr>
          <w:jc w:val="center"/>
        </w:trPr>
        <w:tc>
          <w:tcPr>
            <w:tcW w:w="1173" w:type="dxa"/>
            <w:tcBorders>
              <w:right w:val="single" w:sz="4" w:space="0" w:color="auto"/>
            </w:tcBorders>
          </w:tcPr>
          <w:p w14:paraId="7AC9F476" w14:textId="77777777" w:rsidR="00783EBF" w:rsidRPr="00E62D4B" w:rsidRDefault="00783EBF" w:rsidP="0035674E">
            <w:pPr>
              <w:jc w:val="center"/>
              <w:rPr>
                <w:sz w:val="18"/>
              </w:rPr>
            </w:pPr>
            <m:oMathPara>
              <m:oMath>
                <m:r>
                  <w:rPr>
                    <w:rFonts w:ascii="Cambria Math" w:hAnsi="Cambria Math"/>
                    <w:sz w:val="18"/>
                  </w:rPr>
                  <m:t>∆</m:t>
                </m:r>
              </m:oMath>
            </m:oMathPara>
          </w:p>
        </w:tc>
        <w:tc>
          <w:tcPr>
            <w:tcW w:w="1078" w:type="dxa"/>
            <w:tcBorders>
              <w:left w:val="single" w:sz="4" w:space="0" w:color="auto"/>
              <w:right w:val="single" w:sz="4" w:space="0" w:color="auto"/>
            </w:tcBorders>
          </w:tcPr>
          <w:p w14:paraId="30B4588A" w14:textId="77777777" w:rsidR="00783EBF" w:rsidRPr="00CD3EDB" w:rsidRDefault="00783EBF" w:rsidP="0035674E">
            <w:pPr>
              <w:jc w:val="center"/>
              <w:rPr>
                <w:sz w:val="18"/>
              </w:rPr>
            </w:pPr>
            <w:r>
              <w:rPr>
                <w:sz w:val="18"/>
              </w:rPr>
              <w:t>-3.1 e-01</w:t>
            </w:r>
          </w:p>
        </w:tc>
        <w:tc>
          <w:tcPr>
            <w:tcW w:w="666" w:type="dxa"/>
            <w:tcBorders>
              <w:left w:val="single" w:sz="4" w:space="0" w:color="auto"/>
              <w:right w:val="single" w:sz="4" w:space="0" w:color="auto"/>
            </w:tcBorders>
          </w:tcPr>
          <w:p w14:paraId="11B581C6" w14:textId="77777777" w:rsidR="00783EBF" w:rsidRPr="00E76712" w:rsidRDefault="00783EBF" w:rsidP="0035674E">
            <w:pPr>
              <w:jc w:val="center"/>
              <w:rPr>
                <w:sz w:val="18"/>
                <w:vertAlign w:val="superscript"/>
              </w:rPr>
            </w:pPr>
            <w:r w:rsidRPr="00E76712">
              <w:rPr>
                <w:sz w:val="18"/>
                <w:vertAlign w:val="superscript"/>
              </w:rPr>
              <w:t>N.S.</w:t>
            </w:r>
          </w:p>
        </w:tc>
        <w:tc>
          <w:tcPr>
            <w:tcW w:w="1087" w:type="dxa"/>
            <w:tcBorders>
              <w:left w:val="single" w:sz="4" w:space="0" w:color="auto"/>
              <w:right w:val="single" w:sz="4" w:space="0" w:color="auto"/>
            </w:tcBorders>
          </w:tcPr>
          <w:p w14:paraId="7B404206" w14:textId="77777777" w:rsidR="00783EBF" w:rsidRPr="00CD3EDB" w:rsidRDefault="00783EBF" w:rsidP="0035674E">
            <w:pPr>
              <w:jc w:val="center"/>
              <w:rPr>
                <w:sz w:val="18"/>
              </w:rPr>
            </w:pPr>
            <w:r>
              <w:rPr>
                <w:sz w:val="18"/>
              </w:rPr>
              <w:t>-3.1 e-01</w:t>
            </w:r>
          </w:p>
        </w:tc>
        <w:tc>
          <w:tcPr>
            <w:tcW w:w="666" w:type="dxa"/>
            <w:tcBorders>
              <w:left w:val="single" w:sz="4" w:space="0" w:color="auto"/>
              <w:right w:val="single" w:sz="4" w:space="0" w:color="auto"/>
            </w:tcBorders>
          </w:tcPr>
          <w:p w14:paraId="6B31C9C0" w14:textId="77777777" w:rsidR="00783EBF" w:rsidRPr="00CD3EDB" w:rsidRDefault="00783EBF" w:rsidP="0035674E">
            <w:pPr>
              <w:jc w:val="center"/>
              <w:rPr>
                <w:sz w:val="18"/>
              </w:rPr>
            </w:pPr>
            <w:r w:rsidRPr="00E76712">
              <w:rPr>
                <w:sz w:val="18"/>
                <w:vertAlign w:val="superscript"/>
              </w:rPr>
              <w:t>N.S.</w:t>
            </w:r>
          </w:p>
        </w:tc>
        <w:tc>
          <w:tcPr>
            <w:tcW w:w="1058" w:type="dxa"/>
            <w:tcBorders>
              <w:left w:val="single" w:sz="4" w:space="0" w:color="auto"/>
              <w:right w:val="single" w:sz="4" w:space="0" w:color="auto"/>
            </w:tcBorders>
          </w:tcPr>
          <w:p w14:paraId="7015C867" w14:textId="77777777" w:rsidR="00783EBF" w:rsidRPr="00CD3EDB" w:rsidRDefault="00783EBF" w:rsidP="0035674E">
            <w:pPr>
              <w:jc w:val="center"/>
              <w:rPr>
                <w:sz w:val="18"/>
              </w:rPr>
            </w:pPr>
            <w:r>
              <w:rPr>
                <w:sz w:val="18"/>
              </w:rPr>
              <w:t>-3.0 e-01</w:t>
            </w:r>
          </w:p>
        </w:tc>
        <w:tc>
          <w:tcPr>
            <w:tcW w:w="666" w:type="dxa"/>
            <w:tcBorders>
              <w:left w:val="single" w:sz="4" w:space="0" w:color="auto"/>
              <w:right w:val="single" w:sz="4" w:space="0" w:color="auto"/>
            </w:tcBorders>
          </w:tcPr>
          <w:p w14:paraId="0EB608CA" w14:textId="77777777" w:rsidR="00783EBF" w:rsidRPr="00CD3EDB" w:rsidRDefault="00783EBF" w:rsidP="0035674E">
            <w:pPr>
              <w:jc w:val="center"/>
              <w:rPr>
                <w:sz w:val="18"/>
              </w:rPr>
            </w:pPr>
            <w:r w:rsidRPr="00E76712">
              <w:rPr>
                <w:sz w:val="18"/>
                <w:vertAlign w:val="superscript"/>
              </w:rPr>
              <w:t>N.S.</w:t>
            </w:r>
          </w:p>
        </w:tc>
        <w:tc>
          <w:tcPr>
            <w:tcW w:w="1119" w:type="dxa"/>
            <w:tcBorders>
              <w:left w:val="single" w:sz="4" w:space="0" w:color="auto"/>
            </w:tcBorders>
          </w:tcPr>
          <w:p w14:paraId="787BDA1D" w14:textId="77777777" w:rsidR="00783EBF" w:rsidRPr="00CD3EDB" w:rsidRDefault="00783EBF" w:rsidP="0035674E">
            <w:pPr>
              <w:jc w:val="center"/>
              <w:rPr>
                <w:sz w:val="18"/>
              </w:rPr>
            </w:pPr>
            <w:r>
              <w:rPr>
                <w:sz w:val="18"/>
              </w:rPr>
              <w:t>-3.1 e-01</w:t>
            </w:r>
          </w:p>
        </w:tc>
        <w:tc>
          <w:tcPr>
            <w:tcW w:w="709" w:type="dxa"/>
            <w:tcBorders>
              <w:left w:val="single" w:sz="4" w:space="0" w:color="auto"/>
            </w:tcBorders>
          </w:tcPr>
          <w:p w14:paraId="426B753C" w14:textId="77777777" w:rsidR="00783EBF" w:rsidRPr="00CD3EDB" w:rsidRDefault="00783EBF" w:rsidP="0035674E">
            <w:pPr>
              <w:jc w:val="center"/>
              <w:rPr>
                <w:sz w:val="18"/>
              </w:rPr>
            </w:pPr>
            <w:r w:rsidRPr="00E76712">
              <w:rPr>
                <w:sz w:val="18"/>
                <w:vertAlign w:val="superscript"/>
              </w:rPr>
              <w:t>N.S.</w:t>
            </w:r>
          </w:p>
        </w:tc>
      </w:tr>
      <w:tr w:rsidR="00783EBF" w:rsidRPr="00B26124" w14:paraId="32E785B0" w14:textId="77777777" w:rsidTr="0035674E">
        <w:trPr>
          <w:jc w:val="center"/>
        </w:trPr>
        <w:tc>
          <w:tcPr>
            <w:tcW w:w="1173" w:type="dxa"/>
            <w:tcBorders>
              <w:right w:val="single" w:sz="4" w:space="0" w:color="auto"/>
            </w:tcBorders>
          </w:tcPr>
          <w:p w14:paraId="74C44DA5" w14:textId="77777777" w:rsidR="00783EBF" w:rsidRPr="00E62D4B" w:rsidRDefault="00783EBF" w:rsidP="0035674E">
            <w:pPr>
              <w:jc w:val="center"/>
              <w:rPr>
                <w:sz w:val="18"/>
              </w:rPr>
            </w:pPr>
            <m:oMathPara>
              <m:oMath>
                <m:r>
                  <w:rPr>
                    <w:rFonts w:ascii="Cambria Math" w:hAnsi="Cambria Math"/>
                    <w:sz w:val="18"/>
                  </w:rPr>
                  <m:t>σ</m:t>
                </m:r>
              </m:oMath>
            </m:oMathPara>
          </w:p>
        </w:tc>
        <w:tc>
          <w:tcPr>
            <w:tcW w:w="1078" w:type="dxa"/>
            <w:tcBorders>
              <w:left w:val="single" w:sz="4" w:space="0" w:color="auto"/>
              <w:right w:val="single" w:sz="4" w:space="0" w:color="auto"/>
            </w:tcBorders>
          </w:tcPr>
          <w:p w14:paraId="29E3AF19" w14:textId="77777777" w:rsidR="00783EBF" w:rsidRPr="00CD3EDB" w:rsidRDefault="00783EBF" w:rsidP="0035674E">
            <w:pPr>
              <w:jc w:val="center"/>
              <w:rPr>
                <w:sz w:val="18"/>
              </w:rPr>
            </w:pPr>
            <w:r>
              <w:rPr>
                <w:sz w:val="18"/>
              </w:rPr>
              <w:t>1.1 e-00</w:t>
            </w:r>
          </w:p>
        </w:tc>
        <w:tc>
          <w:tcPr>
            <w:tcW w:w="666" w:type="dxa"/>
            <w:tcBorders>
              <w:left w:val="single" w:sz="4" w:space="0" w:color="auto"/>
              <w:right w:val="single" w:sz="4" w:space="0" w:color="auto"/>
            </w:tcBorders>
          </w:tcPr>
          <w:p w14:paraId="1EC12B2D" w14:textId="77777777" w:rsidR="00783EBF" w:rsidRPr="00CD3EDB" w:rsidRDefault="00783EBF" w:rsidP="0035674E">
            <w:pPr>
              <w:jc w:val="center"/>
              <w:rPr>
                <w:sz w:val="18"/>
              </w:rPr>
            </w:pPr>
            <w:r>
              <w:rPr>
                <w:sz w:val="18"/>
              </w:rPr>
              <w:t>***</w:t>
            </w:r>
          </w:p>
        </w:tc>
        <w:tc>
          <w:tcPr>
            <w:tcW w:w="1087" w:type="dxa"/>
            <w:tcBorders>
              <w:left w:val="single" w:sz="4" w:space="0" w:color="auto"/>
              <w:right w:val="single" w:sz="4" w:space="0" w:color="auto"/>
            </w:tcBorders>
          </w:tcPr>
          <w:p w14:paraId="73A20FB2" w14:textId="77777777" w:rsidR="00783EBF" w:rsidRPr="00CD3EDB" w:rsidRDefault="00783EBF" w:rsidP="0035674E">
            <w:pPr>
              <w:jc w:val="center"/>
              <w:rPr>
                <w:sz w:val="18"/>
              </w:rPr>
            </w:pPr>
            <w:r>
              <w:rPr>
                <w:sz w:val="18"/>
              </w:rPr>
              <w:t>9.5 e-01</w:t>
            </w:r>
          </w:p>
        </w:tc>
        <w:tc>
          <w:tcPr>
            <w:tcW w:w="666" w:type="dxa"/>
            <w:tcBorders>
              <w:left w:val="single" w:sz="4" w:space="0" w:color="auto"/>
              <w:right w:val="single" w:sz="4" w:space="0" w:color="auto"/>
            </w:tcBorders>
          </w:tcPr>
          <w:p w14:paraId="2B412244" w14:textId="77777777" w:rsidR="00783EBF" w:rsidRPr="00CD3EDB" w:rsidRDefault="00783EBF" w:rsidP="0035674E">
            <w:pPr>
              <w:jc w:val="center"/>
              <w:rPr>
                <w:sz w:val="18"/>
              </w:rPr>
            </w:pPr>
            <w:r>
              <w:rPr>
                <w:sz w:val="18"/>
              </w:rPr>
              <w:t>***</w:t>
            </w:r>
          </w:p>
        </w:tc>
        <w:tc>
          <w:tcPr>
            <w:tcW w:w="1058" w:type="dxa"/>
            <w:tcBorders>
              <w:left w:val="single" w:sz="4" w:space="0" w:color="auto"/>
              <w:right w:val="single" w:sz="4" w:space="0" w:color="auto"/>
            </w:tcBorders>
          </w:tcPr>
          <w:p w14:paraId="7CCC5541" w14:textId="77777777" w:rsidR="00783EBF" w:rsidRPr="00CD3EDB" w:rsidRDefault="00783EBF" w:rsidP="0035674E">
            <w:pPr>
              <w:jc w:val="center"/>
              <w:rPr>
                <w:sz w:val="18"/>
              </w:rPr>
            </w:pPr>
            <w:r>
              <w:rPr>
                <w:sz w:val="18"/>
              </w:rPr>
              <w:t>9.6 e-01</w:t>
            </w:r>
          </w:p>
        </w:tc>
        <w:tc>
          <w:tcPr>
            <w:tcW w:w="666" w:type="dxa"/>
            <w:tcBorders>
              <w:left w:val="single" w:sz="4" w:space="0" w:color="auto"/>
              <w:right w:val="single" w:sz="4" w:space="0" w:color="auto"/>
            </w:tcBorders>
          </w:tcPr>
          <w:p w14:paraId="45EF948D" w14:textId="77777777" w:rsidR="00783EBF" w:rsidRPr="00CD3EDB" w:rsidRDefault="00783EBF" w:rsidP="0035674E">
            <w:pPr>
              <w:jc w:val="center"/>
              <w:rPr>
                <w:sz w:val="18"/>
              </w:rPr>
            </w:pPr>
            <w:r>
              <w:rPr>
                <w:sz w:val="18"/>
              </w:rPr>
              <w:t>***</w:t>
            </w:r>
          </w:p>
        </w:tc>
        <w:tc>
          <w:tcPr>
            <w:tcW w:w="1119" w:type="dxa"/>
            <w:tcBorders>
              <w:left w:val="single" w:sz="4" w:space="0" w:color="auto"/>
            </w:tcBorders>
          </w:tcPr>
          <w:p w14:paraId="1322BB78" w14:textId="77777777" w:rsidR="00783EBF" w:rsidRPr="00CD3EDB" w:rsidRDefault="00783EBF" w:rsidP="0035674E">
            <w:pPr>
              <w:jc w:val="center"/>
              <w:rPr>
                <w:sz w:val="18"/>
              </w:rPr>
            </w:pPr>
            <w:r>
              <w:rPr>
                <w:sz w:val="18"/>
              </w:rPr>
              <w:t>8.8 e-01</w:t>
            </w:r>
          </w:p>
        </w:tc>
        <w:tc>
          <w:tcPr>
            <w:tcW w:w="709" w:type="dxa"/>
            <w:tcBorders>
              <w:left w:val="single" w:sz="4" w:space="0" w:color="auto"/>
            </w:tcBorders>
          </w:tcPr>
          <w:p w14:paraId="367EA0B1" w14:textId="77777777" w:rsidR="00783EBF" w:rsidRPr="00CD3EDB" w:rsidRDefault="00783EBF" w:rsidP="0035674E">
            <w:pPr>
              <w:jc w:val="center"/>
              <w:rPr>
                <w:sz w:val="18"/>
              </w:rPr>
            </w:pPr>
            <w:r>
              <w:rPr>
                <w:sz w:val="18"/>
              </w:rPr>
              <w:t>***</w:t>
            </w:r>
          </w:p>
        </w:tc>
      </w:tr>
      <w:tr w:rsidR="00783EBF" w:rsidRPr="00B26124" w14:paraId="7E4CF2CA" w14:textId="77777777" w:rsidTr="0035674E">
        <w:trPr>
          <w:jc w:val="center"/>
        </w:trPr>
        <w:tc>
          <w:tcPr>
            <w:tcW w:w="1173" w:type="dxa"/>
            <w:tcBorders>
              <w:right w:val="single" w:sz="4" w:space="0" w:color="auto"/>
            </w:tcBorders>
          </w:tcPr>
          <w:p w14:paraId="77006D2D" w14:textId="77777777" w:rsidR="00783EBF" w:rsidRPr="00E62D4B" w:rsidRDefault="00783EBF" w:rsidP="0035674E">
            <w:pPr>
              <w:jc w:val="center"/>
              <w:rPr>
                <w:rFonts w:ascii="Calibri" w:hAnsi="Calibri"/>
                <w:sz w:val="18"/>
              </w:rPr>
            </w:pPr>
            <m:oMathPara>
              <m:oMath>
                <m:r>
                  <w:rPr>
                    <w:rFonts w:ascii="Cambria Math" w:hAnsi="Cambria Math"/>
                    <w:sz w:val="18"/>
                  </w:rPr>
                  <m:t>w</m:t>
                </m:r>
              </m:oMath>
            </m:oMathPara>
          </w:p>
        </w:tc>
        <w:tc>
          <w:tcPr>
            <w:tcW w:w="1078" w:type="dxa"/>
            <w:tcBorders>
              <w:left w:val="single" w:sz="4" w:space="0" w:color="auto"/>
              <w:right w:val="single" w:sz="4" w:space="0" w:color="auto"/>
            </w:tcBorders>
          </w:tcPr>
          <w:p w14:paraId="6669590C" w14:textId="77777777" w:rsidR="00783EBF" w:rsidRPr="00CD3EDB" w:rsidRDefault="00783EBF" w:rsidP="0035674E">
            <w:pPr>
              <w:jc w:val="center"/>
              <w:rPr>
                <w:sz w:val="18"/>
              </w:rPr>
            </w:pPr>
            <w:r>
              <w:rPr>
                <w:sz w:val="18"/>
              </w:rPr>
              <w:t>7.4 e-02</w:t>
            </w:r>
          </w:p>
        </w:tc>
        <w:tc>
          <w:tcPr>
            <w:tcW w:w="666" w:type="dxa"/>
            <w:tcBorders>
              <w:left w:val="single" w:sz="4" w:space="0" w:color="auto"/>
              <w:right w:val="single" w:sz="4" w:space="0" w:color="auto"/>
            </w:tcBorders>
          </w:tcPr>
          <w:p w14:paraId="728A0B61" w14:textId="77777777" w:rsidR="00783EBF" w:rsidRPr="00CD3EDB" w:rsidRDefault="00783EBF" w:rsidP="0035674E">
            <w:pPr>
              <w:jc w:val="center"/>
              <w:rPr>
                <w:sz w:val="18"/>
              </w:rPr>
            </w:pPr>
            <w:r>
              <w:rPr>
                <w:sz w:val="18"/>
              </w:rPr>
              <w:t>***</w:t>
            </w:r>
          </w:p>
        </w:tc>
        <w:tc>
          <w:tcPr>
            <w:tcW w:w="1087" w:type="dxa"/>
            <w:tcBorders>
              <w:left w:val="single" w:sz="4" w:space="0" w:color="auto"/>
              <w:right w:val="single" w:sz="4" w:space="0" w:color="auto"/>
            </w:tcBorders>
          </w:tcPr>
          <w:p w14:paraId="34E38944" w14:textId="77777777" w:rsidR="00783EBF" w:rsidRPr="00CD3EDB" w:rsidRDefault="00783EBF" w:rsidP="0035674E">
            <w:pPr>
              <w:jc w:val="center"/>
              <w:rPr>
                <w:sz w:val="18"/>
              </w:rPr>
            </w:pPr>
            <w:r>
              <w:rPr>
                <w:sz w:val="18"/>
              </w:rPr>
              <w:t>7.3 e-02</w:t>
            </w:r>
          </w:p>
        </w:tc>
        <w:tc>
          <w:tcPr>
            <w:tcW w:w="666" w:type="dxa"/>
            <w:tcBorders>
              <w:left w:val="single" w:sz="4" w:space="0" w:color="auto"/>
              <w:right w:val="single" w:sz="4" w:space="0" w:color="auto"/>
            </w:tcBorders>
          </w:tcPr>
          <w:p w14:paraId="1815C774" w14:textId="77777777" w:rsidR="00783EBF" w:rsidRPr="00CD3EDB" w:rsidRDefault="00783EBF" w:rsidP="0035674E">
            <w:pPr>
              <w:jc w:val="center"/>
              <w:rPr>
                <w:sz w:val="18"/>
              </w:rPr>
            </w:pPr>
            <w:r>
              <w:rPr>
                <w:sz w:val="18"/>
              </w:rPr>
              <w:t>**</w:t>
            </w:r>
          </w:p>
        </w:tc>
        <w:tc>
          <w:tcPr>
            <w:tcW w:w="1058" w:type="dxa"/>
            <w:tcBorders>
              <w:left w:val="single" w:sz="4" w:space="0" w:color="auto"/>
              <w:right w:val="single" w:sz="4" w:space="0" w:color="auto"/>
            </w:tcBorders>
          </w:tcPr>
          <w:p w14:paraId="16916723" w14:textId="77777777" w:rsidR="00783EBF" w:rsidRPr="00CD3EDB" w:rsidRDefault="00783EBF" w:rsidP="0035674E">
            <w:pPr>
              <w:jc w:val="center"/>
              <w:rPr>
                <w:sz w:val="18"/>
              </w:rPr>
            </w:pPr>
            <w:r>
              <w:rPr>
                <w:sz w:val="18"/>
              </w:rPr>
              <w:t>6.0 e-02</w:t>
            </w:r>
          </w:p>
        </w:tc>
        <w:tc>
          <w:tcPr>
            <w:tcW w:w="666" w:type="dxa"/>
            <w:tcBorders>
              <w:left w:val="single" w:sz="4" w:space="0" w:color="auto"/>
              <w:right w:val="single" w:sz="4" w:space="0" w:color="auto"/>
            </w:tcBorders>
          </w:tcPr>
          <w:p w14:paraId="632E73D1" w14:textId="77777777" w:rsidR="00783EBF" w:rsidRPr="00CD3EDB" w:rsidRDefault="00783EBF" w:rsidP="0035674E">
            <w:pPr>
              <w:jc w:val="center"/>
              <w:rPr>
                <w:sz w:val="18"/>
              </w:rPr>
            </w:pPr>
            <w:r>
              <w:rPr>
                <w:sz w:val="18"/>
              </w:rPr>
              <w:t>**</w:t>
            </w:r>
          </w:p>
        </w:tc>
        <w:tc>
          <w:tcPr>
            <w:tcW w:w="1119" w:type="dxa"/>
            <w:tcBorders>
              <w:left w:val="single" w:sz="4" w:space="0" w:color="auto"/>
            </w:tcBorders>
          </w:tcPr>
          <w:p w14:paraId="081E0B6C" w14:textId="77777777" w:rsidR="00783EBF" w:rsidRPr="00CD3EDB" w:rsidRDefault="00783EBF" w:rsidP="0035674E">
            <w:pPr>
              <w:jc w:val="center"/>
              <w:rPr>
                <w:sz w:val="18"/>
              </w:rPr>
            </w:pPr>
            <w:r>
              <w:rPr>
                <w:sz w:val="18"/>
              </w:rPr>
              <w:t>6.9 e-02</w:t>
            </w:r>
          </w:p>
        </w:tc>
        <w:tc>
          <w:tcPr>
            <w:tcW w:w="709" w:type="dxa"/>
            <w:tcBorders>
              <w:left w:val="single" w:sz="4" w:space="0" w:color="auto"/>
            </w:tcBorders>
          </w:tcPr>
          <w:p w14:paraId="03A8D055" w14:textId="77777777" w:rsidR="00783EBF" w:rsidRPr="00CD3EDB" w:rsidRDefault="00783EBF" w:rsidP="0035674E">
            <w:pPr>
              <w:jc w:val="center"/>
              <w:rPr>
                <w:sz w:val="18"/>
              </w:rPr>
            </w:pPr>
            <w:r>
              <w:rPr>
                <w:sz w:val="18"/>
              </w:rPr>
              <w:t>**</w:t>
            </w:r>
          </w:p>
        </w:tc>
      </w:tr>
      <w:tr w:rsidR="00783EBF" w:rsidRPr="00CD3EDB" w14:paraId="241C8506" w14:textId="77777777" w:rsidTr="0035674E">
        <w:trPr>
          <w:jc w:val="center"/>
        </w:trPr>
        <w:tc>
          <w:tcPr>
            <w:tcW w:w="1173" w:type="dxa"/>
            <w:tcBorders>
              <w:right w:val="single" w:sz="4" w:space="0" w:color="auto"/>
            </w:tcBorders>
          </w:tcPr>
          <w:p w14:paraId="690B2C23" w14:textId="77777777" w:rsidR="00783EBF" w:rsidRPr="00E62D4B" w:rsidRDefault="00783EBF" w:rsidP="0035674E">
            <w:pPr>
              <w:jc w:val="center"/>
              <w:rPr>
                <w:sz w:val="18"/>
              </w:rPr>
            </w:pPr>
            <m:oMathPara>
              <m:oMath>
                <m:r>
                  <w:rPr>
                    <w:rFonts w:ascii="Cambria Math" w:hAnsi="Cambria Math"/>
                    <w:sz w:val="18"/>
                  </w:rPr>
                  <m:t>V</m:t>
                </m:r>
              </m:oMath>
            </m:oMathPara>
          </w:p>
        </w:tc>
        <w:tc>
          <w:tcPr>
            <w:tcW w:w="1078" w:type="dxa"/>
            <w:tcBorders>
              <w:left w:val="single" w:sz="4" w:space="0" w:color="auto"/>
              <w:right w:val="single" w:sz="4" w:space="0" w:color="auto"/>
            </w:tcBorders>
          </w:tcPr>
          <w:p w14:paraId="6CA9252F" w14:textId="77777777" w:rsidR="00783EBF" w:rsidRPr="00CD3EDB" w:rsidRDefault="00783EBF" w:rsidP="0035674E">
            <w:pPr>
              <w:jc w:val="center"/>
              <w:rPr>
                <w:sz w:val="18"/>
              </w:rPr>
            </w:pPr>
            <w:r>
              <w:rPr>
                <w:sz w:val="18"/>
              </w:rPr>
              <w:t>1.3 e-04</w:t>
            </w:r>
          </w:p>
        </w:tc>
        <w:tc>
          <w:tcPr>
            <w:tcW w:w="666" w:type="dxa"/>
            <w:tcBorders>
              <w:left w:val="single" w:sz="4" w:space="0" w:color="auto"/>
              <w:right w:val="single" w:sz="4" w:space="0" w:color="auto"/>
            </w:tcBorders>
          </w:tcPr>
          <w:p w14:paraId="3004808C" w14:textId="77777777" w:rsidR="00783EBF" w:rsidRPr="00CD3EDB" w:rsidRDefault="00783EBF" w:rsidP="0035674E">
            <w:pPr>
              <w:jc w:val="center"/>
              <w:rPr>
                <w:sz w:val="18"/>
              </w:rPr>
            </w:pPr>
            <w:r>
              <w:rPr>
                <w:sz w:val="18"/>
              </w:rPr>
              <w:t>**</w:t>
            </w:r>
          </w:p>
        </w:tc>
        <w:tc>
          <w:tcPr>
            <w:tcW w:w="1087" w:type="dxa"/>
            <w:tcBorders>
              <w:left w:val="single" w:sz="4" w:space="0" w:color="auto"/>
              <w:right w:val="single" w:sz="4" w:space="0" w:color="auto"/>
            </w:tcBorders>
          </w:tcPr>
          <w:p w14:paraId="37C45A18" w14:textId="77777777" w:rsidR="00783EBF" w:rsidRPr="00CD3EDB" w:rsidRDefault="00783EBF" w:rsidP="0035674E">
            <w:pPr>
              <w:jc w:val="center"/>
              <w:rPr>
                <w:sz w:val="18"/>
              </w:rPr>
            </w:pPr>
            <w:r>
              <w:rPr>
                <w:sz w:val="18"/>
              </w:rPr>
              <w:t>1.4 e-04</w:t>
            </w:r>
          </w:p>
        </w:tc>
        <w:tc>
          <w:tcPr>
            <w:tcW w:w="666" w:type="dxa"/>
            <w:tcBorders>
              <w:left w:val="single" w:sz="4" w:space="0" w:color="auto"/>
              <w:right w:val="single" w:sz="4" w:space="0" w:color="auto"/>
            </w:tcBorders>
          </w:tcPr>
          <w:p w14:paraId="02C11F64" w14:textId="77777777" w:rsidR="00783EBF" w:rsidRPr="00CD3EDB" w:rsidRDefault="00783EBF" w:rsidP="0035674E">
            <w:pPr>
              <w:jc w:val="center"/>
              <w:rPr>
                <w:sz w:val="18"/>
              </w:rPr>
            </w:pPr>
            <w:r>
              <w:rPr>
                <w:sz w:val="18"/>
              </w:rPr>
              <w:t>**</w:t>
            </w:r>
          </w:p>
        </w:tc>
        <w:tc>
          <w:tcPr>
            <w:tcW w:w="1058" w:type="dxa"/>
            <w:tcBorders>
              <w:left w:val="single" w:sz="4" w:space="0" w:color="auto"/>
              <w:right w:val="single" w:sz="4" w:space="0" w:color="auto"/>
            </w:tcBorders>
          </w:tcPr>
          <w:p w14:paraId="45DDFC8B" w14:textId="77777777" w:rsidR="00783EBF" w:rsidRPr="00CD3EDB" w:rsidRDefault="00783EBF" w:rsidP="0035674E">
            <w:pPr>
              <w:jc w:val="center"/>
              <w:rPr>
                <w:sz w:val="18"/>
              </w:rPr>
            </w:pPr>
            <w:r>
              <w:rPr>
                <w:sz w:val="18"/>
              </w:rPr>
              <w:t>1.2 e-04</w:t>
            </w:r>
          </w:p>
        </w:tc>
        <w:tc>
          <w:tcPr>
            <w:tcW w:w="666" w:type="dxa"/>
            <w:tcBorders>
              <w:left w:val="single" w:sz="4" w:space="0" w:color="auto"/>
              <w:right w:val="single" w:sz="4" w:space="0" w:color="auto"/>
            </w:tcBorders>
          </w:tcPr>
          <w:p w14:paraId="702E49B2" w14:textId="77777777" w:rsidR="00783EBF" w:rsidRPr="00CD3EDB" w:rsidRDefault="00783EBF" w:rsidP="0035674E">
            <w:pPr>
              <w:jc w:val="center"/>
              <w:rPr>
                <w:sz w:val="18"/>
              </w:rPr>
            </w:pPr>
            <w:r>
              <w:rPr>
                <w:sz w:val="18"/>
              </w:rPr>
              <w:t>*</w:t>
            </w:r>
          </w:p>
        </w:tc>
        <w:tc>
          <w:tcPr>
            <w:tcW w:w="1119" w:type="dxa"/>
            <w:tcBorders>
              <w:left w:val="single" w:sz="4" w:space="0" w:color="auto"/>
            </w:tcBorders>
          </w:tcPr>
          <w:p w14:paraId="3ACE2368" w14:textId="77777777" w:rsidR="00783EBF" w:rsidRPr="00CD3EDB" w:rsidRDefault="00783EBF" w:rsidP="0035674E">
            <w:pPr>
              <w:jc w:val="center"/>
              <w:rPr>
                <w:sz w:val="18"/>
              </w:rPr>
            </w:pPr>
            <w:r>
              <w:rPr>
                <w:sz w:val="18"/>
              </w:rPr>
              <w:t>1.3 e-04</w:t>
            </w:r>
          </w:p>
        </w:tc>
        <w:tc>
          <w:tcPr>
            <w:tcW w:w="709" w:type="dxa"/>
            <w:tcBorders>
              <w:left w:val="single" w:sz="4" w:space="0" w:color="auto"/>
            </w:tcBorders>
          </w:tcPr>
          <w:p w14:paraId="11311C6F" w14:textId="77777777" w:rsidR="00783EBF" w:rsidRPr="00CD3EDB" w:rsidRDefault="00783EBF" w:rsidP="0035674E">
            <w:pPr>
              <w:jc w:val="center"/>
              <w:rPr>
                <w:sz w:val="18"/>
              </w:rPr>
            </w:pPr>
            <w:r>
              <w:rPr>
                <w:sz w:val="18"/>
              </w:rPr>
              <w:t>*</w:t>
            </w:r>
          </w:p>
        </w:tc>
      </w:tr>
      <w:tr w:rsidR="00783EBF" w:rsidRPr="00CD3EDB" w14:paraId="7EAE97FE" w14:textId="77777777" w:rsidTr="0035674E">
        <w:trPr>
          <w:jc w:val="center"/>
        </w:trPr>
        <w:tc>
          <w:tcPr>
            <w:tcW w:w="1173" w:type="dxa"/>
            <w:tcBorders>
              <w:right w:val="single" w:sz="4" w:space="0" w:color="auto"/>
            </w:tcBorders>
          </w:tcPr>
          <w:p w14:paraId="75280195" w14:textId="77777777" w:rsidR="00783EBF" w:rsidRPr="00E62D4B" w:rsidRDefault="00783EBF" w:rsidP="0035674E">
            <w:pPr>
              <w:jc w:val="center"/>
              <w:rPr>
                <w:sz w:val="18"/>
              </w:rPr>
            </w:pPr>
            <m:oMathPara>
              <m:oMath>
                <m:r>
                  <w:rPr>
                    <w:rFonts w:ascii="Cambria Math" w:hAnsi="Cambria Math"/>
                    <w:sz w:val="18"/>
                  </w:rPr>
                  <m:t>s</m:t>
                </m:r>
              </m:oMath>
            </m:oMathPara>
          </w:p>
        </w:tc>
        <w:tc>
          <w:tcPr>
            <w:tcW w:w="1078" w:type="dxa"/>
            <w:tcBorders>
              <w:left w:val="single" w:sz="4" w:space="0" w:color="auto"/>
              <w:right w:val="single" w:sz="4" w:space="0" w:color="auto"/>
            </w:tcBorders>
          </w:tcPr>
          <w:p w14:paraId="1AD19922" w14:textId="77777777" w:rsidR="00783EBF" w:rsidRPr="00CD3EDB" w:rsidRDefault="00783EBF" w:rsidP="0035674E">
            <w:pPr>
              <w:jc w:val="center"/>
              <w:rPr>
                <w:sz w:val="18"/>
              </w:rPr>
            </w:pPr>
            <w:r>
              <w:rPr>
                <w:sz w:val="18"/>
              </w:rPr>
              <w:t>8.6 e-02</w:t>
            </w:r>
          </w:p>
        </w:tc>
        <w:tc>
          <w:tcPr>
            <w:tcW w:w="666" w:type="dxa"/>
            <w:tcBorders>
              <w:left w:val="single" w:sz="4" w:space="0" w:color="auto"/>
              <w:right w:val="single" w:sz="4" w:space="0" w:color="auto"/>
            </w:tcBorders>
          </w:tcPr>
          <w:p w14:paraId="75EC6552" w14:textId="77777777" w:rsidR="00783EBF" w:rsidRPr="00CD3EDB" w:rsidRDefault="00783EBF" w:rsidP="0035674E">
            <w:pPr>
              <w:jc w:val="center"/>
              <w:rPr>
                <w:sz w:val="18"/>
                <w:vertAlign w:val="superscript"/>
              </w:rPr>
            </w:pPr>
            <w:r w:rsidRPr="00E76712">
              <w:rPr>
                <w:sz w:val="18"/>
                <w:vertAlign w:val="superscript"/>
              </w:rPr>
              <w:t>N.S.</w:t>
            </w:r>
          </w:p>
        </w:tc>
        <w:tc>
          <w:tcPr>
            <w:tcW w:w="1087" w:type="dxa"/>
            <w:tcBorders>
              <w:left w:val="single" w:sz="4" w:space="0" w:color="auto"/>
              <w:right w:val="single" w:sz="4" w:space="0" w:color="auto"/>
            </w:tcBorders>
          </w:tcPr>
          <w:p w14:paraId="08F7EEEE" w14:textId="77777777" w:rsidR="00783EBF" w:rsidRPr="00CD3EDB" w:rsidRDefault="00783EBF" w:rsidP="0035674E">
            <w:pPr>
              <w:jc w:val="center"/>
              <w:rPr>
                <w:sz w:val="18"/>
              </w:rPr>
            </w:pPr>
            <w:r>
              <w:rPr>
                <w:sz w:val="18"/>
              </w:rPr>
              <w:t>1.0 e-01</w:t>
            </w:r>
          </w:p>
        </w:tc>
        <w:tc>
          <w:tcPr>
            <w:tcW w:w="666" w:type="dxa"/>
            <w:tcBorders>
              <w:left w:val="single" w:sz="4" w:space="0" w:color="auto"/>
              <w:right w:val="single" w:sz="4" w:space="0" w:color="auto"/>
            </w:tcBorders>
          </w:tcPr>
          <w:p w14:paraId="2A95E8EB" w14:textId="77777777" w:rsidR="00783EBF" w:rsidRPr="00CD3EDB" w:rsidRDefault="00783EBF" w:rsidP="0035674E">
            <w:pPr>
              <w:jc w:val="center"/>
              <w:rPr>
                <w:sz w:val="18"/>
                <w:vertAlign w:val="superscript"/>
              </w:rPr>
            </w:pPr>
            <w:r w:rsidRPr="00E76712">
              <w:rPr>
                <w:sz w:val="18"/>
                <w:vertAlign w:val="superscript"/>
              </w:rPr>
              <w:t>N.S.</w:t>
            </w:r>
          </w:p>
        </w:tc>
        <w:tc>
          <w:tcPr>
            <w:tcW w:w="1058" w:type="dxa"/>
            <w:tcBorders>
              <w:left w:val="single" w:sz="4" w:space="0" w:color="auto"/>
              <w:right w:val="single" w:sz="4" w:space="0" w:color="auto"/>
            </w:tcBorders>
          </w:tcPr>
          <w:p w14:paraId="54154BA6" w14:textId="77777777" w:rsidR="00783EBF" w:rsidRPr="00CD3EDB" w:rsidRDefault="00783EBF" w:rsidP="0035674E">
            <w:pPr>
              <w:jc w:val="center"/>
              <w:rPr>
                <w:sz w:val="18"/>
              </w:rPr>
            </w:pPr>
            <w:r>
              <w:rPr>
                <w:sz w:val="18"/>
              </w:rPr>
              <w:t>1.0 e-01</w:t>
            </w:r>
          </w:p>
        </w:tc>
        <w:tc>
          <w:tcPr>
            <w:tcW w:w="666" w:type="dxa"/>
            <w:tcBorders>
              <w:left w:val="single" w:sz="4" w:space="0" w:color="auto"/>
              <w:right w:val="single" w:sz="4" w:space="0" w:color="auto"/>
            </w:tcBorders>
          </w:tcPr>
          <w:p w14:paraId="5003F5B2" w14:textId="77777777" w:rsidR="00783EBF" w:rsidRPr="00CD3EDB" w:rsidRDefault="00783EBF" w:rsidP="0035674E">
            <w:pPr>
              <w:jc w:val="center"/>
              <w:rPr>
                <w:sz w:val="18"/>
              </w:rPr>
            </w:pPr>
            <w:r>
              <w:rPr>
                <w:sz w:val="18"/>
              </w:rPr>
              <w:t>*</w:t>
            </w:r>
          </w:p>
        </w:tc>
        <w:tc>
          <w:tcPr>
            <w:tcW w:w="1119" w:type="dxa"/>
            <w:tcBorders>
              <w:left w:val="single" w:sz="4" w:space="0" w:color="auto"/>
            </w:tcBorders>
          </w:tcPr>
          <w:p w14:paraId="42F59810" w14:textId="77777777" w:rsidR="00783EBF" w:rsidRPr="00CD3EDB" w:rsidRDefault="00783EBF" w:rsidP="0035674E">
            <w:pPr>
              <w:jc w:val="center"/>
              <w:rPr>
                <w:sz w:val="18"/>
              </w:rPr>
            </w:pPr>
            <w:r>
              <w:rPr>
                <w:sz w:val="18"/>
              </w:rPr>
              <w:t>1.3 e-01</w:t>
            </w:r>
          </w:p>
        </w:tc>
        <w:tc>
          <w:tcPr>
            <w:tcW w:w="709" w:type="dxa"/>
            <w:tcBorders>
              <w:left w:val="single" w:sz="4" w:space="0" w:color="auto"/>
            </w:tcBorders>
          </w:tcPr>
          <w:p w14:paraId="62D774F4" w14:textId="77777777" w:rsidR="00783EBF" w:rsidRPr="00CD3EDB" w:rsidRDefault="00783EBF" w:rsidP="0035674E">
            <w:pPr>
              <w:jc w:val="center"/>
              <w:rPr>
                <w:sz w:val="18"/>
              </w:rPr>
            </w:pPr>
            <w:r>
              <w:rPr>
                <w:sz w:val="18"/>
              </w:rPr>
              <w:t>*</w:t>
            </w:r>
          </w:p>
        </w:tc>
      </w:tr>
      <w:tr w:rsidR="00783EBF" w:rsidRPr="00CD3EDB" w14:paraId="145889DE" w14:textId="77777777" w:rsidTr="0035674E">
        <w:trPr>
          <w:jc w:val="center"/>
        </w:trPr>
        <w:tc>
          <w:tcPr>
            <w:tcW w:w="1173" w:type="dxa"/>
            <w:tcBorders>
              <w:bottom w:val="single" w:sz="4" w:space="0" w:color="auto"/>
              <w:right w:val="single" w:sz="4" w:space="0" w:color="auto"/>
            </w:tcBorders>
          </w:tcPr>
          <w:p w14:paraId="0B09E5EF" w14:textId="77777777" w:rsidR="00783EBF" w:rsidRPr="00E62D4B" w:rsidRDefault="00783EBF" w:rsidP="0035674E">
            <w:pPr>
              <w:jc w:val="center"/>
              <w:rPr>
                <w:sz w:val="18"/>
              </w:rPr>
            </w:pPr>
            <m:oMathPara>
              <m:oMath>
                <m:r>
                  <w:rPr>
                    <w:rFonts w:ascii="Cambria Math" w:hAnsi="Cambria Math"/>
                    <w:sz w:val="18"/>
                  </w:rPr>
                  <m:t>∆T</m:t>
                </m:r>
              </m:oMath>
            </m:oMathPara>
          </w:p>
        </w:tc>
        <w:tc>
          <w:tcPr>
            <w:tcW w:w="1078" w:type="dxa"/>
            <w:tcBorders>
              <w:left w:val="single" w:sz="4" w:space="0" w:color="auto"/>
              <w:bottom w:val="single" w:sz="4" w:space="0" w:color="auto"/>
              <w:right w:val="single" w:sz="4" w:space="0" w:color="auto"/>
            </w:tcBorders>
          </w:tcPr>
          <w:p w14:paraId="15C6C2A4" w14:textId="77777777" w:rsidR="00783EBF" w:rsidRPr="00CD3EDB" w:rsidRDefault="00783EBF" w:rsidP="0035674E">
            <w:pPr>
              <w:jc w:val="center"/>
              <w:rPr>
                <w:sz w:val="18"/>
              </w:rPr>
            </w:pPr>
            <w:r>
              <w:rPr>
                <w:sz w:val="18"/>
              </w:rPr>
              <w:t>8.9 e-04</w:t>
            </w:r>
          </w:p>
        </w:tc>
        <w:tc>
          <w:tcPr>
            <w:tcW w:w="666" w:type="dxa"/>
            <w:tcBorders>
              <w:left w:val="single" w:sz="4" w:space="0" w:color="auto"/>
              <w:bottom w:val="single" w:sz="4" w:space="0" w:color="auto"/>
              <w:right w:val="single" w:sz="4" w:space="0" w:color="auto"/>
            </w:tcBorders>
          </w:tcPr>
          <w:p w14:paraId="0525C5A1" w14:textId="77777777" w:rsidR="00783EBF" w:rsidRPr="00CD3EDB" w:rsidRDefault="00783EBF" w:rsidP="0035674E">
            <w:pPr>
              <w:jc w:val="center"/>
              <w:rPr>
                <w:sz w:val="18"/>
                <w:vertAlign w:val="superscript"/>
              </w:rPr>
            </w:pPr>
            <w:r w:rsidRPr="00E76712">
              <w:rPr>
                <w:sz w:val="18"/>
                <w:vertAlign w:val="superscript"/>
              </w:rPr>
              <w:t>N.S.</w:t>
            </w:r>
          </w:p>
        </w:tc>
        <w:tc>
          <w:tcPr>
            <w:tcW w:w="1087" w:type="dxa"/>
            <w:tcBorders>
              <w:left w:val="single" w:sz="4" w:space="0" w:color="auto"/>
              <w:bottom w:val="single" w:sz="4" w:space="0" w:color="auto"/>
              <w:right w:val="single" w:sz="4" w:space="0" w:color="auto"/>
            </w:tcBorders>
          </w:tcPr>
          <w:p w14:paraId="151B5FDF" w14:textId="77777777" w:rsidR="00783EBF" w:rsidRPr="00CD3EDB" w:rsidRDefault="00783EBF" w:rsidP="0035674E">
            <w:pPr>
              <w:jc w:val="center"/>
              <w:rPr>
                <w:sz w:val="18"/>
              </w:rPr>
            </w:pPr>
            <w:r>
              <w:rPr>
                <w:sz w:val="18"/>
              </w:rPr>
              <w:t>-3.7 e-03</w:t>
            </w:r>
          </w:p>
        </w:tc>
        <w:tc>
          <w:tcPr>
            <w:tcW w:w="666" w:type="dxa"/>
            <w:tcBorders>
              <w:left w:val="single" w:sz="4" w:space="0" w:color="auto"/>
              <w:bottom w:val="single" w:sz="4" w:space="0" w:color="auto"/>
              <w:right w:val="single" w:sz="4" w:space="0" w:color="auto"/>
            </w:tcBorders>
          </w:tcPr>
          <w:p w14:paraId="5639B232" w14:textId="77777777" w:rsidR="00783EBF" w:rsidRPr="00CD3EDB" w:rsidRDefault="00783EBF" w:rsidP="0035674E">
            <w:pPr>
              <w:jc w:val="center"/>
              <w:rPr>
                <w:sz w:val="18"/>
                <w:vertAlign w:val="superscript"/>
              </w:rPr>
            </w:pPr>
            <w:r w:rsidRPr="00E76712">
              <w:rPr>
                <w:sz w:val="18"/>
                <w:vertAlign w:val="superscript"/>
              </w:rPr>
              <w:t>N.S.</w:t>
            </w:r>
          </w:p>
        </w:tc>
        <w:tc>
          <w:tcPr>
            <w:tcW w:w="1058" w:type="dxa"/>
            <w:tcBorders>
              <w:left w:val="single" w:sz="4" w:space="0" w:color="auto"/>
              <w:bottom w:val="single" w:sz="4" w:space="0" w:color="auto"/>
              <w:right w:val="single" w:sz="4" w:space="0" w:color="auto"/>
            </w:tcBorders>
          </w:tcPr>
          <w:p w14:paraId="7E760D3D" w14:textId="77777777" w:rsidR="00783EBF" w:rsidRPr="00CD3EDB" w:rsidRDefault="00783EBF" w:rsidP="0035674E">
            <w:pPr>
              <w:jc w:val="center"/>
              <w:rPr>
                <w:sz w:val="18"/>
              </w:rPr>
            </w:pPr>
            <w:r>
              <w:rPr>
                <w:sz w:val="18"/>
              </w:rPr>
              <w:t>-2.0 e-03</w:t>
            </w:r>
          </w:p>
        </w:tc>
        <w:tc>
          <w:tcPr>
            <w:tcW w:w="666" w:type="dxa"/>
            <w:tcBorders>
              <w:left w:val="single" w:sz="4" w:space="0" w:color="auto"/>
              <w:bottom w:val="single" w:sz="4" w:space="0" w:color="auto"/>
              <w:right w:val="single" w:sz="4" w:space="0" w:color="auto"/>
            </w:tcBorders>
          </w:tcPr>
          <w:p w14:paraId="11E6DEA4" w14:textId="77777777" w:rsidR="00783EBF" w:rsidRPr="00CD3EDB" w:rsidRDefault="00783EBF" w:rsidP="0035674E">
            <w:pPr>
              <w:jc w:val="center"/>
              <w:rPr>
                <w:sz w:val="18"/>
              </w:rPr>
            </w:pPr>
            <w:r w:rsidRPr="00E76712">
              <w:rPr>
                <w:sz w:val="18"/>
                <w:vertAlign w:val="superscript"/>
              </w:rPr>
              <w:t>N.S.</w:t>
            </w:r>
          </w:p>
        </w:tc>
        <w:tc>
          <w:tcPr>
            <w:tcW w:w="1119" w:type="dxa"/>
            <w:tcBorders>
              <w:left w:val="single" w:sz="4" w:space="0" w:color="auto"/>
              <w:bottom w:val="single" w:sz="4" w:space="0" w:color="auto"/>
            </w:tcBorders>
          </w:tcPr>
          <w:p w14:paraId="60F7E842" w14:textId="77777777" w:rsidR="00783EBF" w:rsidRPr="00B26124" w:rsidRDefault="00783EBF" w:rsidP="0035674E">
            <w:pPr>
              <w:jc w:val="center"/>
              <w:rPr>
                <w:sz w:val="18"/>
              </w:rPr>
            </w:pPr>
            <w:r>
              <w:rPr>
                <w:sz w:val="18"/>
              </w:rPr>
              <w:t>5.9 e-03</w:t>
            </w:r>
          </w:p>
        </w:tc>
        <w:tc>
          <w:tcPr>
            <w:tcW w:w="709" w:type="dxa"/>
            <w:tcBorders>
              <w:left w:val="single" w:sz="4" w:space="0" w:color="auto"/>
              <w:bottom w:val="single" w:sz="4" w:space="0" w:color="auto"/>
            </w:tcBorders>
          </w:tcPr>
          <w:p w14:paraId="21960C09" w14:textId="77777777" w:rsidR="00783EBF" w:rsidRPr="00B26124" w:rsidRDefault="00783EBF" w:rsidP="0035674E">
            <w:pPr>
              <w:jc w:val="center"/>
              <w:rPr>
                <w:sz w:val="18"/>
              </w:rPr>
            </w:pPr>
            <w:r w:rsidRPr="00E76712">
              <w:rPr>
                <w:sz w:val="18"/>
                <w:vertAlign w:val="superscript"/>
              </w:rPr>
              <w:t>N.S.</w:t>
            </w:r>
          </w:p>
        </w:tc>
      </w:tr>
      <w:tr w:rsidR="00783EBF" w:rsidRPr="00B26124" w14:paraId="1E9F372C" w14:textId="77777777" w:rsidTr="0035674E">
        <w:trPr>
          <w:jc w:val="center"/>
        </w:trPr>
        <w:tc>
          <w:tcPr>
            <w:tcW w:w="1173" w:type="dxa"/>
            <w:tcBorders>
              <w:top w:val="single" w:sz="4" w:space="0" w:color="auto"/>
              <w:bottom w:val="single" w:sz="4" w:space="0" w:color="auto"/>
              <w:right w:val="single" w:sz="4" w:space="0" w:color="auto"/>
            </w:tcBorders>
          </w:tcPr>
          <w:p w14:paraId="23ADBFE6" w14:textId="77777777" w:rsidR="00783EBF" w:rsidRPr="00B26124" w:rsidRDefault="00783EBF" w:rsidP="0035674E">
            <w:pPr>
              <w:jc w:val="center"/>
              <w:rPr>
                <w:rFonts w:ascii="Calibri" w:hAnsi="Calibri"/>
                <w:sz w:val="18"/>
              </w:rPr>
            </w:pPr>
            <w:r w:rsidRPr="00B26124">
              <w:rPr>
                <w:rFonts w:ascii="Calibri" w:hAnsi="Calibri"/>
                <w:sz w:val="18"/>
              </w:rPr>
              <w:t xml:space="preserve">Multiple </w:t>
            </w:r>
            <m:oMath>
              <m:r>
                <w:rPr>
                  <w:rFonts w:ascii="Cambria Math" w:hAnsi="Cambria Math"/>
                  <w:sz w:val="18"/>
                </w:rPr>
                <m:t>R²</m:t>
              </m:r>
            </m:oMath>
          </w:p>
        </w:tc>
        <w:tc>
          <w:tcPr>
            <w:tcW w:w="1744" w:type="dxa"/>
            <w:gridSpan w:val="2"/>
            <w:tcBorders>
              <w:top w:val="single" w:sz="4" w:space="0" w:color="auto"/>
              <w:left w:val="single" w:sz="4" w:space="0" w:color="auto"/>
              <w:bottom w:val="single" w:sz="4" w:space="0" w:color="auto"/>
              <w:right w:val="single" w:sz="4" w:space="0" w:color="auto"/>
            </w:tcBorders>
          </w:tcPr>
          <w:p w14:paraId="5BA7A183" w14:textId="77777777" w:rsidR="00783EBF" w:rsidRPr="00B26124" w:rsidRDefault="00783EBF" w:rsidP="0035674E">
            <w:pPr>
              <w:jc w:val="center"/>
              <w:rPr>
                <w:sz w:val="18"/>
              </w:rPr>
            </w:pPr>
            <w:r>
              <w:rPr>
                <w:sz w:val="18"/>
              </w:rPr>
              <w:t>0.77</w:t>
            </w:r>
          </w:p>
        </w:tc>
        <w:tc>
          <w:tcPr>
            <w:tcW w:w="1753" w:type="dxa"/>
            <w:gridSpan w:val="2"/>
            <w:tcBorders>
              <w:top w:val="single" w:sz="4" w:space="0" w:color="auto"/>
              <w:left w:val="single" w:sz="4" w:space="0" w:color="auto"/>
              <w:bottom w:val="single" w:sz="4" w:space="0" w:color="auto"/>
              <w:right w:val="single" w:sz="4" w:space="0" w:color="auto"/>
            </w:tcBorders>
          </w:tcPr>
          <w:p w14:paraId="48EBF8F4" w14:textId="77777777" w:rsidR="00783EBF" w:rsidRPr="00B26124" w:rsidRDefault="00783EBF" w:rsidP="0035674E">
            <w:pPr>
              <w:jc w:val="center"/>
              <w:rPr>
                <w:sz w:val="18"/>
              </w:rPr>
            </w:pPr>
            <w:r>
              <w:rPr>
                <w:sz w:val="18"/>
              </w:rPr>
              <w:t>0.79</w:t>
            </w:r>
          </w:p>
        </w:tc>
        <w:tc>
          <w:tcPr>
            <w:tcW w:w="1724" w:type="dxa"/>
            <w:gridSpan w:val="2"/>
            <w:tcBorders>
              <w:top w:val="single" w:sz="4" w:space="0" w:color="auto"/>
              <w:left w:val="single" w:sz="4" w:space="0" w:color="auto"/>
              <w:bottom w:val="single" w:sz="4" w:space="0" w:color="auto"/>
              <w:right w:val="single" w:sz="4" w:space="0" w:color="auto"/>
            </w:tcBorders>
          </w:tcPr>
          <w:p w14:paraId="1FBA84BB" w14:textId="77777777" w:rsidR="00783EBF" w:rsidRPr="00B26124" w:rsidRDefault="00783EBF" w:rsidP="0035674E">
            <w:pPr>
              <w:jc w:val="center"/>
              <w:rPr>
                <w:sz w:val="18"/>
              </w:rPr>
            </w:pPr>
            <w:r>
              <w:rPr>
                <w:sz w:val="18"/>
              </w:rPr>
              <w:t>0.76</w:t>
            </w:r>
          </w:p>
        </w:tc>
        <w:tc>
          <w:tcPr>
            <w:tcW w:w="1828" w:type="dxa"/>
            <w:gridSpan w:val="2"/>
            <w:tcBorders>
              <w:top w:val="single" w:sz="4" w:space="0" w:color="auto"/>
              <w:left w:val="single" w:sz="4" w:space="0" w:color="auto"/>
              <w:bottom w:val="single" w:sz="4" w:space="0" w:color="auto"/>
            </w:tcBorders>
          </w:tcPr>
          <w:p w14:paraId="5182B67A" w14:textId="77777777" w:rsidR="00783EBF" w:rsidRPr="00B26124" w:rsidRDefault="00783EBF" w:rsidP="0035674E">
            <w:pPr>
              <w:keepNext/>
              <w:jc w:val="center"/>
              <w:rPr>
                <w:sz w:val="18"/>
              </w:rPr>
            </w:pPr>
            <w:r>
              <w:rPr>
                <w:sz w:val="18"/>
              </w:rPr>
              <w:t>0.75</w:t>
            </w:r>
          </w:p>
        </w:tc>
      </w:tr>
      <w:tr w:rsidR="00783EBF" w:rsidRPr="005F3746" w14:paraId="1B6EEC12" w14:textId="77777777" w:rsidTr="0035674E">
        <w:trPr>
          <w:jc w:val="center"/>
        </w:trPr>
        <w:tc>
          <w:tcPr>
            <w:tcW w:w="8222" w:type="dxa"/>
            <w:gridSpan w:val="9"/>
            <w:tcBorders>
              <w:top w:val="single" w:sz="4" w:space="0" w:color="auto"/>
            </w:tcBorders>
          </w:tcPr>
          <w:p w14:paraId="5D144616" w14:textId="77777777" w:rsidR="00783EBF" w:rsidRDefault="00783EBF" w:rsidP="0035674E">
            <w:pPr>
              <w:keepNext/>
              <w:rPr>
                <w:sz w:val="14"/>
              </w:rPr>
            </w:pPr>
            <m:oMath>
              <m:r>
                <m:rPr>
                  <m:sty m:val="p"/>
                </m:rPr>
                <w:rPr>
                  <w:rFonts w:ascii="Cambria Math" w:hAnsi="Cambria Math"/>
                  <w:sz w:val="14"/>
                </w:rPr>
                <m:t>p&lt;0.001</m:t>
              </m:r>
            </m:oMath>
            <w:r w:rsidRPr="0010373F">
              <w:rPr>
                <w:sz w:val="14"/>
              </w:rPr>
              <w:t xml:space="preserve"> (***) is highly significant, </w:t>
            </w:r>
            <m:oMath>
              <m:r>
                <m:rPr>
                  <m:sty m:val="p"/>
                </m:rPr>
                <w:rPr>
                  <w:rFonts w:ascii="Cambria Math" w:hAnsi="Cambria Math"/>
                  <w:sz w:val="14"/>
                </w:rPr>
                <m:t>p&lt;0.01</m:t>
              </m:r>
            </m:oMath>
            <w:r w:rsidRPr="0010373F">
              <w:rPr>
                <w:sz w:val="14"/>
              </w:rPr>
              <w:t xml:space="preserve"> (**) is significant, </w:t>
            </w:r>
            <m:oMath>
              <m:r>
                <m:rPr>
                  <m:sty m:val="p"/>
                </m:rPr>
                <w:rPr>
                  <w:rFonts w:ascii="Cambria Math" w:hAnsi="Cambria Math"/>
                  <w:sz w:val="14"/>
                </w:rPr>
                <m:t>p&lt;0.05</m:t>
              </m:r>
            </m:oMath>
            <w:r w:rsidRPr="0010373F">
              <w:rPr>
                <w:sz w:val="14"/>
              </w:rPr>
              <w:t xml:space="preserve"> (*) is slightly significant and </w:t>
            </w:r>
            <m:oMath>
              <m:r>
                <m:rPr>
                  <m:sty m:val="p"/>
                </m:rPr>
                <w:rPr>
                  <w:rFonts w:ascii="Cambria Math" w:hAnsi="Cambria Math"/>
                  <w:sz w:val="14"/>
                </w:rPr>
                <m:t>p&gt;0.05</m:t>
              </m:r>
            </m:oMath>
            <w:r w:rsidRPr="0010373F">
              <w:rPr>
                <w:sz w:val="14"/>
              </w:rPr>
              <w:t xml:space="preserve"> (</w:t>
            </w:r>
            <w:r w:rsidRPr="0010373F">
              <w:rPr>
                <w:sz w:val="14"/>
                <w:vertAlign w:val="superscript"/>
              </w:rPr>
              <w:t>N.S.</w:t>
            </w:r>
            <w:r w:rsidRPr="0010373F">
              <w:rPr>
                <w:sz w:val="14"/>
              </w:rPr>
              <w:t>) is not significant.</w:t>
            </w:r>
          </w:p>
          <w:p w14:paraId="6DD18F2F" w14:textId="77777777" w:rsidR="00783EBF" w:rsidRPr="0010373F" w:rsidRDefault="00783EBF" w:rsidP="0035674E">
            <w:pPr>
              <w:keepNext/>
              <w:rPr>
                <w:sz w:val="18"/>
              </w:rPr>
            </w:pPr>
          </w:p>
        </w:tc>
      </w:tr>
    </w:tbl>
    <w:p w14:paraId="09633AE5" w14:textId="41B3F51C" w:rsidR="00783EBF" w:rsidRDefault="00783EBF" w:rsidP="00783EBF">
      <w:pPr>
        <w:jc w:val="both"/>
      </w:pPr>
      <w:r>
        <w:t xml:space="preserve">Conclusions on the statistical significance of the volume and the storey </w:t>
      </w:r>
      <w:proofErr w:type="gramStart"/>
      <w:r>
        <w:t>should be drawn</w:t>
      </w:r>
      <w:proofErr w:type="gramEnd"/>
      <w:r>
        <w:t xml:space="preserve"> carefully. </w:t>
      </w:r>
      <w:r w:rsidRPr="00461271">
        <w:t>Regarding the storey (</w:t>
      </w:r>
      <m:oMath>
        <m:r>
          <w:rPr>
            <w:rFonts w:ascii="Cambria Math" w:hAnsi="Cambria Math"/>
          </w:rPr>
          <m:t>s</m:t>
        </m:r>
      </m:oMath>
      <w:r w:rsidRPr="00461271">
        <w:t>), it is important to keep in mind that the zero-flow pressure was measured higher than the fourth floor only once. Similar study pe</w:t>
      </w:r>
      <w:proofErr w:type="spellStart"/>
      <w:r w:rsidRPr="00461271">
        <w:t>rformed</w:t>
      </w:r>
      <w:proofErr w:type="spellEnd"/>
      <w:r w:rsidRPr="00461271">
        <w:t xml:space="preserve"> on high-rise buildings would probably give different results since wind speed magnitude and surroundings </w:t>
      </w:r>
      <w:r w:rsidR="000303AB">
        <w:t>would be different</w:t>
      </w:r>
      <w:r w:rsidRPr="00461271">
        <w:t>. In addition, in high-rise buildings</w:t>
      </w:r>
      <w:r w:rsidR="00AF488A">
        <w:t>,</w:t>
      </w:r>
      <w:r w:rsidRPr="00461271">
        <w:t xml:space="preserve"> stack effect has a huge impact on the zero-flow pressure</w:t>
      </w:r>
      <w:r>
        <w:t>. Regarding the volume (</w:t>
      </w:r>
      <m:oMath>
        <m:r>
          <w:rPr>
            <w:rFonts w:ascii="Cambria Math" w:hAnsi="Cambria Math"/>
          </w:rPr>
          <m:t>V</m:t>
        </m:r>
      </m:oMath>
      <w:r>
        <w:t>), o</w:t>
      </w:r>
      <w:proofErr w:type="spellStart"/>
      <w:r>
        <w:t>nly</w:t>
      </w:r>
      <w:proofErr w:type="spellEnd"/>
      <w:r>
        <w:t xml:space="preserve"> five units have a volume</w:t>
      </w:r>
      <w:r w:rsidR="00B71440">
        <w:t xml:space="preserve"> larger</w:t>
      </w:r>
      <w:r>
        <w:t xml:space="preserve"> than 500 m³. Similar study performed on </w:t>
      </w:r>
      <w:r w:rsidR="00B71440">
        <w:t>large</w:t>
      </w:r>
      <w:r>
        <w:t>-volume units could lead to different conclusions.</w:t>
      </w:r>
    </w:p>
    <w:p w14:paraId="3ED71A30" w14:textId="77777777" w:rsidR="00783EBF" w:rsidRDefault="00783EBF" w:rsidP="00783EBF">
      <w:pPr>
        <w:jc w:val="both"/>
      </w:pPr>
    </w:p>
    <w:p w14:paraId="5D1489B7" w14:textId="77777777" w:rsidR="00783EBF" w:rsidRDefault="00783EBF" w:rsidP="00783EBF">
      <w:pPr>
        <w:jc w:val="both"/>
      </w:pPr>
      <w:r w:rsidRPr="00461271">
        <w:t>The second multiple regression</w:t>
      </w:r>
      <w:r>
        <w:t xml:space="preserve"> (</w:t>
      </w:r>
      <w:r>
        <w:fldChar w:fldCharType="begin"/>
      </w:r>
      <w:r>
        <w:instrText xml:space="preserve"> REF _Ref5273680 \h </w:instrText>
      </w:r>
      <w:r>
        <w:fldChar w:fldCharType="separate"/>
      </w:r>
      <w:r w:rsidR="000B060D">
        <w:t xml:space="preserve">Table </w:t>
      </w:r>
      <w:r w:rsidR="000B060D">
        <w:rPr>
          <w:noProof/>
        </w:rPr>
        <w:t>3</w:t>
      </w:r>
      <w:r>
        <w:fldChar w:fldCharType="end"/>
      </w:r>
      <w:r>
        <w:t>)</w:t>
      </w:r>
      <w:r w:rsidRPr="00461271">
        <w:t xml:space="preserve"> confirms the first one: </w:t>
      </w:r>
      <w:r w:rsidR="000303AB">
        <w:t>similar</w:t>
      </w:r>
      <w:r w:rsidRPr="00461271">
        <w:t xml:space="preserve"> </w:t>
      </w:r>
      <w:r>
        <w:t>fitting</w:t>
      </w:r>
      <w:r w:rsidRPr="00461271">
        <w:t xml:space="preserve"> </w:t>
      </w:r>
      <w:proofErr w:type="gramStart"/>
      <w:r w:rsidRPr="00461271">
        <w:t>is obtained</w:t>
      </w:r>
      <w:proofErr w:type="gramEnd"/>
      <w:r w:rsidRPr="00461271">
        <w:t xml:space="preserve"> when removing the two non-</w:t>
      </w:r>
      <w:r w:rsidRPr="00DA3F74">
        <w:t>significant variables</w:t>
      </w:r>
      <w:r>
        <w:t xml:space="preserve"> </w:t>
      </w:r>
      <w:r w:rsidRPr="00461271">
        <w:t xml:space="preserve">(multiple </w:t>
      </w:r>
      <m:oMath>
        <m:r>
          <w:rPr>
            <w:rFonts w:ascii="Cambria Math" w:hAnsi="Cambria Math"/>
          </w:rPr>
          <m:t>R²</m:t>
        </m:r>
      </m:oMath>
      <w:r w:rsidRPr="00461271">
        <w:t xml:space="preserve"> between 0.73 and 0.74)</w:t>
      </w:r>
      <w:r w:rsidRPr="00DA3F74">
        <w:t>. The most significant variables are still</w:t>
      </w:r>
      <w:r w:rsidR="000303AB">
        <w:t xml:space="preserve"> </w:t>
      </w:r>
      <m:oMath>
        <m:r>
          <w:rPr>
            <w:rFonts w:ascii="Cambria Math" w:hAnsi="Cambria Math"/>
          </w:rPr>
          <m:t>σ</m:t>
        </m:r>
      </m:oMath>
      <w:r w:rsidR="000303AB">
        <w:t xml:space="preserve"> </w:t>
      </w:r>
      <w:proofErr w:type="gramStart"/>
      <w:r w:rsidR="000303AB">
        <w:t xml:space="preserve">and </w:t>
      </w:r>
      <w:proofErr w:type="gramEnd"/>
      <m:oMath>
        <m:r>
          <w:rPr>
            <w:rFonts w:ascii="Cambria Math" w:hAnsi="Cambria Math"/>
          </w:rPr>
          <m:t>w</m:t>
        </m:r>
      </m:oMath>
      <w:r w:rsidRPr="00DA3F74">
        <w:t xml:space="preserve">. The coefficients </w:t>
      </w:r>
      <w:proofErr w:type="gramStart"/>
      <w:r w:rsidRPr="00DA3F74">
        <w:t>can be used</w:t>
      </w:r>
      <w:proofErr w:type="gramEnd"/>
      <w:r w:rsidRPr="00DA3F74">
        <w:t xml:space="preserve"> to define a mathematical relation between the </w:t>
      </w:r>
      <w:r>
        <w:t xml:space="preserve">uncertainty indicator and these five variables. Equation 4 </w:t>
      </w:r>
      <w:r w:rsidRPr="00DA3F74">
        <w:t>gives this relation in the case of 30-second</w:t>
      </w:r>
      <w:r>
        <w:t xml:space="preserve"> approximation</w:t>
      </w:r>
      <w:r w:rsidRPr="00DA3F74">
        <w:t xml:space="preserve"> periods.</w:t>
      </w:r>
    </w:p>
    <w:p w14:paraId="77F408FE" w14:textId="77777777" w:rsidR="00783EBF" w:rsidRDefault="00783EBF" w:rsidP="00783EBF">
      <w:pPr>
        <w:jc w:val="both"/>
      </w:pPr>
    </w:p>
    <w:tbl>
      <w:tblPr>
        <w:tblW w:w="0" w:type="auto"/>
        <w:tblLook w:val="04A0" w:firstRow="1" w:lastRow="0" w:firstColumn="1" w:lastColumn="0" w:noHBand="0" w:noVBand="1"/>
      </w:tblPr>
      <w:tblGrid>
        <w:gridCol w:w="7508"/>
        <w:gridCol w:w="1552"/>
      </w:tblGrid>
      <w:tr w:rsidR="00783EBF" w14:paraId="1D24ADCA" w14:textId="77777777" w:rsidTr="0035674E">
        <w:tc>
          <w:tcPr>
            <w:tcW w:w="7508" w:type="dxa"/>
            <w:shd w:val="clear" w:color="auto" w:fill="auto"/>
          </w:tcPr>
          <w:p w14:paraId="6809FE78" w14:textId="77777777" w:rsidR="00783EBF" w:rsidRDefault="00783EBF" w:rsidP="0035674E">
            <w:pPr>
              <w:jc w:val="both"/>
            </w:pPr>
            <m:oMath>
              <m:r>
                <w:rPr>
                  <w:rFonts w:ascii="Cambria Math" w:hAnsi="Cambria Math"/>
                </w:rPr>
                <m:t>ε=-1.2+0.30*</m:t>
              </m:r>
              <m:sSub>
                <m:sSubPr>
                  <m:ctrlPr>
                    <w:rPr>
                      <w:rFonts w:ascii="Cambria Math" w:hAnsi="Cambria Math"/>
                      <w:i/>
                    </w:rPr>
                  </m:ctrlPr>
                </m:sSubPr>
                <m:e>
                  <m:r>
                    <w:rPr>
                      <w:rFonts w:ascii="Cambria Math" w:hAnsi="Cambria Math"/>
                    </w:rPr>
                    <m:t>∆p</m:t>
                  </m:r>
                </m:e>
                <m:sub>
                  <m:r>
                    <w:rPr>
                      <w:rFonts w:ascii="Cambria Math" w:hAnsi="Cambria Math"/>
                    </w:rPr>
                    <m:t>0,a</m:t>
                  </m:r>
                </m:sub>
              </m:sSub>
              <m:r>
                <w:rPr>
                  <w:rFonts w:ascii="Cambria Math" w:hAnsi="Cambria Math"/>
                </w:rPr>
                <m:t xml:space="preserve">+0.85*σ+0.07*w+1.3 </m:t>
              </m:r>
              <m:sSup>
                <m:sSupPr>
                  <m:ctrlPr>
                    <w:rPr>
                      <w:rFonts w:ascii="Cambria Math" w:hAnsi="Cambria Math"/>
                      <w:i/>
                    </w:rPr>
                  </m:ctrlPr>
                </m:sSupPr>
                <m:e>
                  <m:r>
                    <w:rPr>
                      <w:rFonts w:ascii="Cambria Math" w:hAnsi="Cambria Math"/>
                    </w:rPr>
                    <m:t>e</m:t>
                  </m:r>
                </m:e>
                <m:sup>
                  <m:r>
                    <w:rPr>
                      <w:rFonts w:ascii="Cambria Math" w:hAnsi="Cambria Math"/>
                    </w:rPr>
                    <m:t>-4</m:t>
                  </m:r>
                </m:sup>
              </m:sSup>
              <m:r>
                <w:rPr>
                  <w:rFonts w:ascii="Cambria Math" w:hAnsi="Cambria Math"/>
                </w:rPr>
                <m:t>*V+0.12*s</m:t>
              </m:r>
            </m:oMath>
            <w:r>
              <w:t xml:space="preserve"> </w:t>
            </w:r>
          </w:p>
        </w:tc>
        <w:tc>
          <w:tcPr>
            <w:tcW w:w="1552" w:type="dxa"/>
            <w:shd w:val="clear" w:color="auto" w:fill="auto"/>
          </w:tcPr>
          <w:p w14:paraId="627427B8" w14:textId="77777777" w:rsidR="00783EBF" w:rsidRDefault="00783EBF" w:rsidP="0035674E">
            <w:pPr>
              <w:jc w:val="both"/>
            </w:pPr>
            <w:r>
              <w:t xml:space="preserve"> (4)</w:t>
            </w:r>
          </w:p>
        </w:tc>
      </w:tr>
    </w:tbl>
    <w:p w14:paraId="232BE019" w14:textId="77777777" w:rsidR="00783EBF" w:rsidRDefault="00783EBF" w:rsidP="00783EBF">
      <w:pPr>
        <w:jc w:val="both"/>
      </w:pPr>
    </w:p>
    <w:p w14:paraId="6540DE05" w14:textId="77777777" w:rsidR="000303AB" w:rsidRDefault="000303AB" w:rsidP="00783EBF">
      <w:pPr>
        <w:jc w:val="both"/>
      </w:pPr>
    </w:p>
    <w:p w14:paraId="049255D7" w14:textId="77777777" w:rsidR="000303AB" w:rsidRDefault="000303AB" w:rsidP="00783EBF">
      <w:pPr>
        <w:jc w:val="both"/>
      </w:pPr>
    </w:p>
    <w:p w14:paraId="7CF3BB6B" w14:textId="77777777" w:rsidR="000303AB" w:rsidRPr="00DA3F74" w:rsidRDefault="000303AB" w:rsidP="00783EBF">
      <w:pPr>
        <w:jc w:val="both"/>
      </w:pPr>
    </w:p>
    <w:p w14:paraId="2D69FF6B" w14:textId="77777777" w:rsidR="00783EBF" w:rsidRDefault="00783EBF" w:rsidP="00783EBF">
      <w:pPr>
        <w:pStyle w:val="Lgende"/>
      </w:pPr>
      <w:bookmarkStart w:id="5" w:name="_Ref5273680"/>
      <w:r>
        <w:lastRenderedPageBreak/>
        <w:t xml:space="preserve">Table </w:t>
      </w:r>
      <w:r>
        <w:fldChar w:fldCharType="begin"/>
      </w:r>
      <w:r>
        <w:instrText xml:space="preserve"> SEQ Table \* ARABIC </w:instrText>
      </w:r>
      <w:r>
        <w:fldChar w:fldCharType="separate"/>
      </w:r>
      <w:r w:rsidR="000B060D">
        <w:rPr>
          <w:noProof/>
        </w:rPr>
        <w:t>3</w:t>
      </w:r>
      <w:r>
        <w:fldChar w:fldCharType="end"/>
      </w:r>
      <w:bookmarkEnd w:id="5"/>
      <w:r>
        <w:t>: R</w:t>
      </w:r>
      <w:r w:rsidRPr="0010373F">
        <w:t xml:space="preserve">esults of the multiple regression applied on </w:t>
      </w:r>
      <w:r>
        <w:t>main</w:t>
      </w:r>
      <w:r w:rsidRPr="0010373F">
        <w:t xml:space="preserve"> variab</w:t>
      </w:r>
      <w:r>
        <w:t>les, including wind speed (5) for the four durations.</w:t>
      </w:r>
    </w:p>
    <w:tbl>
      <w:tblPr>
        <w:tblW w:w="0" w:type="auto"/>
        <w:jc w:val="center"/>
        <w:tblLook w:val="04A0" w:firstRow="1" w:lastRow="0" w:firstColumn="1" w:lastColumn="0" w:noHBand="0" w:noVBand="1"/>
      </w:tblPr>
      <w:tblGrid>
        <w:gridCol w:w="1173"/>
        <w:gridCol w:w="1078"/>
        <w:gridCol w:w="666"/>
        <w:gridCol w:w="1087"/>
        <w:gridCol w:w="666"/>
        <w:gridCol w:w="1058"/>
        <w:gridCol w:w="666"/>
        <w:gridCol w:w="1261"/>
        <w:gridCol w:w="709"/>
      </w:tblGrid>
      <w:tr w:rsidR="00783EBF" w:rsidRPr="00B26124" w14:paraId="20F28426" w14:textId="77777777" w:rsidTr="0035674E">
        <w:trPr>
          <w:jc w:val="center"/>
        </w:trPr>
        <w:tc>
          <w:tcPr>
            <w:tcW w:w="1173" w:type="dxa"/>
            <w:tcBorders>
              <w:bottom w:val="single" w:sz="4" w:space="0" w:color="auto"/>
              <w:right w:val="single" w:sz="4" w:space="0" w:color="auto"/>
            </w:tcBorders>
          </w:tcPr>
          <w:p w14:paraId="567875F9" w14:textId="77777777" w:rsidR="00783EBF" w:rsidRPr="00B26124" w:rsidRDefault="00783EBF" w:rsidP="0035674E">
            <w:pPr>
              <w:jc w:val="center"/>
              <w:rPr>
                <w:sz w:val="18"/>
              </w:rPr>
            </w:pPr>
            <w:r w:rsidRPr="00B26124">
              <w:rPr>
                <w:sz w:val="18"/>
              </w:rPr>
              <w:t>Variables</w:t>
            </w:r>
          </w:p>
        </w:tc>
        <w:tc>
          <w:tcPr>
            <w:tcW w:w="1744" w:type="dxa"/>
            <w:gridSpan w:val="2"/>
            <w:tcBorders>
              <w:left w:val="single" w:sz="4" w:space="0" w:color="auto"/>
              <w:bottom w:val="single" w:sz="4" w:space="0" w:color="auto"/>
              <w:right w:val="single" w:sz="4" w:space="0" w:color="auto"/>
            </w:tcBorders>
          </w:tcPr>
          <w:p w14:paraId="6652C3F2" w14:textId="77777777" w:rsidR="00783EBF" w:rsidRPr="00B26124" w:rsidRDefault="00783EBF" w:rsidP="0035674E">
            <w:pPr>
              <w:jc w:val="center"/>
              <w:rPr>
                <w:sz w:val="18"/>
              </w:rPr>
            </w:pPr>
            <w:r w:rsidRPr="00B26124">
              <w:rPr>
                <w:sz w:val="18"/>
              </w:rPr>
              <w:t>Period 30</w:t>
            </w:r>
          </w:p>
        </w:tc>
        <w:tc>
          <w:tcPr>
            <w:tcW w:w="1753" w:type="dxa"/>
            <w:gridSpan w:val="2"/>
            <w:tcBorders>
              <w:left w:val="single" w:sz="4" w:space="0" w:color="auto"/>
              <w:bottom w:val="single" w:sz="4" w:space="0" w:color="auto"/>
              <w:right w:val="single" w:sz="4" w:space="0" w:color="auto"/>
            </w:tcBorders>
          </w:tcPr>
          <w:p w14:paraId="103409BC" w14:textId="77777777" w:rsidR="00783EBF" w:rsidRPr="00B26124" w:rsidRDefault="00783EBF" w:rsidP="0035674E">
            <w:pPr>
              <w:jc w:val="center"/>
              <w:rPr>
                <w:sz w:val="18"/>
              </w:rPr>
            </w:pPr>
            <w:r w:rsidRPr="00B26124">
              <w:rPr>
                <w:sz w:val="18"/>
              </w:rPr>
              <w:t>Period 60</w:t>
            </w:r>
          </w:p>
        </w:tc>
        <w:tc>
          <w:tcPr>
            <w:tcW w:w="1724" w:type="dxa"/>
            <w:gridSpan w:val="2"/>
            <w:tcBorders>
              <w:left w:val="single" w:sz="4" w:space="0" w:color="auto"/>
              <w:bottom w:val="single" w:sz="4" w:space="0" w:color="auto"/>
              <w:right w:val="single" w:sz="4" w:space="0" w:color="auto"/>
            </w:tcBorders>
          </w:tcPr>
          <w:p w14:paraId="37663D93" w14:textId="77777777" w:rsidR="00783EBF" w:rsidRPr="00B26124" w:rsidRDefault="00783EBF" w:rsidP="0035674E">
            <w:pPr>
              <w:jc w:val="center"/>
              <w:rPr>
                <w:sz w:val="18"/>
              </w:rPr>
            </w:pPr>
            <w:r w:rsidRPr="00B26124">
              <w:rPr>
                <w:sz w:val="18"/>
              </w:rPr>
              <w:t>Period 90</w:t>
            </w:r>
          </w:p>
        </w:tc>
        <w:tc>
          <w:tcPr>
            <w:tcW w:w="1970" w:type="dxa"/>
            <w:gridSpan w:val="2"/>
            <w:tcBorders>
              <w:left w:val="single" w:sz="4" w:space="0" w:color="auto"/>
              <w:bottom w:val="single" w:sz="4" w:space="0" w:color="auto"/>
            </w:tcBorders>
          </w:tcPr>
          <w:p w14:paraId="685506CB" w14:textId="77777777" w:rsidR="00783EBF" w:rsidRPr="00B26124" w:rsidRDefault="00783EBF" w:rsidP="0035674E">
            <w:pPr>
              <w:jc w:val="center"/>
              <w:rPr>
                <w:sz w:val="18"/>
              </w:rPr>
            </w:pPr>
            <w:r w:rsidRPr="00B26124">
              <w:rPr>
                <w:sz w:val="18"/>
              </w:rPr>
              <w:t>Period 120</w:t>
            </w:r>
          </w:p>
        </w:tc>
      </w:tr>
      <w:tr w:rsidR="00783EBF" w:rsidRPr="00DC03E6" w14:paraId="362FEBB8" w14:textId="77777777" w:rsidTr="0035674E">
        <w:trPr>
          <w:jc w:val="center"/>
        </w:trPr>
        <w:tc>
          <w:tcPr>
            <w:tcW w:w="1173" w:type="dxa"/>
            <w:tcBorders>
              <w:top w:val="single" w:sz="4" w:space="0" w:color="auto"/>
              <w:right w:val="single" w:sz="4" w:space="0" w:color="auto"/>
            </w:tcBorders>
          </w:tcPr>
          <w:p w14:paraId="12C45696" w14:textId="77777777" w:rsidR="00783EBF" w:rsidRPr="00B26124" w:rsidRDefault="00783EBF" w:rsidP="0035674E">
            <w:pPr>
              <w:jc w:val="center"/>
              <w:rPr>
                <w:sz w:val="18"/>
              </w:rPr>
            </w:pPr>
            <w:r w:rsidRPr="00B26124">
              <w:rPr>
                <w:sz w:val="18"/>
              </w:rPr>
              <w:t>Intercept</w:t>
            </w:r>
          </w:p>
        </w:tc>
        <w:tc>
          <w:tcPr>
            <w:tcW w:w="1078" w:type="dxa"/>
            <w:tcBorders>
              <w:top w:val="single" w:sz="4" w:space="0" w:color="auto"/>
              <w:left w:val="single" w:sz="4" w:space="0" w:color="auto"/>
              <w:right w:val="single" w:sz="4" w:space="0" w:color="auto"/>
            </w:tcBorders>
          </w:tcPr>
          <w:p w14:paraId="113A757D" w14:textId="77777777" w:rsidR="00783EBF" w:rsidRPr="00DC03E6" w:rsidRDefault="00783EBF" w:rsidP="0035674E">
            <w:pPr>
              <w:jc w:val="center"/>
              <w:rPr>
                <w:sz w:val="18"/>
              </w:rPr>
            </w:pPr>
            <w:r>
              <w:rPr>
                <w:sz w:val="18"/>
              </w:rPr>
              <w:t>-1.2 e-00</w:t>
            </w:r>
          </w:p>
        </w:tc>
        <w:tc>
          <w:tcPr>
            <w:tcW w:w="666" w:type="dxa"/>
            <w:tcBorders>
              <w:top w:val="single" w:sz="4" w:space="0" w:color="auto"/>
              <w:left w:val="single" w:sz="4" w:space="0" w:color="auto"/>
              <w:right w:val="single" w:sz="4" w:space="0" w:color="auto"/>
            </w:tcBorders>
          </w:tcPr>
          <w:p w14:paraId="0AB9EA58" w14:textId="77777777" w:rsidR="00783EBF" w:rsidRPr="00DC03E6" w:rsidRDefault="00783EBF" w:rsidP="0035674E">
            <w:pPr>
              <w:jc w:val="center"/>
              <w:rPr>
                <w:sz w:val="18"/>
              </w:rPr>
            </w:pPr>
            <w:r w:rsidRPr="00DC03E6">
              <w:rPr>
                <w:sz w:val="18"/>
              </w:rPr>
              <w:t>*</w:t>
            </w:r>
            <w:r>
              <w:rPr>
                <w:sz w:val="18"/>
              </w:rPr>
              <w:t>*</w:t>
            </w:r>
          </w:p>
        </w:tc>
        <w:tc>
          <w:tcPr>
            <w:tcW w:w="1087" w:type="dxa"/>
            <w:tcBorders>
              <w:top w:val="single" w:sz="4" w:space="0" w:color="auto"/>
              <w:left w:val="single" w:sz="4" w:space="0" w:color="auto"/>
              <w:right w:val="single" w:sz="4" w:space="0" w:color="auto"/>
            </w:tcBorders>
          </w:tcPr>
          <w:p w14:paraId="195FF2B6" w14:textId="77777777" w:rsidR="00783EBF" w:rsidRPr="00DC03E6" w:rsidRDefault="00783EBF" w:rsidP="0035674E">
            <w:pPr>
              <w:jc w:val="center"/>
              <w:rPr>
                <w:sz w:val="18"/>
              </w:rPr>
            </w:pPr>
            <w:r>
              <w:rPr>
                <w:sz w:val="18"/>
              </w:rPr>
              <w:t>-1.3</w:t>
            </w:r>
            <w:r w:rsidRPr="00DC03E6">
              <w:rPr>
                <w:sz w:val="18"/>
              </w:rPr>
              <w:t xml:space="preserve"> e-0</w:t>
            </w:r>
            <w:r>
              <w:rPr>
                <w:sz w:val="18"/>
              </w:rPr>
              <w:t>0</w:t>
            </w:r>
          </w:p>
        </w:tc>
        <w:tc>
          <w:tcPr>
            <w:tcW w:w="666" w:type="dxa"/>
            <w:tcBorders>
              <w:top w:val="single" w:sz="4" w:space="0" w:color="auto"/>
              <w:left w:val="single" w:sz="4" w:space="0" w:color="auto"/>
              <w:right w:val="single" w:sz="4" w:space="0" w:color="auto"/>
            </w:tcBorders>
          </w:tcPr>
          <w:p w14:paraId="10EEE133" w14:textId="77777777" w:rsidR="00783EBF" w:rsidRPr="00DC03E6" w:rsidRDefault="00783EBF" w:rsidP="0035674E">
            <w:pPr>
              <w:jc w:val="center"/>
              <w:rPr>
                <w:sz w:val="18"/>
              </w:rPr>
            </w:pPr>
            <w:r>
              <w:rPr>
                <w:sz w:val="18"/>
              </w:rPr>
              <w:t>**</w:t>
            </w:r>
          </w:p>
        </w:tc>
        <w:tc>
          <w:tcPr>
            <w:tcW w:w="1058" w:type="dxa"/>
            <w:tcBorders>
              <w:top w:val="single" w:sz="4" w:space="0" w:color="auto"/>
              <w:left w:val="single" w:sz="4" w:space="0" w:color="auto"/>
              <w:right w:val="single" w:sz="4" w:space="0" w:color="auto"/>
            </w:tcBorders>
          </w:tcPr>
          <w:p w14:paraId="37421408" w14:textId="77777777" w:rsidR="00783EBF" w:rsidRPr="00DC03E6" w:rsidRDefault="00783EBF" w:rsidP="0035674E">
            <w:pPr>
              <w:jc w:val="center"/>
              <w:rPr>
                <w:sz w:val="18"/>
              </w:rPr>
            </w:pPr>
            <w:r>
              <w:rPr>
                <w:sz w:val="18"/>
              </w:rPr>
              <w:t>-1.2</w:t>
            </w:r>
            <w:r w:rsidRPr="00DC03E6">
              <w:rPr>
                <w:sz w:val="18"/>
              </w:rPr>
              <w:t xml:space="preserve"> e-01</w:t>
            </w:r>
          </w:p>
        </w:tc>
        <w:tc>
          <w:tcPr>
            <w:tcW w:w="666" w:type="dxa"/>
            <w:tcBorders>
              <w:top w:val="single" w:sz="4" w:space="0" w:color="auto"/>
              <w:left w:val="single" w:sz="4" w:space="0" w:color="auto"/>
              <w:right w:val="single" w:sz="4" w:space="0" w:color="auto"/>
            </w:tcBorders>
          </w:tcPr>
          <w:p w14:paraId="7D073AB7" w14:textId="77777777" w:rsidR="00783EBF" w:rsidRPr="00DC03E6" w:rsidRDefault="00783EBF" w:rsidP="0035674E">
            <w:pPr>
              <w:jc w:val="center"/>
              <w:rPr>
                <w:sz w:val="18"/>
              </w:rPr>
            </w:pPr>
            <w:r w:rsidRPr="00DC03E6">
              <w:rPr>
                <w:sz w:val="18"/>
              </w:rPr>
              <w:t>*</w:t>
            </w:r>
            <w:r>
              <w:rPr>
                <w:sz w:val="18"/>
              </w:rPr>
              <w:t>*</w:t>
            </w:r>
          </w:p>
        </w:tc>
        <w:tc>
          <w:tcPr>
            <w:tcW w:w="1261" w:type="dxa"/>
            <w:tcBorders>
              <w:top w:val="single" w:sz="4" w:space="0" w:color="auto"/>
              <w:left w:val="single" w:sz="4" w:space="0" w:color="auto"/>
            </w:tcBorders>
          </w:tcPr>
          <w:p w14:paraId="19646715" w14:textId="77777777" w:rsidR="00783EBF" w:rsidRPr="00DC03E6" w:rsidRDefault="00783EBF" w:rsidP="0035674E">
            <w:pPr>
              <w:jc w:val="center"/>
              <w:rPr>
                <w:sz w:val="18"/>
              </w:rPr>
            </w:pPr>
            <w:r>
              <w:rPr>
                <w:sz w:val="18"/>
              </w:rPr>
              <w:t>-1.4</w:t>
            </w:r>
            <w:r w:rsidRPr="00DC03E6">
              <w:rPr>
                <w:sz w:val="18"/>
              </w:rPr>
              <w:t xml:space="preserve"> e-0</w:t>
            </w:r>
            <w:r>
              <w:rPr>
                <w:sz w:val="18"/>
              </w:rPr>
              <w:t>0</w:t>
            </w:r>
          </w:p>
        </w:tc>
        <w:tc>
          <w:tcPr>
            <w:tcW w:w="709" w:type="dxa"/>
            <w:tcBorders>
              <w:top w:val="single" w:sz="4" w:space="0" w:color="auto"/>
              <w:left w:val="single" w:sz="4" w:space="0" w:color="auto"/>
            </w:tcBorders>
          </w:tcPr>
          <w:p w14:paraId="3BD359FC" w14:textId="77777777" w:rsidR="00783EBF" w:rsidRPr="00DC03E6" w:rsidRDefault="00783EBF" w:rsidP="0035674E">
            <w:pPr>
              <w:jc w:val="center"/>
              <w:rPr>
                <w:sz w:val="18"/>
              </w:rPr>
            </w:pPr>
            <w:r w:rsidRPr="00DC03E6">
              <w:rPr>
                <w:sz w:val="18"/>
              </w:rPr>
              <w:t>*</w:t>
            </w:r>
            <w:r>
              <w:rPr>
                <w:sz w:val="18"/>
              </w:rPr>
              <w:t>**</w:t>
            </w:r>
          </w:p>
        </w:tc>
      </w:tr>
      <w:tr w:rsidR="00783EBF" w:rsidRPr="00DC03E6" w14:paraId="169626CA" w14:textId="77777777" w:rsidTr="0035674E">
        <w:trPr>
          <w:jc w:val="center"/>
        </w:trPr>
        <w:tc>
          <w:tcPr>
            <w:tcW w:w="1173" w:type="dxa"/>
            <w:tcBorders>
              <w:right w:val="single" w:sz="4" w:space="0" w:color="auto"/>
            </w:tcBorders>
          </w:tcPr>
          <w:p w14:paraId="6772BD25" w14:textId="77777777" w:rsidR="00783EBF" w:rsidRPr="00E62D4B" w:rsidRDefault="00E234B6" w:rsidP="0035674E">
            <w:pPr>
              <w:jc w:val="center"/>
              <w:rPr>
                <w:sz w:val="18"/>
              </w:rPr>
            </w:pPr>
            <m:oMathPara>
              <m:oMath>
                <m:sSub>
                  <m:sSubPr>
                    <m:ctrlPr>
                      <w:rPr>
                        <w:rFonts w:ascii="Cambria Math" w:hAnsi="Cambria Math"/>
                        <w:i/>
                        <w:sz w:val="18"/>
                      </w:rPr>
                    </m:ctrlPr>
                  </m:sSubPr>
                  <m:e>
                    <m:r>
                      <w:rPr>
                        <w:rFonts w:ascii="Cambria Math" w:hAnsi="Cambria Math"/>
                        <w:sz w:val="18"/>
                      </w:rPr>
                      <m:t>∆p</m:t>
                    </m:r>
                  </m:e>
                  <m:sub>
                    <m:r>
                      <w:rPr>
                        <w:rFonts w:ascii="Cambria Math" w:hAnsi="Cambria Math"/>
                        <w:sz w:val="18"/>
                      </w:rPr>
                      <m:t>0,a</m:t>
                    </m:r>
                  </m:sub>
                </m:sSub>
              </m:oMath>
            </m:oMathPara>
          </w:p>
        </w:tc>
        <w:tc>
          <w:tcPr>
            <w:tcW w:w="1078" w:type="dxa"/>
            <w:tcBorders>
              <w:left w:val="single" w:sz="4" w:space="0" w:color="auto"/>
              <w:right w:val="single" w:sz="4" w:space="0" w:color="auto"/>
            </w:tcBorders>
          </w:tcPr>
          <w:p w14:paraId="37CF2356" w14:textId="77777777" w:rsidR="00783EBF" w:rsidRPr="00DC03E6" w:rsidRDefault="00783EBF" w:rsidP="0035674E">
            <w:pPr>
              <w:jc w:val="center"/>
              <w:rPr>
                <w:sz w:val="18"/>
              </w:rPr>
            </w:pPr>
            <w:r>
              <w:rPr>
                <w:sz w:val="18"/>
              </w:rPr>
              <w:t>3.0</w:t>
            </w:r>
            <w:r w:rsidRPr="00DC03E6">
              <w:rPr>
                <w:sz w:val="18"/>
              </w:rPr>
              <w:t xml:space="preserve"> e-01</w:t>
            </w:r>
          </w:p>
        </w:tc>
        <w:tc>
          <w:tcPr>
            <w:tcW w:w="666" w:type="dxa"/>
            <w:tcBorders>
              <w:left w:val="single" w:sz="4" w:space="0" w:color="auto"/>
              <w:right w:val="single" w:sz="4" w:space="0" w:color="auto"/>
            </w:tcBorders>
          </w:tcPr>
          <w:p w14:paraId="208B6D7D" w14:textId="77777777" w:rsidR="00783EBF" w:rsidRPr="00DC03E6" w:rsidRDefault="00783EBF" w:rsidP="0035674E">
            <w:pPr>
              <w:jc w:val="center"/>
              <w:rPr>
                <w:sz w:val="18"/>
              </w:rPr>
            </w:pPr>
            <w:r w:rsidRPr="00DC03E6">
              <w:rPr>
                <w:sz w:val="18"/>
              </w:rPr>
              <w:t>**</w:t>
            </w:r>
          </w:p>
        </w:tc>
        <w:tc>
          <w:tcPr>
            <w:tcW w:w="1087" w:type="dxa"/>
            <w:tcBorders>
              <w:left w:val="single" w:sz="4" w:space="0" w:color="auto"/>
              <w:right w:val="single" w:sz="4" w:space="0" w:color="auto"/>
            </w:tcBorders>
          </w:tcPr>
          <w:p w14:paraId="1FF426AF" w14:textId="77777777" w:rsidR="00783EBF" w:rsidRPr="00DC03E6" w:rsidRDefault="00783EBF" w:rsidP="0035674E">
            <w:pPr>
              <w:jc w:val="center"/>
              <w:rPr>
                <w:sz w:val="18"/>
              </w:rPr>
            </w:pPr>
            <w:r w:rsidRPr="00DC03E6">
              <w:rPr>
                <w:sz w:val="18"/>
              </w:rPr>
              <w:t>1.3 e-01</w:t>
            </w:r>
          </w:p>
        </w:tc>
        <w:tc>
          <w:tcPr>
            <w:tcW w:w="666" w:type="dxa"/>
            <w:tcBorders>
              <w:left w:val="single" w:sz="4" w:space="0" w:color="auto"/>
              <w:right w:val="single" w:sz="4" w:space="0" w:color="auto"/>
            </w:tcBorders>
          </w:tcPr>
          <w:p w14:paraId="747CCBFB" w14:textId="77777777" w:rsidR="00783EBF" w:rsidRPr="00DC03E6" w:rsidRDefault="00783EBF" w:rsidP="0035674E">
            <w:pPr>
              <w:jc w:val="center"/>
              <w:rPr>
                <w:sz w:val="18"/>
              </w:rPr>
            </w:pPr>
            <w:r w:rsidRPr="00DC03E6">
              <w:rPr>
                <w:sz w:val="18"/>
                <w:vertAlign w:val="superscript"/>
              </w:rPr>
              <w:t>N.S.</w:t>
            </w:r>
          </w:p>
        </w:tc>
        <w:tc>
          <w:tcPr>
            <w:tcW w:w="1058" w:type="dxa"/>
            <w:tcBorders>
              <w:left w:val="single" w:sz="4" w:space="0" w:color="auto"/>
              <w:right w:val="single" w:sz="4" w:space="0" w:color="auto"/>
            </w:tcBorders>
          </w:tcPr>
          <w:p w14:paraId="72AA562A" w14:textId="77777777" w:rsidR="00783EBF" w:rsidRPr="00DC03E6" w:rsidRDefault="00783EBF" w:rsidP="0035674E">
            <w:pPr>
              <w:jc w:val="center"/>
              <w:rPr>
                <w:sz w:val="18"/>
              </w:rPr>
            </w:pPr>
            <w:r>
              <w:rPr>
                <w:sz w:val="18"/>
              </w:rPr>
              <w:t>1.3</w:t>
            </w:r>
            <w:r w:rsidRPr="00DC03E6">
              <w:rPr>
                <w:sz w:val="18"/>
              </w:rPr>
              <w:t xml:space="preserve"> e-01</w:t>
            </w:r>
          </w:p>
        </w:tc>
        <w:tc>
          <w:tcPr>
            <w:tcW w:w="666" w:type="dxa"/>
            <w:tcBorders>
              <w:left w:val="single" w:sz="4" w:space="0" w:color="auto"/>
              <w:right w:val="single" w:sz="4" w:space="0" w:color="auto"/>
            </w:tcBorders>
          </w:tcPr>
          <w:p w14:paraId="0BB87E60" w14:textId="77777777" w:rsidR="00783EBF" w:rsidRPr="00DC03E6" w:rsidRDefault="00783EBF" w:rsidP="0035674E">
            <w:pPr>
              <w:jc w:val="center"/>
              <w:rPr>
                <w:sz w:val="18"/>
              </w:rPr>
            </w:pPr>
            <w:r w:rsidRPr="00DC03E6">
              <w:rPr>
                <w:sz w:val="18"/>
                <w:vertAlign w:val="superscript"/>
              </w:rPr>
              <w:t>N.S.</w:t>
            </w:r>
          </w:p>
        </w:tc>
        <w:tc>
          <w:tcPr>
            <w:tcW w:w="1261" w:type="dxa"/>
            <w:tcBorders>
              <w:left w:val="single" w:sz="4" w:space="0" w:color="auto"/>
            </w:tcBorders>
          </w:tcPr>
          <w:p w14:paraId="3FD4D8C1" w14:textId="77777777" w:rsidR="00783EBF" w:rsidRPr="00DC03E6" w:rsidRDefault="00783EBF" w:rsidP="0035674E">
            <w:pPr>
              <w:jc w:val="center"/>
              <w:rPr>
                <w:sz w:val="18"/>
              </w:rPr>
            </w:pPr>
            <w:r>
              <w:rPr>
                <w:sz w:val="18"/>
              </w:rPr>
              <w:t>1.2</w:t>
            </w:r>
            <w:r w:rsidRPr="00DC03E6">
              <w:rPr>
                <w:sz w:val="18"/>
              </w:rPr>
              <w:t xml:space="preserve"> e-01</w:t>
            </w:r>
          </w:p>
        </w:tc>
        <w:tc>
          <w:tcPr>
            <w:tcW w:w="709" w:type="dxa"/>
            <w:tcBorders>
              <w:left w:val="single" w:sz="4" w:space="0" w:color="auto"/>
            </w:tcBorders>
          </w:tcPr>
          <w:p w14:paraId="638C4093" w14:textId="77777777" w:rsidR="00783EBF" w:rsidRPr="00DC03E6" w:rsidRDefault="00783EBF" w:rsidP="0035674E">
            <w:pPr>
              <w:jc w:val="center"/>
              <w:rPr>
                <w:sz w:val="18"/>
              </w:rPr>
            </w:pPr>
            <w:r w:rsidRPr="00DC03E6">
              <w:rPr>
                <w:sz w:val="18"/>
                <w:vertAlign w:val="superscript"/>
              </w:rPr>
              <w:t>N.S.</w:t>
            </w:r>
          </w:p>
        </w:tc>
      </w:tr>
      <w:tr w:rsidR="00783EBF" w:rsidRPr="00C0038E" w14:paraId="056C81B9" w14:textId="77777777" w:rsidTr="0035674E">
        <w:trPr>
          <w:jc w:val="center"/>
        </w:trPr>
        <w:tc>
          <w:tcPr>
            <w:tcW w:w="1173" w:type="dxa"/>
            <w:tcBorders>
              <w:right w:val="single" w:sz="4" w:space="0" w:color="auto"/>
            </w:tcBorders>
          </w:tcPr>
          <w:p w14:paraId="195ACFA1" w14:textId="77777777" w:rsidR="00783EBF" w:rsidRPr="00E62D4B" w:rsidRDefault="00783EBF" w:rsidP="0035674E">
            <w:pPr>
              <w:jc w:val="center"/>
              <w:rPr>
                <w:sz w:val="18"/>
              </w:rPr>
            </w:pPr>
            <m:oMathPara>
              <m:oMath>
                <m:r>
                  <w:rPr>
                    <w:rFonts w:ascii="Cambria Math" w:hAnsi="Cambria Math"/>
                    <w:sz w:val="18"/>
                  </w:rPr>
                  <m:t>σ</m:t>
                </m:r>
              </m:oMath>
            </m:oMathPara>
          </w:p>
        </w:tc>
        <w:tc>
          <w:tcPr>
            <w:tcW w:w="1078" w:type="dxa"/>
            <w:tcBorders>
              <w:left w:val="single" w:sz="4" w:space="0" w:color="auto"/>
              <w:right w:val="single" w:sz="4" w:space="0" w:color="auto"/>
            </w:tcBorders>
          </w:tcPr>
          <w:p w14:paraId="4BDC0876" w14:textId="77777777" w:rsidR="00783EBF" w:rsidRPr="00DC03E6" w:rsidRDefault="00783EBF" w:rsidP="0035674E">
            <w:pPr>
              <w:jc w:val="center"/>
              <w:rPr>
                <w:sz w:val="18"/>
              </w:rPr>
            </w:pPr>
            <w:r>
              <w:rPr>
                <w:sz w:val="18"/>
              </w:rPr>
              <w:t>8.5</w:t>
            </w:r>
            <w:r w:rsidRPr="00DC03E6">
              <w:rPr>
                <w:sz w:val="18"/>
              </w:rPr>
              <w:t xml:space="preserve"> e-0</w:t>
            </w:r>
            <w:r>
              <w:rPr>
                <w:sz w:val="18"/>
              </w:rPr>
              <w:t>1</w:t>
            </w:r>
          </w:p>
        </w:tc>
        <w:tc>
          <w:tcPr>
            <w:tcW w:w="666" w:type="dxa"/>
            <w:tcBorders>
              <w:left w:val="single" w:sz="4" w:space="0" w:color="auto"/>
              <w:right w:val="single" w:sz="4" w:space="0" w:color="auto"/>
            </w:tcBorders>
          </w:tcPr>
          <w:p w14:paraId="533D80D1" w14:textId="77777777" w:rsidR="00783EBF" w:rsidRPr="00DC03E6" w:rsidRDefault="00783EBF" w:rsidP="0035674E">
            <w:pPr>
              <w:jc w:val="center"/>
              <w:rPr>
                <w:sz w:val="18"/>
              </w:rPr>
            </w:pPr>
            <w:r w:rsidRPr="00DC03E6">
              <w:rPr>
                <w:sz w:val="18"/>
              </w:rPr>
              <w:t>***</w:t>
            </w:r>
          </w:p>
        </w:tc>
        <w:tc>
          <w:tcPr>
            <w:tcW w:w="1087" w:type="dxa"/>
            <w:tcBorders>
              <w:left w:val="single" w:sz="4" w:space="0" w:color="auto"/>
              <w:right w:val="single" w:sz="4" w:space="0" w:color="auto"/>
            </w:tcBorders>
          </w:tcPr>
          <w:p w14:paraId="7983A59E" w14:textId="77777777" w:rsidR="00783EBF" w:rsidRPr="00DC03E6" w:rsidRDefault="00783EBF" w:rsidP="0035674E">
            <w:pPr>
              <w:jc w:val="center"/>
              <w:rPr>
                <w:sz w:val="18"/>
              </w:rPr>
            </w:pPr>
            <w:r>
              <w:rPr>
                <w:sz w:val="18"/>
              </w:rPr>
              <w:t>7.8 e-01</w:t>
            </w:r>
          </w:p>
        </w:tc>
        <w:tc>
          <w:tcPr>
            <w:tcW w:w="666" w:type="dxa"/>
            <w:tcBorders>
              <w:left w:val="single" w:sz="4" w:space="0" w:color="auto"/>
              <w:right w:val="single" w:sz="4" w:space="0" w:color="auto"/>
            </w:tcBorders>
          </w:tcPr>
          <w:p w14:paraId="4A759A7B" w14:textId="77777777" w:rsidR="00783EBF" w:rsidRPr="00DC03E6" w:rsidRDefault="00783EBF" w:rsidP="0035674E">
            <w:pPr>
              <w:jc w:val="center"/>
              <w:rPr>
                <w:sz w:val="18"/>
              </w:rPr>
            </w:pPr>
            <w:r w:rsidRPr="00DC03E6">
              <w:rPr>
                <w:sz w:val="18"/>
              </w:rPr>
              <w:t>***</w:t>
            </w:r>
          </w:p>
        </w:tc>
        <w:tc>
          <w:tcPr>
            <w:tcW w:w="1058" w:type="dxa"/>
            <w:tcBorders>
              <w:left w:val="single" w:sz="4" w:space="0" w:color="auto"/>
              <w:right w:val="single" w:sz="4" w:space="0" w:color="auto"/>
            </w:tcBorders>
          </w:tcPr>
          <w:p w14:paraId="1CB432BC" w14:textId="77777777" w:rsidR="00783EBF" w:rsidRPr="00C0038E" w:rsidRDefault="00783EBF" w:rsidP="0035674E">
            <w:pPr>
              <w:jc w:val="center"/>
              <w:rPr>
                <w:sz w:val="18"/>
              </w:rPr>
            </w:pPr>
            <w:r w:rsidRPr="00C0038E">
              <w:rPr>
                <w:sz w:val="18"/>
              </w:rPr>
              <w:t>8.</w:t>
            </w:r>
            <w:r>
              <w:rPr>
                <w:sz w:val="18"/>
              </w:rPr>
              <w:t>1</w:t>
            </w:r>
            <w:r w:rsidRPr="00C0038E">
              <w:rPr>
                <w:sz w:val="18"/>
              </w:rPr>
              <w:t xml:space="preserve"> e-01</w:t>
            </w:r>
          </w:p>
        </w:tc>
        <w:tc>
          <w:tcPr>
            <w:tcW w:w="666" w:type="dxa"/>
            <w:tcBorders>
              <w:left w:val="single" w:sz="4" w:space="0" w:color="auto"/>
              <w:right w:val="single" w:sz="4" w:space="0" w:color="auto"/>
            </w:tcBorders>
          </w:tcPr>
          <w:p w14:paraId="480B05CD" w14:textId="77777777" w:rsidR="00783EBF" w:rsidRPr="00C0038E" w:rsidRDefault="00783EBF" w:rsidP="0035674E">
            <w:pPr>
              <w:jc w:val="center"/>
              <w:rPr>
                <w:sz w:val="18"/>
              </w:rPr>
            </w:pPr>
            <w:r w:rsidRPr="00C0038E">
              <w:rPr>
                <w:sz w:val="18"/>
              </w:rPr>
              <w:t>***</w:t>
            </w:r>
          </w:p>
        </w:tc>
        <w:tc>
          <w:tcPr>
            <w:tcW w:w="1261" w:type="dxa"/>
            <w:tcBorders>
              <w:left w:val="single" w:sz="4" w:space="0" w:color="auto"/>
            </w:tcBorders>
          </w:tcPr>
          <w:p w14:paraId="69EA6974" w14:textId="77777777" w:rsidR="00783EBF" w:rsidRPr="00C0038E" w:rsidRDefault="00783EBF" w:rsidP="0035674E">
            <w:pPr>
              <w:jc w:val="center"/>
              <w:rPr>
                <w:sz w:val="18"/>
              </w:rPr>
            </w:pPr>
            <w:r w:rsidRPr="00C0038E">
              <w:rPr>
                <w:sz w:val="18"/>
              </w:rPr>
              <w:t>7.</w:t>
            </w:r>
            <w:r>
              <w:rPr>
                <w:sz w:val="18"/>
              </w:rPr>
              <w:t>7</w:t>
            </w:r>
            <w:r w:rsidRPr="00C0038E">
              <w:rPr>
                <w:sz w:val="18"/>
              </w:rPr>
              <w:t xml:space="preserve"> e-01</w:t>
            </w:r>
          </w:p>
        </w:tc>
        <w:tc>
          <w:tcPr>
            <w:tcW w:w="709" w:type="dxa"/>
            <w:tcBorders>
              <w:left w:val="single" w:sz="4" w:space="0" w:color="auto"/>
            </w:tcBorders>
          </w:tcPr>
          <w:p w14:paraId="60DC7B21" w14:textId="77777777" w:rsidR="00783EBF" w:rsidRPr="00C0038E" w:rsidRDefault="00783EBF" w:rsidP="0035674E">
            <w:pPr>
              <w:jc w:val="center"/>
              <w:rPr>
                <w:sz w:val="18"/>
              </w:rPr>
            </w:pPr>
            <w:r w:rsidRPr="00C0038E">
              <w:rPr>
                <w:sz w:val="18"/>
              </w:rPr>
              <w:t>***</w:t>
            </w:r>
          </w:p>
        </w:tc>
      </w:tr>
      <w:tr w:rsidR="00783EBF" w:rsidRPr="00C0038E" w14:paraId="1F0CE482" w14:textId="77777777" w:rsidTr="0035674E">
        <w:trPr>
          <w:jc w:val="center"/>
        </w:trPr>
        <w:tc>
          <w:tcPr>
            <w:tcW w:w="1173" w:type="dxa"/>
            <w:tcBorders>
              <w:right w:val="single" w:sz="4" w:space="0" w:color="auto"/>
            </w:tcBorders>
          </w:tcPr>
          <w:p w14:paraId="2EB95CCA" w14:textId="77777777" w:rsidR="00783EBF" w:rsidRPr="00E62D4B" w:rsidRDefault="00783EBF" w:rsidP="0035674E">
            <w:pPr>
              <w:jc w:val="center"/>
              <w:rPr>
                <w:rFonts w:ascii="Calibri" w:hAnsi="Calibri"/>
                <w:sz w:val="18"/>
              </w:rPr>
            </w:pPr>
            <m:oMathPara>
              <m:oMath>
                <m:r>
                  <w:rPr>
                    <w:rFonts w:ascii="Cambria Math" w:hAnsi="Cambria Math"/>
                    <w:sz w:val="18"/>
                  </w:rPr>
                  <m:t>w</m:t>
                </m:r>
              </m:oMath>
            </m:oMathPara>
          </w:p>
        </w:tc>
        <w:tc>
          <w:tcPr>
            <w:tcW w:w="1078" w:type="dxa"/>
            <w:tcBorders>
              <w:left w:val="single" w:sz="4" w:space="0" w:color="auto"/>
              <w:right w:val="single" w:sz="4" w:space="0" w:color="auto"/>
            </w:tcBorders>
          </w:tcPr>
          <w:p w14:paraId="18298F45" w14:textId="77777777" w:rsidR="00783EBF" w:rsidRPr="00B26124" w:rsidRDefault="00783EBF" w:rsidP="0035674E">
            <w:pPr>
              <w:jc w:val="center"/>
              <w:rPr>
                <w:sz w:val="18"/>
              </w:rPr>
            </w:pPr>
            <w:r>
              <w:rPr>
                <w:sz w:val="18"/>
              </w:rPr>
              <w:t>7.4 e-02</w:t>
            </w:r>
          </w:p>
        </w:tc>
        <w:tc>
          <w:tcPr>
            <w:tcW w:w="666" w:type="dxa"/>
            <w:tcBorders>
              <w:left w:val="single" w:sz="4" w:space="0" w:color="auto"/>
              <w:right w:val="single" w:sz="4" w:space="0" w:color="auto"/>
            </w:tcBorders>
          </w:tcPr>
          <w:p w14:paraId="0D6A1466" w14:textId="77777777" w:rsidR="00783EBF" w:rsidRPr="00B26124" w:rsidRDefault="00783EBF" w:rsidP="0035674E">
            <w:pPr>
              <w:jc w:val="center"/>
              <w:rPr>
                <w:sz w:val="18"/>
              </w:rPr>
            </w:pPr>
            <w:r>
              <w:rPr>
                <w:sz w:val="18"/>
              </w:rPr>
              <w:t>***</w:t>
            </w:r>
          </w:p>
        </w:tc>
        <w:tc>
          <w:tcPr>
            <w:tcW w:w="1087" w:type="dxa"/>
            <w:tcBorders>
              <w:left w:val="single" w:sz="4" w:space="0" w:color="auto"/>
              <w:right w:val="single" w:sz="4" w:space="0" w:color="auto"/>
            </w:tcBorders>
          </w:tcPr>
          <w:p w14:paraId="399D47B9" w14:textId="77777777" w:rsidR="00783EBF" w:rsidRPr="00C0038E" w:rsidRDefault="00783EBF" w:rsidP="0035674E">
            <w:pPr>
              <w:jc w:val="center"/>
              <w:rPr>
                <w:sz w:val="18"/>
              </w:rPr>
            </w:pPr>
            <w:r>
              <w:rPr>
                <w:sz w:val="18"/>
              </w:rPr>
              <w:t>6.9</w:t>
            </w:r>
            <w:r w:rsidRPr="00C0038E">
              <w:rPr>
                <w:sz w:val="18"/>
              </w:rPr>
              <w:t xml:space="preserve"> e-02</w:t>
            </w:r>
          </w:p>
        </w:tc>
        <w:tc>
          <w:tcPr>
            <w:tcW w:w="666" w:type="dxa"/>
            <w:tcBorders>
              <w:left w:val="single" w:sz="4" w:space="0" w:color="auto"/>
              <w:right w:val="single" w:sz="4" w:space="0" w:color="auto"/>
            </w:tcBorders>
          </w:tcPr>
          <w:p w14:paraId="61D566A9" w14:textId="77777777" w:rsidR="00783EBF" w:rsidRPr="00C0038E" w:rsidRDefault="00783EBF" w:rsidP="0035674E">
            <w:pPr>
              <w:jc w:val="center"/>
              <w:rPr>
                <w:sz w:val="18"/>
              </w:rPr>
            </w:pPr>
            <w:r w:rsidRPr="00C0038E">
              <w:rPr>
                <w:sz w:val="18"/>
              </w:rPr>
              <w:t>*</w:t>
            </w:r>
            <w:r>
              <w:rPr>
                <w:sz w:val="18"/>
              </w:rPr>
              <w:t>*</w:t>
            </w:r>
          </w:p>
        </w:tc>
        <w:tc>
          <w:tcPr>
            <w:tcW w:w="1058" w:type="dxa"/>
            <w:tcBorders>
              <w:left w:val="single" w:sz="4" w:space="0" w:color="auto"/>
              <w:right w:val="single" w:sz="4" w:space="0" w:color="auto"/>
            </w:tcBorders>
          </w:tcPr>
          <w:p w14:paraId="52D05528" w14:textId="77777777" w:rsidR="00783EBF" w:rsidRPr="00C0038E" w:rsidRDefault="00783EBF" w:rsidP="0035674E">
            <w:pPr>
              <w:jc w:val="center"/>
              <w:rPr>
                <w:sz w:val="18"/>
              </w:rPr>
            </w:pPr>
            <w:r>
              <w:rPr>
                <w:sz w:val="18"/>
              </w:rPr>
              <w:t>6.2</w:t>
            </w:r>
            <w:r w:rsidRPr="00C0038E">
              <w:rPr>
                <w:sz w:val="18"/>
              </w:rPr>
              <w:t xml:space="preserve"> e-02</w:t>
            </w:r>
          </w:p>
        </w:tc>
        <w:tc>
          <w:tcPr>
            <w:tcW w:w="666" w:type="dxa"/>
            <w:tcBorders>
              <w:left w:val="single" w:sz="4" w:space="0" w:color="auto"/>
              <w:right w:val="single" w:sz="4" w:space="0" w:color="auto"/>
            </w:tcBorders>
          </w:tcPr>
          <w:p w14:paraId="1D5FD1B9" w14:textId="77777777" w:rsidR="00783EBF" w:rsidRPr="00C0038E" w:rsidRDefault="00783EBF" w:rsidP="0035674E">
            <w:pPr>
              <w:jc w:val="center"/>
              <w:rPr>
                <w:sz w:val="18"/>
              </w:rPr>
            </w:pPr>
            <w:r w:rsidRPr="00C0038E">
              <w:rPr>
                <w:sz w:val="18"/>
              </w:rPr>
              <w:t>*</w:t>
            </w:r>
            <w:r>
              <w:rPr>
                <w:sz w:val="18"/>
              </w:rPr>
              <w:t>*</w:t>
            </w:r>
          </w:p>
        </w:tc>
        <w:tc>
          <w:tcPr>
            <w:tcW w:w="1261" w:type="dxa"/>
            <w:tcBorders>
              <w:left w:val="single" w:sz="4" w:space="0" w:color="auto"/>
            </w:tcBorders>
          </w:tcPr>
          <w:p w14:paraId="7FFD7926" w14:textId="77777777" w:rsidR="00783EBF" w:rsidRPr="00C0038E" w:rsidRDefault="00783EBF" w:rsidP="0035674E">
            <w:pPr>
              <w:jc w:val="center"/>
              <w:rPr>
                <w:sz w:val="18"/>
              </w:rPr>
            </w:pPr>
            <w:r>
              <w:rPr>
                <w:sz w:val="18"/>
              </w:rPr>
              <w:t>7.3</w:t>
            </w:r>
            <w:r w:rsidRPr="00C0038E">
              <w:rPr>
                <w:sz w:val="18"/>
              </w:rPr>
              <w:t xml:space="preserve"> e-02</w:t>
            </w:r>
          </w:p>
        </w:tc>
        <w:tc>
          <w:tcPr>
            <w:tcW w:w="709" w:type="dxa"/>
            <w:tcBorders>
              <w:left w:val="single" w:sz="4" w:space="0" w:color="auto"/>
            </w:tcBorders>
          </w:tcPr>
          <w:p w14:paraId="3A1DA9EE" w14:textId="77777777" w:rsidR="00783EBF" w:rsidRPr="00C0038E" w:rsidRDefault="00783EBF" w:rsidP="0035674E">
            <w:pPr>
              <w:jc w:val="center"/>
              <w:rPr>
                <w:sz w:val="18"/>
              </w:rPr>
            </w:pPr>
            <w:r>
              <w:rPr>
                <w:sz w:val="18"/>
              </w:rPr>
              <w:t>***</w:t>
            </w:r>
          </w:p>
        </w:tc>
      </w:tr>
      <w:tr w:rsidR="00783EBF" w:rsidRPr="00C0038E" w14:paraId="1E44D207" w14:textId="77777777" w:rsidTr="0035674E">
        <w:trPr>
          <w:jc w:val="center"/>
        </w:trPr>
        <w:tc>
          <w:tcPr>
            <w:tcW w:w="1173" w:type="dxa"/>
            <w:tcBorders>
              <w:right w:val="single" w:sz="4" w:space="0" w:color="auto"/>
            </w:tcBorders>
          </w:tcPr>
          <w:p w14:paraId="4CA708EC" w14:textId="77777777" w:rsidR="00783EBF" w:rsidRPr="00E62D4B" w:rsidRDefault="00783EBF" w:rsidP="0035674E">
            <w:pPr>
              <w:jc w:val="center"/>
              <w:rPr>
                <w:sz w:val="18"/>
              </w:rPr>
            </w:pPr>
            <m:oMathPara>
              <m:oMath>
                <m:r>
                  <w:rPr>
                    <w:rFonts w:ascii="Cambria Math" w:hAnsi="Cambria Math"/>
                    <w:sz w:val="18"/>
                  </w:rPr>
                  <m:t>V</m:t>
                </m:r>
              </m:oMath>
            </m:oMathPara>
          </w:p>
        </w:tc>
        <w:tc>
          <w:tcPr>
            <w:tcW w:w="1078" w:type="dxa"/>
            <w:tcBorders>
              <w:left w:val="single" w:sz="4" w:space="0" w:color="auto"/>
              <w:right w:val="single" w:sz="4" w:space="0" w:color="auto"/>
            </w:tcBorders>
          </w:tcPr>
          <w:p w14:paraId="3F0E1A54" w14:textId="77777777" w:rsidR="00783EBF" w:rsidRPr="00C0038E" w:rsidRDefault="00783EBF" w:rsidP="0035674E">
            <w:pPr>
              <w:jc w:val="center"/>
              <w:rPr>
                <w:sz w:val="18"/>
              </w:rPr>
            </w:pPr>
            <w:r w:rsidRPr="00C0038E">
              <w:rPr>
                <w:sz w:val="18"/>
              </w:rPr>
              <w:t>1.3 e-04</w:t>
            </w:r>
          </w:p>
        </w:tc>
        <w:tc>
          <w:tcPr>
            <w:tcW w:w="666" w:type="dxa"/>
            <w:tcBorders>
              <w:left w:val="single" w:sz="4" w:space="0" w:color="auto"/>
              <w:right w:val="single" w:sz="4" w:space="0" w:color="auto"/>
            </w:tcBorders>
          </w:tcPr>
          <w:p w14:paraId="1B14E521" w14:textId="77777777" w:rsidR="00783EBF" w:rsidRPr="00C0038E" w:rsidRDefault="00783EBF" w:rsidP="0035674E">
            <w:pPr>
              <w:jc w:val="center"/>
              <w:rPr>
                <w:sz w:val="18"/>
              </w:rPr>
            </w:pPr>
            <w:r w:rsidRPr="00C0038E">
              <w:rPr>
                <w:sz w:val="18"/>
              </w:rPr>
              <w:t>*</w:t>
            </w:r>
            <w:r>
              <w:rPr>
                <w:sz w:val="18"/>
              </w:rPr>
              <w:t>*</w:t>
            </w:r>
          </w:p>
        </w:tc>
        <w:tc>
          <w:tcPr>
            <w:tcW w:w="1087" w:type="dxa"/>
            <w:tcBorders>
              <w:left w:val="single" w:sz="4" w:space="0" w:color="auto"/>
              <w:right w:val="single" w:sz="4" w:space="0" w:color="auto"/>
            </w:tcBorders>
          </w:tcPr>
          <w:p w14:paraId="0BA6E9F3" w14:textId="77777777" w:rsidR="00783EBF" w:rsidRPr="00C0038E" w:rsidRDefault="00783EBF" w:rsidP="0035674E">
            <w:pPr>
              <w:jc w:val="center"/>
              <w:rPr>
                <w:sz w:val="18"/>
              </w:rPr>
            </w:pPr>
            <w:r w:rsidRPr="00C0038E">
              <w:rPr>
                <w:sz w:val="18"/>
              </w:rPr>
              <w:t>1.4 e-04</w:t>
            </w:r>
          </w:p>
        </w:tc>
        <w:tc>
          <w:tcPr>
            <w:tcW w:w="666" w:type="dxa"/>
            <w:tcBorders>
              <w:left w:val="single" w:sz="4" w:space="0" w:color="auto"/>
              <w:right w:val="single" w:sz="4" w:space="0" w:color="auto"/>
            </w:tcBorders>
          </w:tcPr>
          <w:p w14:paraId="1D69C348" w14:textId="77777777" w:rsidR="00783EBF" w:rsidRPr="00C0038E" w:rsidRDefault="00783EBF" w:rsidP="0035674E">
            <w:pPr>
              <w:jc w:val="center"/>
              <w:rPr>
                <w:sz w:val="18"/>
              </w:rPr>
            </w:pPr>
            <w:r w:rsidRPr="00C0038E">
              <w:rPr>
                <w:sz w:val="18"/>
              </w:rPr>
              <w:t>*</w:t>
            </w:r>
            <w:r>
              <w:rPr>
                <w:sz w:val="18"/>
              </w:rPr>
              <w:t>*</w:t>
            </w:r>
          </w:p>
        </w:tc>
        <w:tc>
          <w:tcPr>
            <w:tcW w:w="1058" w:type="dxa"/>
            <w:tcBorders>
              <w:left w:val="single" w:sz="4" w:space="0" w:color="auto"/>
              <w:right w:val="single" w:sz="4" w:space="0" w:color="auto"/>
            </w:tcBorders>
          </w:tcPr>
          <w:p w14:paraId="7D7556E0" w14:textId="77777777" w:rsidR="00783EBF" w:rsidRPr="00C0038E" w:rsidRDefault="00783EBF" w:rsidP="0035674E">
            <w:pPr>
              <w:jc w:val="center"/>
              <w:rPr>
                <w:sz w:val="18"/>
              </w:rPr>
            </w:pPr>
            <w:r w:rsidRPr="00C0038E">
              <w:rPr>
                <w:sz w:val="18"/>
              </w:rPr>
              <w:t>1.2 e-04</w:t>
            </w:r>
          </w:p>
        </w:tc>
        <w:tc>
          <w:tcPr>
            <w:tcW w:w="666" w:type="dxa"/>
            <w:tcBorders>
              <w:left w:val="single" w:sz="4" w:space="0" w:color="auto"/>
              <w:right w:val="single" w:sz="4" w:space="0" w:color="auto"/>
            </w:tcBorders>
          </w:tcPr>
          <w:p w14:paraId="1992D8A5" w14:textId="77777777" w:rsidR="00783EBF" w:rsidRPr="00C0038E" w:rsidRDefault="00783EBF" w:rsidP="0035674E">
            <w:pPr>
              <w:jc w:val="center"/>
              <w:rPr>
                <w:sz w:val="18"/>
              </w:rPr>
            </w:pPr>
            <w:r w:rsidRPr="00C0038E">
              <w:rPr>
                <w:sz w:val="18"/>
              </w:rPr>
              <w:t>*</w:t>
            </w:r>
          </w:p>
        </w:tc>
        <w:tc>
          <w:tcPr>
            <w:tcW w:w="1261" w:type="dxa"/>
            <w:tcBorders>
              <w:left w:val="single" w:sz="4" w:space="0" w:color="auto"/>
            </w:tcBorders>
          </w:tcPr>
          <w:p w14:paraId="318E02CA" w14:textId="77777777" w:rsidR="00783EBF" w:rsidRPr="00C0038E" w:rsidRDefault="00783EBF" w:rsidP="0035674E">
            <w:pPr>
              <w:jc w:val="center"/>
              <w:rPr>
                <w:sz w:val="18"/>
              </w:rPr>
            </w:pPr>
            <w:r>
              <w:rPr>
                <w:sz w:val="18"/>
              </w:rPr>
              <w:t>1.2</w:t>
            </w:r>
            <w:r w:rsidRPr="00C0038E">
              <w:rPr>
                <w:sz w:val="18"/>
              </w:rPr>
              <w:t xml:space="preserve"> e-04</w:t>
            </w:r>
          </w:p>
        </w:tc>
        <w:tc>
          <w:tcPr>
            <w:tcW w:w="709" w:type="dxa"/>
            <w:tcBorders>
              <w:left w:val="single" w:sz="4" w:space="0" w:color="auto"/>
            </w:tcBorders>
          </w:tcPr>
          <w:p w14:paraId="300DD8D9" w14:textId="77777777" w:rsidR="00783EBF" w:rsidRPr="00C0038E" w:rsidRDefault="00783EBF" w:rsidP="0035674E">
            <w:pPr>
              <w:jc w:val="center"/>
              <w:rPr>
                <w:sz w:val="18"/>
              </w:rPr>
            </w:pPr>
            <w:r w:rsidRPr="00C0038E">
              <w:rPr>
                <w:sz w:val="18"/>
              </w:rPr>
              <w:t>*</w:t>
            </w:r>
          </w:p>
        </w:tc>
      </w:tr>
      <w:tr w:rsidR="00783EBF" w:rsidRPr="00C0038E" w14:paraId="0DA15D35" w14:textId="77777777" w:rsidTr="0035674E">
        <w:trPr>
          <w:jc w:val="center"/>
        </w:trPr>
        <w:tc>
          <w:tcPr>
            <w:tcW w:w="1173" w:type="dxa"/>
            <w:tcBorders>
              <w:right w:val="single" w:sz="4" w:space="0" w:color="auto"/>
            </w:tcBorders>
          </w:tcPr>
          <w:p w14:paraId="513A1E2C" w14:textId="77777777" w:rsidR="00783EBF" w:rsidRPr="00E62D4B" w:rsidRDefault="00783EBF" w:rsidP="0035674E">
            <w:pPr>
              <w:jc w:val="center"/>
              <w:rPr>
                <w:rFonts w:ascii="Calibri" w:hAnsi="Calibri"/>
                <w:sz w:val="18"/>
              </w:rPr>
            </w:pPr>
            <m:oMathPara>
              <m:oMath>
                <m:r>
                  <w:rPr>
                    <w:rFonts w:ascii="Cambria Math" w:hAnsi="Cambria Math"/>
                    <w:sz w:val="18"/>
                  </w:rPr>
                  <m:t>s</m:t>
                </m:r>
              </m:oMath>
            </m:oMathPara>
          </w:p>
        </w:tc>
        <w:tc>
          <w:tcPr>
            <w:tcW w:w="1078" w:type="dxa"/>
            <w:tcBorders>
              <w:left w:val="single" w:sz="4" w:space="0" w:color="auto"/>
              <w:right w:val="single" w:sz="4" w:space="0" w:color="auto"/>
            </w:tcBorders>
          </w:tcPr>
          <w:p w14:paraId="3DA470B3" w14:textId="77777777" w:rsidR="00783EBF" w:rsidRPr="00C0038E" w:rsidRDefault="00783EBF" w:rsidP="0035674E">
            <w:pPr>
              <w:jc w:val="center"/>
              <w:rPr>
                <w:sz w:val="18"/>
              </w:rPr>
            </w:pPr>
            <w:r>
              <w:rPr>
                <w:sz w:val="18"/>
              </w:rPr>
              <w:t>1.2 e-01</w:t>
            </w:r>
          </w:p>
        </w:tc>
        <w:tc>
          <w:tcPr>
            <w:tcW w:w="666" w:type="dxa"/>
            <w:tcBorders>
              <w:left w:val="single" w:sz="4" w:space="0" w:color="auto"/>
              <w:right w:val="single" w:sz="4" w:space="0" w:color="auto"/>
            </w:tcBorders>
          </w:tcPr>
          <w:p w14:paraId="68846063" w14:textId="77777777" w:rsidR="00783EBF" w:rsidRPr="00C0038E" w:rsidRDefault="00783EBF" w:rsidP="0035674E">
            <w:pPr>
              <w:jc w:val="center"/>
              <w:rPr>
                <w:sz w:val="18"/>
              </w:rPr>
            </w:pPr>
            <w:r>
              <w:rPr>
                <w:sz w:val="18"/>
              </w:rPr>
              <w:t>*</w:t>
            </w:r>
          </w:p>
        </w:tc>
        <w:tc>
          <w:tcPr>
            <w:tcW w:w="1087" w:type="dxa"/>
            <w:tcBorders>
              <w:left w:val="single" w:sz="4" w:space="0" w:color="auto"/>
              <w:right w:val="single" w:sz="4" w:space="0" w:color="auto"/>
            </w:tcBorders>
          </w:tcPr>
          <w:p w14:paraId="39729C3E" w14:textId="77777777" w:rsidR="00783EBF" w:rsidRPr="00C0038E" w:rsidRDefault="00783EBF" w:rsidP="0035674E">
            <w:pPr>
              <w:jc w:val="center"/>
              <w:rPr>
                <w:sz w:val="18"/>
              </w:rPr>
            </w:pPr>
            <w:r>
              <w:rPr>
                <w:sz w:val="18"/>
              </w:rPr>
              <w:t>1.2 e-01</w:t>
            </w:r>
          </w:p>
        </w:tc>
        <w:tc>
          <w:tcPr>
            <w:tcW w:w="666" w:type="dxa"/>
            <w:tcBorders>
              <w:left w:val="single" w:sz="4" w:space="0" w:color="auto"/>
              <w:right w:val="single" w:sz="4" w:space="0" w:color="auto"/>
            </w:tcBorders>
          </w:tcPr>
          <w:p w14:paraId="7CE0CE09" w14:textId="77777777" w:rsidR="00783EBF" w:rsidRPr="00C0038E" w:rsidRDefault="00783EBF" w:rsidP="0035674E">
            <w:pPr>
              <w:jc w:val="center"/>
              <w:rPr>
                <w:sz w:val="18"/>
              </w:rPr>
            </w:pPr>
            <w:r>
              <w:rPr>
                <w:sz w:val="18"/>
              </w:rPr>
              <w:t>*</w:t>
            </w:r>
          </w:p>
        </w:tc>
        <w:tc>
          <w:tcPr>
            <w:tcW w:w="1058" w:type="dxa"/>
            <w:tcBorders>
              <w:left w:val="single" w:sz="4" w:space="0" w:color="auto"/>
              <w:right w:val="single" w:sz="4" w:space="0" w:color="auto"/>
            </w:tcBorders>
          </w:tcPr>
          <w:p w14:paraId="574D3577" w14:textId="77777777" w:rsidR="00783EBF" w:rsidRPr="00C0038E" w:rsidRDefault="00783EBF" w:rsidP="0035674E">
            <w:pPr>
              <w:jc w:val="center"/>
              <w:rPr>
                <w:sz w:val="18"/>
              </w:rPr>
            </w:pPr>
            <w:r>
              <w:rPr>
                <w:sz w:val="18"/>
              </w:rPr>
              <w:t>1.3 e-01</w:t>
            </w:r>
          </w:p>
        </w:tc>
        <w:tc>
          <w:tcPr>
            <w:tcW w:w="666" w:type="dxa"/>
            <w:tcBorders>
              <w:left w:val="single" w:sz="4" w:space="0" w:color="auto"/>
              <w:right w:val="single" w:sz="4" w:space="0" w:color="auto"/>
            </w:tcBorders>
          </w:tcPr>
          <w:p w14:paraId="4808FC5C" w14:textId="77777777" w:rsidR="00783EBF" w:rsidRPr="00C0038E" w:rsidRDefault="00783EBF" w:rsidP="0035674E">
            <w:pPr>
              <w:jc w:val="center"/>
              <w:rPr>
                <w:sz w:val="18"/>
              </w:rPr>
            </w:pPr>
            <w:r>
              <w:rPr>
                <w:sz w:val="18"/>
              </w:rPr>
              <w:t>*</w:t>
            </w:r>
          </w:p>
        </w:tc>
        <w:tc>
          <w:tcPr>
            <w:tcW w:w="1261" w:type="dxa"/>
            <w:tcBorders>
              <w:left w:val="single" w:sz="4" w:space="0" w:color="auto"/>
            </w:tcBorders>
          </w:tcPr>
          <w:p w14:paraId="1BC61F01" w14:textId="77777777" w:rsidR="00783EBF" w:rsidRDefault="00783EBF" w:rsidP="0035674E">
            <w:pPr>
              <w:jc w:val="center"/>
              <w:rPr>
                <w:sz w:val="18"/>
              </w:rPr>
            </w:pPr>
            <w:r>
              <w:rPr>
                <w:sz w:val="18"/>
              </w:rPr>
              <w:t>1.5 e-01</w:t>
            </w:r>
          </w:p>
        </w:tc>
        <w:tc>
          <w:tcPr>
            <w:tcW w:w="709" w:type="dxa"/>
            <w:tcBorders>
              <w:left w:val="single" w:sz="4" w:space="0" w:color="auto"/>
            </w:tcBorders>
          </w:tcPr>
          <w:p w14:paraId="1AA02B14" w14:textId="77777777" w:rsidR="00783EBF" w:rsidRPr="00C0038E" w:rsidRDefault="00783EBF" w:rsidP="0035674E">
            <w:pPr>
              <w:jc w:val="center"/>
              <w:rPr>
                <w:sz w:val="18"/>
              </w:rPr>
            </w:pPr>
            <w:r>
              <w:rPr>
                <w:sz w:val="18"/>
              </w:rPr>
              <w:t>**</w:t>
            </w:r>
          </w:p>
        </w:tc>
      </w:tr>
      <w:tr w:rsidR="00783EBF" w:rsidRPr="00C0038E" w14:paraId="408C37DE" w14:textId="77777777" w:rsidTr="0035674E">
        <w:trPr>
          <w:jc w:val="center"/>
        </w:trPr>
        <w:tc>
          <w:tcPr>
            <w:tcW w:w="1173" w:type="dxa"/>
            <w:tcBorders>
              <w:top w:val="single" w:sz="4" w:space="0" w:color="auto"/>
              <w:bottom w:val="single" w:sz="4" w:space="0" w:color="auto"/>
              <w:right w:val="single" w:sz="4" w:space="0" w:color="auto"/>
            </w:tcBorders>
          </w:tcPr>
          <w:p w14:paraId="028183EA" w14:textId="77777777" w:rsidR="00783EBF" w:rsidRPr="00C0038E" w:rsidRDefault="00783EBF" w:rsidP="0035674E">
            <w:pPr>
              <w:jc w:val="center"/>
              <w:rPr>
                <w:rFonts w:ascii="Calibri" w:hAnsi="Calibri"/>
                <w:sz w:val="18"/>
              </w:rPr>
            </w:pPr>
            <w:r w:rsidRPr="00C0038E">
              <w:rPr>
                <w:rFonts w:ascii="Calibri" w:hAnsi="Calibri"/>
                <w:sz w:val="18"/>
              </w:rPr>
              <w:t xml:space="preserve">Multiple </w:t>
            </w:r>
            <m:oMath>
              <m:r>
                <w:rPr>
                  <w:rFonts w:ascii="Cambria Math" w:hAnsi="Cambria Math"/>
                  <w:sz w:val="18"/>
                </w:rPr>
                <m:t>R²</m:t>
              </m:r>
            </m:oMath>
          </w:p>
        </w:tc>
        <w:tc>
          <w:tcPr>
            <w:tcW w:w="1744" w:type="dxa"/>
            <w:gridSpan w:val="2"/>
            <w:tcBorders>
              <w:top w:val="single" w:sz="4" w:space="0" w:color="auto"/>
              <w:left w:val="single" w:sz="4" w:space="0" w:color="auto"/>
              <w:bottom w:val="single" w:sz="4" w:space="0" w:color="auto"/>
              <w:right w:val="single" w:sz="4" w:space="0" w:color="auto"/>
            </w:tcBorders>
          </w:tcPr>
          <w:p w14:paraId="3DAE4A53" w14:textId="77777777" w:rsidR="00783EBF" w:rsidRPr="00C0038E" w:rsidRDefault="00783EBF" w:rsidP="0035674E">
            <w:pPr>
              <w:jc w:val="center"/>
              <w:rPr>
                <w:sz w:val="18"/>
              </w:rPr>
            </w:pPr>
            <w:r w:rsidRPr="00C0038E">
              <w:rPr>
                <w:sz w:val="18"/>
              </w:rPr>
              <w:t>0.7</w:t>
            </w:r>
            <w:r>
              <w:rPr>
                <w:sz w:val="18"/>
              </w:rPr>
              <w:t>4</w:t>
            </w:r>
          </w:p>
        </w:tc>
        <w:tc>
          <w:tcPr>
            <w:tcW w:w="1753" w:type="dxa"/>
            <w:gridSpan w:val="2"/>
            <w:tcBorders>
              <w:top w:val="single" w:sz="4" w:space="0" w:color="auto"/>
              <w:left w:val="single" w:sz="4" w:space="0" w:color="auto"/>
              <w:bottom w:val="single" w:sz="4" w:space="0" w:color="auto"/>
              <w:right w:val="single" w:sz="4" w:space="0" w:color="auto"/>
            </w:tcBorders>
          </w:tcPr>
          <w:p w14:paraId="62663356" w14:textId="77777777" w:rsidR="00783EBF" w:rsidRPr="00C0038E" w:rsidRDefault="00783EBF" w:rsidP="0035674E">
            <w:pPr>
              <w:jc w:val="center"/>
              <w:rPr>
                <w:sz w:val="18"/>
              </w:rPr>
            </w:pPr>
            <w:r w:rsidRPr="00C0038E">
              <w:rPr>
                <w:sz w:val="18"/>
              </w:rPr>
              <w:t>0.</w:t>
            </w:r>
            <w:r>
              <w:rPr>
                <w:sz w:val="18"/>
              </w:rPr>
              <w:t>73</w:t>
            </w:r>
          </w:p>
        </w:tc>
        <w:tc>
          <w:tcPr>
            <w:tcW w:w="1724" w:type="dxa"/>
            <w:gridSpan w:val="2"/>
            <w:tcBorders>
              <w:top w:val="single" w:sz="4" w:space="0" w:color="auto"/>
              <w:left w:val="single" w:sz="4" w:space="0" w:color="auto"/>
              <w:bottom w:val="single" w:sz="4" w:space="0" w:color="auto"/>
              <w:right w:val="single" w:sz="4" w:space="0" w:color="auto"/>
            </w:tcBorders>
          </w:tcPr>
          <w:p w14:paraId="05CC4B47" w14:textId="77777777" w:rsidR="00783EBF" w:rsidRPr="00C0038E" w:rsidRDefault="00783EBF" w:rsidP="0035674E">
            <w:pPr>
              <w:jc w:val="center"/>
              <w:rPr>
                <w:sz w:val="18"/>
              </w:rPr>
            </w:pPr>
            <w:r w:rsidRPr="00C0038E">
              <w:rPr>
                <w:sz w:val="18"/>
              </w:rPr>
              <w:t>0</w:t>
            </w:r>
            <w:r>
              <w:rPr>
                <w:sz w:val="18"/>
              </w:rPr>
              <w:t>.74</w:t>
            </w:r>
          </w:p>
        </w:tc>
        <w:tc>
          <w:tcPr>
            <w:tcW w:w="1970" w:type="dxa"/>
            <w:gridSpan w:val="2"/>
            <w:tcBorders>
              <w:top w:val="single" w:sz="4" w:space="0" w:color="auto"/>
              <w:left w:val="single" w:sz="4" w:space="0" w:color="auto"/>
              <w:bottom w:val="single" w:sz="4" w:space="0" w:color="auto"/>
            </w:tcBorders>
          </w:tcPr>
          <w:p w14:paraId="09709EE4" w14:textId="77777777" w:rsidR="00783EBF" w:rsidRPr="00C0038E" w:rsidRDefault="00783EBF" w:rsidP="0035674E">
            <w:pPr>
              <w:keepNext/>
              <w:jc w:val="center"/>
              <w:rPr>
                <w:sz w:val="18"/>
              </w:rPr>
            </w:pPr>
            <w:r w:rsidRPr="00C0038E">
              <w:rPr>
                <w:sz w:val="18"/>
              </w:rPr>
              <w:t>0.</w:t>
            </w:r>
            <w:r>
              <w:rPr>
                <w:sz w:val="18"/>
              </w:rPr>
              <w:t>73</w:t>
            </w:r>
          </w:p>
        </w:tc>
      </w:tr>
      <w:tr w:rsidR="00783EBF" w:rsidRPr="005F3746" w14:paraId="7F157F76" w14:textId="77777777" w:rsidTr="0035674E">
        <w:trPr>
          <w:jc w:val="center"/>
        </w:trPr>
        <w:tc>
          <w:tcPr>
            <w:tcW w:w="8364" w:type="dxa"/>
            <w:gridSpan w:val="9"/>
            <w:tcBorders>
              <w:top w:val="single" w:sz="4" w:space="0" w:color="auto"/>
            </w:tcBorders>
          </w:tcPr>
          <w:p w14:paraId="5E480B79" w14:textId="77777777" w:rsidR="00783EBF" w:rsidRDefault="00783EBF" w:rsidP="0035674E">
            <w:pPr>
              <w:keepNext/>
              <w:rPr>
                <w:sz w:val="14"/>
              </w:rPr>
            </w:pPr>
            <m:oMath>
              <m:r>
                <m:rPr>
                  <m:sty m:val="p"/>
                </m:rPr>
                <w:rPr>
                  <w:rFonts w:ascii="Cambria Math" w:hAnsi="Cambria Math"/>
                  <w:sz w:val="14"/>
                  <w:lang w:val="en-US"/>
                </w:rPr>
                <m:t>p&lt;0.</m:t>
              </m:r>
              <m:r>
                <m:rPr>
                  <m:sty m:val="p"/>
                </m:rPr>
                <w:rPr>
                  <w:rFonts w:ascii="Cambria Math" w:hAnsi="Cambria Math"/>
                  <w:sz w:val="14"/>
                </w:rPr>
                <m:t>001</m:t>
              </m:r>
            </m:oMath>
            <w:r w:rsidRPr="0010373F">
              <w:rPr>
                <w:sz w:val="14"/>
              </w:rPr>
              <w:t xml:space="preserve"> (***) is highly significant, </w:t>
            </w:r>
            <m:oMath>
              <m:r>
                <m:rPr>
                  <m:sty m:val="p"/>
                </m:rPr>
                <w:rPr>
                  <w:rFonts w:ascii="Cambria Math" w:hAnsi="Cambria Math"/>
                  <w:sz w:val="14"/>
                </w:rPr>
                <m:t>p&lt;0.01</m:t>
              </m:r>
            </m:oMath>
            <w:r w:rsidRPr="0010373F">
              <w:rPr>
                <w:sz w:val="14"/>
              </w:rPr>
              <w:t xml:space="preserve"> (**) is significant, </w:t>
            </w:r>
            <m:oMath>
              <m:r>
                <m:rPr>
                  <m:sty m:val="p"/>
                </m:rPr>
                <w:rPr>
                  <w:rFonts w:ascii="Cambria Math" w:hAnsi="Cambria Math"/>
                  <w:sz w:val="14"/>
                </w:rPr>
                <m:t>p&lt;0.05</m:t>
              </m:r>
            </m:oMath>
            <w:r w:rsidRPr="0010373F">
              <w:rPr>
                <w:sz w:val="14"/>
              </w:rPr>
              <w:t xml:space="preserve"> (*) is slightly significant and </w:t>
            </w:r>
            <m:oMath>
              <m:r>
                <m:rPr>
                  <m:sty m:val="p"/>
                </m:rPr>
                <w:rPr>
                  <w:rFonts w:ascii="Cambria Math" w:hAnsi="Cambria Math"/>
                  <w:sz w:val="14"/>
                </w:rPr>
                <m:t>p&gt;0.05</m:t>
              </m:r>
            </m:oMath>
            <w:r w:rsidRPr="0010373F">
              <w:rPr>
                <w:sz w:val="14"/>
              </w:rPr>
              <w:t xml:space="preserve"> (</w:t>
            </w:r>
            <w:r w:rsidRPr="0010373F">
              <w:rPr>
                <w:sz w:val="14"/>
                <w:vertAlign w:val="superscript"/>
              </w:rPr>
              <w:t>N.S.</w:t>
            </w:r>
            <w:r w:rsidRPr="0010373F">
              <w:rPr>
                <w:sz w:val="14"/>
              </w:rPr>
              <w:t>) is not significant.</w:t>
            </w:r>
          </w:p>
          <w:p w14:paraId="0CED1A45" w14:textId="77777777" w:rsidR="00783EBF" w:rsidRPr="0010373F" w:rsidRDefault="00783EBF" w:rsidP="0035674E">
            <w:pPr>
              <w:keepNext/>
              <w:rPr>
                <w:sz w:val="18"/>
              </w:rPr>
            </w:pPr>
          </w:p>
        </w:tc>
      </w:tr>
    </w:tbl>
    <w:p w14:paraId="76C7CD1F" w14:textId="10B73AC3" w:rsidR="000303AB" w:rsidRDefault="00783EBF" w:rsidP="00783EBF">
      <w:pPr>
        <w:jc w:val="both"/>
      </w:pPr>
      <w:r w:rsidRPr="00DA3F74">
        <w:t>In the third multiple regression</w:t>
      </w:r>
      <w:r w:rsidR="000303AB">
        <w:t xml:space="preserve"> (</w:t>
      </w:r>
      <w:r w:rsidR="000303AB">
        <w:fldChar w:fldCharType="begin"/>
      </w:r>
      <w:r w:rsidR="000303AB">
        <w:instrText xml:space="preserve"> REF _Ref5273708 \h </w:instrText>
      </w:r>
      <w:r w:rsidR="000303AB">
        <w:fldChar w:fldCharType="separate"/>
      </w:r>
      <w:r w:rsidR="000303AB">
        <w:t xml:space="preserve">Table </w:t>
      </w:r>
      <w:r w:rsidR="000303AB">
        <w:rPr>
          <w:noProof/>
        </w:rPr>
        <w:t>4</w:t>
      </w:r>
      <w:r w:rsidR="000303AB">
        <w:fldChar w:fldCharType="end"/>
      </w:r>
      <w:r w:rsidR="000303AB">
        <w:t>)</w:t>
      </w:r>
      <w:r w:rsidRPr="00DA3F74">
        <w:t>, the wind</w:t>
      </w:r>
      <w:r w:rsidR="00B71440">
        <w:t xml:space="preserve"> speed</w:t>
      </w:r>
      <w:r w:rsidRPr="00DA3F74">
        <w:t xml:space="preserve"> </w:t>
      </w:r>
      <w:proofErr w:type="gramStart"/>
      <w:r w:rsidRPr="00DA3F74">
        <w:t>is removed</w:t>
      </w:r>
      <w:proofErr w:type="gramEnd"/>
      <w:r w:rsidRPr="00DA3F74">
        <w:t xml:space="preserve"> from the variables since it is the only </w:t>
      </w:r>
      <w:r w:rsidR="00AF488A">
        <w:t>one</w:t>
      </w:r>
      <w:r w:rsidR="00AF488A" w:rsidRPr="00DA3F74">
        <w:t xml:space="preserve"> </w:t>
      </w:r>
      <w:r w:rsidR="000B060D" w:rsidRPr="00DA3F74">
        <w:t>that</w:t>
      </w:r>
      <w:r w:rsidRPr="00DA3F74">
        <w:t xml:space="preserve"> is not directly available during a fan pressurization test. The impact of the standard deviation </w:t>
      </w:r>
      <w:proofErr w:type="gramStart"/>
      <w:r w:rsidRPr="00DA3F74">
        <w:t>is found</w:t>
      </w:r>
      <w:proofErr w:type="gramEnd"/>
      <w:r w:rsidRPr="00DA3F74">
        <w:t xml:space="preserve"> highly significant</w:t>
      </w:r>
      <w:r>
        <w:t>,</w:t>
      </w:r>
      <w:r w:rsidRPr="00DA3F74">
        <w:t xml:space="preserve"> but other terms are almost all found not significant. </w:t>
      </w:r>
      <m:oMath>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0,a</m:t>
            </m:r>
          </m:sub>
        </m:sSub>
      </m:oMath>
      <w:r w:rsidR="000303AB">
        <w:t xml:space="preserve"> </w:t>
      </w:r>
      <w:proofErr w:type="gramStart"/>
      <w:r w:rsidRPr="00DA3F74">
        <w:t>is</w:t>
      </w:r>
      <w:proofErr w:type="gramEnd"/>
      <w:r w:rsidRPr="00DA3F74">
        <w:t xml:space="preserve"> found slightly significant in the case of 30-second </w:t>
      </w:r>
      <w:r>
        <w:t xml:space="preserve">approximation </w:t>
      </w:r>
      <w:r w:rsidRPr="00DA3F74">
        <w:t>periods only. The third multiple regression shows a larger decrease of the</w:t>
      </w:r>
      <w:r w:rsidR="000303AB">
        <w:t xml:space="preserve"> fitting quality</w:t>
      </w:r>
      <w:r w:rsidRPr="00DA3F74">
        <w:t xml:space="preserve"> </w:t>
      </w:r>
      <w:r w:rsidR="000303AB">
        <w:t>(</w:t>
      </w:r>
      <w:r w:rsidRPr="00DA3F74">
        <w:t xml:space="preserve">multiple </w:t>
      </w:r>
      <m:oMath>
        <m:r>
          <w:rPr>
            <w:rFonts w:ascii="Cambria Math" w:hAnsi="Cambria Math"/>
          </w:rPr>
          <m:t>R²</m:t>
        </m:r>
      </m:oMath>
      <w:r w:rsidR="000303AB">
        <w:t xml:space="preserve"> </w:t>
      </w:r>
      <w:r w:rsidRPr="00DA3F74">
        <w:t xml:space="preserve">between 0.62 and 0.64). </w:t>
      </w:r>
      <w:r w:rsidR="000303AB">
        <w:t>Equation 5 provides a mathematical relation between uncertainty indicator and multiple variables for approximation periods of 30 seconds.</w:t>
      </w:r>
    </w:p>
    <w:p w14:paraId="6A1516D2" w14:textId="77777777" w:rsidR="00783EBF" w:rsidRDefault="000303AB" w:rsidP="00783EBF">
      <w:pPr>
        <w:jc w:val="both"/>
      </w:pPr>
      <w:r>
        <w:t xml:space="preserve"> </w:t>
      </w:r>
    </w:p>
    <w:tbl>
      <w:tblPr>
        <w:tblW w:w="0" w:type="auto"/>
        <w:tblLook w:val="04A0" w:firstRow="1" w:lastRow="0" w:firstColumn="1" w:lastColumn="0" w:noHBand="0" w:noVBand="1"/>
      </w:tblPr>
      <w:tblGrid>
        <w:gridCol w:w="7650"/>
        <w:gridCol w:w="1410"/>
      </w:tblGrid>
      <w:tr w:rsidR="00783EBF" w14:paraId="36574122" w14:textId="77777777" w:rsidTr="0035674E">
        <w:tc>
          <w:tcPr>
            <w:tcW w:w="7650" w:type="dxa"/>
            <w:shd w:val="clear" w:color="auto" w:fill="auto"/>
          </w:tcPr>
          <w:p w14:paraId="46195A2B" w14:textId="77777777" w:rsidR="00783EBF" w:rsidRDefault="00783EBF" w:rsidP="000303AB">
            <w:pPr>
              <w:jc w:val="both"/>
            </w:pPr>
            <m:oMath>
              <m:r>
                <w:rPr>
                  <w:rFonts w:ascii="Cambria Math" w:hAnsi="Cambria Math"/>
                </w:rPr>
                <m:t>ε=0.04+0.27*</m:t>
              </m:r>
              <m:sSub>
                <m:sSubPr>
                  <m:ctrlPr>
                    <w:rPr>
                      <w:rFonts w:ascii="Cambria Math" w:hAnsi="Cambria Math"/>
                      <w:i/>
                    </w:rPr>
                  </m:ctrlPr>
                </m:sSubPr>
                <m:e>
                  <m:r>
                    <w:rPr>
                      <w:rFonts w:ascii="Cambria Math" w:hAnsi="Cambria Math"/>
                    </w:rPr>
                    <m:t>∆p</m:t>
                  </m:r>
                </m:e>
                <m:sub>
                  <m:r>
                    <w:rPr>
                      <w:rFonts w:ascii="Cambria Math" w:hAnsi="Cambria Math"/>
                    </w:rPr>
                    <m:t>0,a</m:t>
                  </m:r>
                </m:sub>
              </m:sSub>
              <m:r>
                <w:rPr>
                  <w:rFonts w:ascii="Cambria Math" w:hAnsi="Cambria Math"/>
                </w:rPr>
                <m:t xml:space="preserve">+1.1*σ+8.6 </m:t>
              </m:r>
              <m:sSup>
                <m:sSupPr>
                  <m:ctrlPr>
                    <w:rPr>
                      <w:rFonts w:ascii="Cambria Math" w:hAnsi="Cambria Math"/>
                      <w:i/>
                    </w:rPr>
                  </m:ctrlPr>
                </m:sSupPr>
                <m:e>
                  <m:r>
                    <w:rPr>
                      <w:rFonts w:ascii="Cambria Math" w:hAnsi="Cambria Math"/>
                    </w:rPr>
                    <m:t>e</m:t>
                  </m:r>
                </m:e>
                <m:sup>
                  <m:r>
                    <w:rPr>
                      <w:rFonts w:ascii="Cambria Math" w:hAnsi="Cambria Math"/>
                    </w:rPr>
                    <m:t>-5</m:t>
                  </m:r>
                </m:sup>
              </m:sSup>
              <m:r>
                <w:rPr>
                  <w:rFonts w:ascii="Cambria Math" w:hAnsi="Cambria Math"/>
                </w:rPr>
                <m:t>*V+0.04*s</m:t>
              </m:r>
            </m:oMath>
            <w:r>
              <w:t xml:space="preserve">  </w:t>
            </w:r>
          </w:p>
        </w:tc>
        <w:tc>
          <w:tcPr>
            <w:tcW w:w="1410" w:type="dxa"/>
            <w:shd w:val="clear" w:color="auto" w:fill="auto"/>
          </w:tcPr>
          <w:p w14:paraId="55A50254" w14:textId="77777777" w:rsidR="00783EBF" w:rsidRDefault="00783EBF" w:rsidP="0035674E">
            <w:pPr>
              <w:jc w:val="right"/>
            </w:pPr>
            <w:r>
              <w:t>(5)</w:t>
            </w:r>
          </w:p>
        </w:tc>
      </w:tr>
    </w:tbl>
    <w:p w14:paraId="4C6A8F6A" w14:textId="77777777" w:rsidR="00783EBF" w:rsidRPr="00DA3F74" w:rsidRDefault="00783EBF" w:rsidP="00783EBF">
      <w:pPr>
        <w:jc w:val="both"/>
      </w:pPr>
    </w:p>
    <w:p w14:paraId="2F0CBC16" w14:textId="77777777" w:rsidR="00783EBF" w:rsidRPr="0079658C" w:rsidRDefault="00783EBF" w:rsidP="00783EBF">
      <w:pPr>
        <w:pStyle w:val="Lgende"/>
      </w:pPr>
      <w:bookmarkStart w:id="6" w:name="_Ref5273708"/>
      <w:r>
        <w:t xml:space="preserve">Table </w:t>
      </w:r>
      <w:r>
        <w:fldChar w:fldCharType="begin"/>
      </w:r>
      <w:r>
        <w:instrText xml:space="preserve"> SEQ Table \* ARABIC </w:instrText>
      </w:r>
      <w:r>
        <w:fldChar w:fldCharType="separate"/>
      </w:r>
      <w:r w:rsidR="000B060D">
        <w:rPr>
          <w:noProof/>
        </w:rPr>
        <w:t>4</w:t>
      </w:r>
      <w:r>
        <w:fldChar w:fldCharType="end"/>
      </w:r>
      <w:bookmarkEnd w:id="6"/>
      <w:r>
        <w:t>: R</w:t>
      </w:r>
      <w:r w:rsidRPr="0010373F">
        <w:t xml:space="preserve">esults of the multiple regression applied on </w:t>
      </w:r>
      <w:r>
        <w:t>main</w:t>
      </w:r>
      <w:r w:rsidRPr="0010373F">
        <w:t xml:space="preserve"> variab</w:t>
      </w:r>
      <w:r>
        <w:t>les, without wind speed (4) for the four durations.</w:t>
      </w:r>
    </w:p>
    <w:tbl>
      <w:tblPr>
        <w:tblW w:w="0" w:type="auto"/>
        <w:jc w:val="center"/>
        <w:tblLook w:val="04A0" w:firstRow="1" w:lastRow="0" w:firstColumn="1" w:lastColumn="0" w:noHBand="0" w:noVBand="1"/>
      </w:tblPr>
      <w:tblGrid>
        <w:gridCol w:w="1173"/>
        <w:gridCol w:w="1078"/>
        <w:gridCol w:w="666"/>
        <w:gridCol w:w="1087"/>
        <w:gridCol w:w="666"/>
        <w:gridCol w:w="1058"/>
        <w:gridCol w:w="666"/>
        <w:gridCol w:w="1261"/>
        <w:gridCol w:w="709"/>
      </w:tblGrid>
      <w:tr w:rsidR="00783EBF" w:rsidRPr="00C0038E" w14:paraId="3019E621" w14:textId="77777777" w:rsidTr="0035674E">
        <w:trPr>
          <w:jc w:val="center"/>
        </w:trPr>
        <w:tc>
          <w:tcPr>
            <w:tcW w:w="1173" w:type="dxa"/>
            <w:tcBorders>
              <w:bottom w:val="single" w:sz="4" w:space="0" w:color="auto"/>
              <w:right w:val="single" w:sz="4" w:space="0" w:color="auto"/>
            </w:tcBorders>
          </w:tcPr>
          <w:p w14:paraId="16986505" w14:textId="77777777" w:rsidR="00783EBF" w:rsidRPr="00B26124" w:rsidRDefault="00783EBF" w:rsidP="0035674E">
            <w:pPr>
              <w:jc w:val="center"/>
              <w:rPr>
                <w:sz w:val="18"/>
              </w:rPr>
            </w:pPr>
            <w:r w:rsidRPr="00B26124">
              <w:rPr>
                <w:sz w:val="18"/>
              </w:rPr>
              <w:t>Variables</w:t>
            </w:r>
          </w:p>
        </w:tc>
        <w:tc>
          <w:tcPr>
            <w:tcW w:w="1744" w:type="dxa"/>
            <w:gridSpan w:val="2"/>
            <w:tcBorders>
              <w:left w:val="single" w:sz="4" w:space="0" w:color="auto"/>
              <w:bottom w:val="single" w:sz="4" w:space="0" w:color="auto"/>
              <w:right w:val="single" w:sz="4" w:space="0" w:color="auto"/>
            </w:tcBorders>
          </w:tcPr>
          <w:p w14:paraId="6F68402A" w14:textId="77777777" w:rsidR="00783EBF" w:rsidRPr="00B26124" w:rsidRDefault="00783EBF" w:rsidP="0035674E">
            <w:pPr>
              <w:jc w:val="center"/>
              <w:rPr>
                <w:sz w:val="18"/>
              </w:rPr>
            </w:pPr>
            <w:r w:rsidRPr="00B26124">
              <w:rPr>
                <w:sz w:val="18"/>
              </w:rPr>
              <w:t>Period 30</w:t>
            </w:r>
          </w:p>
        </w:tc>
        <w:tc>
          <w:tcPr>
            <w:tcW w:w="1753" w:type="dxa"/>
            <w:gridSpan w:val="2"/>
            <w:tcBorders>
              <w:left w:val="single" w:sz="4" w:space="0" w:color="auto"/>
              <w:bottom w:val="single" w:sz="4" w:space="0" w:color="auto"/>
              <w:right w:val="single" w:sz="4" w:space="0" w:color="auto"/>
            </w:tcBorders>
          </w:tcPr>
          <w:p w14:paraId="0D7272D0" w14:textId="77777777" w:rsidR="00783EBF" w:rsidRPr="00B26124" w:rsidRDefault="00783EBF" w:rsidP="0035674E">
            <w:pPr>
              <w:jc w:val="center"/>
              <w:rPr>
                <w:sz w:val="18"/>
              </w:rPr>
            </w:pPr>
            <w:r w:rsidRPr="00B26124">
              <w:rPr>
                <w:sz w:val="18"/>
              </w:rPr>
              <w:t>Period 60</w:t>
            </w:r>
          </w:p>
        </w:tc>
        <w:tc>
          <w:tcPr>
            <w:tcW w:w="1724" w:type="dxa"/>
            <w:gridSpan w:val="2"/>
            <w:tcBorders>
              <w:left w:val="single" w:sz="4" w:space="0" w:color="auto"/>
              <w:bottom w:val="single" w:sz="4" w:space="0" w:color="auto"/>
              <w:right w:val="single" w:sz="4" w:space="0" w:color="auto"/>
            </w:tcBorders>
          </w:tcPr>
          <w:p w14:paraId="7AAB4A3C" w14:textId="77777777" w:rsidR="00783EBF" w:rsidRPr="00B26124" w:rsidRDefault="00783EBF" w:rsidP="0035674E">
            <w:pPr>
              <w:jc w:val="center"/>
              <w:rPr>
                <w:sz w:val="18"/>
              </w:rPr>
            </w:pPr>
            <w:r w:rsidRPr="00B26124">
              <w:rPr>
                <w:sz w:val="18"/>
              </w:rPr>
              <w:t>Period 90</w:t>
            </w:r>
          </w:p>
        </w:tc>
        <w:tc>
          <w:tcPr>
            <w:tcW w:w="1970" w:type="dxa"/>
            <w:gridSpan w:val="2"/>
            <w:tcBorders>
              <w:left w:val="single" w:sz="4" w:space="0" w:color="auto"/>
              <w:bottom w:val="single" w:sz="4" w:space="0" w:color="auto"/>
            </w:tcBorders>
          </w:tcPr>
          <w:p w14:paraId="184BD43D" w14:textId="77777777" w:rsidR="00783EBF" w:rsidRPr="00B26124" w:rsidRDefault="00783EBF" w:rsidP="0035674E">
            <w:pPr>
              <w:jc w:val="center"/>
              <w:rPr>
                <w:sz w:val="18"/>
              </w:rPr>
            </w:pPr>
            <w:r w:rsidRPr="00B26124">
              <w:rPr>
                <w:sz w:val="18"/>
              </w:rPr>
              <w:t>Period 120</w:t>
            </w:r>
          </w:p>
        </w:tc>
      </w:tr>
      <w:tr w:rsidR="00783EBF" w:rsidRPr="00C0038E" w14:paraId="52474AD8" w14:textId="77777777" w:rsidTr="0035674E">
        <w:trPr>
          <w:jc w:val="center"/>
        </w:trPr>
        <w:tc>
          <w:tcPr>
            <w:tcW w:w="1173" w:type="dxa"/>
            <w:tcBorders>
              <w:top w:val="single" w:sz="4" w:space="0" w:color="auto"/>
              <w:right w:val="single" w:sz="4" w:space="0" w:color="auto"/>
            </w:tcBorders>
          </w:tcPr>
          <w:p w14:paraId="6C9E3BC7" w14:textId="77777777" w:rsidR="00783EBF" w:rsidRPr="00B26124" w:rsidRDefault="00783EBF" w:rsidP="0035674E">
            <w:pPr>
              <w:jc w:val="center"/>
              <w:rPr>
                <w:sz w:val="18"/>
              </w:rPr>
            </w:pPr>
            <w:r w:rsidRPr="00B26124">
              <w:rPr>
                <w:sz w:val="18"/>
              </w:rPr>
              <w:t>Intercept</w:t>
            </w:r>
          </w:p>
        </w:tc>
        <w:tc>
          <w:tcPr>
            <w:tcW w:w="1078" w:type="dxa"/>
            <w:tcBorders>
              <w:top w:val="single" w:sz="4" w:space="0" w:color="auto"/>
              <w:left w:val="single" w:sz="4" w:space="0" w:color="auto"/>
              <w:right w:val="single" w:sz="4" w:space="0" w:color="auto"/>
            </w:tcBorders>
          </w:tcPr>
          <w:p w14:paraId="0D683F8D" w14:textId="77777777" w:rsidR="00783EBF" w:rsidRPr="00C0038E" w:rsidRDefault="00783EBF" w:rsidP="0035674E">
            <w:pPr>
              <w:jc w:val="center"/>
              <w:rPr>
                <w:sz w:val="18"/>
                <w:lang w:val="en-US"/>
              </w:rPr>
            </w:pPr>
            <w:r>
              <w:rPr>
                <w:sz w:val="18"/>
                <w:lang w:val="en-US"/>
              </w:rPr>
              <w:t>3.8</w:t>
            </w:r>
            <w:r w:rsidRPr="00C0038E">
              <w:rPr>
                <w:sz w:val="18"/>
                <w:lang w:val="en-US"/>
              </w:rPr>
              <w:t xml:space="preserve"> e-02</w:t>
            </w:r>
          </w:p>
        </w:tc>
        <w:tc>
          <w:tcPr>
            <w:tcW w:w="666" w:type="dxa"/>
            <w:tcBorders>
              <w:top w:val="single" w:sz="4" w:space="0" w:color="auto"/>
              <w:left w:val="single" w:sz="4" w:space="0" w:color="auto"/>
              <w:right w:val="single" w:sz="4" w:space="0" w:color="auto"/>
            </w:tcBorders>
          </w:tcPr>
          <w:p w14:paraId="735ABA3E" w14:textId="77777777" w:rsidR="00783EBF" w:rsidRPr="00C0038E" w:rsidRDefault="00783EBF" w:rsidP="0035674E">
            <w:pPr>
              <w:jc w:val="center"/>
              <w:rPr>
                <w:sz w:val="18"/>
                <w:lang w:val="en-US"/>
              </w:rPr>
            </w:pPr>
            <w:r w:rsidRPr="00C0038E">
              <w:rPr>
                <w:sz w:val="18"/>
                <w:vertAlign w:val="superscript"/>
                <w:lang w:val="en-US"/>
              </w:rPr>
              <w:t>N.S.</w:t>
            </w:r>
          </w:p>
        </w:tc>
        <w:tc>
          <w:tcPr>
            <w:tcW w:w="1087" w:type="dxa"/>
            <w:tcBorders>
              <w:top w:val="single" w:sz="4" w:space="0" w:color="auto"/>
              <w:left w:val="single" w:sz="4" w:space="0" w:color="auto"/>
              <w:right w:val="single" w:sz="4" w:space="0" w:color="auto"/>
            </w:tcBorders>
          </w:tcPr>
          <w:p w14:paraId="7AA7DB4D" w14:textId="77777777" w:rsidR="00783EBF" w:rsidRPr="00C0038E" w:rsidRDefault="00783EBF" w:rsidP="0035674E">
            <w:pPr>
              <w:jc w:val="center"/>
              <w:rPr>
                <w:sz w:val="18"/>
                <w:lang w:val="en-US"/>
              </w:rPr>
            </w:pPr>
            <w:r>
              <w:rPr>
                <w:sz w:val="18"/>
                <w:lang w:val="en-US"/>
              </w:rPr>
              <w:t>-8.5</w:t>
            </w:r>
            <w:r w:rsidRPr="00C0038E">
              <w:rPr>
                <w:sz w:val="18"/>
                <w:lang w:val="en-US"/>
              </w:rPr>
              <w:t xml:space="preserve"> e-0</w:t>
            </w:r>
            <w:r>
              <w:rPr>
                <w:sz w:val="18"/>
                <w:lang w:val="en-US"/>
              </w:rPr>
              <w:t>2</w:t>
            </w:r>
          </w:p>
        </w:tc>
        <w:tc>
          <w:tcPr>
            <w:tcW w:w="666" w:type="dxa"/>
            <w:tcBorders>
              <w:top w:val="single" w:sz="4" w:space="0" w:color="auto"/>
              <w:left w:val="single" w:sz="4" w:space="0" w:color="auto"/>
              <w:right w:val="single" w:sz="4" w:space="0" w:color="auto"/>
            </w:tcBorders>
          </w:tcPr>
          <w:p w14:paraId="1494FFB4" w14:textId="77777777" w:rsidR="00783EBF" w:rsidRPr="00C0038E" w:rsidRDefault="00783EBF" w:rsidP="0035674E">
            <w:pPr>
              <w:jc w:val="center"/>
              <w:rPr>
                <w:sz w:val="18"/>
                <w:lang w:val="en-US"/>
              </w:rPr>
            </w:pPr>
            <w:r w:rsidRPr="00C0038E">
              <w:rPr>
                <w:sz w:val="18"/>
                <w:vertAlign w:val="superscript"/>
                <w:lang w:val="en-US"/>
              </w:rPr>
              <w:t>N.S.</w:t>
            </w:r>
          </w:p>
        </w:tc>
        <w:tc>
          <w:tcPr>
            <w:tcW w:w="1058" w:type="dxa"/>
            <w:tcBorders>
              <w:top w:val="single" w:sz="4" w:space="0" w:color="auto"/>
              <w:left w:val="single" w:sz="4" w:space="0" w:color="auto"/>
              <w:right w:val="single" w:sz="4" w:space="0" w:color="auto"/>
            </w:tcBorders>
          </w:tcPr>
          <w:p w14:paraId="33225111" w14:textId="77777777" w:rsidR="00783EBF" w:rsidRPr="00C0038E" w:rsidRDefault="00783EBF" w:rsidP="0035674E">
            <w:pPr>
              <w:jc w:val="center"/>
              <w:rPr>
                <w:sz w:val="18"/>
                <w:lang w:val="en-US"/>
              </w:rPr>
            </w:pPr>
            <w:r>
              <w:rPr>
                <w:sz w:val="18"/>
                <w:lang w:val="en-US"/>
              </w:rPr>
              <w:t>-1.7</w:t>
            </w:r>
            <w:r w:rsidRPr="00C0038E">
              <w:rPr>
                <w:sz w:val="18"/>
                <w:lang w:val="en-US"/>
              </w:rPr>
              <w:t xml:space="preserve"> e-02</w:t>
            </w:r>
          </w:p>
        </w:tc>
        <w:tc>
          <w:tcPr>
            <w:tcW w:w="666" w:type="dxa"/>
            <w:tcBorders>
              <w:top w:val="single" w:sz="4" w:space="0" w:color="auto"/>
              <w:left w:val="single" w:sz="4" w:space="0" w:color="auto"/>
              <w:right w:val="single" w:sz="4" w:space="0" w:color="auto"/>
            </w:tcBorders>
          </w:tcPr>
          <w:p w14:paraId="468CC740" w14:textId="77777777" w:rsidR="00783EBF" w:rsidRPr="00C0038E" w:rsidRDefault="00783EBF" w:rsidP="0035674E">
            <w:pPr>
              <w:jc w:val="center"/>
              <w:rPr>
                <w:sz w:val="18"/>
                <w:vertAlign w:val="superscript"/>
                <w:lang w:val="en-US"/>
              </w:rPr>
            </w:pPr>
            <w:r w:rsidRPr="00C0038E">
              <w:rPr>
                <w:sz w:val="18"/>
                <w:vertAlign w:val="superscript"/>
                <w:lang w:val="en-US"/>
              </w:rPr>
              <w:t>N.S.</w:t>
            </w:r>
          </w:p>
        </w:tc>
        <w:tc>
          <w:tcPr>
            <w:tcW w:w="1261" w:type="dxa"/>
            <w:tcBorders>
              <w:top w:val="single" w:sz="4" w:space="0" w:color="auto"/>
              <w:left w:val="single" w:sz="4" w:space="0" w:color="auto"/>
            </w:tcBorders>
          </w:tcPr>
          <w:p w14:paraId="21C4C66E" w14:textId="77777777" w:rsidR="00783EBF" w:rsidRPr="00C0038E" w:rsidRDefault="00783EBF" w:rsidP="0035674E">
            <w:pPr>
              <w:jc w:val="center"/>
              <w:rPr>
                <w:sz w:val="18"/>
                <w:lang w:val="en-US"/>
              </w:rPr>
            </w:pPr>
            <w:r w:rsidRPr="00C0038E">
              <w:rPr>
                <w:sz w:val="18"/>
                <w:lang w:val="en-US"/>
              </w:rPr>
              <w:t>-</w:t>
            </w:r>
            <w:r>
              <w:rPr>
                <w:sz w:val="18"/>
                <w:lang w:val="en-US"/>
              </w:rPr>
              <w:t>1</w:t>
            </w:r>
            <w:r w:rsidRPr="00C0038E">
              <w:rPr>
                <w:sz w:val="18"/>
                <w:lang w:val="en-US"/>
              </w:rPr>
              <w:t>.</w:t>
            </w:r>
            <w:r>
              <w:rPr>
                <w:sz w:val="18"/>
                <w:lang w:val="en-US"/>
              </w:rPr>
              <w:t>8</w:t>
            </w:r>
            <w:r w:rsidRPr="00C0038E">
              <w:rPr>
                <w:sz w:val="18"/>
                <w:lang w:val="en-US"/>
              </w:rPr>
              <w:t xml:space="preserve"> e-0</w:t>
            </w:r>
            <w:r>
              <w:rPr>
                <w:sz w:val="18"/>
                <w:lang w:val="en-US"/>
              </w:rPr>
              <w:t>1</w:t>
            </w:r>
          </w:p>
        </w:tc>
        <w:tc>
          <w:tcPr>
            <w:tcW w:w="709" w:type="dxa"/>
            <w:tcBorders>
              <w:top w:val="single" w:sz="4" w:space="0" w:color="auto"/>
              <w:left w:val="single" w:sz="4" w:space="0" w:color="auto"/>
            </w:tcBorders>
          </w:tcPr>
          <w:p w14:paraId="14FD3E2F" w14:textId="77777777" w:rsidR="00783EBF" w:rsidRPr="00C0038E" w:rsidRDefault="00783EBF" w:rsidP="0035674E">
            <w:pPr>
              <w:jc w:val="center"/>
              <w:rPr>
                <w:sz w:val="18"/>
                <w:lang w:val="en-US"/>
              </w:rPr>
            </w:pPr>
            <w:r w:rsidRPr="00C0038E">
              <w:rPr>
                <w:sz w:val="18"/>
                <w:vertAlign w:val="superscript"/>
                <w:lang w:val="en-US"/>
              </w:rPr>
              <w:t>N.S.</w:t>
            </w:r>
          </w:p>
        </w:tc>
      </w:tr>
      <w:tr w:rsidR="00783EBF" w:rsidRPr="00B26124" w14:paraId="1D817430" w14:textId="77777777" w:rsidTr="0035674E">
        <w:trPr>
          <w:jc w:val="center"/>
        </w:trPr>
        <w:tc>
          <w:tcPr>
            <w:tcW w:w="1173" w:type="dxa"/>
            <w:tcBorders>
              <w:right w:val="single" w:sz="4" w:space="0" w:color="auto"/>
            </w:tcBorders>
          </w:tcPr>
          <w:p w14:paraId="140F1C09" w14:textId="77777777" w:rsidR="00783EBF" w:rsidRPr="00E62D4B" w:rsidRDefault="00E234B6" w:rsidP="0035674E">
            <w:pPr>
              <w:jc w:val="center"/>
              <w:rPr>
                <w:sz w:val="18"/>
                <w:lang w:val="en-US"/>
              </w:rPr>
            </w:pPr>
            <m:oMathPara>
              <m:oMath>
                <m:sSub>
                  <m:sSubPr>
                    <m:ctrlPr>
                      <w:rPr>
                        <w:rFonts w:ascii="Cambria Math" w:hAnsi="Cambria Math"/>
                        <w:i/>
                        <w:sz w:val="18"/>
                      </w:rPr>
                    </m:ctrlPr>
                  </m:sSubPr>
                  <m:e>
                    <m:r>
                      <w:rPr>
                        <w:rFonts w:ascii="Cambria Math" w:hAnsi="Cambria Math"/>
                        <w:sz w:val="18"/>
                      </w:rPr>
                      <m:t>∆p</m:t>
                    </m:r>
                  </m:e>
                  <m:sub>
                    <m:r>
                      <w:rPr>
                        <w:rFonts w:ascii="Cambria Math" w:hAnsi="Cambria Math"/>
                        <w:sz w:val="18"/>
                      </w:rPr>
                      <m:t>0,a</m:t>
                    </m:r>
                  </m:sub>
                </m:sSub>
              </m:oMath>
            </m:oMathPara>
          </w:p>
        </w:tc>
        <w:tc>
          <w:tcPr>
            <w:tcW w:w="1078" w:type="dxa"/>
            <w:tcBorders>
              <w:left w:val="single" w:sz="4" w:space="0" w:color="auto"/>
              <w:right w:val="single" w:sz="4" w:space="0" w:color="auto"/>
            </w:tcBorders>
          </w:tcPr>
          <w:p w14:paraId="22B33766" w14:textId="77777777" w:rsidR="00783EBF" w:rsidRPr="00B26124" w:rsidRDefault="00783EBF" w:rsidP="0035674E">
            <w:pPr>
              <w:jc w:val="center"/>
              <w:rPr>
                <w:sz w:val="18"/>
              </w:rPr>
            </w:pPr>
            <w:r>
              <w:rPr>
                <w:sz w:val="18"/>
              </w:rPr>
              <w:t>2.7 e-01</w:t>
            </w:r>
          </w:p>
        </w:tc>
        <w:tc>
          <w:tcPr>
            <w:tcW w:w="666" w:type="dxa"/>
            <w:tcBorders>
              <w:left w:val="single" w:sz="4" w:space="0" w:color="auto"/>
              <w:right w:val="single" w:sz="4" w:space="0" w:color="auto"/>
            </w:tcBorders>
          </w:tcPr>
          <w:p w14:paraId="50610B63" w14:textId="77777777" w:rsidR="00783EBF" w:rsidRPr="00B26124" w:rsidRDefault="00783EBF" w:rsidP="0035674E">
            <w:pPr>
              <w:jc w:val="center"/>
              <w:rPr>
                <w:sz w:val="18"/>
              </w:rPr>
            </w:pPr>
            <w:r>
              <w:rPr>
                <w:sz w:val="18"/>
              </w:rPr>
              <w:t>*</w:t>
            </w:r>
          </w:p>
        </w:tc>
        <w:tc>
          <w:tcPr>
            <w:tcW w:w="1087" w:type="dxa"/>
            <w:tcBorders>
              <w:left w:val="single" w:sz="4" w:space="0" w:color="auto"/>
              <w:right w:val="single" w:sz="4" w:space="0" w:color="auto"/>
            </w:tcBorders>
          </w:tcPr>
          <w:p w14:paraId="35FEABCF" w14:textId="77777777" w:rsidR="00783EBF" w:rsidRPr="00B26124" w:rsidRDefault="00783EBF" w:rsidP="0035674E">
            <w:pPr>
              <w:jc w:val="center"/>
              <w:rPr>
                <w:sz w:val="18"/>
              </w:rPr>
            </w:pPr>
            <w:r>
              <w:rPr>
                <w:sz w:val="18"/>
              </w:rPr>
              <w:t>9.9 e-02</w:t>
            </w:r>
          </w:p>
        </w:tc>
        <w:tc>
          <w:tcPr>
            <w:tcW w:w="666" w:type="dxa"/>
            <w:tcBorders>
              <w:left w:val="single" w:sz="4" w:space="0" w:color="auto"/>
              <w:right w:val="single" w:sz="4" w:space="0" w:color="auto"/>
            </w:tcBorders>
          </w:tcPr>
          <w:p w14:paraId="0611EBAF" w14:textId="77777777" w:rsidR="00783EBF" w:rsidRPr="00B26124" w:rsidRDefault="00783EBF" w:rsidP="0035674E">
            <w:pPr>
              <w:jc w:val="center"/>
              <w:rPr>
                <w:sz w:val="18"/>
              </w:rPr>
            </w:pPr>
            <w:r w:rsidRPr="00E76712">
              <w:rPr>
                <w:sz w:val="18"/>
                <w:vertAlign w:val="superscript"/>
              </w:rPr>
              <w:t>N.S.</w:t>
            </w:r>
          </w:p>
        </w:tc>
        <w:tc>
          <w:tcPr>
            <w:tcW w:w="1058" w:type="dxa"/>
            <w:tcBorders>
              <w:left w:val="single" w:sz="4" w:space="0" w:color="auto"/>
              <w:right w:val="single" w:sz="4" w:space="0" w:color="auto"/>
            </w:tcBorders>
          </w:tcPr>
          <w:p w14:paraId="788B56FD" w14:textId="77777777" w:rsidR="00783EBF" w:rsidRPr="00B26124" w:rsidRDefault="00783EBF" w:rsidP="0035674E">
            <w:pPr>
              <w:jc w:val="center"/>
              <w:rPr>
                <w:sz w:val="18"/>
              </w:rPr>
            </w:pPr>
            <w:r>
              <w:rPr>
                <w:sz w:val="18"/>
              </w:rPr>
              <w:t>9.9 e-02</w:t>
            </w:r>
          </w:p>
        </w:tc>
        <w:tc>
          <w:tcPr>
            <w:tcW w:w="666" w:type="dxa"/>
            <w:tcBorders>
              <w:left w:val="single" w:sz="4" w:space="0" w:color="auto"/>
              <w:right w:val="single" w:sz="4" w:space="0" w:color="auto"/>
            </w:tcBorders>
          </w:tcPr>
          <w:p w14:paraId="14950D84" w14:textId="77777777" w:rsidR="00783EBF" w:rsidRPr="00B26124" w:rsidRDefault="00783EBF" w:rsidP="0035674E">
            <w:pPr>
              <w:jc w:val="center"/>
              <w:rPr>
                <w:sz w:val="18"/>
                <w:vertAlign w:val="superscript"/>
              </w:rPr>
            </w:pPr>
            <w:r w:rsidRPr="00E76712">
              <w:rPr>
                <w:sz w:val="18"/>
                <w:vertAlign w:val="superscript"/>
              </w:rPr>
              <w:t>N.S.</w:t>
            </w:r>
          </w:p>
        </w:tc>
        <w:tc>
          <w:tcPr>
            <w:tcW w:w="1261" w:type="dxa"/>
            <w:tcBorders>
              <w:left w:val="single" w:sz="4" w:space="0" w:color="auto"/>
            </w:tcBorders>
          </w:tcPr>
          <w:p w14:paraId="3534401E" w14:textId="77777777" w:rsidR="00783EBF" w:rsidRPr="00B26124" w:rsidRDefault="00783EBF" w:rsidP="0035674E">
            <w:pPr>
              <w:jc w:val="center"/>
              <w:rPr>
                <w:sz w:val="18"/>
              </w:rPr>
            </w:pPr>
            <w:r>
              <w:rPr>
                <w:sz w:val="18"/>
              </w:rPr>
              <w:t>9.2 e-02</w:t>
            </w:r>
          </w:p>
        </w:tc>
        <w:tc>
          <w:tcPr>
            <w:tcW w:w="709" w:type="dxa"/>
            <w:tcBorders>
              <w:left w:val="single" w:sz="4" w:space="0" w:color="auto"/>
            </w:tcBorders>
          </w:tcPr>
          <w:p w14:paraId="308C9D76" w14:textId="77777777" w:rsidR="00783EBF" w:rsidRPr="00B26124" w:rsidRDefault="00783EBF" w:rsidP="0035674E">
            <w:pPr>
              <w:jc w:val="center"/>
              <w:rPr>
                <w:sz w:val="18"/>
              </w:rPr>
            </w:pPr>
            <w:r w:rsidRPr="002016E2">
              <w:rPr>
                <w:sz w:val="18"/>
                <w:vertAlign w:val="superscript"/>
              </w:rPr>
              <w:t>N.S.</w:t>
            </w:r>
          </w:p>
        </w:tc>
      </w:tr>
      <w:tr w:rsidR="00783EBF" w:rsidRPr="00B26124" w14:paraId="0587E0A9" w14:textId="77777777" w:rsidTr="0035674E">
        <w:trPr>
          <w:jc w:val="center"/>
        </w:trPr>
        <w:tc>
          <w:tcPr>
            <w:tcW w:w="1173" w:type="dxa"/>
            <w:tcBorders>
              <w:right w:val="single" w:sz="4" w:space="0" w:color="auto"/>
            </w:tcBorders>
          </w:tcPr>
          <w:p w14:paraId="0A531162" w14:textId="77777777" w:rsidR="00783EBF" w:rsidRPr="00E62D4B" w:rsidRDefault="00783EBF" w:rsidP="0035674E">
            <w:pPr>
              <w:jc w:val="center"/>
              <w:rPr>
                <w:sz w:val="18"/>
              </w:rPr>
            </w:pPr>
            <m:oMathPara>
              <m:oMath>
                <m:r>
                  <w:rPr>
                    <w:rFonts w:ascii="Cambria Math" w:hAnsi="Cambria Math"/>
                    <w:sz w:val="18"/>
                  </w:rPr>
                  <m:t>σ</m:t>
                </m:r>
              </m:oMath>
            </m:oMathPara>
          </w:p>
        </w:tc>
        <w:tc>
          <w:tcPr>
            <w:tcW w:w="1078" w:type="dxa"/>
            <w:tcBorders>
              <w:left w:val="single" w:sz="4" w:space="0" w:color="auto"/>
              <w:right w:val="single" w:sz="4" w:space="0" w:color="auto"/>
            </w:tcBorders>
          </w:tcPr>
          <w:p w14:paraId="2FCE9C11" w14:textId="77777777" w:rsidR="00783EBF" w:rsidRPr="00B26124" w:rsidRDefault="00783EBF" w:rsidP="0035674E">
            <w:pPr>
              <w:jc w:val="center"/>
              <w:rPr>
                <w:sz w:val="18"/>
              </w:rPr>
            </w:pPr>
            <w:r>
              <w:rPr>
                <w:sz w:val="18"/>
              </w:rPr>
              <w:t>1.1 e-00</w:t>
            </w:r>
          </w:p>
        </w:tc>
        <w:tc>
          <w:tcPr>
            <w:tcW w:w="666" w:type="dxa"/>
            <w:tcBorders>
              <w:left w:val="single" w:sz="4" w:space="0" w:color="auto"/>
              <w:right w:val="single" w:sz="4" w:space="0" w:color="auto"/>
            </w:tcBorders>
          </w:tcPr>
          <w:p w14:paraId="24460C3F" w14:textId="77777777" w:rsidR="00783EBF" w:rsidRPr="00B26124" w:rsidRDefault="00783EBF" w:rsidP="0035674E">
            <w:pPr>
              <w:jc w:val="center"/>
              <w:rPr>
                <w:sz w:val="18"/>
              </w:rPr>
            </w:pPr>
            <w:r>
              <w:rPr>
                <w:sz w:val="18"/>
              </w:rPr>
              <w:t>***</w:t>
            </w:r>
          </w:p>
        </w:tc>
        <w:tc>
          <w:tcPr>
            <w:tcW w:w="1087" w:type="dxa"/>
            <w:tcBorders>
              <w:left w:val="single" w:sz="4" w:space="0" w:color="auto"/>
              <w:right w:val="single" w:sz="4" w:space="0" w:color="auto"/>
            </w:tcBorders>
          </w:tcPr>
          <w:p w14:paraId="2E509F16" w14:textId="77777777" w:rsidR="00783EBF" w:rsidRPr="00B26124" w:rsidRDefault="00783EBF" w:rsidP="0035674E">
            <w:pPr>
              <w:jc w:val="center"/>
              <w:rPr>
                <w:sz w:val="18"/>
              </w:rPr>
            </w:pPr>
            <w:r>
              <w:rPr>
                <w:sz w:val="18"/>
              </w:rPr>
              <w:t>9.9 e-01</w:t>
            </w:r>
          </w:p>
        </w:tc>
        <w:tc>
          <w:tcPr>
            <w:tcW w:w="666" w:type="dxa"/>
            <w:tcBorders>
              <w:left w:val="single" w:sz="4" w:space="0" w:color="auto"/>
              <w:right w:val="single" w:sz="4" w:space="0" w:color="auto"/>
            </w:tcBorders>
          </w:tcPr>
          <w:p w14:paraId="65F3CC6E" w14:textId="77777777" w:rsidR="00783EBF" w:rsidRPr="00B26124" w:rsidRDefault="00783EBF" w:rsidP="0035674E">
            <w:pPr>
              <w:jc w:val="center"/>
              <w:rPr>
                <w:sz w:val="18"/>
              </w:rPr>
            </w:pPr>
            <w:r>
              <w:rPr>
                <w:sz w:val="18"/>
              </w:rPr>
              <w:t>***</w:t>
            </w:r>
          </w:p>
        </w:tc>
        <w:tc>
          <w:tcPr>
            <w:tcW w:w="1058" w:type="dxa"/>
            <w:tcBorders>
              <w:left w:val="single" w:sz="4" w:space="0" w:color="auto"/>
              <w:right w:val="single" w:sz="4" w:space="0" w:color="auto"/>
            </w:tcBorders>
          </w:tcPr>
          <w:p w14:paraId="54F69610" w14:textId="77777777" w:rsidR="00783EBF" w:rsidRPr="00B26124" w:rsidRDefault="00783EBF" w:rsidP="0035674E">
            <w:pPr>
              <w:jc w:val="center"/>
              <w:rPr>
                <w:sz w:val="18"/>
              </w:rPr>
            </w:pPr>
            <w:r>
              <w:rPr>
                <w:sz w:val="18"/>
              </w:rPr>
              <w:t>1.0 e-00</w:t>
            </w:r>
          </w:p>
        </w:tc>
        <w:tc>
          <w:tcPr>
            <w:tcW w:w="666" w:type="dxa"/>
            <w:tcBorders>
              <w:left w:val="single" w:sz="4" w:space="0" w:color="auto"/>
              <w:right w:val="single" w:sz="4" w:space="0" w:color="auto"/>
            </w:tcBorders>
          </w:tcPr>
          <w:p w14:paraId="12E7D88E" w14:textId="77777777" w:rsidR="00783EBF" w:rsidRPr="00B26124" w:rsidRDefault="00783EBF" w:rsidP="0035674E">
            <w:pPr>
              <w:jc w:val="center"/>
              <w:rPr>
                <w:sz w:val="18"/>
              </w:rPr>
            </w:pPr>
            <w:r>
              <w:rPr>
                <w:sz w:val="18"/>
              </w:rPr>
              <w:t>***</w:t>
            </w:r>
          </w:p>
        </w:tc>
        <w:tc>
          <w:tcPr>
            <w:tcW w:w="1261" w:type="dxa"/>
            <w:tcBorders>
              <w:left w:val="single" w:sz="4" w:space="0" w:color="auto"/>
            </w:tcBorders>
          </w:tcPr>
          <w:p w14:paraId="636B72E9" w14:textId="77777777" w:rsidR="00783EBF" w:rsidRPr="00B26124" w:rsidRDefault="00783EBF" w:rsidP="0035674E">
            <w:pPr>
              <w:jc w:val="center"/>
              <w:rPr>
                <w:sz w:val="18"/>
              </w:rPr>
            </w:pPr>
            <w:r>
              <w:rPr>
                <w:sz w:val="18"/>
              </w:rPr>
              <w:t>9.7 e-01</w:t>
            </w:r>
          </w:p>
        </w:tc>
        <w:tc>
          <w:tcPr>
            <w:tcW w:w="709" w:type="dxa"/>
            <w:tcBorders>
              <w:left w:val="single" w:sz="4" w:space="0" w:color="auto"/>
            </w:tcBorders>
          </w:tcPr>
          <w:p w14:paraId="2C243EBF" w14:textId="77777777" w:rsidR="00783EBF" w:rsidRPr="00B26124" w:rsidRDefault="00783EBF" w:rsidP="0035674E">
            <w:pPr>
              <w:jc w:val="center"/>
              <w:rPr>
                <w:sz w:val="18"/>
              </w:rPr>
            </w:pPr>
            <w:r>
              <w:rPr>
                <w:sz w:val="18"/>
              </w:rPr>
              <w:t>***</w:t>
            </w:r>
          </w:p>
        </w:tc>
      </w:tr>
      <w:tr w:rsidR="00783EBF" w:rsidRPr="00B26124" w14:paraId="3F492D1F" w14:textId="77777777" w:rsidTr="0035674E">
        <w:trPr>
          <w:jc w:val="center"/>
        </w:trPr>
        <w:tc>
          <w:tcPr>
            <w:tcW w:w="1173" w:type="dxa"/>
            <w:tcBorders>
              <w:right w:val="single" w:sz="4" w:space="0" w:color="auto"/>
            </w:tcBorders>
          </w:tcPr>
          <w:p w14:paraId="48C25A82" w14:textId="77777777" w:rsidR="00783EBF" w:rsidRPr="00E62D4B" w:rsidRDefault="00783EBF" w:rsidP="0035674E">
            <w:pPr>
              <w:jc w:val="center"/>
              <w:rPr>
                <w:sz w:val="18"/>
              </w:rPr>
            </w:pPr>
            <m:oMathPara>
              <m:oMath>
                <m:r>
                  <w:rPr>
                    <w:rFonts w:ascii="Cambria Math" w:hAnsi="Cambria Math"/>
                    <w:sz w:val="18"/>
                  </w:rPr>
                  <m:t>V</m:t>
                </m:r>
              </m:oMath>
            </m:oMathPara>
          </w:p>
        </w:tc>
        <w:tc>
          <w:tcPr>
            <w:tcW w:w="1078" w:type="dxa"/>
            <w:tcBorders>
              <w:left w:val="single" w:sz="4" w:space="0" w:color="auto"/>
              <w:right w:val="single" w:sz="4" w:space="0" w:color="auto"/>
            </w:tcBorders>
          </w:tcPr>
          <w:p w14:paraId="63170005" w14:textId="77777777" w:rsidR="00783EBF" w:rsidRPr="00B26124" w:rsidRDefault="00783EBF" w:rsidP="0035674E">
            <w:pPr>
              <w:jc w:val="center"/>
              <w:rPr>
                <w:sz w:val="18"/>
              </w:rPr>
            </w:pPr>
            <w:r>
              <w:rPr>
                <w:sz w:val="18"/>
              </w:rPr>
              <w:t>8.6 e-05</w:t>
            </w:r>
          </w:p>
        </w:tc>
        <w:tc>
          <w:tcPr>
            <w:tcW w:w="666" w:type="dxa"/>
            <w:tcBorders>
              <w:left w:val="single" w:sz="4" w:space="0" w:color="auto"/>
              <w:right w:val="single" w:sz="4" w:space="0" w:color="auto"/>
            </w:tcBorders>
          </w:tcPr>
          <w:p w14:paraId="0468B502" w14:textId="77777777" w:rsidR="00783EBF" w:rsidRPr="00B26124" w:rsidRDefault="00783EBF" w:rsidP="0035674E">
            <w:pPr>
              <w:jc w:val="center"/>
              <w:rPr>
                <w:sz w:val="18"/>
              </w:rPr>
            </w:pPr>
            <w:r w:rsidRPr="00E76712">
              <w:rPr>
                <w:sz w:val="18"/>
                <w:vertAlign w:val="superscript"/>
              </w:rPr>
              <w:t>N.S.</w:t>
            </w:r>
          </w:p>
        </w:tc>
        <w:tc>
          <w:tcPr>
            <w:tcW w:w="1087" w:type="dxa"/>
            <w:tcBorders>
              <w:left w:val="single" w:sz="4" w:space="0" w:color="auto"/>
              <w:right w:val="single" w:sz="4" w:space="0" w:color="auto"/>
            </w:tcBorders>
          </w:tcPr>
          <w:p w14:paraId="3FF4C480" w14:textId="77777777" w:rsidR="00783EBF" w:rsidRPr="00B26124" w:rsidRDefault="00783EBF" w:rsidP="0035674E">
            <w:pPr>
              <w:jc w:val="center"/>
              <w:rPr>
                <w:sz w:val="18"/>
              </w:rPr>
            </w:pPr>
            <w:r>
              <w:rPr>
                <w:sz w:val="18"/>
              </w:rPr>
              <w:t>1.0 e-04</w:t>
            </w:r>
          </w:p>
        </w:tc>
        <w:tc>
          <w:tcPr>
            <w:tcW w:w="666" w:type="dxa"/>
            <w:tcBorders>
              <w:left w:val="single" w:sz="4" w:space="0" w:color="auto"/>
              <w:right w:val="single" w:sz="4" w:space="0" w:color="auto"/>
            </w:tcBorders>
          </w:tcPr>
          <w:p w14:paraId="2C2333E0" w14:textId="77777777" w:rsidR="00783EBF" w:rsidRPr="00B26124" w:rsidRDefault="00783EBF" w:rsidP="0035674E">
            <w:pPr>
              <w:jc w:val="center"/>
              <w:rPr>
                <w:sz w:val="18"/>
              </w:rPr>
            </w:pPr>
            <w:r w:rsidRPr="00E76712">
              <w:rPr>
                <w:sz w:val="18"/>
                <w:vertAlign w:val="superscript"/>
              </w:rPr>
              <w:t>N.S.</w:t>
            </w:r>
          </w:p>
        </w:tc>
        <w:tc>
          <w:tcPr>
            <w:tcW w:w="1058" w:type="dxa"/>
            <w:tcBorders>
              <w:left w:val="single" w:sz="4" w:space="0" w:color="auto"/>
              <w:right w:val="single" w:sz="4" w:space="0" w:color="auto"/>
            </w:tcBorders>
          </w:tcPr>
          <w:p w14:paraId="5D89D5E4" w14:textId="77777777" w:rsidR="00783EBF" w:rsidRPr="00B26124" w:rsidRDefault="00783EBF" w:rsidP="0035674E">
            <w:pPr>
              <w:jc w:val="center"/>
              <w:rPr>
                <w:sz w:val="18"/>
              </w:rPr>
            </w:pPr>
            <w:r>
              <w:rPr>
                <w:sz w:val="18"/>
              </w:rPr>
              <w:t>7.8 e-05</w:t>
            </w:r>
          </w:p>
        </w:tc>
        <w:tc>
          <w:tcPr>
            <w:tcW w:w="666" w:type="dxa"/>
            <w:tcBorders>
              <w:left w:val="single" w:sz="4" w:space="0" w:color="auto"/>
              <w:right w:val="single" w:sz="4" w:space="0" w:color="auto"/>
            </w:tcBorders>
          </w:tcPr>
          <w:p w14:paraId="0BDF6A8A" w14:textId="77777777" w:rsidR="00783EBF" w:rsidRPr="00B26124" w:rsidRDefault="00783EBF" w:rsidP="0035674E">
            <w:pPr>
              <w:jc w:val="center"/>
              <w:rPr>
                <w:sz w:val="18"/>
              </w:rPr>
            </w:pPr>
            <w:r w:rsidRPr="00E76712">
              <w:rPr>
                <w:sz w:val="18"/>
                <w:vertAlign w:val="superscript"/>
              </w:rPr>
              <w:t>N.S.</w:t>
            </w:r>
          </w:p>
        </w:tc>
        <w:tc>
          <w:tcPr>
            <w:tcW w:w="1261" w:type="dxa"/>
            <w:tcBorders>
              <w:left w:val="single" w:sz="4" w:space="0" w:color="auto"/>
            </w:tcBorders>
          </w:tcPr>
          <w:p w14:paraId="1506FA64" w14:textId="77777777" w:rsidR="00783EBF" w:rsidRPr="00B26124" w:rsidRDefault="00783EBF" w:rsidP="0035674E">
            <w:pPr>
              <w:jc w:val="center"/>
              <w:rPr>
                <w:sz w:val="18"/>
              </w:rPr>
            </w:pPr>
            <w:r>
              <w:rPr>
                <w:sz w:val="18"/>
              </w:rPr>
              <w:t>6.9 e-05</w:t>
            </w:r>
          </w:p>
        </w:tc>
        <w:tc>
          <w:tcPr>
            <w:tcW w:w="709" w:type="dxa"/>
            <w:tcBorders>
              <w:left w:val="single" w:sz="4" w:space="0" w:color="auto"/>
            </w:tcBorders>
          </w:tcPr>
          <w:p w14:paraId="47C08207" w14:textId="77777777" w:rsidR="00783EBF" w:rsidRPr="00B26124" w:rsidRDefault="00783EBF" w:rsidP="0035674E">
            <w:pPr>
              <w:jc w:val="center"/>
              <w:rPr>
                <w:sz w:val="18"/>
              </w:rPr>
            </w:pPr>
            <w:r w:rsidRPr="002016E2">
              <w:rPr>
                <w:sz w:val="18"/>
                <w:vertAlign w:val="superscript"/>
              </w:rPr>
              <w:t>N.S.</w:t>
            </w:r>
          </w:p>
        </w:tc>
      </w:tr>
      <w:tr w:rsidR="00783EBF" w:rsidRPr="00B26124" w14:paraId="44FDCAE4" w14:textId="77777777" w:rsidTr="0035674E">
        <w:trPr>
          <w:jc w:val="center"/>
        </w:trPr>
        <w:tc>
          <w:tcPr>
            <w:tcW w:w="1173" w:type="dxa"/>
            <w:tcBorders>
              <w:right w:val="single" w:sz="4" w:space="0" w:color="auto"/>
            </w:tcBorders>
          </w:tcPr>
          <w:p w14:paraId="7554CB49" w14:textId="77777777" w:rsidR="00783EBF" w:rsidRPr="00E62D4B" w:rsidRDefault="00783EBF" w:rsidP="0035674E">
            <w:pPr>
              <w:jc w:val="center"/>
              <w:rPr>
                <w:rFonts w:ascii="Calibri" w:hAnsi="Calibri"/>
                <w:sz w:val="18"/>
              </w:rPr>
            </w:pPr>
            <m:oMathPara>
              <m:oMath>
                <m:r>
                  <w:rPr>
                    <w:rFonts w:ascii="Cambria Math" w:hAnsi="Cambria Math"/>
                    <w:sz w:val="18"/>
                  </w:rPr>
                  <m:t>s</m:t>
                </m:r>
              </m:oMath>
            </m:oMathPara>
          </w:p>
        </w:tc>
        <w:tc>
          <w:tcPr>
            <w:tcW w:w="1078" w:type="dxa"/>
            <w:tcBorders>
              <w:left w:val="single" w:sz="4" w:space="0" w:color="auto"/>
              <w:right w:val="single" w:sz="4" w:space="0" w:color="auto"/>
            </w:tcBorders>
          </w:tcPr>
          <w:p w14:paraId="5107A53B" w14:textId="77777777" w:rsidR="00783EBF" w:rsidRDefault="00783EBF" w:rsidP="0035674E">
            <w:pPr>
              <w:jc w:val="center"/>
              <w:rPr>
                <w:sz w:val="18"/>
              </w:rPr>
            </w:pPr>
            <w:r>
              <w:rPr>
                <w:sz w:val="18"/>
              </w:rPr>
              <w:t>4.3 e-02</w:t>
            </w:r>
          </w:p>
        </w:tc>
        <w:tc>
          <w:tcPr>
            <w:tcW w:w="666" w:type="dxa"/>
            <w:tcBorders>
              <w:left w:val="single" w:sz="4" w:space="0" w:color="auto"/>
              <w:right w:val="single" w:sz="4" w:space="0" w:color="auto"/>
            </w:tcBorders>
          </w:tcPr>
          <w:p w14:paraId="2D5AB010" w14:textId="77777777" w:rsidR="00783EBF" w:rsidRPr="00E76712" w:rsidRDefault="00783EBF" w:rsidP="0035674E">
            <w:pPr>
              <w:jc w:val="center"/>
              <w:rPr>
                <w:sz w:val="18"/>
                <w:vertAlign w:val="superscript"/>
              </w:rPr>
            </w:pPr>
            <w:r>
              <w:rPr>
                <w:sz w:val="18"/>
                <w:vertAlign w:val="superscript"/>
              </w:rPr>
              <w:t>N.S</w:t>
            </w:r>
          </w:p>
        </w:tc>
        <w:tc>
          <w:tcPr>
            <w:tcW w:w="1087" w:type="dxa"/>
            <w:tcBorders>
              <w:left w:val="single" w:sz="4" w:space="0" w:color="auto"/>
              <w:right w:val="single" w:sz="4" w:space="0" w:color="auto"/>
            </w:tcBorders>
          </w:tcPr>
          <w:p w14:paraId="0B21114F" w14:textId="77777777" w:rsidR="00783EBF" w:rsidRDefault="00783EBF" w:rsidP="0035674E">
            <w:pPr>
              <w:jc w:val="center"/>
              <w:rPr>
                <w:sz w:val="18"/>
              </w:rPr>
            </w:pPr>
            <w:r>
              <w:rPr>
                <w:sz w:val="18"/>
              </w:rPr>
              <w:t>5.3 e-02</w:t>
            </w:r>
          </w:p>
        </w:tc>
        <w:tc>
          <w:tcPr>
            <w:tcW w:w="666" w:type="dxa"/>
            <w:tcBorders>
              <w:left w:val="single" w:sz="4" w:space="0" w:color="auto"/>
              <w:right w:val="single" w:sz="4" w:space="0" w:color="auto"/>
            </w:tcBorders>
          </w:tcPr>
          <w:p w14:paraId="0EA1BFB8" w14:textId="77777777" w:rsidR="00783EBF" w:rsidRPr="00E76712" w:rsidRDefault="00783EBF" w:rsidP="0035674E">
            <w:pPr>
              <w:jc w:val="center"/>
              <w:rPr>
                <w:sz w:val="18"/>
                <w:vertAlign w:val="superscript"/>
              </w:rPr>
            </w:pPr>
            <w:r>
              <w:rPr>
                <w:sz w:val="18"/>
                <w:vertAlign w:val="superscript"/>
              </w:rPr>
              <w:t>N.S.</w:t>
            </w:r>
          </w:p>
        </w:tc>
        <w:tc>
          <w:tcPr>
            <w:tcW w:w="1058" w:type="dxa"/>
            <w:tcBorders>
              <w:left w:val="single" w:sz="4" w:space="0" w:color="auto"/>
              <w:right w:val="single" w:sz="4" w:space="0" w:color="auto"/>
            </w:tcBorders>
          </w:tcPr>
          <w:p w14:paraId="6E44BC46" w14:textId="77777777" w:rsidR="00783EBF" w:rsidRDefault="00783EBF" w:rsidP="0035674E">
            <w:pPr>
              <w:jc w:val="center"/>
              <w:rPr>
                <w:sz w:val="18"/>
              </w:rPr>
            </w:pPr>
            <w:r>
              <w:rPr>
                <w:sz w:val="18"/>
              </w:rPr>
              <w:t>7.0 e-02</w:t>
            </w:r>
          </w:p>
        </w:tc>
        <w:tc>
          <w:tcPr>
            <w:tcW w:w="666" w:type="dxa"/>
            <w:tcBorders>
              <w:left w:val="single" w:sz="4" w:space="0" w:color="auto"/>
              <w:right w:val="single" w:sz="4" w:space="0" w:color="auto"/>
            </w:tcBorders>
          </w:tcPr>
          <w:p w14:paraId="5DF7BFBD" w14:textId="77777777" w:rsidR="00783EBF" w:rsidRPr="00E76712" w:rsidRDefault="00783EBF" w:rsidP="0035674E">
            <w:pPr>
              <w:jc w:val="center"/>
              <w:rPr>
                <w:sz w:val="18"/>
                <w:vertAlign w:val="superscript"/>
              </w:rPr>
            </w:pPr>
            <w:r>
              <w:rPr>
                <w:sz w:val="18"/>
                <w:vertAlign w:val="superscript"/>
              </w:rPr>
              <w:t>N.S.</w:t>
            </w:r>
          </w:p>
        </w:tc>
        <w:tc>
          <w:tcPr>
            <w:tcW w:w="1261" w:type="dxa"/>
            <w:tcBorders>
              <w:left w:val="single" w:sz="4" w:space="0" w:color="auto"/>
            </w:tcBorders>
          </w:tcPr>
          <w:p w14:paraId="0483AEAC" w14:textId="77777777" w:rsidR="00783EBF" w:rsidRDefault="00783EBF" w:rsidP="0035674E">
            <w:pPr>
              <w:jc w:val="center"/>
              <w:rPr>
                <w:sz w:val="18"/>
              </w:rPr>
            </w:pPr>
            <w:r>
              <w:rPr>
                <w:sz w:val="18"/>
              </w:rPr>
              <w:t>7.7 e-02</w:t>
            </w:r>
          </w:p>
        </w:tc>
        <w:tc>
          <w:tcPr>
            <w:tcW w:w="709" w:type="dxa"/>
            <w:tcBorders>
              <w:left w:val="single" w:sz="4" w:space="0" w:color="auto"/>
            </w:tcBorders>
          </w:tcPr>
          <w:p w14:paraId="4AD0BD5F" w14:textId="77777777" w:rsidR="00783EBF" w:rsidRPr="00B26124" w:rsidRDefault="00783EBF" w:rsidP="0035674E">
            <w:pPr>
              <w:jc w:val="center"/>
              <w:rPr>
                <w:sz w:val="18"/>
              </w:rPr>
            </w:pPr>
            <w:r w:rsidRPr="00C0038E">
              <w:rPr>
                <w:sz w:val="18"/>
                <w:vertAlign w:val="superscript"/>
                <w:lang w:val="en-US"/>
              </w:rPr>
              <w:t>N.S.</w:t>
            </w:r>
          </w:p>
        </w:tc>
      </w:tr>
      <w:tr w:rsidR="00783EBF" w:rsidRPr="00B26124" w14:paraId="40516FD2" w14:textId="77777777" w:rsidTr="0035674E">
        <w:trPr>
          <w:jc w:val="center"/>
        </w:trPr>
        <w:tc>
          <w:tcPr>
            <w:tcW w:w="1173" w:type="dxa"/>
            <w:tcBorders>
              <w:top w:val="single" w:sz="4" w:space="0" w:color="auto"/>
              <w:bottom w:val="single" w:sz="4" w:space="0" w:color="auto"/>
              <w:right w:val="single" w:sz="4" w:space="0" w:color="auto"/>
            </w:tcBorders>
          </w:tcPr>
          <w:p w14:paraId="575D5D73" w14:textId="77777777" w:rsidR="00783EBF" w:rsidRPr="00B26124" w:rsidRDefault="00783EBF" w:rsidP="0035674E">
            <w:pPr>
              <w:jc w:val="center"/>
              <w:rPr>
                <w:rFonts w:ascii="Calibri" w:hAnsi="Calibri"/>
                <w:sz w:val="18"/>
              </w:rPr>
            </w:pPr>
            <w:r w:rsidRPr="00B26124">
              <w:rPr>
                <w:rFonts w:ascii="Calibri" w:hAnsi="Calibri"/>
                <w:sz w:val="18"/>
              </w:rPr>
              <w:t xml:space="preserve">Multiple </w:t>
            </w:r>
            <m:oMath>
              <m:r>
                <w:rPr>
                  <w:rFonts w:ascii="Cambria Math" w:hAnsi="Cambria Math"/>
                  <w:sz w:val="18"/>
                </w:rPr>
                <m:t>R²</m:t>
              </m:r>
            </m:oMath>
          </w:p>
        </w:tc>
        <w:tc>
          <w:tcPr>
            <w:tcW w:w="1744" w:type="dxa"/>
            <w:gridSpan w:val="2"/>
            <w:tcBorders>
              <w:top w:val="single" w:sz="4" w:space="0" w:color="auto"/>
              <w:left w:val="single" w:sz="4" w:space="0" w:color="auto"/>
              <w:bottom w:val="single" w:sz="4" w:space="0" w:color="auto"/>
              <w:right w:val="single" w:sz="4" w:space="0" w:color="auto"/>
            </w:tcBorders>
          </w:tcPr>
          <w:p w14:paraId="33D6EFB3" w14:textId="77777777" w:rsidR="00783EBF" w:rsidRPr="00B26124" w:rsidRDefault="00783EBF" w:rsidP="0035674E">
            <w:pPr>
              <w:jc w:val="center"/>
              <w:rPr>
                <w:sz w:val="18"/>
              </w:rPr>
            </w:pPr>
            <w:r>
              <w:rPr>
                <w:sz w:val="18"/>
              </w:rPr>
              <w:t>0.64</w:t>
            </w:r>
          </w:p>
        </w:tc>
        <w:tc>
          <w:tcPr>
            <w:tcW w:w="1753" w:type="dxa"/>
            <w:gridSpan w:val="2"/>
            <w:tcBorders>
              <w:top w:val="single" w:sz="4" w:space="0" w:color="auto"/>
              <w:left w:val="single" w:sz="4" w:space="0" w:color="auto"/>
              <w:bottom w:val="single" w:sz="4" w:space="0" w:color="auto"/>
              <w:right w:val="single" w:sz="4" w:space="0" w:color="auto"/>
            </w:tcBorders>
          </w:tcPr>
          <w:p w14:paraId="57B68795" w14:textId="77777777" w:rsidR="00783EBF" w:rsidRPr="00B26124" w:rsidRDefault="00783EBF" w:rsidP="0035674E">
            <w:pPr>
              <w:jc w:val="center"/>
              <w:rPr>
                <w:sz w:val="18"/>
              </w:rPr>
            </w:pPr>
            <w:r>
              <w:rPr>
                <w:sz w:val="18"/>
              </w:rPr>
              <w:t>0.63</w:t>
            </w:r>
          </w:p>
        </w:tc>
        <w:tc>
          <w:tcPr>
            <w:tcW w:w="1724" w:type="dxa"/>
            <w:gridSpan w:val="2"/>
            <w:tcBorders>
              <w:top w:val="single" w:sz="4" w:space="0" w:color="auto"/>
              <w:left w:val="single" w:sz="4" w:space="0" w:color="auto"/>
              <w:bottom w:val="single" w:sz="4" w:space="0" w:color="auto"/>
              <w:right w:val="single" w:sz="4" w:space="0" w:color="auto"/>
            </w:tcBorders>
          </w:tcPr>
          <w:p w14:paraId="107C4C01" w14:textId="77777777" w:rsidR="00783EBF" w:rsidRPr="00B26124" w:rsidRDefault="00783EBF" w:rsidP="0035674E">
            <w:pPr>
              <w:jc w:val="center"/>
              <w:rPr>
                <w:sz w:val="18"/>
              </w:rPr>
            </w:pPr>
            <w:r>
              <w:rPr>
                <w:sz w:val="18"/>
              </w:rPr>
              <w:t>0.66</w:t>
            </w:r>
          </w:p>
        </w:tc>
        <w:tc>
          <w:tcPr>
            <w:tcW w:w="1970" w:type="dxa"/>
            <w:gridSpan w:val="2"/>
            <w:tcBorders>
              <w:top w:val="single" w:sz="4" w:space="0" w:color="auto"/>
              <w:left w:val="single" w:sz="4" w:space="0" w:color="auto"/>
              <w:bottom w:val="single" w:sz="4" w:space="0" w:color="auto"/>
            </w:tcBorders>
          </w:tcPr>
          <w:p w14:paraId="0B7C72EC" w14:textId="77777777" w:rsidR="00783EBF" w:rsidRPr="00B26124" w:rsidRDefault="00783EBF" w:rsidP="0035674E">
            <w:pPr>
              <w:keepNext/>
              <w:jc w:val="center"/>
              <w:rPr>
                <w:sz w:val="18"/>
              </w:rPr>
            </w:pPr>
            <w:r>
              <w:rPr>
                <w:sz w:val="18"/>
              </w:rPr>
              <w:t>0.62</w:t>
            </w:r>
          </w:p>
        </w:tc>
      </w:tr>
      <w:tr w:rsidR="00783EBF" w:rsidRPr="005F3746" w14:paraId="603934D5" w14:textId="77777777" w:rsidTr="0035674E">
        <w:trPr>
          <w:jc w:val="center"/>
        </w:trPr>
        <w:tc>
          <w:tcPr>
            <w:tcW w:w="8364" w:type="dxa"/>
            <w:gridSpan w:val="9"/>
            <w:tcBorders>
              <w:top w:val="single" w:sz="4" w:space="0" w:color="auto"/>
            </w:tcBorders>
          </w:tcPr>
          <w:p w14:paraId="0F3BABF3" w14:textId="77777777" w:rsidR="00783EBF" w:rsidRDefault="00783EBF" w:rsidP="0035674E">
            <w:pPr>
              <w:keepNext/>
              <w:rPr>
                <w:sz w:val="14"/>
              </w:rPr>
            </w:pPr>
            <m:oMath>
              <m:r>
                <m:rPr>
                  <m:sty m:val="p"/>
                </m:rPr>
                <w:rPr>
                  <w:rFonts w:ascii="Cambria Math" w:hAnsi="Cambria Math"/>
                  <w:sz w:val="14"/>
                </w:rPr>
                <m:t>p&lt;0.001</m:t>
              </m:r>
            </m:oMath>
            <w:r w:rsidRPr="0010373F">
              <w:rPr>
                <w:sz w:val="14"/>
              </w:rPr>
              <w:t xml:space="preserve"> (***) is highly significant, </w:t>
            </w:r>
            <m:oMath>
              <m:r>
                <m:rPr>
                  <m:sty m:val="p"/>
                </m:rPr>
                <w:rPr>
                  <w:rFonts w:ascii="Cambria Math" w:hAnsi="Cambria Math"/>
                  <w:sz w:val="14"/>
                </w:rPr>
                <m:t>p&lt;0.01</m:t>
              </m:r>
            </m:oMath>
            <w:r w:rsidRPr="0010373F">
              <w:rPr>
                <w:sz w:val="14"/>
              </w:rPr>
              <w:t xml:space="preserve"> (**) is significant, </w:t>
            </w:r>
            <m:oMath>
              <m:r>
                <m:rPr>
                  <m:sty m:val="p"/>
                </m:rPr>
                <w:rPr>
                  <w:rFonts w:ascii="Cambria Math" w:hAnsi="Cambria Math"/>
                  <w:sz w:val="14"/>
                </w:rPr>
                <m:t>p&lt;0.05</m:t>
              </m:r>
            </m:oMath>
            <w:r w:rsidRPr="0010373F">
              <w:rPr>
                <w:sz w:val="14"/>
              </w:rPr>
              <w:t xml:space="preserve"> (*) is slightly significant and </w:t>
            </w:r>
            <m:oMath>
              <m:r>
                <m:rPr>
                  <m:sty m:val="p"/>
                </m:rPr>
                <w:rPr>
                  <w:rFonts w:ascii="Cambria Math" w:hAnsi="Cambria Math"/>
                  <w:sz w:val="14"/>
                </w:rPr>
                <m:t>p&gt;0.05</m:t>
              </m:r>
            </m:oMath>
            <w:r w:rsidRPr="0010373F">
              <w:rPr>
                <w:sz w:val="14"/>
              </w:rPr>
              <w:t xml:space="preserve"> (</w:t>
            </w:r>
            <w:r w:rsidRPr="0010373F">
              <w:rPr>
                <w:sz w:val="14"/>
                <w:vertAlign w:val="superscript"/>
              </w:rPr>
              <w:t>N.S.</w:t>
            </w:r>
            <w:r w:rsidRPr="0010373F">
              <w:rPr>
                <w:sz w:val="14"/>
              </w:rPr>
              <w:t>) is not significant</w:t>
            </w:r>
          </w:p>
          <w:p w14:paraId="7F4048E3" w14:textId="77777777" w:rsidR="00783EBF" w:rsidRPr="0010373F" w:rsidRDefault="00783EBF" w:rsidP="0035674E">
            <w:pPr>
              <w:keepNext/>
              <w:rPr>
                <w:sz w:val="18"/>
              </w:rPr>
            </w:pPr>
          </w:p>
        </w:tc>
      </w:tr>
    </w:tbl>
    <w:p w14:paraId="0DACBFB3" w14:textId="77777777" w:rsidR="00783EBF" w:rsidRDefault="00783EBF" w:rsidP="00783EBF">
      <w:pPr>
        <w:jc w:val="both"/>
        <w:rPr>
          <w:lang w:val="en-US"/>
        </w:rPr>
      </w:pPr>
      <w:r>
        <w:rPr>
          <w:lang w:val="en-US"/>
        </w:rPr>
        <w:t xml:space="preserve">The last multiple regression shows that a simple linear model including only the standard deviation of the measurements as a predictor provides still good fitting (multiple </w:t>
      </w:r>
      <m:oMath>
        <m:r>
          <w:rPr>
            <w:rFonts w:ascii="Cambria Math" w:hAnsi="Cambria Math"/>
            <w:lang w:val="en-US"/>
          </w:rPr>
          <m:t>R²</m:t>
        </m:r>
      </m:oMath>
      <w:r>
        <w:rPr>
          <w:lang w:val="en-US"/>
        </w:rPr>
        <w:t xml:space="preserve"> between 0.55 and 0.61). </w:t>
      </w:r>
      <w:r w:rsidRPr="00EC638C">
        <w:rPr>
          <w:lang w:val="en-US"/>
        </w:rPr>
        <w:t xml:space="preserve">The mathematical relation is highly simplified </w:t>
      </w:r>
      <w:r>
        <w:rPr>
          <w:lang w:val="en-US"/>
        </w:rPr>
        <w:t>(Equation 6)</w:t>
      </w:r>
      <w:r w:rsidRPr="00EC638C">
        <w:rPr>
          <w:lang w:val="en-US"/>
        </w:rPr>
        <w:t>.</w:t>
      </w:r>
    </w:p>
    <w:p w14:paraId="3742F438" w14:textId="77777777" w:rsidR="00783EBF" w:rsidRDefault="00783EBF" w:rsidP="00783EBF">
      <w:pPr>
        <w:jc w:val="both"/>
        <w:rPr>
          <w:lang w:val="en-US"/>
        </w:rPr>
      </w:pPr>
    </w:p>
    <w:tbl>
      <w:tblPr>
        <w:tblW w:w="0" w:type="auto"/>
        <w:tblLook w:val="04A0" w:firstRow="1" w:lastRow="0" w:firstColumn="1" w:lastColumn="0" w:noHBand="0" w:noVBand="1"/>
      </w:tblPr>
      <w:tblGrid>
        <w:gridCol w:w="4530"/>
        <w:gridCol w:w="4530"/>
      </w:tblGrid>
      <w:tr w:rsidR="00783EBF" w14:paraId="09DC601E" w14:textId="77777777" w:rsidTr="0035674E">
        <w:tc>
          <w:tcPr>
            <w:tcW w:w="4530" w:type="dxa"/>
            <w:shd w:val="clear" w:color="auto" w:fill="auto"/>
          </w:tcPr>
          <w:p w14:paraId="1E9FD90B" w14:textId="77777777" w:rsidR="00783EBF" w:rsidRPr="00C01184" w:rsidRDefault="00783EBF" w:rsidP="0035674E">
            <w:pPr>
              <w:jc w:val="both"/>
              <w:rPr>
                <w:lang w:val="en-US"/>
              </w:rPr>
            </w:pPr>
            <m:oMath>
              <m:r>
                <w:rPr>
                  <w:rFonts w:ascii="Cambria Math" w:hAnsi="Cambria Math"/>
                </w:rPr>
                <m:t>ε</m:t>
              </m:r>
              <m:r>
                <w:rPr>
                  <w:rFonts w:ascii="Cambria Math" w:hAnsi="Cambria Math"/>
                  <w:lang w:val="en-US"/>
                </w:rPr>
                <m:t>=0.11+0.98*</m:t>
              </m:r>
              <m:r>
                <w:rPr>
                  <w:rFonts w:ascii="Cambria Math" w:hAnsi="Cambria Math"/>
                </w:rPr>
                <m:t>σ</m:t>
              </m:r>
            </m:oMath>
            <w:r>
              <w:t xml:space="preserve"> </w:t>
            </w:r>
          </w:p>
        </w:tc>
        <w:tc>
          <w:tcPr>
            <w:tcW w:w="4530" w:type="dxa"/>
            <w:shd w:val="clear" w:color="auto" w:fill="auto"/>
          </w:tcPr>
          <w:p w14:paraId="75564685" w14:textId="77777777" w:rsidR="00783EBF" w:rsidRPr="00C01184" w:rsidRDefault="00783EBF" w:rsidP="0035674E">
            <w:pPr>
              <w:jc w:val="right"/>
              <w:rPr>
                <w:lang w:val="en-US"/>
              </w:rPr>
            </w:pPr>
            <w:r w:rsidRPr="00C01184">
              <w:rPr>
                <w:lang w:val="en-US"/>
              </w:rPr>
              <w:t>(6)</w:t>
            </w:r>
          </w:p>
        </w:tc>
      </w:tr>
    </w:tbl>
    <w:p w14:paraId="666025DA" w14:textId="77777777" w:rsidR="00783EBF" w:rsidRPr="00A60099" w:rsidRDefault="00783EBF" w:rsidP="00783EBF">
      <w:pPr>
        <w:jc w:val="both"/>
        <w:rPr>
          <w:lang w:val="en-US"/>
        </w:rPr>
      </w:pPr>
    </w:p>
    <w:p w14:paraId="11991CED" w14:textId="77777777" w:rsidR="00783EBF" w:rsidRDefault="00783EBF" w:rsidP="00783EBF">
      <w:pPr>
        <w:pStyle w:val="Lgende"/>
        <w:keepNext/>
      </w:pPr>
      <w:r>
        <w:t xml:space="preserve">Table </w:t>
      </w:r>
      <w:r>
        <w:fldChar w:fldCharType="begin"/>
      </w:r>
      <w:r>
        <w:instrText xml:space="preserve"> SEQ Table \* ARABIC </w:instrText>
      </w:r>
      <w:r>
        <w:fldChar w:fldCharType="separate"/>
      </w:r>
      <w:r w:rsidR="000B060D">
        <w:rPr>
          <w:noProof/>
        </w:rPr>
        <w:t>5</w:t>
      </w:r>
      <w:r>
        <w:fldChar w:fldCharType="end"/>
      </w:r>
      <w:r>
        <w:t>: R</w:t>
      </w:r>
      <w:r w:rsidRPr="0010373F">
        <w:t xml:space="preserve">esults of the multiple regression applied </w:t>
      </w:r>
      <w:r>
        <w:t>on standard of the measurement only for the four durations.</w:t>
      </w:r>
    </w:p>
    <w:tbl>
      <w:tblPr>
        <w:tblW w:w="0" w:type="auto"/>
        <w:jc w:val="center"/>
        <w:tblLook w:val="04A0" w:firstRow="1" w:lastRow="0" w:firstColumn="1" w:lastColumn="0" w:noHBand="0" w:noVBand="1"/>
      </w:tblPr>
      <w:tblGrid>
        <w:gridCol w:w="1173"/>
        <w:gridCol w:w="1078"/>
        <w:gridCol w:w="666"/>
        <w:gridCol w:w="1087"/>
        <w:gridCol w:w="666"/>
        <w:gridCol w:w="1058"/>
        <w:gridCol w:w="666"/>
        <w:gridCol w:w="1261"/>
        <w:gridCol w:w="709"/>
      </w:tblGrid>
      <w:tr w:rsidR="00783EBF" w:rsidRPr="00B26124" w14:paraId="3168EF4A" w14:textId="77777777" w:rsidTr="0035674E">
        <w:trPr>
          <w:jc w:val="center"/>
        </w:trPr>
        <w:tc>
          <w:tcPr>
            <w:tcW w:w="1173" w:type="dxa"/>
            <w:tcBorders>
              <w:bottom w:val="single" w:sz="4" w:space="0" w:color="auto"/>
              <w:right w:val="single" w:sz="4" w:space="0" w:color="auto"/>
            </w:tcBorders>
          </w:tcPr>
          <w:p w14:paraId="39F765D2" w14:textId="77777777" w:rsidR="00783EBF" w:rsidRPr="00B26124" w:rsidRDefault="00783EBF" w:rsidP="0035674E">
            <w:pPr>
              <w:jc w:val="center"/>
              <w:rPr>
                <w:sz w:val="18"/>
              </w:rPr>
            </w:pPr>
            <w:r w:rsidRPr="00B26124">
              <w:rPr>
                <w:sz w:val="18"/>
              </w:rPr>
              <w:t>Variables</w:t>
            </w:r>
          </w:p>
        </w:tc>
        <w:tc>
          <w:tcPr>
            <w:tcW w:w="1744" w:type="dxa"/>
            <w:gridSpan w:val="2"/>
            <w:tcBorders>
              <w:left w:val="single" w:sz="4" w:space="0" w:color="auto"/>
              <w:bottom w:val="single" w:sz="4" w:space="0" w:color="auto"/>
              <w:right w:val="single" w:sz="4" w:space="0" w:color="auto"/>
            </w:tcBorders>
          </w:tcPr>
          <w:p w14:paraId="630A0C31" w14:textId="77777777" w:rsidR="00783EBF" w:rsidRPr="00B26124" w:rsidRDefault="00783EBF" w:rsidP="0035674E">
            <w:pPr>
              <w:jc w:val="center"/>
              <w:rPr>
                <w:sz w:val="18"/>
              </w:rPr>
            </w:pPr>
            <w:r w:rsidRPr="00B26124">
              <w:rPr>
                <w:sz w:val="18"/>
              </w:rPr>
              <w:t>Period 30</w:t>
            </w:r>
          </w:p>
        </w:tc>
        <w:tc>
          <w:tcPr>
            <w:tcW w:w="1753" w:type="dxa"/>
            <w:gridSpan w:val="2"/>
            <w:tcBorders>
              <w:left w:val="single" w:sz="4" w:space="0" w:color="auto"/>
              <w:bottom w:val="single" w:sz="4" w:space="0" w:color="auto"/>
              <w:right w:val="single" w:sz="4" w:space="0" w:color="auto"/>
            </w:tcBorders>
          </w:tcPr>
          <w:p w14:paraId="1382AB04" w14:textId="77777777" w:rsidR="00783EBF" w:rsidRPr="00B26124" w:rsidRDefault="00783EBF" w:rsidP="0035674E">
            <w:pPr>
              <w:jc w:val="center"/>
              <w:rPr>
                <w:sz w:val="18"/>
              </w:rPr>
            </w:pPr>
            <w:r w:rsidRPr="00B26124">
              <w:rPr>
                <w:sz w:val="18"/>
              </w:rPr>
              <w:t>Period 60</w:t>
            </w:r>
          </w:p>
        </w:tc>
        <w:tc>
          <w:tcPr>
            <w:tcW w:w="1724" w:type="dxa"/>
            <w:gridSpan w:val="2"/>
            <w:tcBorders>
              <w:left w:val="single" w:sz="4" w:space="0" w:color="auto"/>
              <w:bottom w:val="single" w:sz="4" w:space="0" w:color="auto"/>
              <w:right w:val="single" w:sz="4" w:space="0" w:color="auto"/>
            </w:tcBorders>
          </w:tcPr>
          <w:p w14:paraId="16E76B8F" w14:textId="77777777" w:rsidR="00783EBF" w:rsidRPr="00B26124" w:rsidRDefault="00783EBF" w:rsidP="0035674E">
            <w:pPr>
              <w:jc w:val="center"/>
              <w:rPr>
                <w:sz w:val="18"/>
              </w:rPr>
            </w:pPr>
            <w:r w:rsidRPr="00B26124">
              <w:rPr>
                <w:sz w:val="18"/>
              </w:rPr>
              <w:t>Period 90</w:t>
            </w:r>
          </w:p>
        </w:tc>
        <w:tc>
          <w:tcPr>
            <w:tcW w:w="1970" w:type="dxa"/>
            <w:gridSpan w:val="2"/>
            <w:tcBorders>
              <w:left w:val="single" w:sz="4" w:space="0" w:color="auto"/>
              <w:bottom w:val="single" w:sz="4" w:space="0" w:color="auto"/>
            </w:tcBorders>
          </w:tcPr>
          <w:p w14:paraId="4715FBC8" w14:textId="77777777" w:rsidR="00783EBF" w:rsidRPr="00B26124" w:rsidRDefault="00783EBF" w:rsidP="0035674E">
            <w:pPr>
              <w:jc w:val="center"/>
              <w:rPr>
                <w:sz w:val="18"/>
              </w:rPr>
            </w:pPr>
            <w:r w:rsidRPr="00B26124">
              <w:rPr>
                <w:sz w:val="18"/>
              </w:rPr>
              <w:t>Period 120</w:t>
            </w:r>
          </w:p>
        </w:tc>
      </w:tr>
      <w:tr w:rsidR="00783EBF" w:rsidRPr="00B26124" w14:paraId="32116253" w14:textId="77777777" w:rsidTr="0035674E">
        <w:trPr>
          <w:jc w:val="center"/>
        </w:trPr>
        <w:tc>
          <w:tcPr>
            <w:tcW w:w="1173" w:type="dxa"/>
            <w:tcBorders>
              <w:top w:val="single" w:sz="4" w:space="0" w:color="auto"/>
              <w:right w:val="single" w:sz="4" w:space="0" w:color="auto"/>
            </w:tcBorders>
          </w:tcPr>
          <w:p w14:paraId="21B0B63D" w14:textId="77777777" w:rsidR="00783EBF" w:rsidRPr="00B26124" w:rsidRDefault="00783EBF" w:rsidP="0035674E">
            <w:pPr>
              <w:jc w:val="center"/>
              <w:rPr>
                <w:sz w:val="18"/>
              </w:rPr>
            </w:pPr>
            <w:r w:rsidRPr="00B26124">
              <w:rPr>
                <w:sz w:val="18"/>
              </w:rPr>
              <w:t>Intercept</w:t>
            </w:r>
          </w:p>
        </w:tc>
        <w:tc>
          <w:tcPr>
            <w:tcW w:w="1078" w:type="dxa"/>
            <w:tcBorders>
              <w:top w:val="single" w:sz="4" w:space="0" w:color="auto"/>
              <w:left w:val="single" w:sz="4" w:space="0" w:color="auto"/>
              <w:right w:val="single" w:sz="4" w:space="0" w:color="auto"/>
            </w:tcBorders>
          </w:tcPr>
          <w:p w14:paraId="134BF929" w14:textId="77777777" w:rsidR="00783EBF" w:rsidRPr="00B26124" w:rsidRDefault="00783EBF" w:rsidP="0035674E">
            <w:pPr>
              <w:jc w:val="center"/>
              <w:rPr>
                <w:sz w:val="18"/>
              </w:rPr>
            </w:pPr>
            <w:r>
              <w:rPr>
                <w:sz w:val="18"/>
              </w:rPr>
              <w:t>1.1 e-01</w:t>
            </w:r>
          </w:p>
        </w:tc>
        <w:tc>
          <w:tcPr>
            <w:tcW w:w="666" w:type="dxa"/>
            <w:tcBorders>
              <w:top w:val="single" w:sz="4" w:space="0" w:color="auto"/>
              <w:left w:val="single" w:sz="4" w:space="0" w:color="auto"/>
              <w:right w:val="single" w:sz="4" w:space="0" w:color="auto"/>
            </w:tcBorders>
          </w:tcPr>
          <w:p w14:paraId="64A259CE" w14:textId="77777777" w:rsidR="00783EBF" w:rsidRPr="00B26124" w:rsidRDefault="00783EBF" w:rsidP="0035674E">
            <w:pPr>
              <w:jc w:val="center"/>
              <w:rPr>
                <w:sz w:val="18"/>
              </w:rPr>
            </w:pPr>
            <w:r w:rsidRPr="00E76712">
              <w:rPr>
                <w:sz w:val="18"/>
                <w:vertAlign w:val="superscript"/>
              </w:rPr>
              <w:t>N.S.</w:t>
            </w:r>
          </w:p>
        </w:tc>
        <w:tc>
          <w:tcPr>
            <w:tcW w:w="1087" w:type="dxa"/>
            <w:tcBorders>
              <w:top w:val="single" w:sz="4" w:space="0" w:color="auto"/>
              <w:left w:val="single" w:sz="4" w:space="0" w:color="auto"/>
              <w:right w:val="single" w:sz="4" w:space="0" w:color="auto"/>
            </w:tcBorders>
          </w:tcPr>
          <w:p w14:paraId="435C31B7" w14:textId="77777777" w:rsidR="00783EBF" w:rsidRPr="00B26124" w:rsidRDefault="00783EBF" w:rsidP="0035674E">
            <w:pPr>
              <w:jc w:val="center"/>
              <w:rPr>
                <w:sz w:val="18"/>
              </w:rPr>
            </w:pPr>
            <w:r>
              <w:rPr>
                <w:sz w:val="18"/>
              </w:rPr>
              <w:t>5.4 e-02</w:t>
            </w:r>
          </w:p>
        </w:tc>
        <w:tc>
          <w:tcPr>
            <w:tcW w:w="666" w:type="dxa"/>
            <w:tcBorders>
              <w:top w:val="single" w:sz="4" w:space="0" w:color="auto"/>
              <w:left w:val="single" w:sz="4" w:space="0" w:color="auto"/>
              <w:right w:val="single" w:sz="4" w:space="0" w:color="auto"/>
            </w:tcBorders>
          </w:tcPr>
          <w:p w14:paraId="42EC1950" w14:textId="77777777" w:rsidR="00783EBF" w:rsidRPr="00B26124" w:rsidRDefault="00783EBF" w:rsidP="0035674E">
            <w:pPr>
              <w:jc w:val="center"/>
              <w:rPr>
                <w:sz w:val="18"/>
              </w:rPr>
            </w:pPr>
            <w:r w:rsidRPr="00E76712">
              <w:rPr>
                <w:sz w:val="18"/>
                <w:vertAlign w:val="superscript"/>
              </w:rPr>
              <w:t>N.S.</w:t>
            </w:r>
          </w:p>
        </w:tc>
        <w:tc>
          <w:tcPr>
            <w:tcW w:w="1058" w:type="dxa"/>
            <w:tcBorders>
              <w:top w:val="single" w:sz="4" w:space="0" w:color="auto"/>
              <w:left w:val="single" w:sz="4" w:space="0" w:color="auto"/>
              <w:right w:val="single" w:sz="4" w:space="0" w:color="auto"/>
            </w:tcBorders>
          </w:tcPr>
          <w:p w14:paraId="7693F81D" w14:textId="77777777" w:rsidR="00783EBF" w:rsidRPr="00B26124" w:rsidRDefault="00783EBF" w:rsidP="0035674E">
            <w:pPr>
              <w:jc w:val="center"/>
              <w:rPr>
                <w:sz w:val="18"/>
              </w:rPr>
            </w:pPr>
            <w:r>
              <w:rPr>
                <w:sz w:val="18"/>
              </w:rPr>
              <w:t>-3.1 e-02</w:t>
            </w:r>
          </w:p>
        </w:tc>
        <w:tc>
          <w:tcPr>
            <w:tcW w:w="666" w:type="dxa"/>
            <w:tcBorders>
              <w:top w:val="single" w:sz="4" w:space="0" w:color="auto"/>
              <w:left w:val="single" w:sz="4" w:space="0" w:color="auto"/>
              <w:right w:val="single" w:sz="4" w:space="0" w:color="auto"/>
            </w:tcBorders>
          </w:tcPr>
          <w:p w14:paraId="25A25983" w14:textId="77777777" w:rsidR="00783EBF" w:rsidRPr="00B26124" w:rsidRDefault="00783EBF" w:rsidP="0035674E">
            <w:pPr>
              <w:jc w:val="center"/>
              <w:rPr>
                <w:sz w:val="18"/>
                <w:vertAlign w:val="superscript"/>
              </w:rPr>
            </w:pPr>
            <w:r w:rsidRPr="00E76712">
              <w:rPr>
                <w:sz w:val="18"/>
                <w:vertAlign w:val="superscript"/>
              </w:rPr>
              <w:t>N.S.</w:t>
            </w:r>
          </w:p>
        </w:tc>
        <w:tc>
          <w:tcPr>
            <w:tcW w:w="1261" w:type="dxa"/>
            <w:tcBorders>
              <w:top w:val="single" w:sz="4" w:space="0" w:color="auto"/>
              <w:left w:val="single" w:sz="4" w:space="0" w:color="auto"/>
            </w:tcBorders>
          </w:tcPr>
          <w:p w14:paraId="6050BC7F" w14:textId="77777777" w:rsidR="00783EBF" w:rsidRPr="00B26124" w:rsidRDefault="00783EBF" w:rsidP="0035674E">
            <w:pPr>
              <w:jc w:val="center"/>
              <w:rPr>
                <w:sz w:val="18"/>
              </w:rPr>
            </w:pPr>
            <w:r>
              <w:rPr>
                <w:sz w:val="18"/>
              </w:rPr>
              <w:t>-3.3 e-02</w:t>
            </w:r>
          </w:p>
        </w:tc>
        <w:tc>
          <w:tcPr>
            <w:tcW w:w="709" w:type="dxa"/>
            <w:tcBorders>
              <w:top w:val="single" w:sz="4" w:space="0" w:color="auto"/>
              <w:left w:val="single" w:sz="4" w:space="0" w:color="auto"/>
            </w:tcBorders>
          </w:tcPr>
          <w:p w14:paraId="145C4009" w14:textId="77777777" w:rsidR="00783EBF" w:rsidRPr="00B26124" w:rsidRDefault="00783EBF" w:rsidP="0035674E">
            <w:pPr>
              <w:jc w:val="center"/>
              <w:rPr>
                <w:sz w:val="18"/>
              </w:rPr>
            </w:pPr>
            <w:r w:rsidRPr="00E76712">
              <w:rPr>
                <w:sz w:val="18"/>
                <w:vertAlign w:val="superscript"/>
              </w:rPr>
              <w:t>N.S.</w:t>
            </w:r>
          </w:p>
        </w:tc>
      </w:tr>
      <w:tr w:rsidR="00783EBF" w:rsidRPr="00B26124" w14:paraId="05C133F3" w14:textId="77777777" w:rsidTr="0035674E">
        <w:trPr>
          <w:jc w:val="center"/>
        </w:trPr>
        <w:tc>
          <w:tcPr>
            <w:tcW w:w="1173" w:type="dxa"/>
            <w:tcBorders>
              <w:right w:val="single" w:sz="4" w:space="0" w:color="auto"/>
            </w:tcBorders>
          </w:tcPr>
          <w:p w14:paraId="5FF5E7D0" w14:textId="77777777" w:rsidR="00783EBF" w:rsidRPr="00E62D4B" w:rsidRDefault="00783EBF" w:rsidP="0035674E">
            <w:pPr>
              <w:jc w:val="center"/>
              <w:rPr>
                <w:sz w:val="18"/>
              </w:rPr>
            </w:pPr>
            <m:oMathPara>
              <m:oMath>
                <m:r>
                  <w:rPr>
                    <w:rFonts w:ascii="Cambria Math" w:hAnsi="Cambria Math"/>
                    <w:sz w:val="18"/>
                  </w:rPr>
                  <m:t>σ</m:t>
                </m:r>
              </m:oMath>
            </m:oMathPara>
          </w:p>
        </w:tc>
        <w:tc>
          <w:tcPr>
            <w:tcW w:w="1078" w:type="dxa"/>
            <w:tcBorders>
              <w:left w:val="single" w:sz="4" w:space="0" w:color="auto"/>
              <w:right w:val="single" w:sz="4" w:space="0" w:color="auto"/>
            </w:tcBorders>
          </w:tcPr>
          <w:p w14:paraId="77CAF259" w14:textId="77777777" w:rsidR="00783EBF" w:rsidRPr="00B26124" w:rsidRDefault="00783EBF" w:rsidP="0035674E">
            <w:pPr>
              <w:jc w:val="center"/>
              <w:rPr>
                <w:sz w:val="18"/>
              </w:rPr>
            </w:pPr>
            <w:r>
              <w:rPr>
                <w:sz w:val="18"/>
              </w:rPr>
              <w:t>9.8 e-01</w:t>
            </w:r>
          </w:p>
        </w:tc>
        <w:tc>
          <w:tcPr>
            <w:tcW w:w="666" w:type="dxa"/>
            <w:tcBorders>
              <w:left w:val="single" w:sz="4" w:space="0" w:color="auto"/>
              <w:right w:val="single" w:sz="4" w:space="0" w:color="auto"/>
            </w:tcBorders>
          </w:tcPr>
          <w:p w14:paraId="3FC02DBA" w14:textId="77777777" w:rsidR="00783EBF" w:rsidRPr="00B26124" w:rsidRDefault="00783EBF" w:rsidP="0035674E">
            <w:pPr>
              <w:jc w:val="center"/>
              <w:rPr>
                <w:sz w:val="18"/>
              </w:rPr>
            </w:pPr>
            <w:r>
              <w:rPr>
                <w:sz w:val="18"/>
              </w:rPr>
              <w:t>***</w:t>
            </w:r>
          </w:p>
        </w:tc>
        <w:tc>
          <w:tcPr>
            <w:tcW w:w="1087" w:type="dxa"/>
            <w:tcBorders>
              <w:left w:val="single" w:sz="4" w:space="0" w:color="auto"/>
              <w:right w:val="single" w:sz="4" w:space="0" w:color="auto"/>
            </w:tcBorders>
          </w:tcPr>
          <w:p w14:paraId="4AA719E7" w14:textId="77777777" w:rsidR="00783EBF" w:rsidRPr="00B26124" w:rsidRDefault="00783EBF" w:rsidP="0035674E">
            <w:pPr>
              <w:jc w:val="center"/>
              <w:rPr>
                <w:sz w:val="18"/>
              </w:rPr>
            </w:pPr>
            <w:r>
              <w:rPr>
                <w:sz w:val="18"/>
              </w:rPr>
              <w:t>9.5 e-01</w:t>
            </w:r>
          </w:p>
        </w:tc>
        <w:tc>
          <w:tcPr>
            <w:tcW w:w="666" w:type="dxa"/>
            <w:tcBorders>
              <w:left w:val="single" w:sz="4" w:space="0" w:color="auto"/>
              <w:right w:val="single" w:sz="4" w:space="0" w:color="auto"/>
            </w:tcBorders>
          </w:tcPr>
          <w:p w14:paraId="07998AE3" w14:textId="77777777" w:rsidR="00783EBF" w:rsidRPr="00B26124" w:rsidRDefault="00783EBF" w:rsidP="0035674E">
            <w:pPr>
              <w:jc w:val="center"/>
              <w:rPr>
                <w:sz w:val="18"/>
              </w:rPr>
            </w:pPr>
            <w:r>
              <w:rPr>
                <w:sz w:val="18"/>
              </w:rPr>
              <w:t>***</w:t>
            </w:r>
          </w:p>
        </w:tc>
        <w:tc>
          <w:tcPr>
            <w:tcW w:w="1058" w:type="dxa"/>
            <w:tcBorders>
              <w:left w:val="single" w:sz="4" w:space="0" w:color="auto"/>
              <w:right w:val="single" w:sz="4" w:space="0" w:color="auto"/>
            </w:tcBorders>
          </w:tcPr>
          <w:p w14:paraId="2871E362" w14:textId="77777777" w:rsidR="00783EBF" w:rsidRPr="00B26124" w:rsidRDefault="00783EBF" w:rsidP="0035674E">
            <w:pPr>
              <w:jc w:val="center"/>
              <w:rPr>
                <w:sz w:val="18"/>
              </w:rPr>
            </w:pPr>
            <w:r>
              <w:rPr>
                <w:sz w:val="18"/>
              </w:rPr>
              <w:t>9.6 e-01</w:t>
            </w:r>
          </w:p>
        </w:tc>
        <w:tc>
          <w:tcPr>
            <w:tcW w:w="666" w:type="dxa"/>
            <w:tcBorders>
              <w:left w:val="single" w:sz="4" w:space="0" w:color="auto"/>
              <w:right w:val="single" w:sz="4" w:space="0" w:color="auto"/>
            </w:tcBorders>
          </w:tcPr>
          <w:p w14:paraId="342CF3EE" w14:textId="77777777" w:rsidR="00783EBF" w:rsidRPr="00B26124" w:rsidRDefault="00783EBF" w:rsidP="0035674E">
            <w:pPr>
              <w:jc w:val="center"/>
              <w:rPr>
                <w:sz w:val="18"/>
              </w:rPr>
            </w:pPr>
            <w:r>
              <w:rPr>
                <w:sz w:val="18"/>
              </w:rPr>
              <w:t>***</w:t>
            </w:r>
          </w:p>
        </w:tc>
        <w:tc>
          <w:tcPr>
            <w:tcW w:w="1261" w:type="dxa"/>
            <w:tcBorders>
              <w:left w:val="single" w:sz="4" w:space="0" w:color="auto"/>
            </w:tcBorders>
          </w:tcPr>
          <w:p w14:paraId="3B96B652" w14:textId="77777777" w:rsidR="00783EBF" w:rsidRPr="00B26124" w:rsidRDefault="00783EBF" w:rsidP="0035674E">
            <w:pPr>
              <w:jc w:val="center"/>
              <w:rPr>
                <w:sz w:val="18"/>
              </w:rPr>
            </w:pPr>
            <w:r>
              <w:rPr>
                <w:sz w:val="18"/>
              </w:rPr>
              <w:t>9.3 e-01</w:t>
            </w:r>
          </w:p>
        </w:tc>
        <w:tc>
          <w:tcPr>
            <w:tcW w:w="709" w:type="dxa"/>
            <w:tcBorders>
              <w:left w:val="single" w:sz="4" w:space="0" w:color="auto"/>
            </w:tcBorders>
          </w:tcPr>
          <w:p w14:paraId="1FDD3EDC" w14:textId="77777777" w:rsidR="00783EBF" w:rsidRPr="00B26124" w:rsidRDefault="00783EBF" w:rsidP="0035674E">
            <w:pPr>
              <w:jc w:val="center"/>
              <w:rPr>
                <w:sz w:val="18"/>
              </w:rPr>
            </w:pPr>
            <w:r>
              <w:rPr>
                <w:sz w:val="18"/>
              </w:rPr>
              <w:t>***</w:t>
            </w:r>
          </w:p>
        </w:tc>
      </w:tr>
      <w:tr w:rsidR="00783EBF" w:rsidRPr="00B26124" w14:paraId="5B20143D" w14:textId="77777777" w:rsidTr="0035674E">
        <w:trPr>
          <w:jc w:val="center"/>
        </w:trPr>
        <w:tc>
          <w:tcPr>
            <w:tcW w:w="1173" w:type="dxa"/>
            <w:tcBorders>
              <w:top w:val="single" w:sz="4" w:space="0" w:color="auto"/>
              <w:bottom w:val="single" w:sz="4" w:space="0" w:color="auto"/>
              <w:right w:val="single" w:sz="4" w:space="0" w:color="auto"/>
            </w:tcBorders>
          </w:tcPr>
          <w:p w14:paraId="5FF2A354" w14:textId="77777777" w:rsidR="00783EBF" w:rsidRPr="00B26124" w:rsidRDefault="00783EBF" w:rsidP="0035674E">
            <w:pPr>
              <w:jc w:val="center"/>
              <w:rPr>
                <w:rFonts w:ascii="Calibri" w:hAnsi="Calibri"/>
                <w:sz w:val="18"/>
              </w:rPr>
            </w:pPr>
            <w:r w:rsidRPr="00B26124">
              <w:rPr>
                <w:rFonts w:ascii="Calibri" w:hAnsi="Calibri"/>
                <w:sz w:val="18"/>
              </w:rPr>
              <w:t xml:space="preserve">Multiple </w:t>
            </w:r>
            <m:oMath>
              <m:r>
                <w:rPr>
                  <w:rFonts w:ascii="Cambria Math" w:hAnsi="Cambria Math"/>
                  <w:sz w:val="18"/>
                </w:rPr>
                <m:t>R²</m:t>
              </m:r>
            </m:oMath>
          </w:p>
        </w:tc>
        <w:tc>
          <w:tcPr>
            <w:tcW w:w="1744" w:type="dxa"/>
            <w:gridSpan w:val="2"/>
            <w:tcBorders>
              <w:top w:val="single" w:sz="4" w:space="0" w:color="auto"/>
              <w:left w:val="single" w:sz="4" w:space="0" w:color="auto"/>
              <w:bottom w:val="single" w:sz="4" w:space="0" w:color="auto"/>
              <w:right w:val="single" w:sz="4" w:space="0" w:color="auto"/>
            </w:tcBorders>
          </w:tcPr>
          <w:p w14:paraId="7A70B43D" w14:textId="77777777" w:rsidR="00783EBF" w:rsidRPr="00B26124" w:rsidRDefault="00783EBF" w:rsidP="0035674E">
            <w:pPr>
              <w:jc w:val="center"/>
              <w:rPr>
                <w:sz w:val="18"/>
              </w:rPr>
            </w:pPr>
            <w:r>
              <w:rPr>
                <w:sz w:val="18"/>
              </w:rPr>
              <w:t>0.55</w:t>
            </w:r>
          </w:p>
        </w:tc>
        <w:tc>
          <w:tcPr>
            <w:tcW w:w="1753" w:type="dxa"/>
            <w:gridSpan w:val="2"/>
            <w:tcBorders>
              <w:top w:val="single" w:sz="4" w:space="0" w:color="auto"/>
              <w:left w:val="single" w:sz="4" w:space="0" w:color="auto"/>
              <w:bottom w:val="single" w:sz="4" w:space="0" w:color="auto"/>
              <w:right w:val="single" w:sz="4" w:space="0" w:color="auto"/>
            </w:tcBorders>
          </w:tcPr>
          <w:p w14:paraId="50BF897C" w14:textId="77777777" w:rsidR="00783EBF" w:rsidRPr="00B26124" w:rsidRDefault="00783EBF" w:rsidP="0035674E">
            <w:pPr>
              <w:jc w:val="center"/>
              <w:rPr>
                <w:sz w:val="18"/>
              </w:rPr>
            </w:pPr>
            <w:r>
              <w:rPr>
                <w:sz w:val="18"/>
              </w:rPr>
              <w:t>0.57</w:t>
            </w:r>
          </w:p>
        </w:tc>
        <w:tc>
          <w:tcPr>
            <w:tcW w:w="1724" w:type="dxa"/>
            <w:gridSpan w:val="2"/>
            <w:tcBorders>
              <w:top w:val="single" w:sz="4" w:space="0" w:color="auto"/>
              <w:left w:val="single" w:sz="4" w:space="0" w:color="auto"/>
              <w:bottom w:val="single" w:sz="4" w:space="0" w:color="auto"/>
              <w:right w:val="single" w:sz="4" w:space="0" w:color="auto"/>
            </w:tcBorders>
          </w:tcPr>
          <w:p w14:paraId="5F0A47AA" w14:textId="77777777" w:rsidR="00783EBF" w:rsidRPr="00B26124" w:rsidRDefault="00783EBF" w:rsidP="0035674E">
            <w:pPr>
              <w:jc w:val="center"/>
              <w:rPr>
                <w:sz w:val="18"/>
              </w:rPr>
            </w:pPr>
            <w:r>
              <w:rPr>
                <w:sz w:val="18"/>
              </w:rPr>
              <w:t>0.61</w:t>
            </w:r>
          </w:p>
        </w:tc>
        <w:tc>
          <w:tcPr>
            <w:tcW w:w="1970" w:type="dxa"/>
            <w:gridSpan w:val="2"/>
            <w:tcBorders>
              <w:top w:val="single" w:sz="4" w:space="0" w:color="auto"/>
              <w:left w:val="single" w:sz="4" w:space="0" w:color="auto"/>
              <w:bottom w:val="single" w:sz="4" w:space="0" w:color="auto"/>
            </w:tcBorders>
          </w:tcPr>
          <w:p w14:paraId="286C3AFF" w14:textId="77777777" w:rsidR="00783EBF" w:rsidRPr="00B26124" w:rsidRDefault="00783EBF" w:rsidP="0035674E">
            <w:pPr>
              <w:keepNext/>
              <w:jc w:val="center"/>
              <w:rPr>
                <w:sz w:val="18"/>
              </w:rPr>
            </w:pPr>
            <w:r>
              <w:rPr>
                <w:sz w:val="18"/>
              </w:rPr>
              <w:t>0.57</w:t>
            </w:r>
          </w:p>
        </w:tc>
      </w:tr>
      <w:tr w:rsidR="00783EBF" w:rsidRPr="005F3746" w14:paraId="68A7B188" w14:textId="77777777" w:rsidTr="0035674E">
        <w:trPr>
          <w:jc w:val="center"/>
        </w:trPr>
        <w:tc>
          <w:tcPr>
            <w:tcW w:w="8364" w:type="dxa"/>
            <w:gridSpan w:val="9"/>
            <w:tcBorders>
              <w:top w:val="single" w:sz="4" w:space="0" w:color="auto"/>
            </w:tcBorders>
          </w:tcPr>
          <w:p w14:paraId="78B54C90" w14:textId="77777777" w:rsidR="00783EBF" w:rsidRDefault="00783EBF" w:rsidP="0035674E">
            <w:pPr>
              <w:keepNext/>
              <w:rPr>
                <w:sz w:val="14"/>
              </w:rPr>
            </w:pPr>
            <m:oMath>
              <m:r>
                <m:rPr>
                  <m:sty m:val="p"/>
                </m:rPr>
                <w:rPr>
                  <w:rFonts w:ascii="Cambria Math" w:hAnsi="Cambria Math"/>
                  <w:sz w:val="14"/>
                </w:rPr>
                <m:t>p&lt;0.001</m:t>
              </m:r>
            </m:oMath>
            <w:r w:rsidRPr="0010373F">
              <w:rPr>
                <w:sz w:val="14"/>
              </w:rPr>
              <w:t xml:space="preserve"> (***) is highly significant, </w:t>
            </w:r>
            <m:oMath>
              <m:r>
                <m:rPr>
                  <m:sty m:val="p"/>
                </m:rPr>
                <w:rPr>
                  <w:rFonts w:ascii="Cambria Math" w:hAnsi="Cambria Math"/>
                  <w:sz w:val="14"/>
                </w:rPr>
                <m:t>p&lt;0.01</m:t>
              </m:r>
            </m:oMath>
            <w:r w:rsidRPr="0010373F">
              <w:rPr>
                <w:sz w:val="14"/>
              </w:rPr>
              <w:t xml:space="preserve"> (**) is significant, </w:t>
            </w:r>
            <m:oMath>
              <m:r>
                <m:rPr>
                  <m:sty m:val="p"/>
                </m:rPr>
                <w:rPr>
                  <w:rFonts w:ascii="Cambria Math" w:hAnsi="Cambria Math"/>
                  <w:sz w:val="14"/>
                </w:rPr>
                <m:t>p&lt;0.05</m:t>
              </m:r>
            </m:oMath>
            <w:r w:rsidRPr="0010373F">
              <w:rPr>
                <w:sz w:val="14"/>
              </w:rPr>
              <w:t xml:space="preserve"> (*) is slightly significant and </w:t>
            </w:r>
            <m:oMath>
              <m:r>
                <m:rPr>
                  <m:sty m:val="p"/>
                </m:rPr>
                <w:rPr>
                  <w:rFonts w:ascii="Cambria Math" w:hAnsi="Cambria Math"/>
                  <w:sz w:val="14"/>
                </w:rPr>
                <m:t>p&gt;0.05</m:t>
              </m:r>
            </m:oMath>
            <w:r w:rsidRPr="0010373F">
              <w:rPr>
                <w:sz w:val="14"/>
              </w:rPr>
              <w:t xml:space="preserve"> (</w:t>
            </w:r>
            <w:r w:rsidRPr="0010373F">
              <w:rPr>
                <w:sz w:val="14"/>
                <w:vertAlign w:val="superscript"/>
              </w:rPr>
              <w:t>N.S.</w:t>
            </w:r>
            <w:r w:rsidRPr="0010373F">
              <w:rPr>
                <w:sz w:val="14"/>
              </w:rPr>
              <w:t>) is not significant</w:t>
            </w:r>
          </w:p>
          <w:p w14:paraId="5E47196F" w14:textId="77777777" w:rsidR="00783EBF" w:rsidRPr="0010373F" w:rsidRDefault="00783EBF" w:rsidP="0035674E">
            <w:pPr>
              <w:keepNext/>
              <w:rPr>
                <w:sz w:val="18"/>
              </w:rPr>
            </w:pPr>
          </w:p>
        </w:tc>
      </w:tr>
    </w:tbl>
    <w:p w14:paraId="04529211" w14:textId="60560309" w:rsidR="00783EBF" w:rsidRDefault="00783EBF" w:rsidP="00783EBF">
      <w:pPr>
        <w:jc w:val="both"/>
      </w:pPr>
      <w:r>
        <w:rPr>
          <w:lang w:val="en-US"/>
        </w:rPr>
        <w:t xml:space="preserve">Although multiple </w:t>
      </w:r>
      <m:oMath>
        <m:r>
          <w:rPr>
            <w:rFonts w:ascii="Cambria Math" w:hAnsi="Cambria Math"/>
            <w:lang w:val="en-US"/>
          </w:rPr>
          <m:t>R²</m:t>
        </m:r>
      </m:oMath>
      <w:r>
        <w:rPr>
          <w:lang w:val="en-US"/>
        </w:rPr>
        <w:t xml:space="preserve"> has a clear meaning (i.e., the amount of variance explained by the model), it can be sometimes difficult to visualize what it</w:t>
      </w:r>
      <w:r w:rsidR="00AF488A">
        <w:rPr>
          <w:lang w:val="en-US"/>
        </w:rPr>
        <w:t xml:space="preserve"> practically</w:t>
      </w:r>
      <w:r>
        <w:rPr>
          <w:lang w:val="en-US"/>
        </w:rPr>
        <w:t xml:space="preserve"> means.</w:t>
      </w:r>
      <w:r>
        <w:t xml:space="preserve"> </w:t>
      </w:r>
      <w:r>
        <w:rPr>
          <w:highlight w:val="yellow"/>
        </w:rPr>
        <w:fldChar w:fldCharType="begin"/>
      </w:r>
      <w:r>
        <w:instrText xml:space="preserve"> REF _Ref5273662 \h </w:instrText>
      </w:r>
      <w:r>
        <w:rPr>
          <w:highlight w:val="yellow"/>
        </w:rPr>
      </w:r>
      <w:r>
        <w:rPr>
          <w:highlight w:val="yellow"/>
        </w:rPr>
        <w:fldChar w:fldCharType="separate"/>
      </w:r>
      <w:r w:rsidR="000B060D">
        <w:t xml:space="preserve">Figure </w:t>
      </w:r>
      <w:r w:rsidR="000B060D">
        <w:rPr>
          <w:noProof/>
        </w:rPr>
        <w:t>4</w:t>
      </w:r>
      <w:r>
        <w:rPr>
          <w:highlight w:val="yellow"/>
        </w:rPr>
        <w:fldChar w:fldCharType="end"/>
      </w:r>
      <w:r>
        <w:t xml:space="preserve"> </w:t>
      </w:r>
      <w:r w:rsidRPr="006E0D23">
        <w:t xml:space="preserve">shows the predicted vs. the real </w:t>
      </w:r>
      <w:r>
        <w:t>uncertainty indicator</w:t>
      </w:r>
      <w:r w:rsidRPr="006E0D23">
        <w:t xml:space="preserve"> for the three cases when considering approximation periods of 30 seconds. The predicted values </w:t>
      </w:r>
      <w:proofErr w:type="gramStart"/>
      <w:r w:rsidRPr="006E0D23">
        <w:t>are obtained</w:t>
      </w:r>
      <w:proofErr w:type="gramEnd"/>
      <w:r w:rsidRPr="006E0D23">
        <w:t xml:space="preserve"> when applying</w:t>
      </w:r>
      <w:r>
        <w:t xml:space="preserve"> </w:t>
      </w:r>
      <w:r w:rsidR="000303AB">
        <w:t>e</w:t>
      </w:r>
      <w:r>
        <w:t>quation 4, 5 and 6,</w:t>
      </w:r>
      <w:r w:rsidRPr="006E0D23">
        <w:t xml:space="preserve"> while the real values are the data used to develop the models. </w:t>
      </w:r>
      <w:r>
        <w:t xml:space="preserve">The difference in multiple </w:t>
      </w:r>
      <m:oMath>
        <m:r>
          <w:rPr>
            <w:rFonts w:ascii="Cambria Math" w:hAnsi="Cambria Math"/>
          </w:rPr>
          <m:t>R²</m:t>
        </m:r>
      </m:oMath>
      <w:r>
        <w:t xml:space="preserve"> values is probably due to the tests with high value of uncertainty indicator. Indeed, the three points with high measured uncertainty indicator are better predict with the first model (Equation 4) than with the second (Equation 5) and the third (Equation 6) model.</w:t>
      </w:r>
    </w:p>
    <w:p w14:paraId="6EBA399D" w14:textId="77777777" w:rsidR="00783EBF" w:rsidRDefault="00783EBF" w:rsidP="00783EBF">
      <w:pPr>
        <w:jc w:val="both"/>
      </w:pPr>
    </w:p>
    <w:p w14:paraId="79413903" w14:textId="77777777" w:rsidR="00783EBF" w:rsidRDefault="00783EBF" w:rsidP="00783EBF">
      <w:pPr>
        <w:jc w:val="both"/>
      </w:pPr>
    </w:p>
    <w:p w14:paraId="56352764" w14:textId="77777777" w:rsidR="00783EBF" w:rsidRDefault="00783EBF" w:rsidP="00783EBF">
      <w:pPr>
        <w:keepNext/>
        <w:jc w:val="center"/>
      </w:pPr>
      <w:r w:rsidRPr="00C01184">
        <w:rPr>
          <w:noProof/>
          <w:lang w:val="fr-BE" w:eastAsia="fr-BE"/>
        </w:rPr>
        <w:drawing>
          <wp:inline distT="0" distB="0" distL="0" distR="0" wp14:anchorId="20F10107" wp14:editId="58C128A2">
            <wp:extent cx="3721100" cy="2546350"/>
            <wp:effectExtent l="0" t="0" r="0" b="0"/>
            <wp:docPr id="203"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7"/>
                    <pic:cNvPicPr>
                      <a:picLocks noChangeAspect="1" noChangeArrowheads="1"/>
                    </pic:cNvPicPr>
                  </pic:nvPicPr>
                  <pic:blipFill>
                    <a:blip r:embed="rId10" cstate="print">
                      <a:extLst>
                        <a:ext uri="{28A0092B-C50C-407E-A947-70E740481C1C}">
                          <a14:useLocalDpi xmlns:a14="http://schemas.microsoft.com/office/drawing/2010/main" val="0"/>
                        </a:ext>
                      </a:extLst>
                    </a:blip>
                    <a:srcRect l="2829" t="1564" r="2208" b="6657"/>
                    <a:stretch>
                      <a:fillRect/>
                    </a:stretch>
                  </pic:blipFill>
                  <pic:spPr bwMode="auto">
                    <a:xfrm>
                      <a:off x="0" y="0"/>
                      <a:ext cx="3721100" cy="2546350"/>
                    </a:xfrm>
                    <a:prstGeom prst="rect">
                      <a:avLst/>
                    </a:prstGeom>
                    <a:noFill/>
                    <a:ln>
                      <a:noFill/>
                    </a:ln>
                  </pic:spPr>
                </pic:pic>
              </a:graphicData>
            </a:graphic>
          </wp:inline>
        </w:drawing>
      </w:r>
      <w:bookmarkStart w:id="7" w:name="_GoBack"/>
      <w:bookmarkEnd w:id="7"/>
    </w:p>
    <w:p w14:paraId="5035188B" w14:textId="70F738F7" w:rsidR="00783EBF" w:rsidRDefault="00783EBF" w:rsidP="00783EBF">
      <w:pPr>
        <w:pStyle w:val="Lgende"/>
      </w:pPr>
      <w:bookmarkStart w:id="8" w:name="_Ref5273662"/>
      <w:r>
        <w:t xml:space="preserve">Figure </w:t>
      </w:r>
      <w:r>
        <w:fldChar w:fldCharType="begin"/>
      </w:r>
      <w:r>
        <w:instrText xml:space="preserve"> SEQ Figure \* ARABIC </w:instrText>
      </w:r>
      <w:r>
        <w:fldChar w:fldCharType="separate"/>
      </w:r>
      <w:r w:rsidR="00B71440">
        <w:rPr>
          <w:noProof/>
        </w:rPr>
        <w:t>4</w:t>
      </w:r>
      <w:r>
        <w:fldChar w:fldCharType="end"/>
      </w:r>
      <w:bookmarkEnd w:id="8"/>
      <w:r>
        <w:t xml:space="preserve">: </w:t>
      </w:r>
      <w:r>
        <w:rPr>
          <w:noProof/>
          <w:lang w:val="en-US"/>
        </w:rPr>
        <w:t>R</w:t>
      </w:r>
      <w:r w:rsidRPr="00E3627E">
        <w:rPr>
          <w:noProof/>
          <w:lang w:val="en-US"/>
        </w:rPr>
        <w:t xml:space="preserve">epresentation of the predicted vs. </w:t>
      </w:r>
      <w:r>
        <w:rPr>
          <w:noProof/>
          <w:lang w:val="en-US"/>
        </w:rPr>
        <w:t>measured uncertainty indicator for the three models</w:t>
      </w:r>
    </w:p>
    <w:p w14:paraId="1FFB77F2" w14:textId="77777777" w:rsidR="00783EBF" w:rsidRPr="0079658C" w:rsidRDefault="00783EBF" w:rsidP="00783EBF">
      <w:pPr>
        <w:rPr>
          <w:lang w:val="en-US"/>
        </w:rPr>
      </w:pPr>
    </w:p>
    <w:p w14:paraId="0D354487" w14:textId="77777777" w:rsidR="00783EBF" w:rsidRDefault="00783EBF" w:rsidP="00783EBF">
      <w:pPr>
        <w:pStyle w:val="Titre1"/>
      </w:pPr>
      <w:r w:rsidRPr="0079658C">
        <w:t>Discussion</w:t>
      </w:r>
    </w:p>
    <w:p w14:paraId="4F9298B4" w14:textId="77777777" w:rsidR="00783EBF" w:rsidRPr="0079658C" w:rsidRDefault="00783EBF" w:rsidP="00783EBF"/>
    <w:p w14:paraId="45F90AEE" w14:textId="77777777" w:rsidR="00783EBF" w:rsidRPr="00E62D4B" w:rsidRDefault="00783EBF" w:rsidP="00783EBF">
      <w:pPr>
        <w:jc w:val="both"/>
      </w:pPr>
      <w:r>
        <w:t>It was shown in a previous work that the zero-flow pressure measured during the fictitious period follows a normal distribution</w:t>
      </w:r>
      <w:r w:rsidR="00F11C87">
        <w:t xml:space="preserve"> </w:t>
      </w:r>
      <w:r w:rsidR="00F11C87">
        <w:fldChar w:fldCharType="begin"/>
      </w:r>
      <w:r w:rsidR="00A96509">
        <w:instrText xml:space="preserve"> ADDIN EN.CITE &lt;EndNote&gt;&lt;Cite&gt;&lt;Author&gt;Prignon&lt;/Author&gt;&lt;Year&gt;2019&lt;/Year&gt;&lt;RecNum&gt;259&lt;/RecNum&gt;&lt;DisplayText&gt;[7]&lt;/DisplayText&gt;&lt;record&gt;&lt;rec-number&gt;259&lt;/rec-number&gt;&lt;foreign-keys&gt;&lt;key app="EN" db-id="dvs2xxd00sdv5aertz1vr2am0draev9xax90" timestamp="1551093232"&gt;259&lt;/key&gt;&lt;/foreign-keys&gt;&lt;ref-type name="Journal Article"&gt;17&lt;/ref-type&gt;&lt;contributors&gt;&lt;authors&gt;&lt;author&gt;Prignon, Martin&lt;/author&gt;&lt;author&gt;Dawans, Arnaud&lt;/author&gt;&lt;author&gt;Altomonte, Sergio&lt;/author&gt;&lt;author&gt;van Moeseke, Geoffrey&lt;/author&gt;&lt;/authors&gt;&lt;/contributors&gt;&lt;titles&gt;&lt;title&gt;A Method to Quantify Uncertainties in Airtightness Measurements: Zero-Flow and Envelope Pressure&lt;/title&gt;&lt;secondary-title&gt;Energy and Buildings&lt;/secondary-title&gt;&lt;/titles&gt;&lt;periodical&gt;&lt;full-title&gt;Energy and buildings&lt;/full-title&gt;&lt;/periodical&gt;&lt;dates&gt;&lt;year&gt;2019&lt;/year&gt;&lt;/dates&gt;&lt;isbn&gt;0378-7788&lt;/isbn&gt;&lt;urls&gt;&lt;/urls&gt;&lt;/record&gt;&lt;/Cite&gt;&lt;/EndNote&gt;</w:instrText>
      </w:r>
      <w:r w:rsidR="00F11C87">
        <w:fldChar w:fldCharType="separate"/>
      </w:r>
      <w:r w:rsidR="00A96509">
        <w:rPr>
          <w:noProof/>
        </w:rPr>
        <w:t>[7]</w:t>
      </w:r>
      <w:r w:rsidR="00F11C87">
        <w:fldChar w:fldCharType="end"/>
      </w:r>
      <w:r>
        <w:t xml:space="preserve">. In normal distributions, each measurement has a Z-score that is its distance from the mean, expressed in standard deviation </w:t>
      </w:r>
      <w:r>
        <w:fldChar w:fldCharType="begin"/>
      </w:r>
      <w:r w:rsidR="00A96509">
        <w:instrText xml:space="preserve"> ADDIN EN.CITE &lt;EndNote&gt;&lt;Cite&gt;&lt;Author&gt;Field&lt;/Author&gt;&lt;Year&gt;2012&lt;/Year&gt;&lt;RecNum&gt;215&lt;/RecNum&gt;&lt;DisplayText&gt;[15]&lt;/DisplayText&gt;&lt;record&gt;&lt;rec-number&gt;215&lt;/rec-number&gt;&lt;foreign-keys&gt;&lt;key app="EN" db-id="dvs2xxd00sdv5aertz1vr2am0draev9xax90" timestamp="1520845824"&gt;215&lt;/key&gt;&lt;/foreign-keys&gt;&lt;ref-type name="Book"&gt;6&lt;/ref-type&gt;&lt;contributors&gt;&lt;authors&gt;&lt;author&gt;Field, Andy&lt;/author&gt;&lt;author&gt;Miles, Jeremy&lt;/author&gt;&lt;author&gt;Field, Zoe&lt;/author&gt;&lt;/authors&gt;&lt;/contributors&gt;&lt;titles&gt;&lt;title&gt;Discovering Statistics Using R&lt;/title&gt;&lt;/titles&gt;&lt;pages&gt;957&lt;/pages&gt;&lt;keywords&gt;&lt;keyword&gt;book&lt;/keyword&gt;&lt;keyword&gt;r&lt;/keyword&gt;&lt;keyword&gt;statistics&lt;/keyword&gt;&lt;/keywords&gt;&lt;dates&gt;&lt;year&gt;2012&lt;/year&gt;&lt;/dates&gt;&lt;pub-location&gt;London&lt;/pub-location&gt;&lt;publisher&gt;SAGE Publications Ltd&lt;/publisher&gt;&lt;isbn&gt;1446200469&lt;/isbn&gt;&lt;urls&gt;&lt;related-urls&gt;&lt;url&gt;http://www.amazon.ca/exec/obidos/redirect?tag=citeulike09-20&amp;amp;amp;path=ASIN/1446200469&lt;/url&gt;&lt;/related-urls&gt;&lt;/urls&gt;&lt;electronic-resource-num&gt;citeulike-article-id:11024377&lt;/electronic-resource-num&gt;&lt;/record&gt;&lt;/Cite&gt;&lt;/EndNote&gt;</w:instrText>
      </w:r>
      <w:r>
        <w:fldChar w:fldCharType="separate"/>
      </w:r>
      <w:r w:rsidR="00A96509">
        <w:rPr>
          <w:noProof/>
        </w:rPr>
        <w:t>[15]</w:t>
      </w:r>
      <w:r>
        <w:fldChar w:fldCharType="end"/>
      </w:r>
      <w:r>
        <w:t xml:space="preserve">. It is computed with </w:t>
      </w:r>
      <w:r w:rsidR="0035674E">
        <w:t>e</w:t>
      </w:r>
      <w:r>
        <w:t xml:space="preserve">quation 7 where X is the measurement, and </w:t>
      </w:r>
      <m:oMath>
        <m:r>
          <w:rPr>
            <w:rFonts w:ascii="Cambria Math" w:hAnsi="Cambria Math"/>
          </w:rPr>
          <m:t>μ</m:t>
        </m:r>
        <m:d>
          <m:dPr>
            <m:ctrlPr>
              <w:rPr>
                <w:rFonts w:ascii="Cambria Math" w:hAnsi="Cambria Math"/>
                <w:i/>
              </w:rPr>
            </m:ctrlPr>
          </m:dPr>
          <m:e>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0</m:t>
                </m:r>
              </m:sub>
            </m:sSub>
          </m:e>
        </m:d>
      </m:oMath>
      <w:r>
        <w:t xml:space="preserve"> and </w:t>
      </w:r>
      <m:oMath>
        <m:r>
          <w:rPr>
            <w:rFonts w:ascii="Cambria Math" w:hAnsi="Cambria Math"/>
          </w:rPr>
          <m:t>σ</m:t>
        </m:r>
        <m:d>
          <m:dPr>
            <m:ctrlPr>
              <w:rPr>
                <w:rFonts w:ascii="Cambria Math" w:hAnsi="Cambria Math"/>
                <w:i/>
              </w:rPr>
            </m:ctrlPr>
          </m:dPr>
          <m:e>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0</m:t>
                </m:r>
              </m:sub>
            </m:sSub>
          </m:e>
        </m:d>
      </m:oMath>
      <w:r>
        <w:t xml:space="preserve"> are respectively the average and the standard deviation of the zero-flow pressure measuremen</w:t>
      </w:r>
      <w:proofErr w:type="spellStart"/>
      <w:r w:rsidR="003C1B74">
        <w:t>ts</w:t>
      </w:r>
      <w:proofErr w:type="spellEnd"/>
      <w:r w:rsidR="003C1B74">
        <w:t xml:space="preserve"> during the fictitious period</w:t>
      </w:r>
      <w:r>
        <w:t>.</w:t>
      </w:r>
    </w:p>
    <w:tbl>
      <w:tblPr>
        <w:tblW w:w="0" w:type="auto"/>
        <w:tblLook w:val="04A0" w:firstRow="1" w:lastRow="0" w:firstColumn="1" w:lastColumn="0" w:noHBand="0" w:noVBand="1"/>
      </w:tblPr>
      <w:tblGrid>
        <w:gridCol w:w="4530"/>
        <w:gridCol w:w="4530"/>
      </w:tblGrid>
      <w:tr w:rsidR="00783EBF" w14:paraId="3D404B04" w14:textId="77777777" w:rsidTr="0035674E">
        <w:trPr>
          <w:trHeight w:val="677"/>
        </w:trPr>
        <w:tc>
          <w:tcPr>
            <w:tcW w:w="4530" w:type="dxa"/>
            <w:shd w:val="clear" w:color="auto" w:fill="auto"/>
            <w:vAlign w:val="center"/>
          </w:tcPr>
          <w:p w14:paraId="7E25289F" w14:textId="77777777" w:rsidR="00783EBF" w:rsidRDefault="00E234B6" w:rsidP="0035674E">
            <m:oMath>
              <m:sSub>
                <m:sSubPr>
                  <m:ctrlPr>
                    <w:rPr>
                      <w:rFonts w:ascii="Cambria Math" w:hAnsi="Cambria Math"/>
                      <w:i/>
                    </w:rPr>
                  </m:ctrlPr>
                </m:sSubPr>
                <m:e>
                  <m:r>
                    <w:rPr>
                      <w:rFonts w:ascii="Cambria Math" w:hAnsi="Cambria Math"/>
                    </w:rPr>
                    <m:t>Z</m:t>
                  </m:r>
                </m:e>
                <m:sub>
                  <m:r>
                    <w:rPr>
                      <w:rFonts w:ascii="Cambria Math" w:hAnsi="Cambria Math"/>
                    </w:rPr>
                    <m:t>score</m:t>
                  </m:r>
                </m:sub>
              </m:sSub>
              <m:r>
                <w:rPr>
                  <w:rFonts w:ascii="Cambria Math" w:hAnsi="Cambria Math"/>
                </w:rPr>
                <m:t>=</m:t>
              </m:r>
              <m:f>
                <m:fPr>
                  <m:ctrlPr>
                    <w:rPr>
                      <w:rFonts w:ascii="Cambria Math" w:hAnsi="Cambria Math"/>
                      <w:i/>
                    </w:rPr>
                  </m:ctrlPr>
                </m:fPr>
                <m:num>
                  <m:r>
                    <w:rPr>
                      <w:rFonts w:ascii="Cambria Math" w:hAnsi="Cambria Math"/>
                    </w:rPr>
                    <m:t>X-μ</m:t>
                  </m:r>
                </m:num>
                <m:den>
                  <m:r>
                    <w:rPr>
                      <w:rFonts w:ascii="Cambria Math" w:hAnsi="Cambria Math"/>
                    </w:rPr>
                    <m:t>σ</m:t>
                  </m:r>
                </m:den>
              </m:f>
            </m:oMath>
            <w:r w:rsidR="00783EBF">
              <w:t xml:space="preserve"> </w:t>
            </w:r>
          </w:p>
        </w:tc>
        <w:tc>
          <w:tcPr>
            <w:tcW w:w="4530" w:type="dxa"/>
            <w:shd w:val="clear" w:color="auto" w:fill="auto"/>
            <w:vAlign w:val="center"/>
          </w:tcPr>
          <w:p w14:paraId="729445A2" w14:textId="77777777" w:rsidR="00783EBF" w:rsidRDefault="00783EBF" w:rsidP="0035674E">
            <w:pPr>
              <w:jc w:val="right"/>
            </w:pPr>
            <w:r>
              <w:t>(7)</w:t>
            </w:r>
          </w:p>
        </w:tc>
      </w:tr>
    </w:tbl>
    <w:p w14:paraId="668AB955" w14:textId="77777777" w:rsidR="00783EBF" w:rsidRDefault="00783EBF" w:rsidP="00783EBF">
      <w:pPr>
        <w:jc w:val="both"/>
      </w:pPr>
      <w:r>
        <w:t xml:space="preserve">Since </w:t>
      </w:r>
      <m:oMath>
        <m:r>
          <w:rPr>
            <w:rFonts w:ascii="Cambria Math" w:hAnsi="Cambria Math"/>
          </w:rPr>
          <m:t>ε</m:t>
        </m:r>
      </m:oMath>
      <w:r>
        <w:t xml:space="preserve"> </w:t>
      </w:r>
      <w:proofErr w:type="gramStart"/>
      <w:r>
        <w:t>is the average of the difference between approximated</w:t>
      </w:r>
      <w:proofErr w:type="gramEnd"/>
      <w:r>
        <w:t xml:space="preserve"> and real zero-flow pressure, it is reasonable to assume that </w:t>
      </w:r>
      <m:oMath>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0</m:t>
            </m:r>
          </m:sub>
        </m:sSub>
        <m:r>
          <w:rPr>
            <w:rFonts w:ascii="Cambria Math" w:hAnsi="Cambria Math"/>
          </w:rPr>
          <m:t>-ε/2</m:t>
        </m:r>
      </m:oMath>
      <w:r>
        <w:t xml:space="preserve"> and </w:t>
      </w:r>
      <m:oMath>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0</m:t>
            </m:r>
          </m:sub>
        </m:sSub>
        <m:r>
          <w:rPr>
            <w:rFonts w:ascii="Cambria Math" w:hAnsi="Cambria Math"/>
          </w:rPr>
          <m:t>+ε/2</m:t>
        </m:r>
      </m:oMath>
      <w:r>
        <w:t xml:space="preserve"> are the lower and the upper limit of the interval containing 50% of the zero-flow pressure measured during the fictitious period. For these limits Z-scores are respectively -0.675 and +0.675, and equations 8 and 9 can be used to link uncertainty indicator and standard deviation.</w:t>
      </w:r>
    </w:p>
    <w:tbl>
      <w:tblPr>
        <w:tblW w:w="0" w:type="auto"/>
        <w:tblLook w:val="04A0" w:firstRow="1" w:lastRow="0" w:firstColumn="1" w:lastColumn="0" w:noHBand="0" w:noVBand="1"/>
      </w:tblPr>
      <w:tblGrid>
        <w:gridCol w:w="3256"/>
        <w:gridCol w:w="1274"/>
        <w:gridCol w:w="3120"/>
        <w:gridCol w:w="1410"/>
      </w:tblGrid>
      <w:tr w:rsidR="00783EBF" w14:paraId="647F1388" w14:textId="77777777" w:rsidTr="0035674E">
        <w:trPr>
          <w:trHeight w:val="950"/>
        </w:trPr>
        <w:tc>
          <w:tcPr>
            <w:tcW w:w="3256" w:type="dxa"/>
            <w:shd w:val="clear" w:color="auto" w:fill="auto"/>
            <w:vAlign w:val="center"/>
          </w:tcPr>
          <w:p w14:paraId="72F4ECC2" w14:textId="77777777" w:rsidR="00783EBF" w:rsidRDefault="00783EBF" w:rsidP="0035674E">
            <m:oMath>
              <m:r>
                <w:rPr>
                  <w:rFonts w:ascii="Cambria Math" w:hAnsi="Cambria Math"/>
                </w:rPr>
                <m:t>0.675=</m:t>
              </m:r>
              <m:f>
                <m:fPr>
                  <m:ctrlPr>
                    <w:rPr>
                      <w:rFonts w:ascii="Cambria Math" w:hAnsi="Cambria Math"/>
                      <w:i/>
                    </w:rPr>
                  </m:ctrlPr>
                </m:fPr>
                <m:num>
                  <m:d>
                    <m:dPr>
                      <m:ctrlPr>
                        <w:rPr>
                          <w:rFonts w:ascii="Cambria Math" w:hAnsi="Cambria Math"/>
                          <w:i/>
                        </w:rPr>
                      </m:ctrlPr>
                    </m:dPr>
                    <m:e>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0,a</m:t>
                          </m:r>
                        </m:sub>
                      </m:sSub>
                      <m:r>
                        <w:rPr>
                          <w:rFonts w:ascii="Cambria Math" w:hAnsi="Cambria Math"/>
                        </w:rPr>
                        <m:t>+ε/2</m:t>
                      </m:r>
                    </m:e>
                  </m:d>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0</m:t>
                      </m:r>
                    </m:sub>
                  </m:sSub>
                </m:num>
                <m:den>
                  <m:r>
                    <w:rPr>
                      <w:rFonts w:ascii="Cambria Math" w:hAnsi="Cambria Math"/>
                    </w:rPr>
                    <m:t>σ</m:t>
                  </m:r>
                  <m:d>
                    <m:dPr>
                      <m:ctrlPr>
                        <w:rPr>
                          <w:rFonts w:ascii="Cambria Math" w:hAnsi="Cambria Math"/>
                          <w:i/>
                        </w:rPr>
                      </m:ctrlPr>
                    </m:dPr>
                    <m:e>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0</m:t>
                          </m:r>
                        </m:sub>
                      </m:sSub>
                    </m:e>
                  </m:d>
                </m:den>
              </m:f>
            </m:oMath>
            <w:r>
              <w:t xml:space="preserve"> </w:t>
            </w:r>
          </w:p>
        </w:tc>
        <w:tc>
          <w:tcPr>
            <w:tcW w:w="1274" w:type="dxa"/>
            <w:shd w:val="clear" w:color="auto" w:fill="auto"/>
            <w:vAlign w:val="center"/>
          </w:tcPr>
          <w:p w14:paraId="392BCA7C" w14:textId="77777777" w:rsidR="00783EBF" w:rsidRDefault="00783EBF" w:rsidP="0035674E">
            <w:pPr>
              <w:jc w:val="center"/>
            </w:pPr>
            <w:r>
              <w:t>(8)</w:t>
            </w:r>
          </w:p>
        </w:tc>
        <w:tc>
          <w:tcPr>
            <w:tcW w:w="3120" w:type="dxa"/>
            <w:shd w:val="clear" w:color="auto" w:fill="auto"/>
            <w:vAlign w:val="center"/>
          </w:tcPr>
          <w:p w14:paraId="6003C233" w14:textId="77777777" w:rsidR="00783EBF" w:rsidRDefault="00783EBF" w:rsidP="0035674E">
            <m:oMath>
              <m:r>
                <w:rPr>
                  <w:rFonts w:ascii="Cambria Math" w:hAnsi="Cambria Math"/>
                </w:rPr>
                <m:t>-0.675=</m:t>
              </m:r>
              <m:f>
                <m:fPr>
                  <m:ctrlPr>
                    <w:rPr>
                      <w:rFonts w:ascii="Cambria Math" w:hAnsi="Cambria Math"/>
                      <w:i/>
                    </w:rPr>
                  </m:ctrlPr>
                </m:fPr>
                <m:num>
                  <m:d>
                    <m:dPr>
                      <m:ctrlPr>
                        <w:rPr>
                          <w:rFonts w:ascii="Cambria Math" w:hAnsi="Cambria Math"/>
                          <w:i/>
                        </w:rPr>
                      </m:ctrlPr>
                    </m:dPr>
                    <m:e>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0,a</m:t>
                          </m:r>
                        </m:sub>
                      </m:sSub>
                      <m:r>
                        <w:rPr>
                          <w:rFonts w:ascii="Cambria Math" w:hAnsi="Cambria Math"/>
                        </w:rPr>
                        <m:t>-ε/2</m:t>
                      </m:r>
                    </m:e>
                  </m:d>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0</m:t>
                      </m:r>
                    </m:sub>
                  </m:sSub>
                </m:num>
                <m:den>
                  <m:r>
                    <w:rPr>
                      <w:rFonts w:ascii="Cambria Math" w:hAnsi="Cambria Math"/>
                    </w:rPr>
                    <m:t>σ</m:t>
                  </m:r>
                  <m:d>
                    <m:dPr>
                      <m:ctrlPr>
                        <w:rPr>
                          <w:rFonts w:ascii="Cambria Math" w:hAnsi="Cambria Math"/>
                          <w:i/>
                        </w:rPr>
                      </m:ctrlPr>
                    </m:dPr>
                    <m:e>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0</m:t>
                          </m:r>
                        </m:sub>
                      </m:sSub>
                    </m:e>
                  </m:d>
                </m:den>
              </m:f>
            </m:oMath>
            <w:r>
              <w:t xml:space="preserve"> </w:t>
            </w:r>
          </w:p>
        </w:tc>
        <w:tc>
          <w:tcPr>
            <w:tcW w:w="1410" w:type="dxa"/>
            <w:shd w:val="clear" w:color="auto" w:fill="auto"/>
            <w:vAlign w:val="center"/>
          </w:tcPr>
          <w:p w14:paraId="0B3DFF7D" w14:textId="77777777" w:rsidR="00783EBF" w:rsidRDefault="00783EBF" w:rsidP="0035674E">
            <w:pPr>
              <w:jc w:val="right"/>
            </w:pPr>
            <w:r>
              <w:t>(9)</w:t>
            </w:r>
          </w:p>
        </w:tc>
      </w:tr>
    </w:tbl>
    <w:p w14:paraId="7A1D404A" w14:textId="77777777" w:rsidR="00F11C87" w:rsidRDefault="0035674E" w:rsidP="00783EBF">
      <w:pPr>
        <w:jc w:val="both"/>
      </w:pPr>
      <w:r>
        <w:t>T</w:t>
      </w:r>
      <w:r w:rsidR="00783EBF">
        <w:t>he zero-flow pressure approximation (</w:t>
      </w:r>
      <m:oMath>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0,a</m:t>
            </m:r>
          </m:sub>
        </m:sSub>
      </m:oMath>
      <w:r w:rsidR="00783EBF">
        <w:t xml:space="preserve">) </w:t>
      </w:r>
      <w:r>
        <w:t xml:space="preserve">is </w:t>
      </w:r>
      <w:r w:rsidR="00783EBF">
        <w:t>assumed</w:t>
      </w:r>
      <w:r w:rsidR="00AF488A">
        <w:t xml:space="preserve"> to be</w:t>
      </w:r>
      <w:r w:rsidR="00783EBF">
        <w:t xml:space="preserve"> equal to the average of the zero-flow pressure measurements made during the fictitious period (</w:t>
      </w:r>
      <m:oMath>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0</m:t>
            </m:r>
          </m:sub>
        </m:sSub>
      </m:oMath>
      <w:r w:rsidR="00783EBF">
        <w:t>).</w:t>
      </w:r>
      <w:r>
        <w:t xml:space="preserve"> This hypothesis is only valid because short-term wind fluctuations are already taken into account in </w:t>
      </w:r>
      <m:oMath>
        <m:r>
          <w:rPr>
            <w:rFonts w:ascii="Cambria Math" w:hAnsi="Cambria Math"/>
          </w:rPr>
          <m:t>ε</m:t>
        </m:r>
      </m:oMath>
      <w:r>
        <w:t xml:space="preserve"> and because long-term wind</w:t>
      </w:r>
      <w:r w:rsidR="00F11C87">
        <w:t xml:space="preserve"> and temperature</w:t>
      </w:r>
      <w:r>
        <w:t xml:space="preserve"> fluctuations are considered by taking the average of pre- and post- test zero-flow pressure measurements.</w:t>
      </w:r>
      <w:r w:rsidR="00F11C87">
        <w:t xml:space="preserve"> In fact, without these wind and temperature fluctuations, zero-flow pressure </w:t>
      </w:r>
      <w:proofErr w:type="gramStart"/>
      <w:r w:rsidR="00F11C87">
        <w:t>is expected</w:t>
      </w:r>
      <w:proofErr w:type="gramEnd"/>
      <w:r w:rsidR="00F11C87">
        <w:t xml:space="preserve"> to remain constant during the 14 minutes.</w:t>
      </w:r>
      <w:r>
        <w:t xml:space="preserve"> </w:t>
      </w:r>
    </w:p>
    <w:p w14:paraId="4F3848B3" w14:textId="77777777" w:rsidR="00F11C87" w:rsidRDefault="00F11C87" w:rsidP="00783EBF">
      <w:pPr>
        <w:jc w:val="both"/>
      </w:pPr>
    </w:p>
    <w:p w14:paraId="3D49D192" w14:textId="77777777" w:rsidR="00783EBF" w:rsidRDefault="002F4F1A" w:rsidP="00783EBF">
      <w:pPr>
        <w:jc w:val="both"/>
      </w:pPr>
      <w:r>
        <w:t>Since fan pressurization measurement during fictitious period follows a normal distribution, the uncertainty in zero-flow pressure approximation (</w:t>
      </w:r>
      <m:oMath>
        <m:r>
          <w:rPr>
            <w:rFonts w:ascii="Cambria Math" w:hAnsi="Cambria Math"/>
          </w:rPr>
          <m:t>u</m:t>
        </m:r>
        <m:d>
          <m:dPr>
            <m:ctrlPr>
              <w:rPr>
                <w:rFonts w:ascii="Cambria Math" w:hAnsi="Cambria Math"/>
                <w:i/>
              </w:rPr>
            </m:ctrlPr>
          </m:dPr>
          <m:e>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0,a</m:t>
                </m:r>
              </m:sub>
            </m:sSub>
          </m:e>
        </m:d>
      </m:oMath>
      <w:r>
        <w:t>) is given by the standard deviation of zero-flow pressure (</w:t>
      </w:r>
      <m:oMath>
        <m:r>
          <w:rPr>
            <w:rFonts w:ascii="Cambria Math" w:hAnsi="Cambria Math"/>
          </w:rPr>
          <m:t>σ</m:t>
        </m:r>
        <m:d>
          <m:dPr>
            <m:ctrlPr>
              <w:rPr>
                <w:rFonts w:ascii="Cambria Math" w:hAnsi="Cambria Math"/>
                <w:i/>
              </w:rPr>
            </m:ctrlPr>
          </m:dPr>
          <m:e>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0</m:t>
                </m:r>
              </m:sub>
            </m:sSub>
          </m:e>
        </m:d>
      </m:oMath>
      <w:r>
        <w:t xml:space="preserve">). </w:t>
      </w:r>
      <w:r w:rsidR="00F11C87">
        <w:t>The</w:t>
      </w:r>
      <w:r>
        <w:t>refore,</w:t>
      </w:r>
      <w:r w:rsidR="00F11C87">
        <w:t xml:space="preserve"> uncertainty in zero-flow approximation </w:t>
      </w:r>
      <w:proofErr w:type="gramStart"/>
      <w:r w:rsidR="00F11C87">
        <w:t>is given</w:t>
      </w:r>
      <w:proofErr w:type="gramEnd"/>
      <w:r w:rsidR="00F11C87">
        <w:t xml:space="preserve"> as </w:t>
      </w:r>
      <w:r w:rsidR="00783EBF">
        <w:t>a function of the uncert</w:t>
      </w:r>
      <w:r w:rsidR="0035674E">
        <w:t>ainty indicator only (Equation 10</w:t>
      </w:r>
      <w:r w:rsidR="00783EBF">
        <w:t>).</w:t>
      </w:r>
    </w:p>
    <w:tbl>
      <w:tblPr>
        <w:tblW w:w="0" w:type="auto"/>
        <w:tblLook w:val="04A0" w:firstRow="1" w:lastRow="0" w:firstColumn="1" w:lastColumn="0" w:noHBand="0" w:noVBand="1"/>
      </w:tblPr>
      <w:tblGrid>
        <w:gridCol w:w="4530"/>
        <w:gridCol w:w="4530"/>
      </w:tblGrid>
      <w:tr w:rsidR="00783EBF" w14:paraId="00C80B05" w14:textId="77777777" w:rsidTr="0035674E">
        <w:trPr>
          <w:trHeight w:val="729"/>
        </w:trPr>
        <w:tc>
          <w:tcPr>
            <w:tcW w:w="4530" w:type="dxa"/>
            <w:shd w:val="clear" w:color="auto" w:fill="auto"/>
            <w:vAlign w:val="center"/>
          </w:tcPr>
          <w:p w14:paraId="53F9A002" w14:textId="77777777" w:rsidR="00783EBF" w:rsidRDefault="00783EBF" w:rsidP="0035674E">
            <m:oMath>
              <m:r>
                <w:rPr>
                  <w:rFonts w:ascii="Cambria Math" w:hAnsi="Cambria Math"/>
                </w:rPr>
                <m:t>u</m:t>
              </m:r>
              <m:d>
                <m:dPr>
                  <m:ctrlPr>
                    <w:rPr>
                      <w:rFonts w:ascii="Cambria Math" w:hAnsi="Cambria Math"/>
                      <w:i/>
                    </w:rPr>
                  </m:ctrlPr>
                </m:dPr>
                <m:e>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0,a</m:t>
                      </m:r>
                    </m:sub>
                  </m:sSub>
                </m:e>
              </m:d>
              <m:r>
                <w:rPr>
                  <w:rFonts w:ascii="Cambria Math" w:hAnsi="Cambria Math"/>
                </w:rPr>
                <m:t>=σ</m:t>
              </m:r>
              <m:d>
                <m:dPr>
                  <m:ctrlPr>
                    <w:rPr>
                      <w:rFonts w:ascii="Cambria Math" w:hAnsi="Cambria Math"/>
                      <w:i/>
                    </w:rPr>
                  </m:ctrlPr>
                </m:dPr>
                <m:e>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0</m:t>
                      </m:r>
                    </m:sub>
                  </m:sSub>
                </m:e>
              </m:d>
              <m:r>
                <w:rPr>
                  <w:rFonts w:ascii="Cambria Math" w:hAnsi="Cambria Math"/>
                </w:rPr>
                <m:t>=ε/1.35</m:t>
              </m:r>
            </m:oMath>
            <w:r>
              <w:t xml:space="preserve"> </w:t>
            </w:r>
          </w:p>
        </w:tc>
        <w:tc>
          <w:tcPr>
            <w:tcW w:w="4530" w:type="dxa"/>
            <w:shd w:val="clear" w:color="auto" w:fill="auto"/>
            <w:vAlign w:val="center"/>
          </w:tcPr>
          <w:p w14:paraId="2A7C61FE" w14:textId="77777777" w:rsidR="00783EBF" w:rsidRDefault="0035674E" w:rsidP="0035674E">
            <w:pPr>
              <w:jc w:val="right"/>
            </w:pPr>
            <w:r>
              <w:t>(10</w:t>
            </w:r>
            <w:r w:rsidR="00783EBF">
              <w:t>)</w:t>
            </w:r>
          </w:p>
        </w:tc>
      </w:tr>
    </w:tbl>
    <w:p w14:paraId="155B65B5" w14:textId="55E9E52D" w:rsidR="00783EBF" w:rsidRDefault="00783EBF" w:rsidP="00783EBF">
      <w:pPr>
        <w:jc w:val="both"/>
        <w:rPr>
          <w:lang w:val="en-US"/>
        </w:rPr>
      </w:pPr>
      <w:r>
        <w:lastRenderedPageBreak/>
        <w:t xml:space="preserve">In practice, each pressure difference – airflow couple is the average of multiple measurements. </w:t>
      </w:r>
      <w:r w:rsidRPr="00C81101">
        <w:rPr>
          <w:lang w:val="en-US"/>
        </w:rPr>
        <w:t>In addition, when performing a test, t</w:t>
      </w:r>
      <w:r>
        <w:rPr>
          <w:lang w:val="en-US"/>
        </w:rPr>
        <w:t>he operator often</w:t>
      </w:r>
      <w:r w:rsidR="00B71440">
        <w:rPr>
          <w:lang w:val="en-US"/>
        </w:rPr>
        <w:t xml:space="preserve"> tires to record</w:t>
      </w:r>
      <w:r>
        <w:rPr>
          <w:lang w:val="en-US"/>
        </w:rPr>
        <w:t xml:space="preserve"> a measure when wind fluctuations are low. These actions reduce the impact of wind fluctuations and decrease the uncertainty due to z</w:t>
      </w:r>
      <w:r w:rsidR="00C64947">
        <w:rPr>
          <w:lang w:val="en-US"/>
        </w:rPr>
        <w:t>ero-flow pressure approximation</w:t>
      </w:r>
      <w:r w:rsidR="00E73F67">
        <w:rPr>
          <w:lang w:val="en-US"/>
        </w:rPr>
        <w:t xml:space="preserve">. </w:t>
      </w:r>
      <w:proofErr w:type="gramStart"/>
      <w:r w:rsidR="00E73F67">
        <w:rPr>
          <w:lang w:val="en-US"/>
        </w:rPr>
        <w:t>T</w:t>
      </w:r>
      <w:r>
        <w:rPr>
          <w:lang w:val="en-US"/>
        </w:rPr>
        <w:t>herefore</w:t>
      </w:r>
      <w:proofErr w:type="gramEnd"/>
      <w:r>
        <w:rPr>
          <w:lang w:val="en-US"/>
        </w:rPr>
        <w:t xml:space="preserve"> Equation 9 should be considered as an upper limit.</w:t>
      </w:r>
    </w:p>
    <w:p w14:paraId="6E598EA5" w14:textId="77777777" w:rsidR="00783EBF" w:rsidRPr="00C81101" w:rsidRDefault="00783EBF" w:rsidP="00783EBF">
      <w:pPr>
        <w:jc w:val="both"/>
        <w:rPr>
          <w:lang w:val="en-US"/>
        </w:rPr>
      </w:pPr>
    </w:p>
    <w:p w14:paraId="7CC236A1" w14:textId="77777777" w:rsidR="00783EBF" w:rsidRDefault="00783EBF" w:rsidP="00783EBF">
      <w:pPr>
        <w:pStyle w:val="Titre1"/>
      </w:pPr>
      <w:r w:rsidRPr="0079658C">
        <w:t>Conclusion</w:t>
      </w:r>
    </w:p>
    <w:p w14:paraId="41B6A943" w14:textId="77777777" w:rsidR="00783EBF" w:rsidRDefault="00783EBF" w:rsidP="00783EBF">
      <w:pPr>
        <w:jc w:val="both"/>
      </w:pPr>
    </w:p>
    <w:p w14:paraId="1788430A" w14:textId="77777777" w:rsidR="00783EBF" w:rsidRDefault="00783EBF" w:rsidP="00783EBF">
      <w:pPr>
        <w:jc w:val="both"/>
      </w:pPr>
      <w:r>
        <w:t>This work is a step in the quantification of uncertainties in pressure measurements</w:t>
      </w:r>
      <w:r w:rsidR="00BA52A4">
        <w:t xml:space="preserve"> by quantifying uncertainty due to zero-flow pressure approximation (</w:t>
      </w:r>
      <m:oMath>
        <m:r>
          <w:rPr>
            <w:rFonts w:ascii="Cambria Math" w:hAnsi="Cambria Math"/>
          </w:rPr>
          <m:t>u</m:t>
        </m:r>
        <m:d>
          <m:dPr>
            <m:ctrlPr>
              <w:rPr>
                <w:rFonts w:ascii="Cambria Math" w:hAnsi="Cambria Math"/>
                <w:i/>
              </w:rPr>
            </m:ctrlPr>
          </m:dPr>
          <m:e>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0,a</m:t>
                </m:r>
              </m:sub>
            </m:sSub>
          </m:e>
        </m:d>
      </m:oMath>
      <w:r w:rsidR="00BA52A4">
        <w:t>)</w:t>
      </w:r>
      <w:r>
        <w:t xml:space="preserve">. Main findings in this research are: </w:t>
      </w:r>
    </w:p>
    <w:p w14:paraId="618085FC" w14:textId="3D9C892B" w:rsidR="00783EBF" w:rsidRDefault="00783EBF" w:rsidP="0035674E">
      <w:pPr>
        <w:pStyle w:val="Paragraphedeliste"/>
        <w:numPr>
          <w:ilvl w:val="0"/>
          <w:numId w:val="29"/>
        </w:numPr>
        <w:spacing w:before="160"/>
        <w:ind w:left="714" w:hanging="357"/>
        <w:jc w:val="both"/>
        <w:rPr>
          <w:rFonts w:ascii="Times New Roman" w:hAnsi="Times New Roman"/>
          <w:sz w:val="24"/>
          <w:szCs w:val="24"/>
          <w:lang w:val="en-US"/>
        </w:rPr>
      </w:pPr>
      <w:r>
        <w:rPr>
          <w:rFonts w:ascii="Times New Roman" w:hAnsi="Times New Roman"/>
          <w:sz w:val="24"/>
          <w:szCs w:val="24"/>
          <w:lang w:val="en-GB"/>
        </w:rPr>
        <w:t xml:space="preserve">Uncertainty in pressure measurement is not negligible, and </w:t>
      </w:r>
      <w:r w:rsidR="00BD6868">
        <w:rPr>
          <w:rFonts w:ascii="Times New Roman" w:hAnsi="Times New Roman"/>
          <w:sz w:val="24"/>
          <w:szCs w:val="24"/>
          <w:lang w:val="en-GB"/>
        </w:rPr>
        <w:t xml:space="preserve">only </w:t>
      </w:r>
      <w:r>
        <w:rPr>
          <w:rFonts w:ascii="Times New Roman" w:hAnsi="Times New Roman"/>
          <w:sz w:val="24"/>
          <w:szCs w:val="24"/>
          <w:lang w:val="en-US"/>
        </w:rPr>
        <w:t xml:space="preserve">regression methods that take into account </w:t>
      </w:r>
      <w:r w:rsidRPr="00604D24">
        <w:rPr>
          <w:rFonts w:ascii="Times New Roman" w:hAnsi="Times New Roman"/>
          <w:sz w:val="24"/>
          <w:szCs w:val="24"/>
          <w:lang w:val="en-US"/>
        </w:rPr>
        <w:t>uncertainty in pressure measurements</w:t>
      </w:r>
      <w:r>
        <w:rPr>
          <w:rFonts w:ascii="Times New Roman" w:hAnsi="Times New Roman"/>
          <w:sz w:val="24"/>
          <w:szCs w:val="24"/>
          <w:lang w:val="en-US"/>
        </w:rPr>
        <w:t xml:space="preserve"> should be used</w:t>
      </w:r>
      <w:r w:rsidRPr="00604D24">
        <w:rPr>
          <w:rFonts w:ascii="Times New Roman" w:hAnsi="Times New Roman"/>
          <w:sz w:val="24"/>
          <w:szCs w:val="24"/>
          <w:lang w:val="en-US"/>
        </w:rPr>
        <w:t xml:space="preserve"> (</w:t>
      </w:r>
      <w:r>
        <w:rPr>
          <w:rFonts w:ascii="Times New Roman" w:hAnsi="Times New Roman"/>
          <w:sz w:val="24"/>
          <w:szCs w:val="24"/>
          <w:lang w:val="en-US"/>
        </w:rPr>
        <w:t xml:space="preserve">e.g., </w:t>
      </w:r>
      <w:r w:rsidRPr="00604D24">
        <w:rPr>
          <w:rFonts w:ascii="Times New Roman" w:hAnsi="Times New Roman"/>
          <w:sz w:val="24"/>
          <w:szCs w:val="24"/>
          <w:lang w:val="en-US"/>
        </w:rPr>
        <w:t>I</w:t>
      </w:r>
      <w:r>
        <w:rPr>
          <w:rFonts w:ascii="Times New Roman" w:hAnsi="Times New Roman"/>
          <w:sz w:val="24"/>
          <w:szCs w:val="24"/>
          <w:lang w:val="en-US"/>
        </w:rPr>
        <w:t xml:space="preserve">terative </w:t>
      </w:r>
      <w:r w:rsidRPr="00604D24">
        <w:rPr>
          <w:rFonts w:ascii="Times New Roman" w:hAnsi="Times New Roman"/>
          <w:sz w:val="24"/>
          <w:szCs w:val="24"/>
          <w:lang w:val="en-US"/>
        </w:rPr>
        <w:t>W</w:t>
      </w:r>
      <w:r>
        <w:rPr>
          <w:rFonts w:ascii="Times New Roman" w:hAnsi="Times New Roman"/>
          <w:sz w:val="24"/>
          <w:szCs w:val="24"/>
          <w:lang w:val="en-US"/>
        </w:rPr>
        <w:t xml:space="preserve">eighted </w:t>
      </w:r>
      <w:r w:rsidRPr="00604D24">
        <w:rPr>
          <w:rFonts w:ascii="Times New Roman" w:hAnsi="Times New Roman"/>
          <w:sz w:val="24"/>
          <w:szCs w:val="24"/>
          <w:lang w:val="en-US"/>
        </w:rPr>
        <w:t>L</w:t>
      </w:r>
      <w:r>
        <w:rPr>
          <w:rFonts w:ascii="Times New Roman" w:hAnsi="Times New Roman"/>
          <w:sz w:val="24"/>
          <w:szCs w:val="24"/>
          <w:lang w:val="en-US"/>
        </w:rPr>
        <w:t xml:space="preserve">east </w:t>
      </w:r>
      <w:r w:rsidRPr="00604D24">
        <w:rPr>
          <w:rFonts w:ascii="Times New Roman" w:hAnsi="Times New Roman"/>
          <w:sz w:val="24"/>
          <w:szCs w:val="24"/>
          <w:lang w:val="en-US"/>
        </w:rPr>
        <w:t>S</w:t>
      </w:r>
      <w:r>
        <w:rPr>
          <w:rFonts w:ascii="Times New Roman" w:hAnsi="Times New Roman"/>
          <w:sz w:val="24"/>
          <w:szCs w:val="24"/>
          <w:lang w:val="en-US"/>
        </w:rPr>
        <w:t>quare (IWLS)</w:t>
      </w:r>
      <w:r w:rsidRPr="00604D24">
        <w:rPr>
          <w:rFonts w:ascii="Times New Roman" w:hAnsi="Times New Roman"/>
          <w:sz w:val="24"/>
          <w:szCs w:val="24"/>
          <w:lang w:val="en-US"/>
        </w:rPr>
        <w:t xml:space="preserve"> or W</w:t>
      </w:r>
      <w:r>
        <w:rPr>
          <w:rFonts w:ascii="Times New Roman" w:hAnsi="Times New Roman"/>
          <w:sz w:val="24"/>
          <w:szCs w:val="24"/>
          <w:lang w:val="en-US"/>
        </w:rPr>
        <w:t xml:space="preserve">eighted </w:t>
      </w:r>
      <w:r w:rsidRPr="00604D24">
        <w:rPr>
          <w:rFonts w:ascii="Times New Roman" w:hAnsi="Times New Roman"/>
          <w:sz w:val="24"/>
          <w:szCs w:val="24"/>
          <w:lang w:val="en-US"/>
        </w:rPr>
        <w:t>L</w:t>
      </w:r>
      <w:r>
        <w:rPr>
          <w:rFonts w:ascii="Times New Roman" w:hAnsi="Times New Roman"/>
          <w:sz w:val="24"/>
          <w:szCs w:val="24"/>
          <w:lang w:val="en-US"/>
        </w:rPr>
        <w:t xml:space="preserve">ine of </w:t>
      </w:r>
      <w:r w:rsidRPr="00604D24">
        <w:rPr>
          <w:rFonts w:ascii="Times New Roman" w:hAnsi="Times New Roman"/>
          <w:sz w:val="24"/>
          <w:szCs w:val="24"/>
          <w:lang w:val="en-US"/>
        </w:rPr>
        <w:t>O</w:t>
      </w:r>
      <w:r>
        <w:rPr>
          <w:rFonts w:ascii="Times New Roman" w:hAnsi="Times New Roman"/>
          <w:sz w:val="24"/>
          <w:szCs w:val="24"/>
          <w:lang w:val="en-US"/>
        </w:rPr>
        <w:t xml:space="preserve">rganic </w:t>
      </w:r>
      <w:r w:rsidRPr="00604D24">
        <w:rPr>
          <w:rFonts w:ascii="Times New Roman" w:hAnsi="Times New Roman"/>
          <w:sz w:val="24"/>
          <w:szCs w:val="24"/>
          <w:lang w:val="en-US"/>
        </w:rPr>
        <w:t>C</w:t>
      </w:r>
      <w:r>
        <w:rPr>
          <w:rFonts w:ascii="Times New Roman" w:hAnsi="Times New Roman"/>
          <w:sz w:val="24"/>
          <w:szCs w:val="24"/>
          <w:lang w:val="en-US"/>
        </w:rPr>
        <w:t>orrelation (WLOC)</w:t>
      </w:r>
      <w:r w:rsidRPr="00604D24">
        <w:rPr>
          <w:rFonts w:ascii="Times New Roman" w:hAnsi="Times New Roman"/>
          <w:sz w:val="24"/>
          <w:szCs w:val="24"/>
          <w:lang w:val="en-US"/>
        </w:rPr>
        <w:t xml:space="preserve"> instead of O</w:t>
      </w:r>
      <w:r>
        <w:rPr>
          <w:rFonts w:ascii="Times New Roman" w:hAnsi="Times New Roman"/>
          <w:sz w:val="24"/>
          <w:szCs w:val="24"/>
          <w:lang w:val="en-US"/>
        </w:rPr>
        <w:t xml:space="preserve">rdinary </w:t>
      </w:r>
      <w:r w:rsidRPr="00604D24">
        <w:rPr>
          <w:rFonts w:ascii="Times New Roman" w:hAnsi="Times New Roman"/>
          <w:sz w:val="24"/>
          <w:szCs w:val="24"/>
          <w:lang w:val="en-US"/>
        </w:rPr>
        <w:t>L</w:t>
      </w:r>
      <w:r>
        <w:rPr>
          <w:rFonts w:ascii="Times New Roman" w:hAnsi="Times New Roman"/>
          <w:sz w:val="24"/>
          <w:szCs w:val="24"/>
          <w:lang w:val="en-US"/>
        </w:rPr>
        <w:t xml:space="preserve">east </w:t>
      </w:r>
      <w:r w:rsidRPr="00604D24">
        <w:rPr>
          <w:rFonts w:ascii="Times New Roman" w:hAnsi="Times New Roman"/>
          <w:sz w:val="24"/>
          <w:szCs w:val="24"/>
          <w:lang w:val="en-US"/>
        </w:rPr>
        <w:t>S</w:t>
      </w:r>
      <w:r>
        <w:rPr>
          <w:rFonts w:ascii="Times New Roman" w:hAnsi="Times New Roman"/>
          <w:sz w:val="24"/>
          <w:szCs w:val="24"/>
          <w:lang w:val="en-US"/>
        </w:rPr>
        <w:t>quare (OLS)</w:t>
      </w:r>
      <w:r w:rsidRPr="00604D24">
        <w:rPr>
          <w:rFonts w:ascii="Times New Roman" w:hAnsi="Times New Roman"/>
          <w:sz w:val="24"/>
          <w:szCs w:val="24"/>
          <w:lang w:val="en-US"/>
        </w:rPr>
        <w:t>).</w:t>
      </w:r>
    </w:p>
    <w:p w14:paraId="1AA10CF6" w14:textId="77777777" w:rsidR="00783EBF" w:rsidRDefault="00783EBF" w:rsidP="00783EBF">
      <w:pPr>
        <w:pStyle w:val="Paragraphedeliste"/>
        <w:numPr>
          <w:ilvl w:val="0"/>
          <w:numId w:val="29"/>
        </w:numPr>
        <w:jc w:val="both"/>
        <w:rPr>
          <w:rFonts w:ascii="Times New Roman" w:hAnsi="Times New Roman"/>
          <w:sz w:val="24"/>
          <w:szCs w:val="24"/>
          <w:lang w:val="en-US"/>
        </w:rPr>
      </w:pPr>
      <w:r>
        <w:rPr>
          <w:rFonts w:ascii="Times New Roman" w:hAnsi="Times New Roman"/>
          <w:sz w:val="24"/>
          <w:szCs w:val="24"/>
          <w:lang w:val="en-US"/>
        </w:rPr>
        <w:t xml:space="preserve">Zero-flow pressure </w:t>
      </w:r>
      <w:proofErr w:type="gramStart"/>
      <w:r>
        <w:rPr>
          <w:rFonts w:ascii="Times New Roman" w:hAnsi="Times New Roman"/>
          <w:sz w:val="24"/>
          <w:szCs w:val="24"/>
          <w:lang w:val="en-US"/>
        </w:rPr>
        <w:t>should be measured</w:t>
      </w:r>
      <w:proofErr w:type="gramEnd"/>
      <w:r>
        <w:rPr>
          <w:rFonts w:ascii="Times New Roman" w:hAnsi="Times New Roman"/>
          <w:sz w:val="24"/>
          <w:szCs w:val="24"/>
          <w:lang w:val="en-US"/>
        </w:rPr>
        <w:t xml:space="preserve"> during more than 30 second</w:t>
      </w:r>
      <w:r w:rsidR="00E73F67">
        <w:rPr>
          <w:rFonts w:ascii="Times New Roman" w:hAnsi="Times New Roman"/>
          <w:sz w:val="24"/>
          <w:szCs w:val="24"/>
          <w:lang w:val="en-US"/>
        </w:rPr>
        <w:t>s</w:t>
      </w:r>
      <w:r>
        <w:rPr>
          <w:rFonts w:ascii="Times New Roman" w:hAnsi="Times New Roman"/>
          <w:sz w:val="24"/>
          <w:szCs w:val="24"/>
          <w:lang w:val="en-US"/>
        </w:rPr>
        <w:t xml:space="preserve"> before and after the test to reduce uncertainty due to zero-flow pressure approximation.</w:t>
      </w:r>
    </w:p>
    <w:p w14:paraId="2F7AE8E0" w14:textId="77777777" w:rsidR="00783EBF" w:rsidRPr="0035674E" w:rsidRDefault="00783EBF" w:rsidP="00783EBF">
      <w:pPr>
        <w:pStyle w:val="Paragraphedeliste"/>
        <w:numPr>
          <w:ilvl w:val="0"/>
          <w:numId w:val="29"/>
        </w:numPr>
        <w:jc w:val="both"/>
        <w:rPr>
          <w:rFonts w:ascii="Times New Roman" w:hAnsi="Times New Roman"/>
          <w:sz w:val="24"/>
          <w:szCs w:val="24"/>
          <w:lang w:val="en-US"/>
        </w:rPr>
      </w:pPr>
      <w:r>
        <w:rPr>
          <w:rFonts w:ascii="Times New Roman" w:hAnsi="Times New Roman"/>
          <w:sz w:val="24"/>
          <w:szCs w:val="24"/>
          <w:lang w:val="en-US"/>
        </w:rPr>
        <w:t xml:space="preserve">When performing IWLS or WLOC methods, </w:t>
      </w:r>
      <m:oMath>
        <m:r>
          <w:rPr>
            <w:rFonts w:ascii="Cambria Math" w:hAnsi="Cambria Math"/>
            <w:sz w:val="24"/>
            <w:szCs w:val="24"/>
            <w:lang w:val="en-US"/>
          </w:rPr>
          <m:t>u</m:t>
        </m:r>
        <m:d>
          <m:dPr>
            <m:ctrlPr>
              <w:rPr>
                <w:rFonts w:ascii="Cambria Math" w:hAnsi="Cambria Math"/>
                <w:i/>
                <w:sz w:val="24"/>
                <w:szCs w:val="24"/>
                <w:lang w:val="en-US"/>
              </w:rPr>
            </m:ctrlPr>
          </m:dPr>
          <m:e>
            <m:r>
              <w:rPr>
                <w:rFonts w:ascii="Cambria Math" w:hAnsi="Cambria Math"/>
                <w:sz w:val="24"/>
                <w:szCs w:val="24"/>
                <w:lang w:val="en-US"/>
              </w:rPr>
              <m:t>∆</m:t>
            </m:r>
            <m:sSub>
              <m:sSubPr>
                <m:ctrlPr>
                  <w:rPr>
                    <w:rFonts w:ascii="Cambria Math" w:hAnsi="Cambria Math"/>
                    <w:i/>
                    <w:sz w:val="24"/>
                    <w:szCs w:val="24"/>
                    <w:lang w:val="en-US"/>
                  </w:rPr>
                </m:ctrlPr>
              </m:sSubPr>
              <m:e>
                <m:r>
                  <w:rPr>
                    <w:rFonts w:ascii="Cambria Math" w:hAnsi="Cambria Math"/>
                    <w:sz w:val="24"/>
                    <w:szCs w:val="24"/>
                    <w:lang w:val="en-US"/>
                  </w:rPr>
                  <m:t>p</m:t>
                </m:r>
              </m:e>
              <m:sub>
                <m:r>
                  <w:rPr>
                    <w:rFonts w:ascii="Cambria Math" w:hAnsi="Cambria Math"/>
                    <w:sz w:val="24"/>
                    <w:szCs w:val="24"/>
                    <w:lang w:val="en-US"/>
                  </w:rPr>
                  <m:t>0,a</m:t>
                </m:r>
              </m:sub>
            </m:sSub>
          </m:e>
        </m:d>
      </m:oMath>
      <w:r>
        <w:rPr>
          <w:rFonts w:ascii="Times New Roman" w:hAnsi="Times New Roman"/>
          <w:sz w:val="24"/>
          <w:szCs w:val="24"/>
          <w:lang w:val="en-US"/>
        </w:rPr>
        <w:t xml:space="preserve"> </w:t>
      </w:r>
      <w:proofErr w:type="gramStart"/>
      <w:r>
        <w:rPr>
          <w:rFonts w:ascii="Times New Roman" w:hAnsi="Times New Roman"/>
          <w:sz w:val="24"/>
          <w:szCs w:val="24"/>
          <w:lang w:val="en-US"/>
        </w:rPr>
        <w:t>should be computed</w:t>
      </w:r>
      <w:proofErr w:type="gramEnd"/>
      <w:r>
        <w:rPr>
          <w:rFonts w:ascii="Times New Roman" w:hAnsi="Times New Roman"/>
          <w:sz w:val="24"/>
          <w:szCs w:val="24"/>
          <w:lang w:val="en-US"/>
        </w:rPr>
        <w:t xml:space="preserve"> using equation 9 combined with equation 4, 5 or 6 (depending on the data available).</w:t>
      </w:r>
    </w:p>
    <w:p w14:paraId="194492FF" w14:textId="24ED7EC7" w:rsidR="00783EBF" w:rsidRDefault="00783EBF" w:rsidP="00783EBF">
      <w:pPr>
        <w:jc w:val="both"/>
      </w:pPr>
      <w:r>
        <w:rPr>
          <w:lang w:val="en-US"/>
        </w:rPr>
        <w:t xml:space="preserve">Some limitations </w:t>
      </w:r>
      <w:proofErr w:type="gramStart"/>
      <w:r>
        <w:rPr>
          <w:lang w:val="en-US"/>
        </w:rPr>
        <w:t>should be acknowledged</w:t>
      </w:r>
      <w:proofErr w:type="gramEnd"/>
      <w:r>
        <w:rPr>
          <w:lang w:val="en-US"/>
        </w:rPr>
        <w:t xml:space="preserve"> before generalizing results. First</w:t>
      </w:r>
      <w:r>
        <w:t xml:space="preserve">, this research </w:t>
      </w:r>
      <w:proofErr w:type="gramStart"/>
      <w:r>
        <w:t>is limited</w:t>
      </w:r>
      <w:proofErr w:type="gramEnd"/>
      <w:r>
        <w:t xml:space="preserve"> by the </w:t>
      </w:r>
      <w:r w:rsidR="00BA52A4">
        <w:t>data</w:t>
      </w:r>
      <w:r>
        <w:t>set. As explained in the methodology section, the dataset contains only two renovations, five units with volume</w:t>
      </w:r>
      <w:r w:rsidR="003765C3">
        <w:t xml:space="preserve"> larger</w:t>
      </w:r>
      <w:r>
        <w:t xml:space="preserve"> than 500 m³, </w:t>
      </w:r>
      <w:proofErr w:type="gramStart"/>
      <w:r>
        <w:t>one</w:t>
      </w:r>
      <w:proofErr w:type="gramEnd"/>
      <w:r>
        <w:t xml:space="preserve"> non-residential building and one building with more than four stories. Second, the dataset </w:t>
      </w:r>
      <w:proofErr w:type="gramStart"/>
      <w:r>
        <w:t>was entirely used</w:t>
      </w:r>
      <w:proofErr w:type="gramEnd"/>
      <w:r>
        <w:t xml:space="preserve"> to create the model and none of them was used to validate the model. </w:t>
      </w:r>
    </w:p>
    <w:p w14:paraId="76C80E42" w14:textId="77777777" w:rsidR="00783EBF" w:rsidRDefault="00783EBF" w:rsidP="00783EBF">
      <w:pPr>
        <w:jc w:val="both"/>
      </w:pPr>
    </w:p>
    <w:p w14:paraId="73D80112" w14:textId="5AD88444" w:rsidR="00783EBF" w:rsidRDefault="00783EBF" w:rsidP="00783EBF">
      <w:pPr>
        <w:jc w:val="both"/>
      </w:pPr>
      <w:r>
        <w:t xml:space="preserve">Therefore, further work should focus on the validation of the </w:t>
      </w:r>
      <w:r w:rsidR="00E73F67">
        <w:t xml:space="preserve">suggested </w:t>
      </w:r>
      <w:r>
        <w:t xml:space="preserve">models and, if needed, on their adaptation for </w:t>
      </w:r>
      <w:r w:rsidR="003765C3">
        <w:t>large-</w:t>
      </w:r>
      <w:r>
        <w:t xml:space="preserve">volume and high-rise units. Moreover, </w:t>
      </w:r>
      <w:r w:rsidR="00BA52A4">
        <w:t>o</w:t>
      </w:r>
      <w:r>
        <w:t>ther components of uncertainty, their propagation and the correlation between</w:t>
      </w:r>
      <w:r w:rsidR="00BA52A4">
        <w:t xml:space="preserve"> different</w:t>
      </w:r>
      <w:r>
        <w:t xml:space="preserve"> components </w:t>
      </w:r>
      <w:proofErr w:type="gramStart"/>
      <w:r>
        <w:t>should also be investigated</w:t>
      </w:r>
      <w:proofErr w:type="gramEnd"/>
      <w:r>
        <w:t xml:space="preserve">. </w:t>
      </w:r>
    </w:p>
    <w:p w14:paraId="40ADFC8F" w14:textId="77777777" w:rsidR="00783EBF" w:rsidRPr="004B2536" w:rsidRDefault="00783EBF" w:rsidP="00783EBF"/>
    <w:p w14:paraId="6DBEDEE0" w14:textId="77777777" w:rsidR="00783EBF" w:rsidRPr="00E95891" w:rsidRDefault="00783EBF" w:rsidP="00783EBF">
      <w:pPr>
        <w:pStyle w:val="Titre1"/>
      </w:pPr>
      <w:r w:rsidRPr="00E95891">
        <w:t>Acknowledgements</w:t>
      </w:r>
    </w:p>
    <w:p w14:paraId="4E792AEA" w14:textId="77777777" w:rsidR="00783EBF" w:rsidRDefault="00783EBF" w:rsidP="00783EBF">
      <w:pPr>
        <w:jc w:val="both"/>
      </w:pPr>
    </w:p>
    <w:p w14:paraId="19703072" w14:textId="77777777" w:rsidR="00783EBF" w:rsidRPr="00E95891" w:rsidRDefault="00783EBF" w:rsidP="00783EBF">
      <w:pPr>
        <w:jc w:val="both"/>
      </w:pPr>
      <w:r>
        <w:t xml:space="preserve">Authors want to thank the company </w:t>
      </w:r>
      <w:r w:rsidRPr="0079658C">
        <w:rPr>
          <w:i/>
        </w:rPr>
        <w:t xml:space="preserve">Jacques </w:t>
      </w:r>
      <w:proofErr w:type="spellStart"/>
      <w:r w:rsidRPr="0079658C">
        <w:rPr>
          <w:i/>
        </w:rPr>
        <w:t>Delens</w:t>
      </w:r>
      <w:proofErr w:type="spellEnd"/>
      <w:r>
        <w:t xml:space="preserve"> for its mobilization in this work and the availability of their construction sites. This work is part of the “AirPath50” project funded by INNOVIRIS.</w:t>
      </w:r>
    </w:p>
    <w:p w14:paraId="7FFF4C4B" w14:textId="77777777" w:rsidR="00783EBF" w:rsidRPr="00E95891" w:rsidRDefault="00783EBF" w:rsidP="00783EBF">
      <w:pPr>
        <w:jc w:val="both"/>
      </w:pPr>
    </w:p>
    <w:p w14:paraId="001ED302" w14:textId="77777777" w:rsidR="00783EBF" w:rsidRDefault="00783EBF" w:rsidP="00783EBF">
      <w:pPr>
        <w:pStyle w:val="Titre1"/>
        <w:numPr>
          <w:ilvl w:val="0"/>
          <w:numId w:val="0"/>
        </w:numPr>
        <w:ind w:left="432" w:hanging="432"/>
      </w:pPr>
      <w:r w:rsidRPr="00E95891">
        <w:t>References</w:t>
      </w:r>
    </w:p>
    <w:p w14:paraId="3991ADA6" w14:textId="77777777" w:rsidR="00783EBF" w:rsidRPr="00B36231" w:rsidRDefault="00783EBF" w:rsidP="00783EBF"/>
    <w:p w14:paraId="24BF7C72" w14:textId="77777777" w:rsidR="00A14307" w:rsidRPr="00A14307" w:rsidRDefault="00783EBF" w:rsidP="003765C3">
      <w:pPr>
        <w:pStyle w:val="EndNoteBibliography"/>
        <w:spacing w:after="0"/>
        <w:ind w:left="720" w:hanging="720"/>
        <w:jc w:val="both"/>
      </w:pPr>
      <w:r w:rsidRPr="004248FA">
        <w:rPr>
          <w:sz w:val="20"/>
          <w:lang w:eastAsia="fr-FR"/>
        </w:rPr>
        <w:fldChar w:fldCharType="begin"/>
      </w:r>
      <w:r w:rsidRPr="004248FA">
        <w:rPr>
          <w:sz w:val="20"/>
        </w:rPr>
        <w:instrText xml:space="preserve"> ADDIN EN.REFLIST </w:instrText>
      </w:r>
      <w:r w:rsidRPr="004248FA">
        <w:rPr>
          <w:sz w:val="20"/>
          <w:lang w:eastAsia="fr-FR"/>
        </w:rPr>
        <w:fldChar w:fldCharType="separate"/>
      </w:r>
      <w:r w:rsidR="00A14307" w:rsidRPr="00A14307">
        <w:t>1.</w:t>
      </w:r>
      <w:r w:rsidR="00A14307" w:rsidRPr="00A14307">
        <w:tab/>
        <w:t xml:space="preserve">Prignon, M., A. Dawans, and G. van Moeseke, </w:t>
      </w:r>
      <w:r w:rsidR="00A14307" w:rsidRPr="00A14307">
        <w:rPr>
          <w:i/>
        </w:rPr>
        <w:t>Uncertainties in airtightness measurements: regression methods and pressure sequences</w:t>
      </w:r>
      <w:r w:rsidR="00A14307" w:rsidRPr="00A14307">
        <w:t xml:space="preserve">, in </w:t>
      </w:r>
      <w:r w:rsidR="00A14307" w:rsidRPr="00A14307">
        <w:rPr>
          <w:i/>
        </w:rPr>
        <w:t>39th AIVC-7th TightVent &amp; 5th venticool Conference Smart ventilation for buildings</w:t>
      </w:r>
      <w:r w:rsidR="00A14307" w:rsidRPr="00A14307">
        <w:t>. 2018.</w:t>
      </w:r>
    </w:p>
    <w:p w14:paraId="6115D9AF" w14:textId="77777777" w:rsidR="00A14307" w:rsidRPr="00A14307" w:rsidRDefault="00A14307" w:rsidP="003765C3">
      <w:pPr>
        <w:pStyle w:val="EndNoteBibliography"/>
        <w:spacing w:after="0"/>
        <w:ind w:left="720" w:hanging="720"/>
        <w:jc w:val="both"/>
      </w:pPr>
      <w:r w:rsidRPr="00A14307">
        <w:t>2.</w:t>
      </w:r>
      <w:r w:rsidRPr="00A14307">
        <w:tab/>
        <w:t xml:space="preserve">Delmotte, C. </w:t>
      </w:r>
      <w:r w:rsidRPr="00A14307">
        <w:rPr>
          <w:i/>
        </w:rPr>
        <w:t>Airtightness of Buildings - Considerations regarding the Zero-Flow Pressure and the Weighted Line of Organic Correlation</w:t>
      </w:r>
      <w:r w:rsidRPr="00A14307">
        <w:t xml:space="preserve">. in </w:t>
      </w:r>
      <w:r w:rsidRPr="00A14307">
        <w:rPr>
          <w:i/>
        </w:rPr>
        <w:t>38th AIVC Conference "Ventilating healthy low-energy buildings"</w:t>
      </w:r>
      <w:r w:rsidRPr="00A14307">
        <w:t>. 2017. Nottingham, UK.</w:t>
      </w:r>
    </w:p>
    <w:p w14:paraId="1E4CF83A" w14:textId="77777777" w:rsidR="00A14307" w:rsidRPr="00A14307" w:rsidRDefault="00A14307" w:rsidP="003765C3">
      <w:pPr>
        <w:pStyle w:val="EndNoteBibliography"/>
        <w:spacing w:after="0"/>
        <w:ind w:left="720" w:hanging="720"/>
        <w:jc w:val="both"/>
      </w:pPr>
      <w:r w:rsidRPr="00A14307">
        <w:t>3.</w:t>
      </w:r>
      <w:r w:rsidRPr="00A14307">
        <w:tab/>
        <w:t xml:space="preserve">Okuyama, H. and Y. Onishi, </w:t>
      </w:r>
      <w:r w:rsidRPr="00A14307">
        <w:rPr>
          <w:i/>
        </w:rPr>
        <w:t>Reconsideration of parameter estimation and reliability evaluation methods for building airtightness measurement using fan pressurization.</w:t>
      </w:r>
      <w:r w:rsidRPr="00A14307">
        <w:t xml:space="preserve"> Building and Environment, 2012. </w:t>
      </w:r>
      <w:r w:rsidRPr="00A14307">
        <w:rPr>
          <w:b/>
        </w:rPr>
        <w:t>47</w:t>
      </w:r>
      <w:r w:rsidRPr="00A14307">
        <w:t>: p. 373-384.</w:t>
      </w:r>
    </w:p>
    <w:p w14:paraId="09DB80E5" w14:textId="77777777" w:rsidR="00A14307" w:rsidRPr="00A14307" w:rsidRDefault="00A14307" w:rsidP="003765C3">
      <w:pPr>
        <w:pStyle w:val="EndNoteBibliography"/>
        <w:spacing w:after="0"/>
        <w:ind w:left="720" w:hanging="720"/>
        <w:jc w:val="both"/>
        <w:rPr>
          <w:i/>
        </w:rPr>
      </w:pPr>
      <w:r w:rsidRPr="00A14307">
        <w:t>4.</w:t>
      </w:r>
      <w:r w:rsidRPr="00A14307">
        <w:tab/>
        <w:t xml:space="preserve">ISO/TS-28037, </w:t>
      </w:r>
      <w:r w:rsidRPr="00A14307">
        <w:rPr>
          <w:i/>
        </w:rPr>
        <w:t>ISO TS 28037:2010 - The determination and use of straight-line calibration functions.</w:t>
      </w:r>
    </w:p>
    <w:p w14:paraId="44EC9108" w14:textId="77777777" w:rsidR="00A14307" w:rsidRPr="003765C3" w:rsidRDefault="00A14307" w:rsidP="003765C3">
      <w:pPr>
        <w:pStyle w:val="EndNoteBibliography"/>
        <w:spacing w:after="0"/>
        <w:ind w:left="720" w:hanging="720"/>
        <w:jc w:val="both"/>
        <w:rPr>
          <w:lang w:val="fr-BE"/>
        </w:rPr>
      </w:pPr>
      <w:r w:rsidRPr="00A14307">
        <w:lastRenderedPageBreak/>
        <w:t>5.</w:t>
      </w:r>
      <w:r w:rsidRPr="00A14307">
        <w:tab/>
        <w:t xml:space="preserve">Sherman, M. and L. Palmiter, </w:t>
      </w:r>
      <w:r w:rsidRPr="00A14307">
        <w:rPr>
          <w:i/>
        </w:rPr>
        <w:t>Uncertainties in fan pressurization measurements</w:t>
      </w:r>
      <w:r w:rsidRPr="00A14307">
        <w:t xml:space="preserve">, in </w:t>
      </w:r>
      <w:r w:rsidRPr="00A14307">
        <w:rPr>
          <w:i/>
        </w:rPr>
        <w:t>Airflow performance of building envelopes, components, and systems</w:t>
      </w:r>
      <w:r w:rsidRPr="00A14307">
        <w:t xml:space="preserve">. </w:t>
      </w:r>
      <w:r w:rsidRPr="003765C3">
        <w:rPr>
          <w:lang w:val="fr-BE"/>
        </w:rPr>
        <w:t>1995, ASTM International: Philadelphia, USA. p. 266-283.</w:t>
      </w:r>
    </w:p>
    <w:p w14:paraId="4284B074" w14:textId="77777777" w:rsidR="00A14307" w:rsidRPr="00A14307" w:rsidRDefault="00A14307" w:rsidP="003765C3">
      <w:pPr>
        <w:pStyle w:val="EndNoteBibliography"/>
        <w:spacing w:after="0"/>
        <w:ind w:left="720" w:hanging="720"/>
        <w:jc w:val="both"/>
      </w:pPr>
      <w:r w:rsidRPr="003765C3">
        <w:rPr>
          <w:lang w:val="fr-BE"/>
        </w:rPr>
        <w:t>6.</w:t>
      </w:r>
      <w:r w:rsidRPr="003765C3">
        <w:rPr>
          <w:lang w:val="fr-BE"/>
        </w:rPr>
        <w:tab/>
        <w:t xml:space="preserve">ISO-9972, </w:t>
      </w:r>
      <w:r w:rsidRPr="003765C3">
        <w:rPr>
          <w:i/>
          <w:lang w:val="fr-BE"/>
        </w:rPr>
        <w:t>NBN EN ISO 9972:2015 - Performance thermique des bâtiments - Détermination de la perméabilité à l'air des bâtiments - Méthode de pressurisation par ventilateur (ISO 9972:2015) CEN, Brussels, Belgium.</w:t>
      </w:r>
      <w:r w:rsidRPr="003765C3">
        <w:rPr>
          <w:lang w:val="fr-BE"/>
        </w:rPr>
        <w:t xml:space="preserve"> </w:t>
      </w:r>
      <w:r w:rsidRPr="00A14307">
        <w:t>2015.</w:t>
      </w:r>
    </w:p>
    <w:p w14:paraId="77723618" w14:textId="77777777" w:rsidR="00A14307" w:rsidRPr="00A14307" w:rsidRDefault="00A14307" w:rsidP="003765C3">
      <w:pPr>
        <w:pStyle w:val="EndNoteBibliography"/>
        <w:spacing w:after="0"/>
        <w:ind w:left="720" w:hanging="720"/>
        <w:jc w:val="both"/>
      </w:pPr>
      <w:r w:rsidRPr="00A14307">
        <w:t>7.</w:t>
      </w:r>
      <w:r w:rsidRPr="00A14307">
        <w:tab/>
        <w:t xml:space="preserve">Prignon, M., et al., </w:t>
      </w:r>
      <w:r w:rsidRPr="00A14307">
        <w:rPr>
          <w:i/>
        </w:rPr>
        <w:t>A Method to Quantify Uncertainties in Airtightness Measurements: Zero-Flow and Envelope Pressure.</w:t>
      </w:r>
      <w:r w:rsidRPr="00A14307">
        <w:t xml:space="preserve"> Energy and Buildings, 2019.</w:t>
      </w:r>
    </w:p>
    <w:p w14:paraId="73921C65" w14:textId="77777777" w:rsidR="00A14307" w:rsidRPr="00A14307" w:rsidRDefault="00A14307" w:rsidP="003765C3">
      <w:pPr>
        <w:pStyle w:val="EndNoteBibliography"/>
        <w:spacing w:after="0"/>
        <w:ind w:left="720" w:hanging="720"/>
        <w:jc w:val="both"/>
      </w:pPr>
      <w:r w:rsidRPr="00A14307">
        <w:t>8.</w:t>
      </w:r>
      <w:r w:rsidRPr="00A14307">
        <w:tab/>
      </w:r>
      <w:r w:rsidRPr="00A14307">
        <w:rPr>
          <w:sz w:val="20"/>
        </w:rPr>
        <w:t>TEC</w:t>
      </w:r>
      <w:r w:rsidRPr="00A14307">
        <w:t xml:space="preserve">, </w:t>
      </w:r>
      <w:r w:rsidRPr="00A14307">
        <w:rPr>
          <w:i/>
        </w:rPr>
        <w:t>Operating Instruction for the DG-700 Pressure and Flow Gauge</w:t>
      </w:r>
      <w:r w:rsidRPr="00A14307">
        <w:t>. 2012: The Energy Conservatory.</w:t>
      </w:r>
    </w:p>
    <w:p w14:paraId="47583B43" w14:textId="77777777" w:rsidR="00A14307" w:rsidRPr="00A14307" w:rsidRDefault="00A14307" w:rsidP="003765C3">
      <w:pPr>
        <w:pStyle w:val="EndNoteBibliography"/>
        <w:spacing w:after="0"/>
        <w:ind w:left="720" w:hanging="720"/>
        <w:jc w:val="both"/>
      </w:pPr>
      <w:r w:rsidRPr="00A14307">
        <w:t>9.</w:t>
      </w:r>
      <w:r w:rsidRPr="00A14307">
        <w:tab/>
        <w:t xml:space="preserve">Carrié, F.R. and V. Leprince, </w:t>
      </w:r>
      <w:r w:rsidRPr="00A14307">
        <w:rPr>
          <w:i/>
        </w:rPr>
        <w:t>Uncertainties in building pressurisation tests due to steady wind.</w:t>
      </w:r>
      <w:r w:rsidRPr="00A14307">
        <w:t xml:space="preserve"> Energy and Buildings, 2016. </w:t>
      </w:r>
      <w:r w:rsidRPr="00A14307">
        <w:rPr>
          <w:b/>
        </w:rPr>
        <w:t>116</w:t>
      </w:r>
      <w:r w:rsidRPr="00A14307">
        <w:t>: p. 656-665.</w:t>
      </w:r>
    </w:p>
    <w:p w14:paraId="1EE65AD3" w14:textId="77777777" w:rsidR="00A14307" w:rsidRPr="00A14307" w:rsidRDefault="00A14307" w:rsidP="003765C3">
      <w:pPr>
        <w:pStyle w:val="EndNoteBibliography"/>
        <w:spacing w:after="0"/>
        <w:ind w:left="720" w:hanging="720"/>
        <w:jc w:val="both"/>
      </w:pPr>
      <w:r w:rsidRPr="00A14307">
        <w:t>10.</w:t>
      </w:r>
      <w:r w:rsidRPr="00A14307">
        <w:tab/>
        <w:t xml:space="preserve">Rasbash, J., et al., </w:t>
      </w:r>
      <w:r w:rsidRPr="00A14307">
        <w:rPr>
          <w:i/>
        </w:rPr>
        <w:t>A User's Guide to MLwiN</w:t>
      </w:r>
      <w:r w:rsidRPr="00A14307">
        <w:t>. 2015, University of Bristol: Centre for Multilevel Modelling.</w:t>
      </w:r>
    </w:p>
    <w:p w14:paraId="06371032" w14:textId="77777777" w:rsidR="00A14307" w:rsidRPr="00A14307" w:rsidRDefault="00A14307" w:rsidP="003765C3">
      <w:pPr>
        <w:pStyle w:val="EndNoteBibliography"/>
        <w:spacing w:after="0"/>
        <w:ind w:left="720" w:hanging="720"/>
        <w:jc w:val="both"/>
      </w:pPr>
      <w:r w:rsidRPr="00A14307">
        <w:t>11.</w:t>
      </w:r>
      <w:r w:rsidRPr="00A14307">
        <w:tab/>
        <w:t xml:space="preserve">Julian, M.W., </w:t>
      </w:r>
      <w:r w:rsidRPr="00A14307">
        <w:rPr>
          <w:i/>
        </w:rPr>
        <w:t>The Consequences of Ignoring Multilevel Data Structures in Nonhierarchical Covariance Modeling.</w:t>
      </w:r>
      <w:r w:rsidRPr="00A14307">
        <w:t xml:space="preserve"> Structural Equation Modeling: A Multidisciplinary Journal, 2001. </w:t>
      </w:r>
      <w:r w:rsidRPr="00A14307">
        <w:rPr>
          <w:b/>
        </w:rPr>
        <w:t>8</w:t>
      </w:r>
      <w:r w:rsidRPr="00A14307">
        <w:t>(3): p. 325-352.</w:t>
      </w:r>
    </w:p>
    <w:p w14:paraId="097502D8" w14:textId="77777777" w:rsidR="00A14307" w:rsidRPr="00A14307" w:rsidRDefault="00A14307" w:rsidP="003765C3">
      <w:pPr>
        <w:pStyle w:val="EndNoteBibliography"/>
        <w:spacing w:after="0"/>
        <w:ind w:left="720" w:hanging="720"/>
        <w:jc w:val="both"/>
      </w:pPr>
      <w:r w:rsidRPr="00A14307">
        <w:t>12.</w:t>
      </w:r>
      <w:r w:rsidRPr="00A14307">
        <w:tab/>
        <w:t xml:space="preserve">Muthén, B.O. and A. Satorra, </w:t>
      </w:r>
      <w:r w:rsidRPr="00A14307">
        <w:rPr>
          <w:i/>
        </w:rPr>
        <w:t>Complex Sample Data in Structural Equation Modeling.</w:t>
      </w:r>
      <w:r w:rsidRPr="00A14307">
        <w:t xml:space="preserve"> Sociological Methodology, 1995. </w:t>
      </w:r>
      <w:r w:rsidRPr="00A14307">
        <w:rPr>
          <w:b/>
        </w:rPr>
        <w:t>25</w:t>
      </w:r>
      <w:r w:rsidRPr="00A14307">
        <w:t>: p. 267-316.</w:t>
      </w:r>
    </w:p>
    <w:p w14:paraId="68FAC02E" w14:textId="77777777" w:rsidR="00A14307" w:rsidRPr="00A14307" w:rsidRDefault="00A14307" w:rsidP="003765C3">
      <w:pPr>
        <w:pStyle w:val="EndNoteBibliography"/>
        <w:spacing w:after="0"/>
        <w:ind w:left="720" w:hanging="720"/>
        <w:jc w:val="both"/>
      </w:pPr>
      <w:r w:rsidRPr="00A14307">
        <w:t>13.</w:t>
      </w:r>
      <w:r w:rsidRPr="00A14307">
        <w:tab/>
        <w:t xml:space="preserve">Peugh, J.L., </w:t>
      </w:r>
      <w:r w:rsidRPr="00A14307">
        <w:rPr>
          <w:i/>
        </w:rPr>
        <w:t>A practical guide to multilevel modeling.</w:t>
      </w:r>
      <w:r w:rsidRPr="00A14307">
        <w:t xml:space="preserve"> Journal of School Psychology, 2010. </w:t>
      </w:r>
      <w:r w:rsidRPr="00A14307">
        <w:rPr>
          <w:b/>
        </w:rPr>
        <w:t>48</w:t>
      </w:r>
      <w:r w:rsidRPr="00A14307">
        <w:t>(1): p. 85-112.</w:t>
      </w:r>
    </w:p>
    <w:p w14:paraId="76AB88E3" w14:textId="77777777" w:rsidR="00A14307" w:rsidRPr="00A14307" w:rsidRDefault="00A14307" w:rsidP="003765C3">
      <w:pPr>
        <w:pStyle w:val="EndNoteBibliography"/>
        <w:spacing w:after="0"/>
        <w:ind w:left="720" w:hanging="720"/>
        <w:jc w:val="both"/>
      </w:pPr>
      <w:r w:rsidRPr="00A14307">
        <w:t>14.</w:t>
      </w:r>
      <w:r w:rsidRPr="00A14307">
        <w:tab/>
        <w:t xml:space="preserve">Hayes, A.F., </w:t>
      </w:r>
      <w:r w:rsidRPr="00A14307">
        <w:rPr>
          <w:i/>
        </w:rPr>
        <w:t>A Primer on Multilevel Modeling.</w:t>
      </w:r>
      <w:r w:rsidRPr="00A14307">
        <w:t xml:space="preserve"> Human Communication Research, 2006. </w:t>
      </w:r>
      <w:r w:rsidRPr="00A14307">
        <w:rPr>
          <w:b/>
        </w:rPr>
        <w:t>32</w:t>
      </w:r>
      <w:r w:rsidRPr="00A14307">
        <w:t>(4): p. 385-410.</w:t>
      </w:r>
    </w:p>
    <w:p w14:paraId="2DAF670D" w14:textId="77777777" w:rsidR="00A14307" w:rsidRPr="00A14307" w:rsidRDefault="00A14307" w:rsidP="003765C3">
      <w:pPr>
        <w:pStyle w:val="EndNoteBibliography"/>
        <w:ind w:left="720" w:hanging="720"/>
        <w:jc w:val="both"/>
      </w:pPr>
      <w:r w:rsidRPr="00A14307">
        <w:t>15.</w:t>
      </w:r>
      <w:r w:rsidRPr="00A14307">
        <w:tab/>
        <w:t xml:space="preserve">Field, A., J. Miles, and Z. Field, </w:t>
      </w:r>
      <w:r w:rsidRPr="00A14307">
        <w:rPr>
          <w:i/>
        </w:rPr>
        <w:t>Discovering Statistics Using R</w:t>
      </w:r>
      <w:r w:rsidRPr="00A14307">
        <w:t>. 2012, London: SAGE Publications Ltd. 957.</w:t>
      </w:r>
    </w:p>
    <w:p w14:paraId="3D11177E" w14:textId="77777777" w:rsidR="00783EBF" w:rsidRPr="00E95891" w:rsidRDefault="00783EBF" w:rsidP="003765C3">
      <w:pPr>
        <w:pStyle w:val="NormalWeb"/>
        <w:jc w:val="both"/>
      </w:pPr>
      <w:r w:rsidRPr="004248FA">
        <w:rPr>
          <w:sz w:val="20"/>
          <w:lang w:val="en-GB"/>
        </w:rPr>
        <w:fldChar w:fldCharType="end"/>
      </w:r>
    </w:p>
    <w:p w14:paraId="53BF1856" w14:textId="0BCC962C" w:rsidR="005C4560" w:rsidRDefault="005C4560"/>
    <w:sectPr w:rsidR="005C4560">
      <w:pgSz w:w="11906" w:h="16838"/>
      <w:pgMar w:top="1134" w:right="1418" w:bottom="147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EFF" w:usb1="C0007843" w:usb2="00000009" w:usb3="00000000" w:csb0="000001FF" w:csb1="00000000"/>
  </w:font>
  <w:font w:name="Times">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D62F74"/>
    <w:multiLevelType w:val="hybridMultilevel"/>
    <w:tmpl w:val="A4B8B856"/>
    <w:lvl w:ilvl="0" w:tplc="3C5AB58E">
      <w:start w:val="1"/>
      <w:numFmt w:val="bullet"/>
      <w:lvlText w:val=""/>
      <w:lvlJc w:val="left"/>
      <w:pPr>
        <w:ind w:left="720" w:hanging="360"/>
      </w:pPr>
      <w:rPr>
        <w:rFonts w:ascii="Wingdings" w:eastAsia="Times New Roman" w:hAnsi="Wingdings" w:cs="Times New Roman"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 w15:restartNumberingAfterBreak="0">
    <w:nsid w:val="020D4FF5"/>
    <w:multiLevelType w:val="hybridMultilevel"/>
    <w:tmpl w:val="76401288"/>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2" w15:restartNumberingAfterBreak="0">
    <w:nsid w:val="02DC6943"/>
    <w:multiLevelType w:val="hybridMultilevel"/>
    <w:tmpl w:val="EE3858C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A02134F"/>
    <w:multiLevelType w:val="hybridMultilevel"/>
    <w:tmpl w:val="259ADA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3694DC7"/>
    <w:multiLevelType w:val="hybridMultilevel"/>
    <w:tmpl w:val="36D02480"/>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5" w15:restartNumberingAfterBreak="0">
    <w:nsid w:val="1482775B"/>
    <w:multiLevelType w:val="multilevel"/>
    <w:tmpl w:val="47782676"/>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 w15:restartNumberingAfterBreak="0">
    <w:nsid w:val="185E0D7C"/>
    <w:multiLevelType w:val="hybridMultilevel"/>
    <w:tmpl w:val="050882CA"/>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D161BBB"/>
    <w:multiLevelType w:val="hybridMultilevel"/>
    <w:tmpl w:val="077A21C6"/>
    <w:lvl w:ilvl="0" w:tplc="040C000F">
      <w:start w:val="1"/>
      <w:numFmt w:val="decimal"/>
      <w:lvlText w:val="%1."/>
      <w:lvlJc w:val="left"/>
      <w:pPr>
        <w:tabs>
          <w:tab w:val="num" w:pos="720"/>
        </w:tabs>
        <w:ind w:left="720" w:hanging="360"/>
      </w:p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8" w15:restartNumberingAfterBreak="0">
    <w:nsid w:val="1E3B6A43"/>
    <w:multiLevelType w:val="hybridMultilevel"/>
    <w:tmpl w:val="C0FAC63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E8D31E2"/>
    <w:multiLevelType w:val="hybridMultilevel"/>
    <w:tmpl w:val="047416EE"/>
    <w:lvl w:ilvl="0" w:tplc="29B46BA2">
      <w:start w:val="1"/>
      <w:numFmt w:val="decimal"/>
      <w:pStyle w:val="Reference"/>
      <w:lvlText w:val="[%1]"/>
      <w:lvlJc w:val="left"/>
      <w:pPr>
        <w:tabs>
          <w:tab w:val="num" w:pos="360"/>
        </w:tabs>
        <w:ind w:left="360" w:hanging="360"/>
      </w:pPr>
      <w:rPr>
        <w:rFonts w:hint="default"/>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0" w15:restartNumberingAfterBreak="0">
    <w:nsid w:val="2ED309B7"/>
    <w:multiLevelType w:val="hybridMultilevel"/>
    <w:tmpl w:val="CC86C118"/>
    <w:lvl w:ilvl="0" w:tplc="040C000F">
      <w:start w:val="1"/>
      <w:numFmt w:val="decimal"/>
      <w:lvlText w:val="%1."/>
      <w:lvlJc w:val="left"/>
      <w:pPr>
        <w:tabs>
          <w:tab w:val="num" w:pos="720"/>
        </w:tabs>
        <w:ind w:left="720" w:hanging="360"/>
      </w:p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1" w15:restartNumberingAfterBreak="0">
    <w:nsid w:val="35635DA9"/>
    <w:multiLevelType w:val="hybridMultilevel"/>
    <w:tmpl w:val="D0805DC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70625B4"/>
    <w:multiLevelType w:val="hybridMultilevel"/>
    <w:tmpl w:val="4CDAAC36"/>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C18318E"/>
    <w:multiLevelType w:val="hybridMultilevel"/>
    <w:tmpl w:val="0AA80E94"/>
    <w:lvl w:ilvl="0" w:tplc="04C2C548">
      <w:start w:val="1"/>
      <w:numFmt w:val="bullet"/>
      <w:lvlText w:val="-"/>
      <w:lvlJc w:val="left"/>
      <w:pPr>
        <w:ind w:left="720" w:hanging="360"/>
      </w:pPr>
      <w:rPr>
        <w:rFonts w:ascii="Calibri" w:eastAsia="Times New Roman" w:hAnsi="Calibri" w:cs="Calibri"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4" w15:restartNumberingAfterBreak="0">
    <w:nsid w:val="408A3BB7"/>
    <w:multiLevelType w:val="hybridMultilevel"/>
    <w:tmpl w:val="A5985FE8"/>
    <w:lvl w:ilvl="0" w:tplc="8FB46D5A">
      <w:start w:val="1"/>
      <w:numFmt w:val="bullet"/>
      <w:lvlText w:val="-"/>
      <w:lvlJc w:val="left"/>
      <w:pPr>
        <w:ind w:left="720" w:hanging="360"/>
      </w:pPr>
      <w:rPr>
        <w:rFonts w:ascii="Calibri" w:eastAsia="Times New Roman" w:hAnsi="Calibri" w:cs="Calibri"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5" w15:restartNumberingAfterBreak="0">
    <w:nsid w:val="44287BEE"/>
    <w:multiLevelType w:val="hybridMultilevel"/>
    <w:tmpl w:val="C876F78C"/>
    <w:lvl w:ilvl="0" w:tplc="6568DA7E">
      <w:numFmt w:val="bullet"/>
      <w:lvlText w:val="-"/>
      <w:lvlJc w:val="left"/>
      <w:pPr>
        <w:ind w:left="720" w:hanging="360"/>
      </w:pPr>
      <w:rPr>
        <w:rFonts w:ascii="Calibri" w:eastAsia="Calibri" w:hAnsi="Calibri" w:cs="Calibri"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6" w15:restartNumberingAfterBreak="0">
    <w:nsid w:val="48B6442B"/>
    <w:multiLevelType w:val="hybridMultilevel"/>
    <w:tmpl w:val="DCF09F40"/>
    <w:lvl w:ilvl="0" w:tplc="4CA4AACC">
      <w:start w:val="5"/>
      <w:numFmt w:val="bullet"/>
      <w:lvlText w:val="-"/>
      <w:lvlJc w:val="left"/>
      <w:pPr>
        <w:ind w:left="720" w:hanging="360"/>
      </w:pPr>
      <w:rPr>
        <w:rFonts w:ascii="Calibri" w:eastAsia="Calibri" w:hAnsi="Calibri" w:cs="Calibri"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7" w15:restartNumberingAfterBreak="0">
    <w:nsid w:val="4BC80167"/>
    <w:multiLevelType w:val="hybridMultilevel"/>
    <w:tmpl w:val="EBCE06E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4EDB7791"/>
    <w:multiLevelType w:val="hybridMultilevel"/>
    <w:tmpl w:val="A26EF6E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FF828DA"/>
    <w:multiLevelType w:val="hybridMultilevel"/>
    <w:tmpl w:val="BF84AEDE"/>
    <w:lvl w:ilvl="0" w:tplc="040C0007">
      <w:start w:val="1"/>
      <w:numFmt w:val="bullet"/>
      <w:lvlText w:val=""/>
      <w:lvlJc w:val="left"/>
      <w:pPr>
        <w:tabs>
          <w:tab w:val="num" w:pos="720"/>
        </w:tabs>
        <w:ind w:left="720" w:hanging="360"/>
      </w:pPr>
      <w:rPr>
        <w:rFonts w:ascii="Wingdings" w:hAnsi="Wingdings" w:hint="default"/>
        <w:sz w:val="16"/>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506E46B3"/>
    <w:multiLevelType w:val="hybridMultilevel"/>
    <w:tmpl w:val="FE5CB95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54045BE0"/>
    <w:multiLevelType w:val="hybridMultilevel"/>
    <w:tmpl w:val="7346CABC"/>
    <w:lvl w:ilvl="0" w:tplc="080C0001">
      <w:start w:val="1348"/>
      <w:numFmt w:val="bullet"/>
      <w:lvlText w:val=""/>
      <w:lvlJc w:val="left"/>
      <w:pPr>
        <w:ind w:left="720" w:hanging="360"/>
      </w:pPr>
      <w:rPr>
        <w:rFonts w:ascii="Symbol" w:eastAsia="Times New Roman" w:hAnsi="Symbol" w:cs="Times New Roman"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22" w15:restartNumberingAfterBreak="0">
    <w:nsid w:val="55E74CA6"/>
    <w:multiLevelType w:val="hybridMultilevel"/>
    <w:tmpl w:val="94B20712"/>
    <w:lvl w:ilvl="0" w:tplc="1A3CC51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C543326"/>
    <w:multiLevelType w:val="multilevel"/>
    <w:tmpl w:val="04080025"/>
    <w:lvl w:ilvl="0">
      <w:start w:val="1"/>
      <w:numFmt w:val="decimal"/>
      <w:pStyle w:val="Titre1"/>
      <w:lvlText w:val="%1"/>
      <w:lvlJc w:val="left"/>
      <w:pPr>
        <w:ind w:left="432" w:hanging="432"/>
      </w:pPr>
    </w:lvl>
    <w:lvl w:ilvl="1">
      <w:start w:val="1"/>
      <w:numFmt w:val="decimal"/>
      <w:pStyle w:val="Titre2"/>
      <w:lvlText w:val="%1.%2"/>
      <w:lvlJc w:val="left"/>
      <w:pPr>
        <w:ind w:left="860" w:hanging="576"/>
      </w:pPr>
    </w:lvl>
    <w:lvl w:ilvl="2">
      <w:start w:val="1"/>
      <w:numFmt w:val="decimal"/>
      <w:pStyle w:val="Titre3"/>
      <w:lvlText w:val="%1.%2.%3"/>
      <w:lvlJc w:val="left"/>
      <w:pPr>
        <w:ind w:left="720" w:hanging="720"/>
      </w:pPr>
    </w:lvl>
    <w:lvl w:ilvl="3">
      <w:start w:val="1"/>
      <w:numFmt w:val="decimal"/>
      <w:pStyle w:val="Titre4"/>
      <w:lvlText w:val="%1.%2.%3.%4"/>
      <w:lvlJc w:val="left"/>
      <w:pPr>
        <w:ind w:left="864" w:hanging="864"/>
      </w:pPr>
    </w:lvl>
    <w:lvl w:ilvl="4">
      <w:start w:val="1"/>
      <w:numFmt w:val="decimal"/>
      <w:pStyle w:val="Titre5"/>
      <w:lvlText w:val="%1.%2.%3.%4.%5"/>
      <w:lvlJc w:val="left"/>
      <w:pPr>
        <w:ind w:left="1008" w:hanging="1008"/>
      </w:pPr>
    </w:lvl>
    <w:lvl w:ilvl="5">
      <w:start w:val="1"/>
      <w:numFmt w:val="decimal"/>
      <w:pStyle w:val="Titre6"/>
      <w:lvlText w:val="%1.%2.%3.%4.%5.%6"/>
      <w:lvlJc w:val="left"/>
      <w:pPr>
        <w:ind w:left="1152" w:hanging="1152"/>
      </w:pPr>
    </w:lvl>
    <w:lvl w:ilvl="6">
      <w:start w:val="1"/>
      <w:numFmt w:val="decimal"/>
      <w:pStyle w:val="Titre7"/>
      <w:lvlText w:val="%1.%2.%3.%4.%5.%6.%7"/>
      <w:lvlJc w:val="left"/>
      <w:pPr>
        <w:ind w:left="1296" w:hanging="1296"/>
      </w:pPr>
    </w:lvl>
    <w:lvl w:ilvl="7">
      <w:start w:val="1"/>
      <w:numFmt w:val="decimal"/>
      <w:pStyle w:val="Titre8"/>
      <w:lvlText w:val="%1.%2.%3.%4.%5.%6.%7.%8"/>
      <w:lvlJc w:val="left"/>
      <w:pPr>
        <w:ind w:left="1440" w:hanging="1440"/>
      </w:pPr>
    </w:lvl>
    <w:lvl w:ilvl="8">
      <w:start w:val="1"/>
      <w:numFmt w:val="decimal"/>
      <w:pStyle w:val="Titre9"/>
      <w:lvlText w:val="%1.%2.%3.%4.%5.%6.%7.%8.%9"/>
      <w:lvlJc w:val="left"/>
      <w:pPr>
        <w:ind w:left="1584" w:hanging="1584"/>
      </w:pPr>
    </w:lvl>
  </w:abstractNum>
  <w:abstractNum w:abstractNumId="24" w15:restartNumberingAfterBreak="0">
    <w:nsid w:val="6D535809"/>
    <w:multiLevelType w:val="hybridMultilevel"/>
    <w:tmpl w:val="3474BAD4"/>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5FB6093"/>
    <w:multiLevelType w:val="hybridMultilevel"/>
    <w:tmpl w:val="45C0226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7C11776A"/>
    <w:multiLevelType w:val="hybridMultilevel"/>
    <w:tmpl w:val="E24AD7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DC95870"/>
    <w:multiLevelType w:val="hybridMultilevel"/>
    <w:tmpl w:val="BF84AEDE"/>
    <w:lvl w:ilvl="0" w:tplc="040C000F">
      <w:start w:val="1"/>
      <w:numFmt w:val="decimal"/>
      <w:lvlText w:val="%1."/>
      <w:lvlJc w:val="left"/>
      <w:pPr>
        <w:tabs>
          <w:tab w:val="num" w:pos="720"/>
        </w:tabs>
        <w:ind w:left="720" w:hanging="360"/>
      </w:p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7EE60B8F"/>
    <w:multiLevelType w:val="hybridMultilevel"/>
    <w:tmpl w:val="445024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9"/>
  </w:num>
  <w:num w:numId="2">
    <w:abstractNumId w:val="27"/>
  </w:num>
  <w:num w:numId="3">
    <w:abstractNumId w:val="10"/>
  </w:num>
  <w:num w:numId="4">
    <w:abstractNumId w:val="7"/>
  </w:num>
  <w:num w:numId="5">
    <w:abstractNumId w:val="9"/>
  </w:num>
  <w:num w:numId="6">
    <w:abstractNumId w:val="3"/>
  </w:num>
  <w:num w:numId="7">
    <w:abstractNumId w:val="26"/>
  </w:num>
  <w:num w:numId="8">
    <w:abstractNumId w:val="28"/>
  </w:num>
  <w:num w:numId="9">
    <w:abstractNumId w:val="24"/>
  </w:num>
  <w:num w:numId="10">
    <w:abstractNumId w:val="6"/>
  </w:num>
  <w:num w:numId="11">
    <w:abstractNumId w:val="12"/>
  </w:num>
  <w:num w:numId="12">
    <w:abstractNumId w:val="2"/>
  </w:num>
  <w:num w:numId="13">
    <w:abstractNumId w:val="20"/>
  </w:num>
  <w:num w:numId="14">
    <w:abstractNumId w:val="18"/>
  </w:num>
  <w:num w:numId="15">
    <w:abstractNumId w:val="17"/>
  </w:num>
  <w:num w:numId="16">
    <w:abstractNumId w:val="25"/>
  </w:num>
  <w:num w:numId="17">
    <w:abstractNumId w:val="11"/>
  </w:num>
  <w:num w:numId="18">
    <w:abstractNumId w:val="23"/>
  </w:num>
  <w:num w:numId="19">
    <w:abstractNumId w:val="22"/>
  </w:num>
  <w:num w:numId="20">
    <w:abstractNumId w:val="8"/>
  </w:num>
  <w:num w:numId="21">
    <w:abstractNumId w:val="21"/>
  </w:num>
  <w:num w:numId="22">
    <w:abstractNumId w:val="15"/>
  </w:num>
  <w:num w:numId="23">
    <w:abstractNumId w:val="5"/>
  </w:num>
  <w:num w:numId="24">
    <w:abstractNumId w:val="0"/>
  </w:num>
  <w:num w:numId="25">
    <w:abstractNumId w:val="13"/>
  </w:num>
  <w:num w:numId="26">
    <w:abstractNumId w:val="14"/>
  </w:num>
  <w:num w:numId="27">
    <w:abstractNumId w:val="16"/>
  </w:num>
  <w:num w:numId="28">
    <w:abstractNumId w:val="4"/>
  </w:num>
  <w:num w:numId="2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trackRevisions/>
  <w:defaultTabStop w:val="284"/>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Numbered&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dvs2xxd00sdv5aertz1vr2am0draev9xax90&quot;&gt;Airtightness&lt;record-ids&gt;&lt;item&gt;104&lt;/item&gt;&lt;item&gt;128&lt;/item&gt;&lt;item&gt;198&lt;/item&gt;&lt;item&gt;199&lt;/item&gt;&lt;item&gt;200&lt;/item&gt;&lt;item&gt;206&lt;/item&gt;&lt;item&gt;210&lt;/item&gt;&lt;item&gt;211&lt;/item&gt;&lt;item&gt;215&lt;/item&gt;&lt;item&gt;218&lt;/item&gt;&lt;item&gt;221&lt;/item&gt;&lt;item&gt;236&lt;/item&gt;&lt;item&gt;249&lt;/item&gt;&lt;item&gt;259&lt;/item&gt;&lt;item&gt;287&lt;/item&gt;&lt;/record-ids&gt;&lt;/item&gt;&lt;/Libraries&gt;"/>
  </w:docVars>
  <w:rsids>
    <w:rsidRoot w:val="00864D0B"/>
    <w:rsid w:val="000303AB"/>
    <w:rsid w:val="000B060D"/>
    <w:rsid w:val="000D1A6E"/>
    <w:rsid w:val="000F2C79"/>
    <w:rsid w:val="001F0382"/>
    <w:rsid w:val="002018FF"/>
    <w:rsid w:val="002D1071"/>
    <w:rsid w:val="002F4F1A"/>
    <w:rsid w:val="0035674E"/>
    <w:rsid w:val="003765C3"/>
    <w:rsid w:val="003B783B"/>
    <w:rsid w:val="003C1B74"/>
    <w:rsid w:val="005C4560"/>
    <w:rsid w:val="005E52C8"/>
    <w:rsid w:val="00613D8A"/>
    <w:rsid w:val="00721DB8"/>
    <w:rsid w:val="00783EBF"/>
    <w:rsid w:val="007D2FFE"/>
    <w:rsid w:val="00864D0B"/>
    <w:rsid w:val="00A14307"/>
    <w:rsid w:val="00A32B12"/>
    <w:rsid w:val="00A90718"/>
    <w:rsid w:val="00A96509"/>
    <w:rsid w:val="00AB33DE"/>
    <w:rsid w:val="00AF488A"/>
    <w:rsid w:val="00B61DF8"/>
    <w:rsid w:val="00B71440"/>
    <w:rsid w:val="00BA52A4"/>
    <w:rsid w:val="00BC1C31"/>
    <w:rsid w:val="00BD3A41"/>
    <w:rsid w:val="00BD6868"/>
    <w:rsid w:val="00C64947"/>
    <w:rsid w:val="00CC7B2C"/>
    <w:rsid w:val="00D87339"/>
    <w:rsid w:val="00E234B6"/>
    <w:rsid w:val="00E73F67"/>
    <w:rsid w:val="00E81DED"/>
    <w:rsid w:val="00F11C87"/>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FFD642"/>
  <w15:chartTrackingRefBased/>
  <w15:docId w15:val="{D4888EE8-CB5E-44E6-B6EA-FD514CDACB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70"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83EBF"/>
    <w:pPr>
      <w:spacing w:after="0" w:line="240" w:lineRule="auto"/>
    </w:pPr>
    <w:rPr>
      <w:rFonts w:ascii="Times New Roman" w:eastAsia="Times New Roman" w:hAnsi="Times New Roman" w:cs="Times New Roman"/>
      <w:sz w:val="24"/>
      <w:szCs w:val="24"/>
      <w:lang w:val="en-GB" w:eastAsia="fr-FR"/>
    </w:rPr>
  </w:style>
  <w:style w:type="paragraph" w:styleId="Titre1">
    <w:name w:val="heading 1"/>
    <w:basedOn w:val="Normal"/>
    <w:next w:val="Normal"/>
    <w:link w:val="Titre1Car"/>
    <w:uiPriority w:val="9"/>
    <w:qFormat/>
    <w:rsid w:val="00783EBF"/>
    <w:pPr>
      <w:keepNext/>
      <w:numPr>
        <w:numId w:val="18"/>
      </w:numPr>
      <w:jc w:val="both"/>
      <w:outlineLvl w:val="0"/>
    </w:pPr>
    <w:rPr>
      <w:b/>
      <w:bCs/>
      <w:caps/>
      <w:kern w:val="32"/>
      <w:szCs w:val="32"/>
    </w:rPr>
  </w:style>
  <w:style w:type="paragraph" w:styleId="Titre2">
    <w:name w:val="heading 2"/>
    <w:basedOn w:val="Normal"/>
    <w:next w:val="Normal"/>
    <w:link w:val="Titre2Car"/>
    <w:uiPriority w:val="9"/>
    <w:qFormat/>
    <w:rsid w:val="00783EBF"/>
    <w:pPr>
      <w:keepNext/>
      <w:numPr>
        <w:ilvl w:val="1"/>
        <w:numId w:val="18"/>
      </w:numPr>
      <w:ind w:left="576"/>
      <w:jc w:val="both"/>
      <w:outlineLvl w:val="1"/>
    </w:pPr>
    <w:rPr>
      <w:b/>
      <w:bCs/>
      <w:szCs w:val="28"/>
    </w:rPr>
  </w:style>
  <w:style w:type="paragraph" w:styleId="Titre3">
    <w:name w:val="heading 3"/>
    <w:basedOn w:val="Normal"/>
    <w:next w:val="Normal"/>
    <w:link w:val="Titre3Car"/>
    <w:uiPriority w:val="9"/>
    <w:unhideWhenUsed/>
    <w:qFormat/>
    <w:rsid w:val="00783EBF"/>
    <w:pPr>
      <w:keepNext/>
      <w:keepLines/>
      <w:numPr>
        <w:ilvl w:val="2"/>
        <w:numId w:val="18"/>
      </w:numPr>
      <w:spacing w:before="200"/>
      <w:outlineLvl w:val="2"/>
    </w:pPr>
    <w:rPr>
      <w:rFonts w:ascii="Cambria" w:hAnsi="Cambria"/>
      <w:b/>
      <w:bCs/>
      <w:color w:val="4F81BD"/>
    </w:rPr>
  </w:style>
  <w:style w:type="paragraph" w:styleId="Titre4">
    <w:name w:val="heading 4"/>
    <w:basedOn w:val="Normal"/>
    <w:next w:val="Normal"/>
    <w:link w:val="Titre4Car"/>
    <w:uiPriority w:val="9"/>
    <w:semiHidden/>
    <w:unhideWhenUsed/>
    <w:qFormat/>
    <w:rsid w:val="00783EBF"/>
    <w:pPr>
      <w:keepNext/>
      <w:keepLines/>
      <w:numPr>
        <w:ilvl w:val="3"/>
        <w:numId w:val="18"/>
      </w:numPr>
      <w:spacing w:before="200"/>
      <w:outlineLvl w:val="3"/>
    </w:pPr>
    <w:rPr>
      <w:rFonts w:ascii="Cambria" w:hAnsi="Cambria"/>
      <w:b/>
      <w:bCs/>
      <w:i/>
      <w:iCs/>
      <w:color w:val="4F81BD"/>
    </w:rPr>
  </w:style>
  <w:style w:type="paragraph" w:styleId="Titre5">
    <w:name w:val="heading 5"/>
    <w:basedOn w:val="Normal"/>
    <w:next w:val="Normal"/>
    <w:link w:val="Titre5Car"/>
    <w:uiPriority w:val="9"/>
    <w:semiHidden/>
    <w:unhideWhenUsed/>
    <w:qFormat/>
    <w:rsid w:val="00783EBF"/>
    <w:pPr>
      <w:keepNext/>
      <w:keepLines/>
      <w:numPr>
        <w:ilvl w:val="4"/>
        <w:numId w:val="18"/>
      </w:numPr>
      <w:spacing w:before="200"/>
      <w:outlineLvl w:val="4"/>
    </w:pPr>
    <w:rPr>
      <w:rFonts w:ascii="Cambria" w:hAnsi="Cambria"/>
      <w:color w:val="243F60"/>
    </w:rPr>
  </w:style>
  <w:style w:type="paragraph" w:styleId="Titre6">
    <w:name w:val="heading 6"/>
    <w:basedOn w:val="Normal"/>
    <w:next w:val="Normal"/>
    <w:link w:val="Titre6Car"/>
    <w:uiPriority w:val="9"/>
    <w:semiHidden/>
    <w:unhideWhenUsed/>
    <w:qFormat/>
    <w:rsid w:val="00783EBF"/>
    <w:pPr>
      <w:keepNext/>
      <w:keepLines/>
      <w:numPr>
        <w:ilvl w:val="5"/>
        <w:numId w:val="18"/>
      </w:numPr>
      <w:spacing w:before="200"/>
      <w:outlineLvl w:val="5"/>
    </w:pPr>
    <w:rPr>
      <w:rFonts w:ascii="Cambria" w:hAnsi="Cambria"/>
      <w:i/>
      <w:iCs/>
      <w:color w:val="243F60"/>
    </w:rPr>
  </w:style>
  <w:style w:type="paragraph" w:styleId="Titre7">
    <w:name w:val="heading 7"/>
    <w:basedOn w:val="Normal"/>
    <w:next w:val="Normal"/>
    <w:link w:val="Titre7Car"/>
    <w:uiPriority w:val="9"/>
    <w:semiHidden/>
    <w:unhideWhenUsed/>
    <w:qFormat/>
    <w:rsid w:val="00783EBF"/>
    <w:pPr>
      <w:keepNext/>
      <w:keepLines/>
      <w:numPr>
        <w:ilvl w:val="6"/>
        <w:numId w:val="18"/>
      </w:numPr>
      <w:spacing w:before="200"/>
      <w:outlineLvl w:val="6"/>
    </w:pPr>
    <w:rPr>
      <w:rFonts w:ascii="Cambria" w:hAnsi="Cambria"/>
      <w:i/>
      <w:iCs/>
      <w:color w:val="404040"/>
    </w:rPr>
  </w:style>
  <w:style w:type="paragraph" w:styleId="Titre8">
    <w:name w:val="heading 8"/>
    <w:basedOn w:val="Normal"/>
    <w:next w:val="Normal"/>
    <w:link w:val="Titre8Car"/>
    <w:uiPriority w:val="9"/>
    <w:semiHidden/>
    <w:unhideWhenUsed/>
    <w:qFormat/>
    <w:rsid w:val="00783EBF"/>
    <w:pPr>
      <w:keepNext/>
      <w:keepLines/>
      <w:numPr>
        <w:ilvl w:val="7"/>
        <w:numId w:val="18"/>
      </w:numPr>
      <w:spacing w:before="200"/>
      <w:outlineLvl w:val="7"/>
    </w:pPr>
    <w:rPr>
      <w:rFonts w:ascii="Cambria" w:hAnsi="Cambria"/>
      <w:color w:val="404040"/>
      <w:sz w:val="20"/>
      <w:szCs w:val="20"/>
    </w:rPr>
  </w:style>
  <w:style w:type="paragraph" w:styleId="Titre9">
    <w:name w:val="heading 9"/>
    <w:basedOn w:val="Normal"/>
    <w:next w:val="Normal"/>
    <w:link w:val="Titre9Car"/>
    <w:uiPriority w:val="9"/>
    <w:semiHidden/>
    <w:unhideWhenUsed/>
    <w:qFormat/>
    <w:rsid w:val="00783EBF"/>
    <w:pPr>
      <w:keepNext/>
      <w:keepLines/>
      <w:numPr>
        <w:ilvl w:val="8"/>
        <w:numId w:val="18"/>
      </w:numPr>
      <w:spacing w:before="200"/>
      <w:outlineLvl w:val="8"/>
    </w:pPr>
    <w:rPr>
      <w:rFonts w:ascii="Cambria" w:hAnsi="Cambria"/>
      <w:i/>
      <w:iCs/>
      <w:color w:val="404040"/>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783EBF"/>
    <w:rPr>
      <w:rFonts w:ascii="Times New Roman" w:eastAsia="Times New Roman" w:hAnsi="Times New Roman" w:cs="Times New Roman"/>
      <w:b/>
      <w:bCs/>
      <w:caps/>
      <w:kern w:val="32"/>
      <w:sz w:val="24"/>
      <w:szCs w:val="32"/>
      <w:lang w:val="en-GB" w:eastAsia="fr-FR"/>
    </w:rPr>
  </w:style>
  <w:style w:type="character" w:customStyle="1" w:styleId="Titre2Car">
    <w:name w:val="Titre 2 Car"/>
    <w:basedOn w:val="Policepardfaut"/>
    <w:link w:val="Titre2"/>
    <w:uiPriority w:val="9"/>
    <w:rsid w:val="00783EBF"/>
    <w:rPr>
      <w:rFonts w:ascii="Times New Roman" w:eastAsia="Times New Roman" w:hAnsi="Times New Roman" w:cs="Times New Roman"/>
      <w:b/>
      <w:bCs/>
      <w:sz w:val="24"/>
      <w:szCs w:val="28"/>
      <w:lang w:val="en-GB" w:eastAsia="fr-FR"/>
    </w:rPr>
  </w:style>
  <w:style w:type="character" w:customStyle="1" w:styleId="Titre3Car">
    <w:name w:val="Titre 3 Car"/>
    <w:basedOn w:val="Policepardfaut"/>
    <w:link w:val="Titre3"/>
    <w:uiPriority w:val="9"/>
    <w:rsid w:val="00783EBF"/>
    <w:rPr>
      <w:rFonts w:ascii="Cambria" w:eastAsia="Times New Roman" w:hAnsi="Cambria" w:cs="Times New Roman"/>
      <w:b/>
      <w:bCs/>
      <w:color w:val="4F81BD"/>
      <w:sz w:val="24"/>
      <w:szCs w:val="24"/>
      <w:lang w:val="en-GB" w:eastAsia="fr-FR"/>
    </w:rPr>
  </w:style>
  <w:style w:type="character" w:customStyle="1" w:styleId="Titre4Car">
    <w:name w:val="Titre 4 Car"/>
    <w:basedOn w:val="Policepardfaut"/>
    <w:link w:val="Titre4"/>
    <w:uiPriority w:val="9"/>
    <w:semiHidden/>
    <w:rsid w:val="00783EBF"/>
    <w:rPr>
      <w:rFonts w:ascii="Cambria" w:eastAsia="Times New Roman" w:hAnsi="Cambria" w:cs="Times New Roman"/>
      <w:b/>
      <w:bCs/>
      <w:i/>
      <w:iCs/>
      <w:color w:val="4F81BD"/>
      <w:sz w:val="24"/>
      <w:szCs w:val="24"/>
      <w:lang w:val="en-GB" w:eastAsia="fr-FR"/>
    </w:rPr>
  </w:style>
  <w:style w:type="character" w:customStyle="1" w:styleId="Titre5Car">
    <w:name w:val="Titre 5 Car"/>
    <w:basedOn w:val="Policepardfaut"/>
    <w:link w:val="Titre5"/>
    <w:uiPriority w:val="9"/>
    <w:semiHidden/>
    <w:rsid w:val="00783EBF"/>
    <w:rPr>
      <w:rFonts w:ascii="Cambria" w:eastAsia="Times New Roman" w:hAnsi="Cambria" w:cs="Times New Roman"/>
      <w:color w:val="243F60"/>
      <w:sz w:val="24"/>
      <w:szCs w:val="24"/>
      <w:lang w:val="en-GB" w:eastAsia="fr-FR"/>
    </w:rPr>
  </w:style>
  <w:style w:type="character" w:customStyle="1" w:styleId="Titre6Car">
    <w:name w:val="Titre 6 Car"/>
    <w:basedOn w:val="Policepardfaut"/>
    <w:link w:val="Titre6"/>
    <w:uiPriority w:val="9"/>
    <w:semiHidden/>
    <w:rsid w:val="00783EBF"/>
    <w:rPr>
      <w:rFonts w:ascii="Cambria" w:eastAsia="Times New Roman" w:hAnsi="Cambria" w:cs="Times New Roman"/>
      <w:i/>
      <w:iCs/>
      <w:color w:val="243F60"/>
      <w:sz w:val="24"/>
      <w:szCs w:val="24"/>
      <w:lang w:val="en-GB" w:eastAsia="fr-FR"/>
    </w:rPr>
  </w:style>
  <w:style w:type="character" w:customStyle="1" w:styleId="Titre7Car">
    <w:name w:val="Titre 7 Car"/>
    <w:basedOn w:val="Policepardfaut"/>
    <w:link w:val="Titre7"/>
    <w:uiPriority w:val="9"/>
    <w:semiHidden/>
    <w:rsid w:val="00783EBF"/>
    <w:rPr>
      <w:rFonts w:ascii="Cambria" w:eastAsia="Times New Roman" w:hAnsi="Cambria" w:cs="Times New Roman"/>
      <w:i/>
      <w:iCs/>
      <w:color w:val="404040"/>
      <w:sz w:val="24"/>
      <w:szCs w:val="24"/>
      <w:lang w:val="en-GB" w:eastAsia="fr-FR"/>
    </w:rPr>
  </w:style>
  <w:style w:type="character" w:customStyle="1" w:styleId="Titre8Car">
    <w:name w:val="Titre 8 Car"/>
    <w:basedOn w:val="Policepardfaut"/>
    <w:link w:val="Titre8"/>
    <w:uiPriority w:val="9"/>
    <w:semiHidden/>
    <w:rsid w:val="00783EBF"/>
    <w:rPr>
      <w:rFonts w:ascii="Cambria" w:eastAsia="Times New Roman" w:hAnsi="Cambria" w:cs="Times New Roman"/>
      <w:color w:val="404040"/>
      <w:sz w:val="20"/>
      <w:szCs w:val="20"/>
      <w:lang w:val="en-GB" w:eastAsia="fr-FR"/>
    </w:rPr>
  </w:style>
  <w:style w:type="character" w:customStyle="1" w:styleId="Titre9Car">
    <w:name w:val="Titre 9 Car"/>
    <w:basedOn w:val="Policepardfaut"/>
    <w:link w:val="Titre9"/>
    <w:uiPriority w:val="9"/>
    <w:semiHidden/>
    <w:rsid w:val="00783EBF"/>
    <w:rPr>
      <w:rFonts w:ascii="Cambria" w:eastAsia="Times New Roman" w:hAnsi="Cambria" w:cs="Times New Roman"/>
      <w:i/>
      <w:iCs/>
      <w:color w:val="404040"/>
      <w:sz w:val="20"/>
      <w:szCs w:val="20"/>
      <w:lang w:val="en-GB" w:eastAsia="fr-FR"/>
    </w:rPr>
  </w:style>
  <w:style w:type="character" w:styleId="Lienhypertexte">
    <w:name w:val="Hyperlink"/>
    <w:semiHidden/>
    <w:rsid w:val="00783EBF"/>
    <w:rPr>
      <w:color w:val="0000FF"/>
      <w:u w:val="single"/>
    </w:rPr>
  </w:style>
  <w:style w:type="paragraph" w:styleId="Sous-titre">
    <w:name w:val="Subtitle"/>
    <w:basedOn w:val="Normal"/>
    <w:link w:val="Sous-titreCar"/>
    <w:uiPriority w:val="11"/>
    <w:qFormat/>
    <w:rsid w:val="00783EBF"/>
    <w:pPr>
      <w:jc w:val="center"/>
    </w:pPr>
    <w:rPr>
      <w:b/>
      <w:bCs/>
    </w:rPr>
  </w:style>
  <w:style w:type="character" w:customStyle="1" w:styleId="Sous-titreCar">
    <w:name w:val="Sous-titre Car"/>
    <w:basedOn w:val="Policepardfaut"/>
    <w:link w:val="Sous-titre"/>
    <w:uiPriority w:val="11"/>
    <w:rsid w:val="00783EBF"/>
    <w:rPr>
      <w:rFonts w:ascii="Times New Roman" w:eastAsia="Times New Roman" w:hAnsi="Times New Roman" w:cs="Times New Roman"/>
      <w:b/>
      <w:bCs/>
      <w:sz w:val="24"/>
      <w:szCs w:val="24"/>
      <w:lang w:val="en-GB" w:eastAsia="fr-FR"/>
    </w:rPr>
  </w:style>
  <w:style w:type="paragraph" w:styleId="Titre">
    <w:name w:val="Title"/>
    <w:basedOn w:val="Normal"/>
    <w:link w:val="TitreCar"/>
    <w:uiPriority w:val="10"/>
    <w:qFormat/>
    <w:rsid w:val="00783EBF"/>
    <w:pPr>
      <w:spacing w:before="240" w:after="60"/>
      <w:jc w:val="center"/>
      <w:outlineLvl w:val="0"/>
    </w:pPr>
    <w:rPr>
      <w:rFonts w:ascii="Arial" w:hAnsi="Arial" w:cs="Arial"/>
      <w:b/>
      <w:bCs/>
      <w:kern w:val="28"/>
      <w:sz w:val="32"/>
      <w:szCs w:val="32"/>
    </w:rPr>
  </w:style>
  <w:style w:type="character" w:customStyle="1" w:styleId="TitreCar">
    <w:name w:val="Titre Car"/>
    <w:basedOn w:val="Policepardfaut"/>
    <w:link w:val="Titre"/>
    <w:uiPriority w:val="10"/>
    <w:rsid w:val="00783EBF"/>
    <w:rPr>
      <w:rFonts w:ascii="Arial" w:eastAsia="Times New Roman" w:hAnsi="Arial" w:cs="Arial"/>
      <w:b/>
      <w:bCs/>
      <w:kern w:val="28"/>
      <w:sz w:val="32"/>
      <w:szCs w:val="32"/>
      <w:lang w:val="en-GB" w:eastAsia="fr-FR"/>
    </w:rPr>
  </w:style>
  <w:style w:type="paragraph" w:styleId="Corpsdetexte">
    <w:name w:val="Body Text"/>
    <w:basedOn w:val="Normal"/>
    <w:link w:val="CorpsdetexteCar"/>
    <w:semiHidden/>
    <w:rsid w:val="00783EBF"/>
    <w:pPr>
      <w:jc w:val="both"/>
    </w:pPr>
  </w:style>
  <w:style w:type="character" w:customStyle="1" w:styleId="CorpsdetexteCar">
    <w:name w:val="Corps de texte Car"/>
    <w:basedOn w:val="Policepardfaut"/>
    <w:link w:val="Corpsdetexte"/>
    <w:semiHidden/>
    <w:rsid w:val="00783EBF"/>
    <w:rPr>
      <w:rFonts w:ascii="Times New Roman" w:eastAsia="Times New Roman" w:hAnsi="Times New Roman" w:cs="Times New Roman"/>
      <w:sz w:val="24"/>
      <w:szCs w:val="24"/>
      <w:lang w:val="en-GB" w:eastAsia="fr-FR"/>
    </w:rPr>
  </w:style>
  <w:style w:type="paragraph" w:styleId="Lgende">
    <w:name w:val="caption"/>
    <w:basedOn w:val="Normal"/>
    <w:next w:val="Normal"/>
    <w:uiPriority w:val="35"/>
    <w:qFormat/>
    <w:rsid w:val="00783EBF"/>
    <w:pPr>
      <w:spacing w:before="120" w:after="120"/>
      <w:jc w:val="center"/>
    </w:pPr>
    <w:rPr>
      <w:sz w:val="20"/>
      <w:szCs w:val="20"/>
    </w:rPr>
  </w:style>
  <w:style w:type="table" w:styleId="Grilledutableau">
    <w:name w:val="Table Grid"/>
    <w:basedOn w:val="TableauNormal"/>
    <w:uiPriority w:val="39"/>
    <w:rsid w:val="00783EBF"/>
    <w:pPr>
      <w:spacing w:after="0" w:line="240" w:lineRule="auto"/>
    </w:pPr>
    <w:rPr>
      <w:rFonts w:ascii="Times New Roman" w:eastAsia="Times New Roman" w:hAnsi="Times New Roman" w:cs="Times New Roman"/>
      <w:sz w:val="20"/>
      <w:szCs w:val="20"/>
      <w:lang w:eastAsia="fr-B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eference">
    <w:name w:val="Reference"/>
    <w:basedOn w:val="Normal"/>
    <w:rsid w:val="00783EBF"/>
    <w:pPr>
      <w:numPr>
        <w:numId w:val="5"/>
      </w:numPr>
      <w:tabs>
        <w:tab w:val="left" w:pos="720"/>
      </w:tabs>
      <w:jc w:val="both"/>
    </w:pPr>
    <w:rPr>
      <w:rFonts w:ascii="Times" w:hAnsi="Times"/>
      <w:szCs w:val="20"/>
    </w:rPr>
  </w:style>
  <w:style w:type="paragraph" w:customStyle="1" w:styleId="Equation">
    <w:name w:val="Equation"/>
    <w:basedOn w:val="Normal"/>
    <w:qFormat/>
    <w:rsid w:val="00783EBF"/>
    <w:pPr>
      <w:keepNext/>
      <w:tabs>
        <w:tab w:val="center" w:pos="4536"/>
        <w:tab w:val="right" w:pos="9072"/>
      </w:tabs>
    </w:pPr>
  </w:style>
  <w:style w:type="paragraph" w:styleId="Textedebulles">
    <w:name w:val="Balloon Text"/>
    <w:basedOn w:val="Normal"/>
    <w:link w:val="TextedebullesCar"/>
    <w:semiHidden/>
    <w:rsid w:val="00783EBF"/>
    <w:rPr>
      <w:rFonts w:ascii="Tahoma" w:hAnsi="Tahoma" w:cs="Tahoma"/>
      <w:sz w:val="16"/>
      <w:szCs w:val="16"/>
      <w:lang w:val="fr-BE" w:eastAsia="en-US"/>
    </w:rPr>
  </w:style>
  <w:style w:type="character" w:customStyle="1" w:styleId="TextedebullesCar">
    <w:name w:val="Texte de bulles Car"/>
    <w:basedOn w:val="Policepardfaut"/>
    <w:link w:val="Textedebulles"/>
    <w:semiHidden/>
    <w:rsid w:val="00783EBF"/>
    <w:rPr>
      <w:rFonts w:ascii="Tahoma" w:eastAsia="Times New Roman" w:hAnsi="Tahoma" w:cs="Tahoma"/>
      <w:sz w:val="16"/>
      <w:szCs w:val="16"/>
    </w:rPr>
  </w:style>
  <w:style w:type="paragraph" w:customStyle="1" w:styleId="Columntitle">
    <w:name w:val="Column title"/>
    <w:basedOn w:val="Normal"/>
    <w:qFormat/>
    <w:rsid w:val="00783EBF"/>
    <w:pPr>
      <w:jc w:val="center"/>
    </w:pPr>
    <w:rPr>
      <w:b/>
      <w:sz w:val="20"/>
      <w:szCs w:val="20"/>
    </w:rPr>
  </w:style>
  <w:style w:type="paragraph" w:customStyle="1" w:styleId="Tablecontent">
    <w:name w:val="Table content"/>
    <w:basedOn w:val="Normal"/>
    <w:qFormat/>
    <w:rsid w:val="00783EBF"/>
    <w:rPr>
      <w:sz w:val="20"/>
      <w:szCs w:val="20"/>
    </w:rPr>
  </w:style>
  <w:style w:type="paragraph" w:styleId="NormalWeb">
    <w:name w:val="Normal (Web)"/>
    <w:basedOn w:val="Normal"/>
    <w:uiPriority w:val="99"/>
    <w:unhideWhenUsed/>
    <w:rsid w:val="00783EBF"/>
    <w:pPr>
      <w:spacing w:before="100" w:beforeAutospacing="1" w:after="100" w:afterAutospacing="1"/>
    </w:pPr>
    <w:rPr>
      <w:lang w:val="el-GR" w:eastAsia="el-GR"/>
    </w:rPr>
  </w:style>
  <w:style w:type="paragraph" w:styleId="Bibliographie">
    <w:name w:val="Bibliography"/>
    <w:basedOn w:val="Normal"/>
    <w:next w:val="Normal"/>
    <w:uiPriority w:val="70"/>
    <w:rsid w:val="00783EBF"/>
  </w:style>
  <w:style w:type="paragraph" w:styleId="Paragraphedeliste">
    <w:name w:val="List Paragraph"/>
    <w:basedOn w:val="Normal"/>
    <w:uiPriority w:val="34"/>
    <w:qFormat/>
    <w:rsid w:val="00783EBF"/>
    <w:pPr>
      <w:spacing w:after="160" w:line="259" w:lineRule="auto"/>
      <w:ind w:left="720"/>
      <w:contextualSpacing/>
    </w:pPr>
    <w:rPr>
      <w:rFonts w:ascii="Calibri" w:hAnsi="Calibri"/>
      <w:sz w:val="22"/>
      <w:szCs w:val="22"/>
      <w:lang w:val="fr-BE" w:eastAsia="en-US"/>
    </w:rPr>
  </w:style>
  <w:style w:type="character" w:styleId="lev">
    <w:name w:val="Strong"/>
    <w:uiPriority w:val="22"/>
    <w:qFormat/>
    <w:rsid w:val="00783EBF"/>
    <w:rPr>
      <w:b/>
      <w:bCs/>
      <w:color w:val="000000"/>
    </w:rPr>
  </w:style>
  <w:style w:type="character" w:styleId="Accentuation">
    <w:name w:val="Emphasis"/>
    <w:uiPriority w:val="20"/>
    <w:qFormat/>
    <w:rsid w:val="00783EBF"/>
    <w:rPr>
      <w:i/>
      <w:iCs/>
      <w:color w:val="auto"/>
    </w:rPr>
  </w:style>
  <w:style w:type="paragraph" w:styleId="Sansinterligne">
    <w:name w:val="No Spacing"/>
    <w:uiPriority w:val="1"/>
    <w:qFormat/>
    <w:rsid w:val="00783EBF"/>
    <w:pPr>
      <w:spacing w:after="0" w:line="240" w:lineRule="auto"/>
    </w:pPr>
    <w:rPr>
      <w:rFonts w:ascii="Calibri" w:eastAsia="Times New Roman" w:hAnsi="Calibri" w:cs="Times New Roman"/>
    </w:rPr>
  </w:style>
  <w:style w:type="paragraph" w:styleId="Citation">
    <w:name w:val="Quote"/>
    <w:basedOn w:val="Normal"/>
    <w:next w:val="Normal"/>
    <w:link w:val="CitationCar"/>
    <w:uiPriority w:val="29"/>
    <w:qFormat/>
    <w:rsid w:val="00783EBF"/>
    <w:pPr>
      <w:spacing w:before="160" w:after="160" w:line="259" w:lineRule="auto"/>
      <w:ind w:left="720" w:right="720"/>
    </w:pPr>
    <w:rPr>
      <w:rFonts w:ascii="Calibri" w:hAnsi="Calibri"/>
      <w:i/>
      <w:iCs/>
      <w:color w:val="000000"/>
      <w:sz w:val="22"/>
      <w:szCs w:val="22"/>
      <w:lang w:val="fr-BE" w:eastAsia="en-US"/>
    </w:rPr>
  </w:style>
  <w:style w:type="character" w:customStyle="1" w:styleId="CitationCar">
    <w:name w:val="Citation Car"/>
    <w:basedOn w:val="Policepardfaut"/>
    <w:link w:val="Citation"/>
    <w:uiPriority w:val="29"/>
    <w:rsid w:val="00783EBF"/>
    <w:rPr>
      <w:rFonts w:ascii="Calibri" w:eastAsia="Times New Roman" w:hAnsi="Calibri" w:cs="Times New Roman"/>
      <w:i/>
      <w:iCs/>
      <w:color w:val="000000"/>
    </w:rPr>
  </w:style>
  <w:style w:type="paragraph" w:styleId="Citationintense">
    <w:name w:val="Intense Quote"/>
    <w:basedOn w:val="Normal"/>
    <w:next w:val="Normal"/>
    <w:link w:val="CitationintenseCar"/>
    <w:uiPriority w:val="30"/>
    <w:qFormat/>
    <w:rsid w:val="00783EBF"/>
    <w:pPr>
      <w:pBdr>
        <w:top w:val="single" w:sz="24" w:space="1" w:color="F2F2F2"/>
        <w:bottom w:val="single" w:sz="24" w:space="1" w:color="F2F2F2"/>
      </w:pBdr>
      <w:shd w:val="clear" w:color="auto" w:fill="F2F2F2"/>
      <w:spacing w:before="240" w:after="240" w:line="259" w:lineRule="auto"/>
      <w:ind w:left="936" w:right="936"/>
      <w:jc w:val="center"/>
    </w:pPr>
    <w:rPr>
      <w:rFonts w:ascii="Calibri" w:hAnsi="Calibri"/>
      <w:color w:val="000000"/>
      <w:sz w:val="22"/>
      <w:szCs w:val="22"/>
      <w:lang w:val="fr-BE" w:eastAsia="en-US"/>
    </w:rPr>
  </w:style>
  <w:style w:type="character" w:customStyle="1" w:styleId="CitationintenseCar">
    <w:name w:val="Citation intense Car"/>
    <w:basedOn w:val="Policepardfaut"/>
    <w:link w:val="Citationintense"/>
    <w:uiPriority w:val="30"/>
    <w:rsid w:val="00783EBF"/>
    <w:rPr>
      <w:rFonts w:ascii="Calibri" w:eastAsia="Times New Roman" w:hAnsi="Calibri" w:cs="Times New Roman"/>
      <w:color w:val="000000"/>
      <w:shd w:val="clear" w:color="auto" w:fill="F2F2F2"/>
    </w:rPr>
  </w:style>
  <w:style w:type="character" w:styleId="Emphaseple">
    <w:name w:val="Subtle Emphasis"/>
    <w:uiPriority w:val="19"/>
    <w:qFormat/>
    <w:rsid w:val="00783EBF"/>
    <w:rPr>
      <w:i/>
      <w:iCs/>
      <w:color w:val="404040"/>
    </w:rPr>
  </w:style>
  <w:style w:type="character" w:styleId="Emphaseintense">
    <w:name w:val="Intense Emphasis"/>
    <w:uiPriority w:val="21"/>
    <w:qFormat/>
    <w:rsid w:val="00783EBF"/>
    <w:rPr>
      <w:b/>
      <w:bCs/>
      <w:i/>
      <w:iCs/>
      <w:caps/>
    </w:rPr>
  </w:style>
  <w:style w:type="character" w:styleId="Rfrenceple">
    <w:name w:val="Subtle Reference"/>
    <w:uiPriority w:val="31"/>
    <w:qFormat/>
    <w:rsid w:val="00783EBF"/>
    <w:rPr>
      <w:smallCaps/>
      <w:color w:val="404040"/>
      <w:u w:val="single" w:color="7F7F7F"/>
    </w:rPr>
  </w:style>
  <w:style w:type="character" w:styleId="Rfrenceintense">
    <w:name w:val="Intense Reference"/>
    <w:uiPriority w:val="32"/>
    <w:qFormat/>
    <w:rsid w:val="00783EBF"/>
    <w:rPr>
      <w:b/>
      <w:bCs/>
      <w:smallCaps/>
      <w:u w:val="single"/>
    </w:rPr>
  </w:style>
  <w:style w:type="character" w:styleId="Titredulivre">
    <w:name w:val="Book Title"/>
    <w:uiPriority w:val="33"/>
    <w:qFormat/>
    <w:rsid w:val="00783EBF"/>
    <w:rPr>
      <w:b w:val="0"/>
      <w:bCs w:val="0"/>
      <w:smallCaps/>
      <w:spacing w:val="5"/>
    </w:rPr>
  </w:style>
  <w:style w:type="paragraph" w:customStyle="1" w:styleId="EndNoteBibliographyTitle">
    <w:name w:val="EndNote Bibliography Title"/>
    <w:basedOn w:val="Normal"/>
    <w:link w:val="EndNoteBibliographyTitleCar"/>
    <w:rsid w:val="00783EBF"/>
    <w:pPr>
      <w:spacing w:line="259" w:lineRule="auto"/>
      <w:jc w:val="center"/>
    </w:pPr>
    <w:rPr>
      <w:noProof/>
      <w:szCs w:val="22"/>
      <w:lang w:val="en-US" w:eastAsia="en-US"/>
    </w:rPr>
  </w:style>
  <w:style w:type="character" w:customStyle="1" w:styleId="EndNoteBibliographyTitleCar">
    <w:name w:val="EndNote Bibliography Title Car"/>
    <w:link w:val="EndNoteBibliographyTitle"/>
    <w:rsid w:val="00783EBF"/>
    <w:rPr>
      <w:rFonts w:ascii="Times New Roman" w:eastAsia="Times New Roman" w:hAnsi="Times New Roman" w:cs="Times New Roman"/>
      <w:noProof/>
      <w:sz w:val="24"/>
      <w:lang w:val="en-US"/>
    </w:rPr>
  </w:style>
  <w:style w:type="paragraph" w:customStyle="1" w:styleId="EndNoteBibliography">
    <w:name w:val="EndNote Bibliography"/>
    <w:basedOn w:val="Normal"/>
    <w:link w:val="EndNoteBibliographyCar"/>
    <w:rsid w:val="00783EBF"/>
    <w:pPr>
      <w:spacing w:after="160"/>
    </w:pPr>
    <w:rPr>
      <w:noProof/>
      <w:szCs w:val="22"/>
      <w:lang w:val="en-US" w:eastAsia="en-US"/>
    </w:rPr>
  </w:style>
  <w:style w:type="character" w:customStyle="1" w:styleId="EndNoteBibliographyCar">
    <w:name w:val="EndNote Bibliography Car"/>
    <w:link w:val="EndNoteBibliography"/>
    <w:rsid w:val="00783EBF"/>
    <w:rPr>
      <w:rFonts w:ascii="Times New Roman" w:eastAsia="Times New Roman" w:hAnsi="Times New Roman" w:cs="Times New Roman"/>
      <w:noProof/>
      <w:sz w:val="24"/>
      <w:lang w:val="en-US"/>
    </w:rPr>
  </w:style>
  <w:style w:type="paragraph" w:styleId="En-tte">
    <w:name w:val="header"/>
    <w:basedOn w:val="Normal"/>
    <w:link w:val="En-tteCar"/>
    <w:uiPriority w:val="99"/>
    <w:unhideWhenUsed/>
    <w:rsid w:val="00783EBF"/>
    <w:pPr>
      <w:tabs>
        <w:tab w:val="center" w:pos="4536"/>
        <w:tab w:val="right" w:pos="9072"/>
      </w:tabs>
    </w:pPr>
    <w:rPr>
      <w:rFonts w:ascii="Calibri" w:hAnsi="Calibri"/>
      <w:sz w:val="22"/>
      <w:szCs w:val="22"/>
      <w:lang w:val="fr-BE" w:eastAsia="en-US"/>
    </w:rPr>
  </w:style>
  <w:style w:type="character" w:customStyle="1" w:styleId="En-tteCar">
    <w:name w:val="En-tête Car"/>
    <w:basedOn w:val="Policepardfaut"/>
    <w:link w:val="En-tte"/>
    <w:uiPriority w:val="99"/>
    <w:rsid w:val="00783EBF"/>
    <w:rPr>
      <w:rFonts w:ascii="Calibri" w:eastAsia="Times New Roman" w:hAnsi="Calibri" w:cs="Times New Roman"/>
    </w:rPr>
  </w:style>
  <w:style w:type="paragraph" w:styleId="Pieddepage">
    <w:name w:val="footer"/>
    <w:basedOn w:val="Normal"/>
    <w:link w:val="PieddepageCar"/>
    <w:uiPriority w:val="99"/>
    <w:unhideWhenUsed/>
    <w:rsid w:val="00783EBF"/>
    <w:pPr>
      <w:tabs>
        <w:tab w:val="center" w:pos="4536"/>
        <w:tab w:val="right" w:pos="9072"/>
      </w:tabs>
    </w:pPr>
    <w:rPr>
      <w:rFonts w:ascii="Calibri" w:hAnsi="Calibri"/>
      <w:sz w:val="22"/>
      <w:szCs w:val="22"/>
      <w:lang w:val="fr-BE" w:eastAsia="en-US"/>
    </w:rPr>
  </w:style>
  <w:style w:type="character" w:customStyle="1" w:styleId="PieddepageCar">
    <w:name w:val="Pied de page Car"/>
    <w:basedOn w:val="Policepardfaut"/>
    <w:link w:val="Pieddepage"/>
    <w:uiPriority w:val="99"/>
    <w:rsid w:val="00783EBF"/>
    <w:rPr>
      <w:rFonts w:ascii="Calibri" w:eastAsia="Times New Roman" w:hAnsi="Calibri" w:cs="Times New Roman"/>
    </w:rPr>
  </w:style>
  <w:style w:type="character" w:styleId="Textedelespacerserv">
    <w:name w:val="Placeholder Text"/>
    <w:uiPriority w:val="99"/>
    <w:unhideWhenUsed/>
    <w:rsid w:val="00783EBF"/>
    <w:rPr>
      <w:color w:val="808080"/>
    </w:rPr>
  </w:style>
  <w:style w:type="paragraph" w:styleId="Rvision">
    <w:name w:val="Revision"/>
    <w:hidden/>
    <w:uiPriority w:val="99"/>
    <w:semiHidden/>
    <w:rsid w:val="000F2C79"/>
    <w:pPr>
      <w:spacing w:after="0" w:line="240" w:lineRule="auto"/>
    </w:pPr>
    <w:rPr>
      <w:rFonts w:ascii="Times New Roman" w:eastAsia="Times New Roman" w:hAnsi="Times New Roman" w:cs="Times New Roman"/>
      <w:sz w:val="24"/>
      <w:szCs w:val="24"/>
      <w:lang w:val="en-GB" w:eastAsia="fr-FR"/>
    </w:rPr>
  </w:style>
  <w:style w:type="character" w:styleId="Marquedecommentaire">
    <w:name w:val="annotation reference"/>
    <w:basedOn w:val="Policepardfaut"/>
    <w:uiPriority w:val="99"/>
    <w:semiHidden/>
    <w:unhideWhenUsed/>
    <w:rsid w:val="002D1071"/>
    <w:rPr>
      <w:sz w:val="16"/>
      <w:szCs w:val="16"/>
    </w:rPr>
  </w:style>
  <w:style w:type="paragraph" w:styleId="Commentaire">
    <w:name w:val="annotation text"/>
    <w:basedOn w:val="Normal"/>
    <w:link w:val="CommentaireCar"/>
    <w:uiPriority w:val="99"/>
    <w:semiHidden/>
    <w:unhideWhenUsed/>
    <w:rsid w:val="002D1071"/>
    <w:rPr>
      <w:sz w:val="20"/>
      <w:szCs w:val="20"/>
    </w:rPr>
  </w:style>
  <w:style w:type="character" w:customStyle="1" w:styleId="CommentaireCar">
    <w:name w:val="Commentaire Car"/>
    <w:basedOn w:val="Policepardfaut"/>
    <w:link w:val="Commentaire"/>
    <w:uiPriority w:val="99"/>
    <w:semiHidden/>
    <w:rsid w:val="002D1071"/>
    <w:rPr>
      <w:rFonts w:ascii="Times New Roman" w:eastAsia="Times New Roman" w:hAnsi="Times New Roman" w:cs="Times New Roman"/>
      <w:sz w:val="20"/>
      <w:szCs w:val="20"/>
      <w:lang w:val="en-GB" w:eastAsia="fr-FR"/>
    </w:rPr>
  </w:style>
  <w:style w:type="paragraph" w:styleId="Objetducommentaire">
    <w:name w:val="annotation subject"/>
    <w:basedOn w:val="Commentaire"/>
    <w:next w:val="Commentaire"/>
    <w:link w:val="ObjetducommentaireCar"/>
    <w:uiPriority w:val="99"/>
    <w:semiHidden/>
    <w:unhideWhenUsed/>
    <w:rsid w:val="002D1071"/>
    <w:rPr>
      <w:b/>
      <w:bCs/>
    </w:rPr>
  </w:style>
  <w:style w:type="character" w:customStyle="1" w:styleId="ObjetducommentaireCar">
    <w:name w:val="Objet du commentaire Car"/>
    <w:basedOn w:val="CommentaireCar"/>
    <w:link w:val="Objetducommentaire"/>
    <w:uiPriority w:val="99"/>
    <w:semiHidden/>
    <w:rsid w:val="002D1071"/>
    <w:rPr>
      <w:rFonts w:ascii="Times New Roman" w:eastAsia="Times New Roman" w:hAnsi="Times New Roman" w:cs="Times New Roman"/>
      <w:b/>
      <w:bCs/>
      <w:sz w:val="20"/>
      <w:szCs w:val="20"/>
      <w:lang w:val="en-GB"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tyles" Target="style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martin.prignon@uclouvain.be" TargetMode="Externa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4.png"/><Relationship Id="rId4" Type="http://schemas.openxmlformats.org/officeDocument/2006/relationships/settings" Target="settings.xml"/><Relationship Id="rId9" Type="http://schemas.openxmlformats.org/officeDocument/2006/relationships/image" Target="media/image3.jpe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4D48230-F802-48C9-ABAC-EC627398C3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88</TotalTime>
  <Pages>10</Pages>
  <Words>6872</Words>
  <Characters>37798</Characters>
  <Application>Microsoft Office Word</Application>
  <DocSecurity>0</DocSecurity>
  <Lines>314</Lines>
  <Paragraphs>89</Paragraphs>
  <ScaleCrop>false</ScaleCrop>
  <HeadingPairs>
    <vt:vector size="2" baseType="variant">
      <vt:variant>
        <vt:lpstr>Titre</vt:lpstr>
      </vt:variant>
      <vt:variant>
        <vt:i4>1</vt:i4>
      </vt:variant>
    </vt:vector>
  </HeadingPairs>
  <TitlesOfParts>
    <vt:vector size="1" baseType="lpstr">
      <vt:lpstr/>
    </vt:vector>
  </TitlesOfParts>
  <Company>Université Catholique de Louvain</Company>
  <LinksUpToDate>false</LinksUpToDate>
  <CharactersWithSpaces>44581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Martin Prignon</dc:creator>
  <cp:keywords/>
  <dc:description/>
  <cp:lastModifiedBy>Martin Prignon</cp:lastModifiedBy>
  <cp:revision>5</cp:revision>
  <cp:lastPrinted>2019-06-24T09:57:00Z</cp:lastPrinted>
  <dcterms:created xsi:type="dcterms:W3CDTF">2019-06-25T08:04:00Z</dcterms:created>
  <dcterms:modified xsi:type="dcterms:W3CDTF">2019-10-11T09:08:00Z</dcterms:modified>
</cp:coreProperties>
</file>