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C701F" w14:textId="77777777" w:rsidR="00FC7E98" w:rsidRPr="00FC7E98" w:rsidRDefault="00FC7E98" w:rsidP="00FC7E98">
      <w:pPr>
        <w:rPr>
          <w:rFonts w:eastAsia="Times New Roman"/>
          <w:szCs w:val="24"/>
        </w:rPr>
      </w:pPr>
      <w:r w:rsidRPr="00FC7E98">
        <w:rPr>
          <w:rFonts w:eastAsia="Times New Roman"/>
          <w:color w:val="000000"/>
          <w:szCs w:val="24"/>
          <w:shd w:val="clear" w:color="auto" w:fill="FFFFFF"/>
        </w:rPr>
        <w:t>Portée et ambitions des biographies des saints du cycle de Maubeuge au XVII</w:t>
      </w:r>
      <w:r w:rsidRPr="00FC7E98">
        <w:rPr>
          <w:rFonts w:eastAsia="Times New Roman"/>
          <w:color w:val="000000"/>
          <w:szCs w:val="24"/>
          <w:shd w:val="clear" w:color="auto" w:fill="FFFFFF"/>
          <w:vertAlign w:val="superscript"/>
        </w:rPr>
        <w:t>e</w:t>
      </w:r>
      <w:r w:rsidRPr="00FC7E98">
        <w:rPr>
          <w:rFonts w:eastAsia="Times New Roman"/>
          <w:color w:val="000000"/>
          <w:szCs w:val="24"/>
          <w:shd w:val="clear" w:color="auto" w:fill="FFFFFF"/>
        </w:rPr>
        <w:t xml:space="preserve"> siècle dans quelques villes hainuyères.</w:t>
      </w:r>
    </w:p>
    <w:p w14:paraId="5DDC451A" w14:textId="77777777" w:rsidR="00ED5FDD" w:rsidRDefault="00ED5FDD" w:rsidP="00446988">
      <w:pPr>
        <w:spacing w:after="60" w:line="312" w:lineRule="auto"/>
        <w:jc w:val="both"/>
      </w:pPr>
    </w:p>
    <w:p w14:paraId="6653D8F9" w14:textId="77777777" w:rsidR="00ED5FDD" w:rsidRDefault="00ED5FDD" w:rsidP="00446988">
      <w:pPr>
        <w:spacing w:after="60" w:line="312" w:lineRule="auto"/>
        <w:jc w:val="both"/>
      </w:pPr>
    </w:p>
    <w:p w14:paraId="27A19C89" w14:textId="6D017914" w:rsidR="00D72734" w:rsidRDefault="00C90A1E" w:rsidP="00446988">
      <w:pPr>
        <w:spacing w:after="60" w:line="312" w:lineRule="auto"/>
        <w:ind w:firstLine="708"/>
        <w:jc w:val="both"/>
      </w:pPr>
      <w:r>
        <w:t>Le co</w:t>
      </w:r>
      <w:r w:rsidR="006B689E">
        <w:t xml:space="preserve">rpus que nous nous proposons d’étudier ici est composé de dix biographies saintes publiées </w:t>
      </w:r>
      <w:r w:rsidR="00556763">
        <w:t xml:space="preserve">entre </w:t>
      </w:r>
      <w:r w:rsidR="006B689E">
        <w:t>1623 et 1674 – une onzième demeurant</w:t>
      </w:r>
      <w:r w:rsidR="00630910">
        <w:t xml:space="preserve"> à l’état de manuscrit. </w:t>
      </w:r>
      <w:r w:rsidR="007E4221">
        <w:t>Si l</w:t>
      </w:r>
      <w:r>
        <w:t>’époque correspond à la période de gloire de la production hagiographique du XVII</w:t>
      </w:r>
      <w:r w:rsidRPr="007825FB">
        <w:rPr>
          <w:vertAlign w:val="superscript"/>
        </w:rPr>
        <w:t>e</w:t>
      </w:r>
      <w:r w:rsidR="002E6822">
        <w:t xml:space="preserve"> siècle</w:t>
      </w:r>
      <w:r w:rsidR="00F4295F">
        <w:rPr>
          <w:rStyle w:val="Appelnotedebasdep"/>
        </w:rPr>
        <w:footnoteReference w:id="1"/>
      </w:r>
      <w:r w:rsidR="007E4221">
        <w:t>, c</w:t>
      </w:r>
      <w:r>
        <w:t xml:space="preserve">es vies ne concernent pas des saints ou des personnes décédées en odeur de sainteté à l’époque moderne. </w:t>
      </w:r>
      <w:r w:rsidR="005771BF">
        <w:t xml:space="preserve">Il s’agit de </w:t>
      </w:r>
      <w:r w:rsidR="00D72734">
        <w:t>saints locaux qui vécurent à l’époque mérovingienne, soit quelque mil ans plus tôt</w:t>
      </w:r>
      <w:r w:rsidR="00023C1E">
        <w:t xml:space="preserve"> –</w:t>
      </w:r>
      <w:r w:rsidR="00D72734">
        <w:t xml:space="preserve"> durant ce qu’il est convenu d’appeler </w:t>
      </w:r>
      <w:r w:rsidR="00302E04">
        <w:t xml:space="preserve">dans le cadre « belge » </w:t>
      </w:r>
      <w:r w:rsidR="00D72734">
        <w:t>le siècle des saints (625-739)</w:t>
      </w:r>
      <w:r w:rsidR="00D72734">
        <w:rPr>
          <w:rStyle w:val="Appelnotedebasdep"/>
        </w:rPr>
        <w:footnoteReference w:id="2"/>
      </w:r>
      <w:r w:rsidR="00023C1E">
        <w:t xml:space="preserve">  –</w:t>
      </w:r>
      <w:r w:rsidR="00D72734">
        <w:t xml:space="preserve"> </w:t>
      </w:r>
      <w:r w:rsidR="007343E9">
        <w:t>et dont les vies furent remises d’actualité au XVII</w:t>
      </w:r>
      <w:r w:rsidR="007343E9" w:rsidRPr="007343E9">
        <w:rPr>
          <w:vertAlign w:val="superscript"/>
        </w:rPr>
        <w:t>e</w:t>
      </w:r>
      <w:r w:rsidR="007343E9">
        <w:t xml:space="preserve"> siècle</w:t>
      </w:r>
      <w:r w:rsidR="007343E9">
        <w:rPr>
          <w:rStyle w:val="Appelnotedebasdep"/>
        </w:rPr>
        <w:footnoteReference w:id="3"/>
      </w:r>
      <w:r w:rsidR="009A7E66">
        <w:t> ;</w:t>
      </w:r>
      <w:r w:rsidR="00246A9F">
        <w:t xml:space="preserve"> é</w:t>
      </w:r>
      <w:r w:rsidR="00302E04">
        <w:t xml:space="preserve">poque où l’action de ces </w:t>
      </w:r>
      <w:r w:rsidR="00332EFE">
        <w:t>personnages</w:t>
      </w:r>
      <w:r w:rsidR="00302E04">
        <w:t xml:space="preserve"> était </w:t>
      </w:r>
      <w:r w:rsidR="00D72734">
        <w:t xml:space="preserve">perçue comme centrale dans le développement </w:t>
      </w:r>
      <w:r w:rsidR="00023C1E">
        <w:t>du christianisme</w:t>
      </w:r>
      <w:r w:rsidR="00332EFE">
        <w:t xml:space="preserve"> médiéval</w:t>
      </w:r>
      <w:r w:rsidR="00D72734">
        <w:rPr>
          <w:rStyle w:val="Appelnotedebasdep"/>
        </w:rPr>
        <w:footnoteReference w:id="4"/>
      </w:r>
      <w:r w:rsidR="00D72734">
        <w:t xml:space="preserve">. Pour l’essentiel, l’inspiration est recherchée dans les vieilles </w:t>
      </w:r>
      <w:r w:rsidR="00D72734" w:rsidRPr="00350F9C">
        <w:rPr>
          <w:i/>
        </w:rPr>
        <w:t>vitae</w:t>
      </w:r>
      <w:r w:rsidR="00D72734">
        <w:t xml:space="preserve"> du haut moyen âge, les </w:t>
      </w:r>
      <w:r w:rsidR="00332EFE">
        <w:t>« </w:t>
      </w:r>
      <w:r w:rsidR="00D72734">
        <w:t>légendes</w:t>
      </w:r>
      <w:r w:rsidR="00332EFE">
        <w:t> »</w:t>
      </w:r>
      <w:r w:rsidR="00D72734">
        <w:t xml:space="preserve"> comme on les désigne</w:t>
      </w:r>
      <w:r w:rsidR="00D72734">
        <w:rPr>
          <w:rStyle w:val="Appelnotedebasdep"/>
        </w:rPr>
        <w:footnoteReference w:id="5"/>
      </w:r>
      <w:r w:rsidR="00D72734">
        <w:t>, ainsi que dans les traditions orales locales</w:t>
      </w:r>
      <w:r w:rsidR="00D72734">
        <w:rPr>
          <w:rStyle w:val="Appelnotedebasdep"/>
        </w:rPr>
        <w:footnoteReference w:id="6"/>
      </w:r>
      <w:r w:rsidR="00D72734">
        <w:t xml:space="preserve">. L’esprit critique est peu présent, si ce n’est au sujet de quelques faits historiques à propos desquels une interrogation surgit face à l’imprécision </w:t>
      </w:r>
      <w:r w:rsidR="00246A9F">
        <w:t xml:space="preserve">ou la contradiction </w:t>
      </w:r>
      <w:r w:rsidR="00D72734">
        <w:t>des textes</w:t>
      </w:r>
      <w:r w:rsidR="00302E04">
        <w:rPr>
          <w:rStyle w:val="Appelnotedebasdep"/>
        </w:rPr>
        <w:footnoteReference w:id="7"/>
      </w:r>
      <w:r w:rsidR="00D72734">
        <w:t>. Encor</w:t>
      </w:r>
      <w:r w:rsidR="00FA5723">
        <w:t>e certains estiment-ils qu’il s’</w:t>
      </w:r>
      <w:r w:rsidR="00D72734">
        <w:t>agit de détails qui ne valent guère la peine que l’on s’y attarde</w:t>
      </w:r>
      <w:r w:rsidR="00D72734">
        <w:rPr>
          <w:rStyle w:val="Appelnotedebasdep"/>
        </w:rPr>
        <w:footnoteReference w:id="8"/>
      </w:r>
      <w:r w:rsidR="00D72734">
        <w:t xml:space="preserve">. </w:t>
      </w:r>
      <w:r w:rsidR="001A07FC">
        <w:t>Le</w:t>
      </w:r>
      <w:r w:rsidR="00D72734">
        <w:t xml:space="preserve"> fondement des écrits anciens n’est </w:t>
      </w:r>
      <w:r w:rsidR="001A07FC">
        <w:t xml:space="preserve">guère </w:t>
      </w:r>
      <w:r w:rsidR="00D72734">
        <w:t>remis en question ; la tradition fait foi</w:t>
      </w:r>
      <w:r w:rsidR="00D72734">
        <w:rPr>
          <w:rStyle w:val="Appelnotedebasdep"/>
        </w:rPr>
        <w:footnoteReference w:id="9"/>
      </w:r>
      <w:r w:rsidR="00D72734">
        <w:t xml:space="preserve">. </w:t>
      </w:r>
    </w:p>
    <w:p w14:paraId="34F22A39" w14:textId="6C8EEA0D" w:rsidR="00556763" w:rsidRDefault="00D72734" w:rsidP="00446988">
      <w:pPr>
        <w:spacing w:after="60" w:line="312" w:lineRule="auto"/>
        <w:ind w:firstLine="708"/>
        <w:jc w:val="both"/>
      </w:pPr>
      <w:r>
        <w:lastRenderedPageBreak/>
        <w:t xml:space="preserve">Tous appartiennent au </w:t>
      </w:r>
      <w:r w:rsidRPr="00FF4D42">
        <w:rPr>
          <w:i/>
        </w:rPr>
        <w:t>cycle de Maubeuge</w:t>
      </w:r>
      <w:r>
        <w:t xml:space="preserve"> qui rassemble les saintes et saints liés à Aldegonde, fondatrice de l’abbaye locale, que ce soit en ligne directe – ses parents (Lambert et Bertille), sa sœur (Waudru), sa cousine (Aye) – ; par alliance – Vincent, époux de Waudru – ; ou encore par une parenté spirituelle – Ghislain, Aubert</w:t>
      </w:r>
      <w:r>
        <w:rPr>
          <w:rStyle w:val="Appelnotedebasdep"/>
        </w:rPr>
        <w:footnoteReference w:id="10"/>
      </w:r>
      <w:r w:rsidR="00332EFE">
        <w:t>, etc</w:t>
      </w:r>
      <w:r>
        <w:t>. Les principaux protagonistes de ce cycle tinrent un rôle dans la fondation ou le développement d’abbayes qui – à l’exception de Saint-Ghislain – évolueront vers la fin du premier millénaire en chapitre</w:t>
      </w:r>
      <w:r w:rsidR="00246A9F">
        <w:t>s</w:t>
      </w:r>
      <w:r>
        <w:t xml:space="preserve"> séculier</w:t>
      </w:r>
      <w:r w:rsidR="00246A9F">
        <w:t>s</w:t>
      </w:r>
      <w:r>
        <w:rPr>
          <w:rStyle w:val="Appelnotedebasdep"/>
        </w:rPr>
        <w:footnoteReference w:id="11"/>
      </w:r>
      <w:r>
        <w:t xml:space="preserve"> et seront à l’origine du développement de localités hainuyères qui atteindront le stade urbain quelques siècles plus tard : Maubeuge, Mons, Soignies, Saint-Ghislain. Au XVII</w:t>
      </w:r>
      <w:r w:rsidRPr="00FA758A">
        <w:rPr>
          <w:vertAlign w:val="superscript"/>
        </w:rPr>
        <w:t>e</w:t>
      </w:r>
      <w:r>
        <w:t xml:space="preserve"> siècle, la mémoire des saints </w:t>
      </w:r>
      <w:r w:rsidRPr="00FA758A">
        <w:rPr>
          <w:i/>
        </w:rPr>
        <w:t>fondateurs</w:t>
      </w:r>
      <w:r>
        <w:t xml:space="preserve"> y demeure vivace et va faire l’objet d’attentions renouvelées, comme en témoignent ces ouvrages</w:t>
      </w:r>
      <w:r>
        <w:rPr>
          <w:rStyle w:val="Appelnotedebasdep"/>
        </w:rPr>
        <w:footnoteReference w:id="12"/>
      </w:r>
      <w:r>
        <w:t>.</w:t>
      </w:r>
    </w:p>
    <w:p w14:paraId="72488813" w14:textId="2E982420" w:rsidR="00CB705E" w:rsidRDefault="007E1FE9" w:rsidP="00446988">
      <w:pPr>
        <w:spacing w:after="60" w:line="312" w:lineRule="auto"/>
        <w:ind w:firstLine="708"/>
        <w:jc w:val="both"/>
      </w:pPr>
      <w:r>
        <w:t>L’ampleur de</w:t>
      </w:r>
      <w:r w:rsidR="00160289">
        <w:t>s ouvrages</w:t>
      </w:r>
      <w:r>
        <w:t xml:space="preserve"> montre clairement qu’il ne s’agit pas de simples livres de piété destinés à une large diffusion auprès des fidèles dans le but de guider leur dévotion</w:t>
      </w:r>
      <w:r>
        <w:rPr>
          <w:rStyle w:val="Appelnotedebasdep"/>
        </w:rPr>
        <w:footnoteReference w:id="13"/>
      </w:r>
      <w:r>
        <w:t xml:space="preserve">. On ne perçoit pas davantage de lien avec le protestantisme qui, à l’époque, ne suscite plus </w:t>
      </w:r>
      <w:r w:rsidR="00160289">
        <w:t>de</w:t>
      </w:r>
      <w:r>
        <w:t xml:space="preserve"> crainte dans la région et n’a pas, de surcroît, occasionné de conséquences pour ces cultes</w:t>
      </w:r>
      <w:r>
        <w:rPr>
          <w:rStyle w:val="Appelnotedebasdep"/>
        </w:rPr>
        <w:footnoteReference w:id="14"/>
      </w:r>
      <w:r>
        <w:t>.</w:t>
      </w:r>
      <w:r w:rsidR="00160289">
        <w:t xml:space="preserve"> Doit-on p</w:t>
      </w:r>
      <w:r w:rsidR="00332EFE">
        <w:t>arler de livrets de pèlerinages ?</w:t>
      </w:r>
      <w:r w:rsidR="00160289">
        <w:t xml:space="preserve"> Sans doute non. Les visites aux reliques peuvent être évoquées, mais ne constituent pas l’objet premier</w:t>
      </w:r>
      <w:r w:rsidR="00160289">
        <w:rPr>
          <w:rStyle w:val="Appelnotedebasdep"/>
        </w:rPr>
        <w:footnoteReference w:id="15"/>
      </w:r>
      <w:r w:rsidR="00160289">
        <w:t>.</w:t>
      </w:r>
      <w:r w:rsidR="002D4438">
        <w:t xml:space="preserve"> </w:t>
      </w:r>
    </w:p>
    <w:p w14:paraId="33DF32C8" w14:textId="77F0E757" w:rsidR="00A603D5" w:rsidRDefault="007057B0" w:rsidP="00446988">
      <w:pPr>
        <w:spacing w:after="60" w:line="312" w:lineRule="auto"/>
        <w:ind w:firstLine="708"/>
        <w:jc w:val="both"/>
      </w:pPr>
      <w:r>
        <w:t xml:space="preserve">Nous tenterons dans les pages qui suivent </w:t>
      </w:r>
      <w:r w:rsidR="005C3724">
        <w:t>de cerner les motivations qu</w:t>
      </w:r>
      <w:r w:rsidR="00C44F75">
        <w:t>i</w:t>
      </w:r>
      <w:r w:rsidR="005C3724">
        <w:t xml:space="preserve"> présidèrent à </w:t>
      </w:r>
      <w:r w:rsidR="00332EFE">
        <w:t>la</w:t>
      </w:r>
      <w:r w:rsidR="005C3724">
        <w:t xml:space="preserve"> rédaction </w:t>
      </w:r>
      <w:r w:rsidR="00332EFE">
        <w:t>de ces biogra</w:t>
      </w:r>
      <w:r w:rsidR="002978F6">
        <w:t>p</w:t>
      </w:r>
      <w:r w:rsidR="00332EFE">
        <w:t xml:space="preserve">hies </w:t>
      </w:r>
      <w:r w:rsidR="00753BC3">
        <w:t xml:space="preserve">et donc </w:t>
      </w:r>
      <w:r w:rsidR="006C0A8E">
        <w:t>leurs objectifs</w:t>
      </w:r>
      <w:r w:rsidR="00753BC3">
        <w:t xml:space="preserve"> </w:t>
      </w:r>
      <w:r w:rsidR="005C3724">
        <w:t>dans le cadre de ces bourgs hainuyers.</w:t>
      </w:r>
    </w:p>
    <w:p w14:paraId="4AC1AC21" w14:textId="77777777" w:rsidR="005C3724" w:rsidRDefault="005C3724" w:rsidP="00446988">
      <w:pPr>
        <w:spacing w:after="60" w:line="312" w:lineRule="auto"/>
        <w:jc w:val="both"/>
      </w:pPr>
    </w:p>
    <w:p w14:paraId="26C17F1C" w14:textId="4DABFA5C" w:rsidR="005C3724" w:rsidRDefault="005C3724" w:rsidP="00446988">
      <w:pPr>
        <w:spacing w:after="60" w:line="312" w:lineRule="auto"/>
        <w:jc w:val="both"/>
      </w:pPr>
      <w:r>
        <w:t xml:space="preserve">1. </w:t>
      </w:r>
      <w:r w:rsidR="00CA6F10">
        <w:t>Les auteurs</w:t>
      </w:r>
    </w:p>
    <w:p w14:paraId="50A3D876" w14:textId="77777777" w:rsidR="00D00CE8" w:rsidRDefault="00D00CE8" w:rsidP="00446988">
      <w:pPr>
        <w:spacing w:after="60" w:line="312" w:lineRule="auto"/>
        <w:jc w:val="both"/>
      </w:pPr>
    </w:p>
    <w:p w14:paraId="5250C3AE" w14:textId="212A28DA" w:rsidR="005F13C1" w:rsidRDefault="00332EFE" w:rsidP="00446988">
      <w:pPr>
        <w:spacing w:after="60" w:line="312" w:lineRule="auto"/>
        <w:ind w:firstLine="708"/>
        <w:jc w:val="both"/>
      </w:pPr>
      <w:r>
        <w:t>Abordons</w:t>
      </w:r>
      <w:r w:rsidR="0016478F">
        <w:t xml:space="preserve"> d’abord </w:t>
      </w:r>
      <w:r w:rsidR="00F24F2D">
        <w:t xml:space="preserve">la personnalité des </w:t>
      </w:r>
      <w:r w:rsidR="0016478F">
        <w:t xml:space="preserve">auteurs. </w:t>
      </w:r>
      <w:r w:rsidR="00021CE7">
        <w:t xml:space="preserve">On note l’intervention de trois membres de </w:t>
      </w:r>
      <w:r w:rsidR="005F13C1">
        <w:t>la Compagnie de J</w:t>
      </w:r>
      <w:r w:rsidR="00021CE7">
        <w:t>ésus. En premier lieu</w:t>
      </w:r>
      <w:r w:rsidR="005F13C1">
        <w:t>,</w:t>
      </w:r>
      <w:r w:rsidR="00021CE7">
        <w:t xml:space="preserve"> Jacques Simon</w:t>
      </w:r>
      <w:r w:rsidR="00260318">
        <w:t xml:space="preserve"> (Tournai 1578 –</w:t>
      </w:r>
      <w:r w:rsidR="00394D3C">
        <w:t xml:space="preserve"> </w:t>
      </w:r>
      <w:r w:rsidR="00260318">
        <w:t>1649)</w:t>
      </w:r>
      <w:r w:rsidR="00940692">
        <w:rPr>
          <w:rStyle w:val="Appelnotedebasdep"/>
        </w:rPr>
        <w:footnoteReference w:id="16"/>
      </w:r>
      <w:r w:rsidR="00021CE7">
        <w:t>, auteur d’une vie de sainte Waudru</w:t>
      </w:r>
      <w:r>
        <w:rPr>
          <w:rStyle w:val="Appelnotedebasdep"/>
        </w:rPr>
        <w:footnoteReference w:id="17"/>
      </w:r>
      <w:r w:rsidR="00021CE7">
        <w:t xml:space="preserve"> et d’une autre de saint Ghislain</w:t>
      </w:r>
      <w:r w:rsidR="00B825B6">
        <w:rPr>
          <w:rStyle w:val="Appelnotedebasdep"/>
        </w:rPr>
        <w:footnoteReference w:id="18"/>
      </w:r>
      <w:r w:rsidR="00021CE7">
        <w:t>.</w:t>
      </w:r>
      <w:r w:rsidR="00865AEC">
        <w:t xml:space="preserve"> En ce qui concerne la première, </w:t>
      </w:r>
      <w:r w:rsidR="005F13C1">
        <w:t>il déclare avoir pris la plume</w:t>
      </w:r>
      <w:r w:rsidR="005F13C1">
        <w:rPr>
          <w:i/>
        </w:rPr>
        <w:t xml:space="preserve"> vu le péril de mort que j’évitai une fois par le moyen de sa puissante intercession, étant saisi d’une très-facheuse maladie</w:t>
      </w:r>
      <w:r w:rsidR="00F24F2D">
        <w:t xml:space="preserve">. Et </w:t>
      </w:r>
      <w:r w:rsidR="005F13C1">
        <w:t xml:space="preserve">poursuit : </w:t>
      </w:r>
      <w:r w:rsidR="005F13C1">
        <w:rPr>
          <w:i/>
        </w:rPr>
        <w:t>Car lors la réclamant à mon secours par un vœu que je fis à Dieu en son honneur, je reçus tout sur-le-champs une source de guérison et commençai tout à l’instant à me porter mieux</w:t>
      </w:r>
      <w:r w:rsidR="005F13C1">
        <w:t xml:space="preserve">. Au moment où il rédige cet ouvrage, </w:t>
      </w:r>
      <w:r w:rsidR="001B0B99">
        <w:t xml:space="preserve">en 1629, </w:t>
      </w:r>
      <w:r w:rsidR="005F13C1">
        <w:t xml:space="preserve">Simon n’est pas présent à Mons et ne semble pas y avoir exercé </w:t>
      </w:r>
      <w:r w:rsidR="00394D3C">
        <w:t xml:space="preserve">précédemment de fonctions officielles ; </w:t>
      </w:r>
      <w:r w:rsidR="005F13C1" w:rsidRPr="00394D3C">
        <w:t xml:space="preserve">il </w:t>
      </w:r>
      <w:r w:rsidR="001B0B99" w:rsidRPr="00394D3C">
        <w:t xml:space="preserve">y </w:t>
      </w:r>
      <w:r w:rsidR="005F13C1" w:rsidRPr="00394D3C">
        <w:t>deviendra</w:t>
      </w:r>
      <w:r w:rsidR="00E93292">
        <w:t xml:space="preserve"> supérieur du séminaire en</w:t>
      </w:r>
      <w:r w:rsidR="00394D3C">
        <w:t xml:space="preserve"> 1632</w:t>
      </w:r>
      <w:r w:rsidR="00120549">
        <w:rPr>
          <w:rStyle w:val="Appelnotedebasdep"/>
        </w:rPr>
        <w:footnoteReference w:id="19"/>
      </w:r>
      <w:r w:rsidR="005F13C1">
        <w:t xml:space="preserve">. Mais </w:t>
      </w:r>
      <w:r w:rsidR="00394D3C">
        <w:t xml:space="preserve">à cette occasion </w:t>
      </w:r>
      <w:r w:rsidR="005F13C1">
        <w:t xml:space="preserve">il est en contact </w:t>
      </w:r>
      <w:r w:rsidR="00394D3C">
        <w:t>étroit</w:t>
      </w:r>
      <w:r w:rsidR="005F13C1">
        <w:t xml:space="preserve"> avec les chanoinesses de Sainte-Waudru. </w:t>
      </w:r>
      <w:r w:rsidR="00790886">
        <w:t>Ce</w:t>
      </w:r>
      <w:r w:rsidR="00F217AB">
        <w:t>lles</w:t>
      </w:r>
      <w:r w:rsidR="00790886">
        <w:t>-ci</w:t>
      </w:r>
      <w:r w:rsidR="00F217AB">
        <w:t xml:space="preserve"> assumeront </w:t>
      </w:r>
      <w:r w:rsidR="00F217AB" w:rsidRPr="00F217AB">
        <w:rPr>
          <w:i/>
        </w:rPr>
        <w:t>l</w:t>
      </w:r>
      <w:r w:rsidR="00F217AB" w:rsidRPr="00276C02">
        <w:rPr>
          <w:i/>
        </w:rPr>
        <w:t xml:space="preserve">es fraix de la molle de l’imaige de laditte saincte </w:t>
      </w:r>
      <w:r w:rsidR="00F217AB">
        <w:sym w:font="Symbol" w:char="F05B"/>
      </w:r>
      <w:r w:rsidR="00F217AB">
        <w:t>Waudru</w:t>
      </w:r>
      <w:r w:rsidR="00F217AB">
        <w:sym w:font="Symbol" w:char="F05D"/>
      </w:r>
      <w:r w:rsidR="00F217AB">
        <w:t xml:space="preserve"> </w:t>
      </w:r>
      <w:r w:rsidR="00F217AB" w:rsidRPr="00276C02">
        <w:rPr>
          <w:i/>
        </w:rPr>
        <w:t>pour estre mis au frontispice de saditte vie</w:t>
      </w:r>
      <w:r w:rsidR="00A74288">
        <w:t xml:space="preserve"> </w:t>
      </w:r>
      <w:r w:rsidR="00790886">
        <w:t>et réservero</w:t>
      </w:r>
      <w:r w:rsidR="00F217AB">
        <w:t>nt par ailleurs 150 exemplaires de l’ouvrage</w:t>
      </w:r>
      <w:r w:rsidR="00236053">
        <w:rPr>
          <w:rStyle w:val="Appelnotedebasdep"/>
        </w:rPr>
        <w:footnoteReference w:id="20"/>
      </w:r>
      <w:r w:rsidR="00F217AB">
        <w:t xml:space="preserve">. </w:t>
      </w:r>
      <w:r w:rsidR="00D57B32">
        <w:t xml:space="preserve">Quant à son </w:t>
      </w:r>
      <w:r w:rsidR="00A74288">
        <w:t>livre</w:t>
      </w:r>
      <w:r w:rsidR="00D57B32">
        <w:t xml:space="preserve"> traitant de saint Ghislain, il le dédicace à l’abbé, en précisant qu’il provient en fait de son institution, </w:t>
      </w:r>
      <w:r w:rsidR="00D57B32" w:rsidRPr="00D57B32">
        <w:rPr>
          <w:i/>
        </w:rPr>
        <w:t>j’entens des manuscrits de vostre librairie</w:t>
      </w:r>
      <w:r w:rsidR="00D57B32">
        <w:t>.</w:t>
      </w:r>
      <w:r w:rsidR="00443E84">
        <w:t xml:space="preserve"> Dans les deux cas</w:t>
      </w:r>
      <w:r w:rsidR="00790886">
        <w:t>, et au-delà du lien personnel affirmé par Simon avec Waudru</w:t>
      </w:r>
      <w:r w:rsidR="00443E84">
        <w:t xml:space="preserve">, </w:t>
      </w:r>
      <w:r w:rsidR="00903B58">
        <w:t>il est manifeste que l’entreprise rédactionnelle fut menée de concert avec l</w:t>
      </w:r>
      <w:r w:rsidR="00A74288">
        <w:t xml:space="preserve">es </w:t>
      </w:r>
      <w:r w:rsidR="00903B58">
        <w:t>institution</w:t>
      </w:r>
      <w:r w:rsidR="00A74288">
        <w:t>s</w:t>
      </w:r>
      <w:r w:rsidR="00903B58">
        <w:t xml:space="preserve"> héritière</w:t>
      </w:r>
      <w:r w:rsidR="00A74288">
        <w:t>s</w:t>
      </w:r>
      <w:r w:rsidR="00903B58">
        <w:t xml:space="preserve"> du saint, à d</w:t>
      </w:r>
      <w:r w:rsidR="00A74288">
        <w:t>é</w:t>
      </w:r>
      <w:r w:rsidR="00903B58">
        <w:t>faut d’oser parler d’œuvre de commande.</w:t>
      </w:r>
      <w:r w:rsidR="008B1F06">
        <w:t xml:space="preserve"> En parallèle à ces </w:t>
      </w:r>
      <w:r w:rsidR="00930DCD">
        <w:t>écrits</w:t>
      </w:r>
      <w:r w:rsidR="008B1F06">
        <w:t xml:space="preserve"> hagiographiques, Simon produira également </w:t>
      </w:r>
      <w:r w:rsidR="008426E6">
        <w:t xml:space="preserve">un ouvrage </w:t>
      </w:r>
      <w:r w:rsidR="00927C50">
        <w:t>d’un tout autre aspect, destiné au</w:t>
      </w:r>
      <w:r w:rsidR="00A07043">
        <w:t>x</w:t>
      </w:r>
      <w:r w:rsidR="00927C50">
        <w:t xml:space="preserve"> confrères du Saint-Sacrement</w:t>
      </w:r>
      <w:r w:rsidR="00A07043">
        <w:t xml:space="preserve"> d’Ath</w:t>
      </w:r>
      <w:r w:rsidR="00927C50">
        <w:t xml:space="preserve">, prônant une dévotion eucharistique </w:t>
      </w:r>
      <w:r w:rsidR="00790886">
        <w:t xml:space="preserve">exigeante </w:t>
      </w:r>
      <w:r w:rsidR="00A07043">
        <w:t>caractéristique de la réforme catholique</w:t>
      </w:r>
      <w:r w:rsidR="00D70291">
        <w:rPr>
          <w:rStyle w:val="Appelnotedebasdep"/>
        </w:rPr>
        <w:footnoteReference w:id="21"/>
      </w:r>
      <w:r w:rsidR="00A07043">
        <w:t>.</w:t>
      </w:r>
    </w:p>
    <w:p w14:paraId="01103413" w14:textId="5764F968" w:rsidR="00685DF5" w:rsidRDefault="00685DF5" w:rsidP="00446988">
      <w:pPr>
        <w:spacing w:after="60" w:line="312" w:lineRule="auto"/>
        <w:ind w:firstLine="708"/>
        <w:jc w:val="both"/>
      </w:pPr>
      <w:r>
        <w:t>André Triquet</w:t>
      </w:r>
      <w:r w:rsidR="00F12FA5">
        <w:t xml:space="preserve"> (Maube</w:t>
      </w:r>
      <w:r w:rsidR="00921676">
        <w:t>uge 1589 – Tournai 1668)</w:t>
      </w:r>
      <w:r w:rsidR="00F12FA5">
        <w:rPr>
          <w:rStyle w:val="Appelnotedebasdep"/>
        </w:rPr>
        <w:footnoteReference w:id="22"/>
      </w:r>
      <w:r>
        <w:t>, un autre jésuite</w:t>
      </w:r>
      <w:r w:rsidR="00F43FF2">
        <w:t>,</w:t>
      </w:r>
      <w:r>
        <w:t xml:space="preserve"> est avant tout connu pour ses ouvrages</w:t>
      </w:r>
      <w:r w:rsidR="00F94F61">
        <w:t xml:space="preserve"> relatifs à saint</w:t>
      </w:r>
      <w:r w:rsidR="009F1FB3">
        <w:t>e</w:t>
      </w:r>
      <w:r w:rsidR="00F94F61">
        <w:t xml:space="preserve"> Aldegonde</w:t>
      </w:r>
      <w:r>
        <w:t xml:space="preserve">, </w:t>
      </w:r>
      <w:r w:rsidR="00F94F61">
        <w:t xml:space="preserve">qui </w:t>
      </w:r>
      <w:r w:rsidR="00AE3EF0">
        <w:t>bénéficièrent</w:t>
      </w:r>
      <w:r w:rsidR="00F94F61">
        <w:t xml:space="preserve"> </w:t>
      </w:r>
      <w:r>
        <w:t>de multiples accroissements et rééditions de son vivant même</w:t>
      </w:r>
      <w:r w:rsidR="00F12FA5">
        <w:rPr>
          <w:rStyle w:val="Appelnotedebasdep"/>
        </w:rPr>
        <w:footnoteReference w:id="23"/>
      </w:r>
      <w:r>
        <w:t xml:space="preserve">. </w:t>
      </w:r>
      <w:r w:rsidR="00930DCD">
        <w:t xml:space="preserve">Dans </w:t>
      </w:r>
      <w:r w:rsidR="00604666">
        <w:t>son avant-propos</w:t>
      </w:r>
      <w:r w:rsidR="00930DCD">
        <w:t>, il explique</w:t>
      </w:r>
      <w:r w:rsidR="00604666">
        <w:t xml:space="preserve"> sa démarche </w:t>
      </w:r>
      <w:r w:rsidR="00F46A94">
        <w:t>avant tout par sa dévotion</w:t>
      </w:r>
      <w:r w:rsidR="00332EFE">
        <w:t xml:space="preserve"> </w:t>
      </w:r>
      <w:r w:rsidR="00930DCD">
        <w:t xml:space="preserve">: </w:t>
      </w:r>
      <w:r w:rsidR="00930DCD">
        <w:rPr>
          <w:i/>
        </w:rPr>
        <w:t>L</w:t>
      </w:r>
      <w:r w:rsidR="00317398">
        <w:rPr>
          <w:i/>
        </w:rPr>
        <w:t>’amour &amp; la bonne affection que je porte à cete sainte princesse</w:t>
      </w:r>
      <w:r w:rsidR="00317398">
        <w:t>. M</w:t>
      </w:r>
      <w:r w:rsidR="00F46A94">
        <w:t>ais également par</w:t>
      </w:r>
      <w:r w:rsidR="004D6235">
        <w:t xml:space="preserve"> </w:t>
      </w:r>
      <w:r w:rsidR="004D6235">
        <w:rPr>
          <w:i/>
        </w:rPr>
        <w:t>l’honneur &amp; le respect que je dois à aucuns miens bons amis qui ont desiré cela de moy</w:t>
      </w:r>
      <w:r w:rsidR="004D6235">
        <w:t xml:space="preserve">, et afin de satisfaire </w:t>
      </w:r>
      <w:r w:rsidR="004D6235">
        <w:rPr>
          <w:i/>
        </w:rPr>
        <w:t>ceux qui l’honnorent &amp; qui l’ont pour patrone : principalement aux Dames chanoinesses de Maubeuge</w:t>
      </w:r>
      <w:r w:rsidR="004D6235">
        <w:t>. Et de leur dédier l’</w:t>
      </w:r>
      <w:r w:rsidR="00317398">
        <w:t>ouvrage.</w:t>
      </w:r>
      <w:r w:rsidR="00F46A94">
        <w:t xml:space="preserve"> </w:t>
      </w:r>
      <w:r w:rsidR="00317398">
        <w:t xml:space="preserve">Il ne fait guère de doute que </w:t>
      </w:r>
      <w:r w:rsidR="00795C62">
        <w:t xml:space="preserve">si </w:t>
      </w:r>
      <w:r w:rsidR="00317398">
        <w:t>Triquet, natif de Maubeuge, faisait montre d’une dévotion perso</w:t>
      </w:r>
      <w:r w:rsidR="00795C62">
        <w:t xml:space="preserve">nnelle profonde pour Aldegonde, </w:t>
      </w:r>
      <w:r w:rsidR="004E0B97">
        <w:t xml:space="preserve">il se révèle </w:t>
      </w:r>
      <w:r w:rsidR="00332EFE">
        <w:t xml:space="preserve">aussi </w:t>
      </w:r>
      <w:r w:rsidR="004E0B97">
        <w:t>proche du chapitre.</w:t>
      </w:r>
    </w:p>
    <w:p w14:paraId="7B644315" w14:textId="1CAE4B0B" w:rsidR="00F1570F" w:rsidRDefault="001A472A" w:rsidP="00446988">
      <w:pPr>
        <w:spacing w:after="60" w:line="312" w:lineRule="auto"/>
        <w:jc w:val="both"/>
      </w:pPr>
      <w:r>
        <w:tab/>
      </w:r>
      <w:r w:rsidR="00EF78D0">
        <w:t>Jacques Coret</w:t>
      </w:r>
      <w:r w:rsidR="006C3708">
        <w:t xml:space="preserve"> </w:t>
      </w:r>
      <w:r w:rsidR="00921676">
        <w:t>(Valenciennes 1631- Liège 1721)</w:t>
      </w:r>
      <w:r w:rsidR="00F12FA5">
        <w:rPr>
          <w:rStyle w:val="Appelnotedebasdep"/>
        </w:rPr>
        <w:footnoteReference w:id="24"/>
      </w:r>
      <w:r w:rsidR="00921676">
        <w:t xml:space="preserve">, </w:t>
      </w:r>
      <w:r w:rsidR="006C3708">
        <w:t xml:space="preserve">dresse un tableau laudatif de la </w:t>
      </w:r>
      <w:r w:rsidR="00795C62">
        <w:t xml:space="preserve">supposée </w:t>
      </w:r>
      <w:r w:rsidR="006C3708">
        <w:t>seconde abbesse montoise, sainte Aye</w:t>
      </w:r>
      <w:r w:rsidR="007A710E">
        <w:rPr>
          <w:rStyle w:val="Appelnotedebasdep"/>
        </w:rPr>
        <w:footnoteReference w:id="25"/>
      </w:r>
      <w:r w:rsidR="00795C62">
        <w:t xml:space="preserve">, personnage bien peu </w:t>
      </w:r>
      <w:r w:rsidR="00604666">
        <w:t>évoqué avant la fin du moyen âge</w:t>
      </w:r>
      <w:r w:rsidR="007A710E">
        <w:rPr>
          <w:rStyle w:val="Appelnotedebasdep"/>
        </w:rPr>
        <w:footnoteReference w:id="26"/>
      </w:r>
      <w:r w:rsidR="007A710E">
        <w:t>, ce qui ajoute encore à l’envergure du développement hagiographique du XVII</w:t>
      </w:r>
      <w:r w:rsidR="007A710E" w:rsidRPr="00246A9F">
        <w:rPr>
          <w:vertAlign w:val="superscript"/>
        </w:rPr>
        <w:t xml:space="preserve">e </w:t>
      </w:r>
      <w:r w:rsidR="007A710E">
        <w:t>siècle</w:t>
      </w:r>
      <w:r w:rsidR="006C3708">
        <w:t xml:space="preserve">. Il reste toutefois comme étranger </w:t>
      </w:r>
      <w:r w:rsidR="00E655C7">
        <w:t xml:space="preserve">à ses </w:t>
      </w:r>
      <w:r w:rsidR="006C3708">
        <w:t>vertus. En d’autres termes</w:t>
      </w:r>
      <w:r w:rsidR="00EF7F12">
        <w:t xml:space="preserve">, s’il reconnaît ses mérites, le jésuite, en fonction </w:t>
      </w:r>
      <w:r w:rsidR="00EF7F12" w:rsidRPr="00930DCD">
        <w:t>à</w:t>
      </w:r>
      <w:r w:rsidR="001E5BF8" w:rsidRPr="00930DCD">
        <w:t xml:space="preserve"> Valenciennes</w:t>
      </w:r>
      <w:r w:rsidR="00EF7F12" w:rsidRPr="00930DCD">
        <w:t>,</w:t>
      </w:r>
      <w:r w:rsidR="00EF7F12">
        <w:t xml:space="preserve"> </w:t>
      </w:r>
      <w:r w:rsidR="006C3708">
        <w:t>n’étale pas une</w:t>
      </w:r>
      <w:r w:rsidR="003B312D">
        <w:t xml:space="preserve"> dévotion personnelle cr</w:t>
      </w:r>
      <w:r w:rsidR="006C3708">
        <w:t>i</w:t>
      </w:r>
      <w:r w:rsidR="003B312D">
        <w:t>a</w:t>
      </w:r>
      <w:r w:rsidR="006C3708">
        <w:t xml:space="preserve">nte envers elle. </w:t>
      </w:r>
      <w:r w:rsidR="003B312D">
        <w:t xml:space="preserve">Il souligne la difficulté de sa tâche – un </w:t>
      </w:r>
      <w:r w:rsidR="003B312D" w:rsidRPr="003B312D">
        <w:rPr>
          <w:i/>
        </w:rPr>
        <w:t>topos</w:t>
      </w:r>
      <w:r w:rsidR="003B312D">
        <w:t xml:space="preserve"> –, mais dit devoir </w:t>
      </w:r>
      <w:r w:rsidR="003B312D">
        <w:rPr>
          <w:i/>
        </w:rPr>
        <w:t xml:space="preserve">tout risquer pour seconder le grand zele de ces nobles </w:t>
      </w:r>
      <w:r w:rsidR="00332EFE">
        <w:rPr>
          <w:i/>
        </w:rPr>
        <w:t>ames</w:t>
      </w:r>
      <w:r w:rsidR="003B312D">
        <w:rPr>
          <w:i/>
        </w:rPr>
        <w:t xml:space="preserve"> qui travaillent avec tant d’application à l’avancement de son culte &amp; pour m’acquitter aussi d’une partie des obligations que j’ay tant à l’illustre chapitr</w:t>
      </w:r>
      <w:r w:rsidR="00246A9F">
        <w:rPr>
          <w:i/>
        </w:rPr>
        <w:t>e de Sainte Waudru qu’au devot p</w:t>
      </w:r>
      <w:r w:rsidR="003B312D">
        <w:rPr>
          <w:i/>
        </w:rPr>
        <w:t xml:space="preserve">euple de Mons. </w:t>
      </w:r>
      <w:r w:rsidR="003B312D">
        <w:t xml:space="preserve">Et </w:t>
      </w:r>
      <w:r w:rsidR="0038735A">
        <w:t>de s’estimer</w:t>
      </w:r>
      <w:r w:rsidR="003B312D">
        <w:t xml:space="preserve"> obligé d’évoquer </w:t>
      </w:r>
      <w:r w:rsidR="003B312D">
        <w:rPr>
          <w:i/>
        </w:rPr>
        <w:t>la fondation de ces nobles demoiselles</w:t>
      </w:r>
      <w:r w:rsidR="00246A9F">
        <w:rPr>
          <w:i/>
        </w:rPr>
        <w:t xml:space="preserve"> qui reconnaissent &amp; honnorent s</w:t>
      </w:r>
      <w:r w:rsidR="003B312D">
        <w:rPr>
          <w:i/>
        </w:rPr>
        <w:t>ainte Aye comme leur seconde abbesse</w:t>
      </w:r>
      <w:r w:rsidR="003B312D">
        <w:t xml:space="preserve"> (</w:t>
      </w:r>
      <w:r w:rsidR="00A40637">
        <w:t xml:space="preserve">p. </w:t>
      </w:r>
      <w:r w:rsidR="003B312D">
        <w:t xml:space="preserve">4-5). Une gravure </w:t>
      </w:r>
      <w:r w:rsidR="00332EFE">
        <w:t xml:space="preserve">représente d’ailleurs </w:t>
      </w:r>
      <w:r w:rsidR="003B312D">
        <w:t>Aye</w:t>
      </w:r>
      <w:r w:rsidR="00930DCD">
        <w:t xml:space="preserve">, dont la </w:t>
      </w:r>
      <w:r w:rsidR="001E5BF8">
        <w:t>légende rappe</w:t>
      </w:r>
      <w:r w:rsidR="00930DCD">
        <w:t>lle</w:t>
      </w:r>
      <w:r w:rsidR="003B312D">
        <w:t xml:space="preserve"> que ses reliques sont conservées dans la collégiale montoise (</w:t>
      </w:r>
      <w:r w:rsidR="00A40637">
        <w:t xml:space="preserve">p. </w:t>
      </w:r>
      <w:r w:rsidR="003B312D">
        <w:t>8).</w:t>
      </w:r>
      <w:r w:rsidR="00CE48EA">
        <w:t xml:space="preserve"> </w:t>
      </w:r>
      <w:r w:rsidR="001E5BF8">
        <w:t>Coret est en fait bien plus impliqué dans la prédication et le développement du culte de l’Ange Gardien</w:t>
      </w:r>
      <w:r w:rsidR="00A40637">
        <w:t>, dont il sera l’un des porte-drapeaux</w:t>
      </w:r>
      <w:r w:rsidR="009F19D5">
        <w:rPr>
          <w:rStyle w:val="Appelnotedebasdep"/>
        </w:rPr>
        <w:footnoteReference w:id="27"/>
      </w:r>
      <w:r w:rsidR="001E5BF8">
        <w:t>.</w:t>
      </w:r>
    </w:p>
    <w:p w14:paraId="6D112061" w14:textId="089336C3" w:rsidR="00C77A46" w:rsidRDefault="00C77A46" w:rsidP="00446988">
      <w:pPr>
        <w:spacing w:after="60" w:line="312" w:lineRule="auto"/>
        <w:ind w:firstLine="708"/>
        <w:jc w:val="both"/>
      </w:pPr>
      <w:r>
        <w:t xml:space="preserve">Romain Choquet, lorsqu’il </w:t>
      </w:r>
      <w:r w:rsidRPr="00F409BE">
        <w:rPr>
          <w:i/>
        </w:rPr>
        <w:t>déterre</w:t>
      </w:r>
      <w:r>
        <w:t xml:space="preserve">, pour reprendre son expression, le saint corps de la </w:t>
      </w:r>
      <w:r w:rsidR="00BE73AD">
        <w:t>même</w:t>
      </w:r>
      <w:r w:rsidR="003A1F99">
        <w:t xml:space="preserve"> Aye</w:t>
      </w:r>
      <w:r w:rsidR="003A1F99">
        <w:rPr>
          <w:rStyle w:val="Appelnotedebasdep"/>
        </w:rPr>
        <w:footnoteReference w:id="28"/>
      </w:r>
      <w:r w:rsidR="00181435">
        <w:t xml:space="preserve">, considérée durant longtemps comme la </w:t>
      </w:r>
      <w:r w:rsidR="00181435">
        <w:rPr>
          <w:i/>
        </w:rPr>
        <w:t xml:space="preserve">servante </w:t>
      </w:r>
      <w:r w:rsidR="00181435">
        <w:t>de waudru,</w:t>
      </w:r>
      <w:r>
        <w:t xml:space="preserve"> dit avoir </w:t>
      </w:r>
      <w:r>
        <w:rPr>
          <w:i/>
        </w:rPr>
        <w:t>esté prié de faire le tableau racourcy de sa vie</w:t>
      </w:r>
      <w:r w:rsidR="008A5826">
        <w:t xml:space="preserve"> (p. 22)</w:t>
      </w:r>
      <w:r>
        <w:t>. À n’en pas douter, la commande v</w:t>
      </w:r>
      <w:r w:rsidR="00332EFE">
        <w:t xml:space="preserve">ient du chapitre montois et de </w:t>
      </w:r>
      <w:r w:rsidR="00246A9F">
        <w:t xml:space="preserve">l’une </w:t>
      </w:r>
      <w:r w:rsidR="00332EFE">
        <w:t>d</w:t>
      </w:r>
      <w:r w:rsidR="00246A9F">
        <w:t xml:space="preserve">e ses </w:t>
      </w:r>
      <w:r w:rsidR="00246A9F" w:rsidRPr="00246A9F">
        <w:rPr>
          <w:i/>
        </w:rPr>
        <w:t>aînées</w:t>
      </w:r>
      <w:r w:rsidR="00246A9F">
        <w:t xml:space="preserve"> </w:t>
      </w:r>
      <w:r>
        <w:t xml:space="preserve">à qui </w:t>
      </w:r>
      <w:r w:rsidR="00677A3A">
        <w:t xml:space="preserve">le </w:t>
      </w:r>
      <w:r w:rsidR="00677A3A" w:rsidRPr="00C70CDA">
        <w:t xml:space="preserve">récollet </w:t>
      </w:r>
      <w:r w:rsidRPr="00C70CDA">
        <w:t>d</w:t>
      </w:r>
      <w:r>
        <w:t>édie d’ailleurs l’ouvrage</w:t>
      </w:r>
      <w:r w:rsidR="00CE48EA">
        <w:t xml:space="preserve"> en rappelant ses actions en faveur de ce culte.</w:t>
      </w:r>
    </w:p>
    <w:p w14:paraId="5C2FE4BE" w14:textId="697E26B8" w:rsidR="00CE48EA" w:rsidRDefault="00C77007" w:rsidP="00446988">
      <w:pPr>
        <w:spacing w:after="60" w:line="312" w:lineRule="auto"/>
        <w:ind w:firstLine="708"/>
        <w:jc w:val="both"/>
      </w:pPr>
      <w:r>
        <w:t xml:space="preserve">Il ne fait pas plus de </w:t>
      </w:r>
      <w:r w:rsidR="00677A3A">
        <w:t xml:space="preserve">doute que Basile d’Ath rédigea son </w:t>
      </w:r>
      <w:r w:rsidR="00677A3A" w:rsidRPr="00677A3A">
        <w:rPr>
          <w:i/>
        </w:rPr>
        <w:t>Histoire</w:t>
      </w:r>
      <w:r w:rsidR="00CE48EA">
        <w:t xml:space="preserve"> </w:t>
      </w:r>
      <w:r w:rsidR="00CE48EA" w:rsidRPr="00637622">
        <w:rPr>
          <w:i/>
        </w:rPr>
        <w:t>de la vie, mort et miracles de Ste Aldegonde</w:t>
      </w:r>
      <w:r w:rsidR="00C70CDA">
        <w:t xml:space="preserve"> à la requête </w:t>
      </w:r>
      <w:r w:rsidR="00246A9F">
        <w:t>du chapitre</w:t>
      </w:r>
      <w:r w:rsidR="00C70CDA">
        <w:t>. Il évoque</w:t>
      </w:r>
      <w:r w:rsidR="00230119">
        <w:t xml:space="preserve"> dans son </w:t>
      </w:r>
      <w:r w:rsidR="00230119" w:rsidRPr="00230119">
        <w:rPr>
          <w:i/>
        </w:rPr>
        <w:t>Épitre</w:t>
      </w:r>
      <w:r w:rsidR="00230119">
        <w:t>,</w:t>
      </w:r>
      <w:r w:rsidR="00677A3A">
        <w:t xml:space="preserve"> </w:t>
      </w:r>
      <w:r w:rsidR="00CE48EA">
        <w:rPr>
          <w:i/>
        </w:rPr>
        <w:t>la charge dont il a pleu à vos seigneuries</w:t>
      </w:r>
      <w:r w:rsidR="00677A3A">
        <w:t xml:space="preserve"> </w:t>
      </w:r>
      <w:r w:rsidR="00CE48EA">
        <w:rPr>
          <w:i/>
        </w:rPr>
        <w:t>honnorer vos pauvres Capucins</w:t>
      </w:r>
      <w:r w:rsidR="00CE48EA">
        <w:t xml:space="preserve">. Celles-ci s’étaient </w:t>
      </w:r>
      <w:r w:rsidR="00230119">
        <w:t xml:space="preserve">en effet </w:t>
      </w:r>
      <w:r w:rsidR="00CE48EA">
        <w:t xml:space="preserve">adressées à l’ordre en vue d’obtenir cette vie. Basile </w:t>
      </w:r>
      <w:r w:rsidR="00C3677A">
        <w:t>reçut mission</w:t>
      </w:r>
      <w:r w:rsidR="00677A3A">
        <w:t xml:space="preserve"> </w:t>
      </w:r>
      <w:r w:rsidR="00CE48EA">
        <w:t xml:space="preserve">d’y pourvoir en remerciement de l’aide </w:t>
      </w:r>
      <w:r w:rsidR="00C70CDA">
        <w:t>reçue</w:t>
      </w:r>
      <w:r w:rsidR="00677A3A">
        <w:t xml:space="preserve"> des</w:t>
      </w:r>
      <w:r w:rsidR="00CE48EA">
        <w:t xml:space="preserve"> religieuses </w:t>
      </w:r>
      <w:r w:rsidR="00677A3A">
        <w:t xml:space="preserve">lors de </w:t>
      </w:r>
      <w:r w:rsidR="00C3677A">
        <w:t>l’</w:t>
      </w:r>
      <w:r w:rsidR="00CE48EA">
        <w:t xml:space="preserve">implantation </w:t>
      </w:r>
      <w:r w:rsidR="00C3677A">
        <w:t xml:space="preserve">de la maison </w:t>
      </w:r>
      <w:r w:rsidR="00CE48EA">
        <w:t xml:space="preserve">à Maubeuge en 1613, </w:t>
      </w:r>
      <w:r w:rsidR="00C70CDA">
        <w:t>lesquelles</w:t>
      </w:r>
      <w:r w:rsidR="00C3677A">
        <w:t xml:space="preserve"> leur </w:t>
      </w:r>
      <w:r w:rsidR="00246A9F">
        <w:t>avaient permis</w:t>
      </w:r>
      <w:r w:rsidR="00CE48EA">
        <w:t xml:space="preserve"> d’ériger un</w:t>
      </w:r>
      <w:r w:rsidR="00264AFA">
        <w:t>e église, dédiée</w:t>
      </w:r>
      <w:r w:rsidR="00CE48EA">
        <w:t xml:space="preserve"> d’ailleurs à saint</w:t>
      </w:r>
      <w:r w:rsidR="00246A9F">
        <w:t>e</w:t>
      </w:r>
      <w:r w:rsidR="00CE48EA">
        <w:t xml:space="preserve"> Aldegonde</w:t>
      </w:r>
      <w:r w:rsidR="00323D65">
        <w:rPr>
          <w:rStyle w:val="Appelnotedebasdep"/>
        </w:rPr>
        <w:footnoteReference w:id="29"/>
      </w:r>
      <w:r w:rsidR="00CE48EA">
        <w:t>.</w:t>
      </w:r>
    </w:p>
    <w:p w14:paraId="6857E265" w14:textId="039C7012" w:rsidR="00C70CDA" w:rsidRPr="00C70CDA" w:rsidRDefault="00851736" w:rsidP="00446988">
      <w:pPr>
        <w:spacing w:after="60" w:line="312" w:lineRule="auto"/>
        <w:ind w:firstLine="708"/>
        <w:jc w:val="both"/>
      </w:pPr>
      <w:r>
        <w:t>C’est un prê</w:t>
      </w:r>
      <w:r w:rsidR="00C70CDA">
        <w:t xml:space="preserve">tre séculier, Nicolas Pottier, qui rédigea </w:t>
      </w:r>
      <w:r w:rsidR="00C70CDA">
        <w:rPr>
          <w:i/>
        </w:rPr>
        <w:t>La noblesse sainte et royale de saint Walbert et Bertille</w:t>
      </w:r>
      <w:r w:rsidR="00C70CDA">
        <w:t xml:space="preserve"> en 1644. Peu connu, nous savons toutefois qu’il est originaire de Mons et proche des chanoinesses de Sainte-Waudru auxquelles il dédie son ouvrage</w:t>
      </w:r>
      <w:r w:rsidR="00C70CDA">
        <w:rPr>
          <w:rStyle w:val="Appelnotedebasdep"/>
        </w:rPr>
        <w:footnoteReference w:id="30"/>
      </w:r>
      <w:r w:rsidR="00C70CDA">
        <w:t>.</w:t>
      </w:r>
    </w:p>
    <w:p w14:paraId="10A7F80E" w14:textId="64F7AC4E" w:rsidR="0031777E" w:rsidRPr="00DF451A" w:rsidRDefault="00EF6FE3" w:rsidP="00446988">
      <w:pPr>
        <w:spacing w:after="60" w:line="312" w:lineRule="auto"/>
        <w:ind w:firstLine="708"/>
        <w:jc w:val="both"/>
      </w:pPr>
      <w:r>
        <w:t xml:space="preserve">Jean Dupont est le seul auteur a appartenir à un ordre ancien, en l’occurrence des chanoines réguliers de Saint-Augustin. Il </w:t>
      </w:r>
      <w:r w:rsidR="00332EFE">
        <w:t>réside</w:t>
      </w:r>
      <w:r w:rsidR="00246A9F">
        <w:t xml:space="preserve"> a</w:t>
      </w:r>
      <w:r>
        <w:t xml:space="preserve">u prieuré de Bois-Seigneur-Isaac en Brabant lorsqu’il publie </w:t>
      </w:r>
      <w:r w:rsidR="00BA2966">
        <w:t xml:space="preserve">en 1649 </w:t>
      </w:r>
      <w:r w:rsidR="00894490">
        <w:t xml:space="preserve">son </w:t>
      </w:r>
      <w:r w:rsidR="00894490">
        <w:rPr>
          <w:i/>
        </w:rPr>
        <w:t>Mémorial immortel de la vie et des vertus excellentes de s. Vincent</w:t>
      </w:r>
      <w:r w:rsidR="00894490">
        <w:rPr>
          <w:rStyle w:val="Appelnotedebasdep"/>
          <w:i/>
        </w:rPr>
        <w:footnoteReference w:id="31"/>
      </w:r>
      <w:r w:rsidR="00894490">
        <w:rPr>
          <w:i/>
        </w:rPr>
        <w:t>.</w:t>
      </w:r>
      <w:r w:rsidR="00894490">
        <w:t xml:space="preserve"> L’intérêt de l’auteur pour </w:t>
      </w:r>
      <w:r w:rsidR="00CA4836">
        <w:t>ce saint hainu</w:t>
      </w:r>
      <w:r w:rsidR="00367E49">
        <w:t>y</w:t>
      </w:r>
      <w:r w:rsidR="00CA4836">
        <w:t xml:space="preserve">er s’explique par ses origines. Il est </w:t>
      </w:r>
      <w:r w:rsidR="00C70CDA">
        <w:t>natif</w:t>
      </w:r>
      <w:r w:rsidR="00CA4836">
        <w:t xml:space="preserve"> de Soignies</w:t>
      </w:r>
      <w:r w:rsidR="00367E49">
        <w:t xml:space="preserve"> et </w:t>
      </w:r>
      <w:r w:rsidR="00CA4836">
        <w:t xml:space="preserve">témoigne </w:t>
      </w:r>
      <w:r w:rsidR="00367E49">
        <w:t xml:space="preserve">d’ailleurs d’une bonne connaissance des lieux. </w:t>
      </w:r>
      <w:r w:rsidR="00C70CDA">
        <w:t>Comme d’autres, il évoque l</w:t>
      </w:r>
      <w:r w:rsidR="00B16A8E">
        <w:t xml:space="preserve">es </w:t>
      </w:r>
      <w:r w:rsidR="00B16A8E">
        <w:rPr>
          <w:i/>
        </w:rPr>
        <w:t>bénéfics soulacieux &amp; à moy seul connu que j’ay receu</w:t>
      </w:r>
      <w:r w:rsidR="00B16A8E">
        <w:t xml:space="preserve"> du saint. </w:t>
      </w:r>
      <w:r w:rsidR="00367E49">
        <w:t xml:space="preserve">Manifestement, il </w:t>
      </w:r>
      <w:r w:rsidR="00B16A8E">
        <w:t>obtint</w:t>
      </w:r>
      <w:r w:rsidR="00367E49">
        <w:t xml:space="preserve"> l’appui du chapitre qui lui ouvrit ses</w:t>
      </w:r>
      <w:r w:rsidR="00B16A8E">
        <w:t xml:space="preserve"> archives et dont le doyen approuva l’</w:t>
      </w:r>
      <w:r w:rsidR="00DF451A">
        <w:t xml:space="preserve">ouvrage, autorisant qu’il soit </w:t>
      </w:r>
      <w:r w:rsidR="00DF451A">
        <w:rPr>
          <w:i/>
        </w:rPr>
        <w:t>leu et débité au peuple devot de Soignies</w:t>
      </w:r>
      <w:r w:rsidR="00246A9F">
        <w:rPr>
          <w:i/>
        </w:rPr>
        <w:t xml:space="preserve"> </w:t>
      </w:r>
      <w:r w:rsidR="00246A9F">
        <w:t>et serve à instruire les enfants des écoles</w:t>
      </w:r>
      <w:r w:rsidR="00BA2966" w:rsidRPr="00706061">
        <w:rPr>
          <w:rStyle w:val="Appelnotedebasdep"/>
        </w:rPr>
        <w:footnoteReference w:id="32"/>
      </w:r>
      <w:r w:rsidR="00DF451A" w:rsidRPr="00706061">
        <w:t>.</w:t>
      </w:r>
    </w:p>
    <w:p w14:paraId="3877361A" w14:textId="0F66D5EF" w:rsidR="0031777E" w:rsidRDefault="00BA2966" w:rsidP="00446988">
      <w:pPr>
        <w:spacing w:after="60" w:line="312" w:lineRule="auto"/>
        <w:ind w:firstLine="708"/>
        <w:jc w:val="both"/>
      </w:pPr>
      <w:r>
        <w:t xml:space="preserve">À Soignies toujours, </w:t>
      </w:r>
      <w:r w:rsidR="00FB606F">
        <w:t xml:space="preserve">Michel </w:t>
      </w:r>
      <w:r w:rsidR="004A2BFF">
        <w:t>Le Fort</w:t>
      </w:r>
      <w:r w:rsidR="007366E8">
        <w:t xml:space="preserve"> (Mons 1577 – Soignies 1663)</w:t>
      </w:r>
      <w:r w:rsidR="006824FA">
        <w:rPr>
          <w:rStyle w:val="Appelnotedebasdep"/>
        </w:rPr>
        <w:footnoteReference w:id="33"/>
      </w:r>
      <w:r>
        <w:t xml:space="preserve"> </w:t>
      </w:r>
      <w:r w:rsidR="00AD6693">
        <w:t>s’adresse</w:t>
      </w:r>
      <w:r>
        <w:t>, cinq ans plus tard,</w:t>
      </w:r>
      <w:r w:rsidR="00AD6693">
        <w:t xml:space="preserve"> à ses confrères chanoines à propos de sa v</w:t>
      </w:r>
      <w:r w:rsidR="00FB606F">
        <w:t>ie de saint Vincent</w:t>
      </w:r>
      <w:r w:rsidR="003A1F99">
        <w:rPr>
          <w:rStyle w:val="Appelnotedebasdep"/>
        </w:rPr>
        <w:footnoteReference w:id="34"/>
      </w:r>
      <w:r w:rsidR="00FB606F">
        <w:t xml:space="preserve"> </w:t>
      </w:r>
      <w:r w:rsidR="00AD6693">
        <w:t xml:space="preserve">déclarant </w:t>
      </w:r>
      <w:r w:rsidR="004A2BFF">
        <w:t xml:space="preserve">l’avoir </w:t>
      </w:r>
      <w:r w:rsidR="004A2BFF">
        <w:rPr>
          <w:i/>
        </w:rPr>
        <w:t>entrepris pour votre respect, poursuivy à vostre induction, achevé à votre persuasion</w:t>
      </w:r>
      <w:r w:rsidR="004A2BFF">
        <w:t xml:space="preserve">. </w:t>
      </w:r>
      <w:r w:rsidR="00FB606F">
        <w:t xml:space="preserve">C’est donc ici un membre de la communauté qui </w:t>
      </w:r>
      <w:r w:rsidR="001B384B">
        <w:t>se charge de la rédaction, sans doute dans une pers</w:t>
      </w:r>
      <w:r w:rsidR="00AD6693">
        <w:t xml:space="preserve">pective institutionnelle. Né </w:t>
      </w:r>
      <w:r w:rsidR="00AD6693" w:rsidRPr="007366E8">
        <w:t>à Mons</w:t>
      </w:r>
      <w:r w:rsidR="001B384B" w:rsidRPr="007366E8">
        <w:t>, il</w:t>
      </w:r>
      <w:r w:rsidR="001B384B">
        <w:t xml:space="preserve"> n’a aucun lien privilégié avec son saint patron, et l’on connaît d’ailleurs le peu de dévotion </w:t>
      </w:r>
      <w:r w:rsidR="00332EFE">
        <w:t>individuelle</w:t>
      </w:r>
      <w:r w:rsidR="00AD6693">
        <w:t xml:space="preserve"> </w:t>
      </w:r>
      <w:r w:rsidR="001B384B">
        <w:t xml:space="preserve">des chanoines à l’égard de </w:t>
      </w:r>
      <w:r w:rsidR="00AD6693">
        <w:t>celui-ci</w:t>
      </w:r>
      <w:r w:rsidR="00841135">
        <w:rPr>
          <w:rStyle w:val="Appelnotedebasdep"/>
        </w:rPr>
        <w:footnoteReference w:id="35"/>
      </w:r>
      <w:r w:rsidR="004A2BFF">
        <w:t xml:space="preserve">. </w:t>
      </w:r>
    </w:p>
    <w:p w14:paraId="5DF8E96F" w14:textId="489F6568" w:rsidR="00DE13DE" w:rsidRDefault="00594638" w:rsidP="00446988">
      <w:pPr>
        <w:spacing w:after="60" w:line="312" w:lineRule="auto"/>
        <w:jc w:val="both"/>
      </w:pPr>
      <w:r>
        <w:tab/>
      </w:r>
      <w:r w:rsidR="009B5ACC">
        <w:t xml:space="preserve">Malgré certaines déclarations </w:t>
      </w:r>
      <w:r w:rsidR="00780AAF">
        <w:t>visant à montrer</w:t>
      </w:r>
      <w:r w:rsidR="005177C3">
        <w:t xml:space="preserve"> </w:t>
      </w:r>
      <w:r w:rsidR="003A1F99">
        <w:t>l’</w:t>
      </w:r>
      <w:r w:rsidR="005177C3">
        <w:t xml:space="preserve">attachement </w:t>
      </w:r>
      <w:r w:rsidR="00BA2966">
        <w:t xml:space="preserve">personnel </w:t>
      </w:r>
      <w:r w:rsidR="00780AAF">
        <w:t xml:space="preserve">des auteurs </w:t>
      </w:r>
      <w:r w:rsidR="00BA2966">
        <w:t>envers</w:t>
      </w:r>
      <w:r w:rsidR="005177C3">
        <w:t xml:space="preserve"> leur </w:t>
      </w:r>
      <w:r w:rsidR="00BA2966" w:rsidRPr="00BA2966">
        <w:rPr>
          <w:i/>
        </w:rPr>
        <w:t>héros</w:t>
      </w:r>
      <w:r w:rsidR="005177C3">
        <w:t xml:space="preserve">, il semble bien que </w:t>
      </w:r>
      <w:r w:rsidR="004F289A">
        <w:t>ce</w:t>
      </w:r>
      <w:r w:rsidR="00BA2966">
        <w:t xml:space="preserve">tte démarche, sans la nier, </w:t>
      </w:r>
      <w:r w:rsidR="004F289A">
        <w:t>se révèle secondaire</w:t>
      </w:r>
      <w:r w:rsidR="00BA2966">
        <w:t>. Prime</w:t>
      </w:r>
      <w:r w:rsidR="004F289A">
        <w:t xml:space="preserve"> </w:t>
      </w:r>
      <w:r w:rsidR="00BA2966">
        <w:t>généralement le</w:t>
      </w:r>
      <w:r w:rsidR="004F289A">
        <w:t xml:space="preserve"> rôle moteur </w:t>
      </w:r>
      <w:r w:rsidR="007366E8">
        <w:t>d</w:t>
      </w:r>
      <w:r w:rsidR="005177C3">
        <w:t xml:space="preserve">es </w:t>
      </w:r>
      <w:r w:rsidR="00111B38">
        <w:t>institutions</w:t>
      </w:r>
      <w:r w:rsidR="005177C3">
        <w:t xml:space="preserve"> d</w:t>
      </w:r>
      <w:r w:rsidR="004F289A">
        <w:t>ans la naissance de ces projets éditoriaux.</w:t>
      </w:r>
      <w:r w:rsidR="007366E8">
        <w:t xml:space="preserve"> Elles apport</w:t>
      </w:r>
      <w:r w:rsidR="00111B38">
        <w:t>ent régulièrement un soutien non négligeable à l’œuvre entreprise, en ouvrant leurs archives aux auteurs</w:t>
      </w:r>
      <w:r w:rsidR="002D099B">
        <w:t xml:space="preserve">, </w:t>
      </w:r>
      <w:r w:rsidR="00932277">
        <w:t xml:space="preserve">voire </w:t>
      </w:r>
      <w:r w:rsidR="002D099B">
        <w:t>en les soutenant financièrement</w:t>
      </w:r>
      <w:r w:rsidR="007366E8">
        <w:t xml:space="preserve"> ou </w:t>
      </w:r>
      <w:r w:rsidR="00246A9F">
        <w:t>en</w:t>
      </w:r>
      <w:r w:rsidR="007366E8">
        <w:t xml:space="preserve"> commanditant</w:t>
      </w:r>
      <w:r w:rsidR="00BE4302">
        <w:t xml:space="preserve"> les ouvrages.</w:t>
      </w:r>
    </w:p>
    <w:p w14:paraId="4D73DF45" w14:textId="5C05D971" w:rsidR="00E160E2" w:rsidRPr="00276C02" w:rsidRDefault="006029C4" w:rsidP="00446988">
      <w:pPr>
        <w:spacing w:after="60" w:line="312" w:lineRule="auto"/>
        <w:ind w:firstLine="708"/>
        <w:jc w:val="both"/>
      </w:pPr>
      <w:r>
        <w:t xml:space="preserve">Dans les communautés </w:t>
      </w:r>
      <w:r w:rsidR="00644E41">
        <w:t>féminines</w:t>
      </w:r>
      <w:r w:rsidR="00E160E2">
        <w:t xml:space="preserve"> surtout</w:t>
      </w:r>
      <w:r w:rsidR="00BE4302">
        <w:t xml:space="preserve">, </w:t>
      </w:r>
      <w:r w:rsidR="00644E41">
        <w:t xml:space="preserve">les auteurs appartiennent </w:t>
      </w:r>
      <w:r w:rsidR="00BE4302">
        <w:t xml:space="preserve">le plus souvent </w:t>
      </w:r>
      <w:r w:rsidR="00644E41">
        <w:t xml:space="preserve">au monde des </w:t>
      </w:r>
      <w:r w:rsidR="00780AAF">
        <w:t>réguliers issus de la Réforme catholique</w:t>
      </w:r>
      <w:r w:rsidR="00BE4302">
        <w:t xml:space="preserve">. On se trouve ainsi face </w:t>
      </w:r>
      <w:r w:rsidR="008A65FF">
        <w:t>une collaboration entre ancien</w:t>
      </w:r>
      <w:r w:rsidR="00DF7221">
        <w:t xml:space="preserve">s </w:t>
      </w:r>
      <w:r w:rsidR="00F10326">
        <w:t xml:space="preserve">établissements </w:t>
      </w:r>
      <w:r w:rsidR="00DF7221">
        <w:t xml:space="preserve">et nouveaux </w:t>
      </w:r>
      <w:r w:rsidR="008A65FF">
        <w:t>ordres.</w:t>
      </w:r>
      <w:r w:rsidR="00CD2BFB">
        <w:t xml:space="preserve"> </w:t>
      </w:r>
      <w:r w:rsidR="00E160E2">
        <w:t xml:space="preserve">Doit-on voir là un souci des ordres de la contre-réforme d’encadrer spirituellement les communautés féminines ? </w:t>
      </w:r>
      <w:r w:rsidR="00BE4302">
        <w:t>Peut-être.</w:t>
      </w:r>
    </w:p>
    <w:p w14:paraId="08F8E8B1" w14:textId="4C55ACFB" w:rsidR="006337B3" w:rsidRDefault="00BE4302" w:rsidP="00446988">
      <w:pPr>
        <w:spacing w:after="60" w:line="312" w:lineRule="auto"/>
        <w:ind w:firstLine="708"/>
        <w:jc w:val="both"/>
      </w:pPr>
      <w:r>
        <w:t>Les</w:t>
      </w:r>
      <w:r w:rsidR="00CC0561">
        <w:t xml:space="preserve"> jésuites</w:t>
      </w:r>
      <w:r>
        <w:t xml:space="preserve"> </w:t>
      </w:r>
      <w:r w:rsidR="00CC0561">
        <w:t>s’imposent</w:t>
      </w:r>
      <w:r>
        <w:t xml:space="preserve"> particulièrement</w:t>
      </w:r>
      <w:r w:rsidR="00005BB3">
        <w:t>, marquant un intérêt pour d’anciens cultes</w:t>
      </w:r>
      <w:r>
        <w:t xml:space="preserve"> et des pratiques de piété traditionnelles, </w:t>
      </w:r>
      <w:r w:rsidR="00005BB3">
        <w:t>alors qu</w:t>
      </w:r>
      <w:r w:rsidR="00246A9F">
        <w:t xml:space="preserve">e les mêmes auteurs </w:t>
      </w:r>
      <w:r w:rsidR="00005BB3">
        <w:t xml:space="preserve">promeuvent par ailleurs des </w:t>
      </w:r>
      <w:r w:rsidR="001F323C">
        <w:t xml:space="preserve">cultes et des </w:t>
      </w:r>
      <w:r w:rsidR="00005BB3">
        <w:t>pratiques dévotionnelles typiquement modernes</w:t>
      </w:r>
      <w:r w:rsidR="001F323C">
        <w:rPr>
          <w:rStyle w:val="Appelnotedebasdep"/>
        </w:rPr>
        <w:footnoteReference w:id="36"/>
      </w:r>
      <w:r w:rsidR="00005BB3">
        <w:t xml:space="preserve">. </w:t>
      </w:r>
      <w:r w:rsidR="006337B3">
        <w:t>On notera</w:t>
      </w:r>
      <w:r>
        <w:t xml:space="preserve"> à ce sujet</w:t>
      </w:r>
      <w:r w:rsidR="006337B3">
        <w:t xml:space="preserve"> </w:t>
      </w:r>
      <w:r w:rsidR="00FC1BDC">
        <w:t>la présence de deux types de représen</w:t>
      </w:r>
      <w:r>
        <w:t>tations iconographiques. S</w:t>
      </w:r>
      <w:r w:rsidR="00FC1BDC">
        <w:t>aint</w:t>
      </w:r>
      <w:r>
        <w:t>e</w:t>
      </w:r>
      <w:r w:rsidR="00FC1BDC">
        <w:t xml:space="preserve"> Aye</w:t>
      </w:r>
      <w:r>
        <w:t xml:space="preserve"> est</w:t>
      </w:r>
      <w:r w:rsidR="00FC1BDC">
        <w:t xml:space="preserve"> présentée en </w:t>
      </w:r>
      <w:r w:rsidR="007269A0">
        <w:t>vierge austère</w:t>
      </w:r>
      <w:r w:rsidR="000A64B0">
        <w:t>, distante du pauvre à qui elle fait l’aumô</w:t>
      </w:r>
      <w:r w:rsidR="004313FF">
        <w:t>ne chez Romain Choquet (ill. 1</w:t>
      </w:r>
      <w:r w:rsidR="000A64B0">
        <w:t xml:space="preserve">), alors qu’elle </w:t>
      </w:r>
      <w:r>
        <w:t>apparaît</w:t>
      </w:r>
      <w:r w:rsidR="000A64B0">
        <w:t xml:space="preserve"> dans une vision bien plus moderne chez </w:t>
      </w:r>
      <w:r>
        <w:t xml:space="preserve">le jésuite </w:t>
      </w:r>
      <w:r w:rsidR="000A64B0">
        <w:t>Jacques Coret</w:t>
      </w:r>
      <w:r w:rsidR="004313FF">
        <w:t xml:space="preserve"> (Ill. 2)</w:t>
      </w:r>
      <w:r w:rsidR="009B3B20">
        <w:t> :</w:t>
      </w:r>
      <w:r w:rsidR="00744F93">
        <w:t xml:space="preserve"> visage avenant</w:t>
      </w:r>
      <w:r w:rsidR="009B3B20">
        <w:t>,</w:t>
      </w:r>
      <w:r w:rsidR="00744F93">
        <w:t xml:space="preserve"> agenouillée devant un livre</w:t>
      </w:r>
      <w:r w:rsidR="009B3B20">
        <w:t xml:space="preserve"> et tenant un crucifix en main, e</w:t>
      </w:r>
      <w:r w:rsidR="00744F93">
        <w:t>lle reçoit la lumière divine entourée d’angelots.</w:t>
      </w:r>
      <w:r>
        <w:t xml:space="preserve"> La tradition intègre </w:t>
      </w:r>
      <w:r w:rsidR="00DC335C">
        <w:t xml:space="preserve">ici </w:t>
      </w:r>
      <w:r>
        <w:t>la modernité</w:t>
      </w:r>
      <w:r w:rsidR="00DC335C">
        <w:rPr>
          <w:rStyle w:val="Appelnotedebasdep"/>
        </w:rPr>
        <w:footnoteReference w:id="37"/>
      </w:r>
      <w:r>
        <w:t>.</w:t>
      </w:r>
    </w:p>
    <w:p w14:paraId="7B1C2E24" w14:textId="77777777" w:rsidR="00111B38" w:rsidRDefault="00111B38" w:rsidP="00446988">
      <w:pPr>
        <w:spacing w:after="60" w:line="312" w:lineRule="auto"/>
        <w:jc w:val="both"/>
      </w:pPr>
    </w:p>
    <w:p w14:paraId="5582D8C9" w14:textId="3FD8BE1A" w:rsidR="004B288A" w:rsidRDefault="002B494C" w:rsidP="00446988">
      <w:pPr>
        <w:spacing w:after="60" w:line="312" w:lineRule="auto"/>
        <w:jc w:val="both"/>
      </w:pPr>
      <w:r>
        <w:t xml:space="preserve">2. </w:t>
      </w:r>
      <w:r w:rsidR="004B288A">
        <w:t>Des modèles</w:t>
      </w:r>
    </w:p>
    <w:p w14:paraId="00F66A54" w14:textId="77777777" w:rsidR="008E0DF4" w:rsidRDefault="008E0DF4" w:rsidP="00446988">
      <w:pPr>
        <w:spacing w:after="60" w:line="312" w:lineRule="auto"/>
        <w:jc w:val="both"/>
      </w:pPr>
    </w:p>
    <w:p w14:paraId="11086AB5" w14:textId="78FCF118" w:rsidR="00FF4D42" w:rsidRDefault="008E0DF4" w:rsidP="00446988">
      <w:pPr>
        <w:spacing w:after="60" w:line="312" w:lineRule="auto"/>
        <w:ind w:firstLine="708"/>
        <w:jc w:val="both"/>
      </w:pPr>
      <w:r>
        <w:t xml:space="preserve">L’ensemble de ces ouvrages consacrent </w:t>
      </w:r>
      <w:r w:rsidR="008F65AC">
        <w:t>bon nombre</w:t>
      </w:r>
      <w:r>
        <w:t xml:space="preserve"> de pages à la vie de</w:t>
      </w:r>
      <w:r w:rsidR="003000B1">
        <w:t xml:space="preserve">s saints auxquels ils s’intéressent. </w:t>
      </w:r>
      <w:r>
        <w:t>De l’enfance au trépas, toutes leurs actions, tous leurs sentiments</w:t>
      </w:r>
      <w:r w:rsidR="003000B1">
        <w:t>, mêmes supposés</w:t>
      </w:r>
      <w:r>
        <w:t xml:space="preserve"> sont décrits par le menu. </w:t>
      </w:r>
      <w:r w:rsidR="00384348">
        <w:t xml:space="preserve">Ainsi Le Fort à propos de Vincent : </w:t>
      </w:r>
      <w:r w:rsidR="00384348" w:rsidRPr="00E01976">
        <w:rPr>
          <w:i/>
        </w:rPr>
        <w:t>I</w:t>
      </w:r>
      <w:r w:rsidR="00384348">
        <w:rPr>
          <w:i/>
        </w:rPr>
        <w:t xml:space="preserve">l est croyable qu’elle mesme </w:t>
      </w:r>
      <w:r w:rsidR="00384348">
        <w:t>[sa mère]</w:t>
      </w:r>
      <w:r w:rsidR="00384348">
        <w:rPr>
          <w:i/>
        </w:rPr>
        <w:t xml:space="preserve"> l’allaictoit de son laict propre, sans emprunter la mamelle d’autruy</w:t>
      </w:r>
      <w:r w:rsidR="00384348">
        <w:t xml:space="preserve"> (p. 25). </w:t>
      </w:r>
      <w:r w:rsidR="00F40C9A">
        <w:t>Quant à Aye</w:t>
      </w:r>
      <w:r w:rsidR="00254826">
        <w:t xml:space="preserve">, elle </w:t>
      </w:r>
      <w:r w:rsidR="00254826">
        <w:rPr>
          <w:i/>
        </w:rPr>
        <w:t xml:space="preserve">ne coucha jamais sur un lict molet, ny sur matelas de laine ; ains tousiours sur la dure &amp; le plus souvent sur la terre nue, en quoy sans doute </w:t>
      </w:r>
      <w:r w:rsidR="00254826" w:rsidRPr="003000B1">
        <w:t>(…)</w:t>
      </w:r>
      <w:r w:rsidR="00254826">
        <w:rPr>
          <w:i/>
        </w:rPr>
        <w:t xml:space="preserve"> elle suivit le bon exemple de sa tres</w:t>
      </w:r>
      <w:r w:rsidR="00BB37C4">
        <w:rPr>
          <w:i/>
        </w:rPr>
        <w:t xml:space="preserve"> </w:t>
      </w:r>
      <w:r w:rsidR="00254826">
        <w:rPr>
          <w:i/>
        </w:rPr>
        <w:t>chere maistresse &amp; cousine saincte Waudru</w:t>
      </w:r>
      <w:r w:rsidR="00254826" w:rsidRPr="00BB37C4">
        <w:rPr>
          <w:rStyle w:val="Appelnotedebasdep"/>
        </w:rPr>
        <w:footnoteReference w:id="38"/>
      </w:r>
      <w:r w:rsidR="00254826" w:rsidRPr="00BB37C4">
        <w:t>.</w:t>
      </w:r>
      <w:r w:rsidR="00254826">
        <w:t xml:space="preserve"> </w:t>
      </w:r>
      <w:r w:rsidR="00FC3476">
        <w:t xml:space="preserve">Les </w:t>
      </w:r>
      <w:r w:rsidR="00FC3476" w:rsidRPr="00FC3476">
        <w:rPr>
          <w:i/>
        </w:rPr>
        <w:t>vitae</w:t>
      </w:r>
      <w:r w:rsidR="00FC3476">
        <w:t xml:space="preserve"> traitant de ces personnages</w:t>
      </w:r>
      <w:r>
        <w:t xml:space="preserve"> </w:t>
      </w:r>
      <w:r w:rsidR="00254826">
        <w:t>s</w:t>
      </w:r>
      <w:r w:rsidR="00FC3476">
        <w:t>ont pour</w:t>
      </w:r>
      <w:r w:rsidR="0009564C">
        <w:t xml:space="preserve">tant fort </w:t>
      </w:r>
      <w:r w:rsidR="00254826">
        <w:t>succinctes</w:t>
      </w:r>
      <w:r w:rsidR="00BB37C4">
        <w:t xml:space="preserve"> et o</w:t>
      </w:r>
      <w:r w:rsidR="0009564C">
        <w:t xml:space="preserve">n perçoit aisément </w:t>
      </w:r>
      <w:r w:rsidR="00BB37C4">
        <w:t xml:space="preserve">à la comparaison </w:t>
      </w:r>
      <w:r w:rsidR="0009564C">
        <w:t xml:space="preserve">l’ampleur des digressions, paraphrases et interprétations livrées </w:t>
      </w:r>
      <w:r w:rsidR="00704B2B">
        <w:t xml:space="preserve">ici </w:t>
      </w:r>
      <w:r w:rsidR="0009564C">
        <w:t>aux lecteurs</w:t>
      </w:r>
      <w:r w:rsidR="00634177">
        <w:t>.</w:t>
      </w:r>
      <w:r w:rsidR="00E01976">
        <w:t xml:space="preserve"> </w:t>
      </w:r>
      <w:r w:rsidR="004B288A">
        <w:t xml:space="preserve">Dans certains cas, </w:t>
      </w:r>
      <w:r w:rsidR="00BB37C4">
        <w:t>les auteurs</w:t>
      </w:r>
      <w:r w:rsidR="004B288A">
        <w:t xml:space="preserve"> ne disposent pas même d’une </w:t>
      </w:r>
      <w:r w:rsidR="004B288A" w:rsidRPr="00E55140">
        <w:rPr>
          <w:i/>
        </w:rPr>
        <w:t>vita</w:t>
      </w:r>
      <w:r w:rsidR="004B288A">
        <w:t xml:space="preserve"> et </w:t>
      </w:r>
      <w:r w:rsidR="00254826">
        <w:t>recourent aux</w:t>
      </w:r>
      <w:r w:rsidR="004B288A">
        <w:t xml:space="preserve"> indications fournies par </w:t>
      </w:r>
      <w:r w:rsidR="00254826">
        <w:t>celles</w:t>
      </w:r>
      <w:r w:rsidR="004B288A">
        <w:t xml:space="preserve"> d’autres saints, comme dans le cas de</w:t>
      </w:r>
      <w:r w:rsidR="003000B1">
        <w:t>s saints Walbert et Bertille</w:t>
      </w:r>
      <w:r w:rsidR="00BB37C4">
        <w:t xml:space="preserve"> ou à </w:t>
      </w:r>
      <w:r w:rsidR="005A53D2">
        <w:t>quelques chroniqueurs tardifs</w:t>
      </w:r>
      <w:r w:rsidR="004B288A">
        <w:t xml:space="preserve">. </w:t>
      </w:r>
    </w:p>
    <w:p w14:paraId="43BCF739" w14:textId="009E4D77" w:rsidR="00CD2C89" w:rsidRDefault="001C3727" w:rsidP="00446988">
      <w:pPr>
        <w:spacing w:after="60" w:line="312" w:lineRule="auto"/>
        <w:ind w:firstLine="708"/>
        <w:jc w:val="both"/>
      </w:pPr>
      <w:r>
        <w:t>Derr</w:t>
      </w:r>
      <w:r w:rsidR="00F96F5E">
        <w:t>ière cela</w:t>
      </w:r>
      <w:r w:rsidR="00CD2C89">
        <w:t>,</w:t>
      </w:r>
      <w:r w:rsidR="00F96F5E">
        <w:t xml:space="preserve"> l’idée de présenter le</w:t>
      </w:r>
      <w:r>
        <w:t xml:space="preserve"> parcours et l’attitude du saint comme un modèle</w:t>
      </w:r>
      <w:r w:rsidR="002114F7">
        <w:t xml:space="preserve"> de vertus</w:t>
      </w:r>
      <w:r w:rsidR="003000B1">
        <w:t xml:space="preserve"> </w:t>
      </w:r>
      <w:r w:rsidR="00BB37C4">
        <w:t xml:space="preserve">à chaque étape de la vie et </w:t>
      </w:r>
      <w:r w:rsidR="003000B1">
        <w:t>qui plus est héritier d’une lignée en tout point admirable</w:t>
      </w:r>
      <w:r w:rsidR="0077541D">
        <w:rPr>
          <w:rStyle w:val="Appelnotedebasdep"/>
        </w:rPr>
        <w:footnoteReference w:id="39"/>
      </w:r>
      <w:r>
        <w:t xml:space="preserve">. </w:t>
      </w:r>
      <w:r w:rsidR="00ED75DB">
        <w:t xml:space="preserve">En témoignent </w:t>
      </w:r>
      <w:r w:rsidR="003000B1">
        <w:t xml:space="preserve">d’ailleurs </w:t>
      </w:r>
      <w:r w:rsidR="00ED75DB">
        <w:t xml:space="preserve">nombre d’expressions figurant dans les titres : </w:t>
      </w:r>
      <w:r w:rsidR="00ED75DB" w:rsidRPr="00ED75DB">
        <w:rPr>
          <w:i/>
        </w:rPr>
        <w:t>Miroir de vertus</w:t>
      </w:r>
      <w:r w:rsidR="00ED75DB">
        <w:t xml:space="preserve">, </w:t>
      </w:r>
      <w:r w:rsidR="00ED75DB" w:rsidRPr="00141614">
        <w:rPr>
          <w:i/>
        </w:rPr>
        <w:t>Tableau racourcy des vertus héroï</w:t>
      </w:r>
      <w:r w:rsidR="00141614" w:rsidRPr="00141614">
        <w:rPr>
          <w:i/>
        </w:rPr>
        <w:t>ques</w:t>
      </w:r>
      <w:r w:rsidR="00141614">
        <w:t xml:space="preserve">, </w:t>
      </w:r>
      <w:r w:rsidR="00141614" w:rsidRPr="00141614">
        <w:rPr>
          <w:i/>
        </w:rPr>
        <w:t>Vray et fidele miroir de la noblesse</w:t>
      </w:r>
      <w:r w:rsidR="00141614">
        <w:rPr>
          <w:i/>
        </w:rPr>
        <w:t>, Triomphe des vertus angéliques</w:t>
      </w:r>
      <w:r w:rsidR="00141614" w:rsidRPr="00141614">
        <w:t>, etc.</w:t>
      </w:r>
      <w:r w:rsidR="00A54840">
        <w:t xml:space="preserve"> </w:t>
      </w:r>
    </w:p>
    <w:p w14:paraId="29EBEA33" w14:textId="1ABA1118" w:rsidR="006C5A81" w:rsidRDefault="003000B1" w:rsidP="00704B2B">
      <w:pPr>
        <w:spacing w:after="60" w:line="312" w:lineRule="auto"/>
        <w:ind w:firstLine="708"/>
        <w:jc w:val="both"/>
      </w:pPr>
      <w:r>
        <w:t xml:space="preserve">Cet objectif </w:t>
      </w:r>
      <w:r w:rsidR="00A54840">
        <w:t xml:space="preserve">se retrouve également dans les motivations avancées par les auteurs. </w:t>
      </w:r>
      <w:r w:rsidR="001C3727">
        <w:t xml:space="preserve">Parmi d’autres, signalons Basile d’Ath. Dès son épitre, il insiste sur l’exemplarité d’Aldegonde pour ses </w:t>
      </w:r>
      <w:r w:rsidR="00BB37C4">
        <w:rPr>
          <w:i/>
        </w:rPr>
        <w:t xml:space="preserve">tres </w:t>
      </w:r>
      <w:r w:rsidR="001C3727" w:rsidRPr="00D0215A">
        <w:rPr>
          <w:i/>
        </w:rPr>
        <w:t>legitimes filles</w:t>
      </w:r>
      <w:r w:rsidR="001C3727">
        <w:t xml:space="preserve">, les chanoinesses de Maubeuge, qui s’efforcent de suivre ses traces par une </w:t>
      </w:r>
      <w:r w:rsidR="001C3727">
        <w:rPr>
          <w:i/>
        </w:rPr>
        <w:t>profitante &amp; prosperante imitation</w:t>
      </w:r>
      <w:r w:rsidR="001C3727">
        <w:t xml:space="preserve">. Héritières de son revenu – les biens qu’elle leur a légués –, elles se </w:t>
      </w:r>
      <w:r w:rsidR="001C3727">
        <w:rPr>
          <w:i/>
        </w:rPr>
        <w:t>mettent peine de se le rendre aussi de ses vertus</w:t>
      </w:r>
      <w:r w:rsidR="001C3727">
        <w:t xml:space="preserve">. Et d’ajouter qu’il ne souhaite pas tant </w:t>
      </w:r>
      <w:r w:rsidR="00C867FF">
        <w:t>les louer</w:t>
      </w:r>
      <w:r w:rsidR="001C3727">
        <w:t xml:space="preserve"> que leur rappeler les ver</w:t>
      </w:r>
      <w:r>
        <w:t>tus de leur patronne afin que tout</w:t>
      </w:r>
      <w:r w:rsidR="001C3727">
        <w:t xml:space="preserve">es persévèrent dans cette voie. Surtout pour le cas où le découragement se ferait sentir. Jacques Simon s’excuse </w:t>
      </w:r>
      <w:r w:rsidR="00E27898">
        <w:t xml:space="preserve">en préambule </w:t>
      </w:r>
      <w:r w:rsidR="001C3727">
        <w:t xml:space="preserve">de la longueur de son propos dû à l’insertion de sentences morales </w:t>
      </w:r>
      <w:r w:rsidR="001C3727">
        <w:rPr>
          <w:i/>
        </w:rPr>
        <w:t>pour faciliter plus aisément l’imitation</w:t>
      </w:r>
      <w:r w:rsidR="00601954">
        <w:t xml:space="preserve"> de Waudru</w:t>
      </w:r>
      <w:r w:rsidR="001C3727">
        <w:t xml:space="preserve">. Il déplore les vies de saints exclusivement centrées sur un </w:t>
      </w:r>
      <w:r w:rsidR="001C3727" w:rsidRPr="00711C57">
        <w:rPr>
          <w:i/>
        </w:rPr>
        <w:t>narré historique</w:t>
      </w:r>
      <w:r w:rsidR="001C3727">
        <w:t xml:space="preserve"> où </w:t>
      </w:r>
      <w:r w:rsidR="001C3727">
        <w:rPr>
          <w:i/>
        </w:rPr>
        <w:t xml:space="preserve">les gens pieux n’y trouvent guère de goût et de </w:t>
      </w:r>
      <w:r w:rsidR="001C3727" w:rsidRPr="00711C57">
        <w:rPr>
          <w:i/>
        </w:rPr>
        <w:t>plaisir</w:t>
      </w:r>
      <w:r w:rsidR="001C3727">
        <w:t xml:space="preserve">. </w:t>
      </w:r>
      <w:r w:rsidR="002776CF">
        <w:t xml:space="preserve">Quant à saint Vincent, </w:t>
      </w:r>
      <w:r w:rsidR="00E27898">
        <w:t xml:space="preserve">Le Fort (épitre) encourage </w:t>
      </w:r>
      <w:r w:rsidR="00E27898" w:rsidRPr="00E27898">
        <w:rPr>
          <w:i/>
        </w:rPr>
        <w:t>l’imitation de ses vertueuses actions qui l</w:t>
      </w:r>
      <w:r w:rsidR="00C867FF">
        <w:rPr>
          <w:i/>
        </w:rPr>
        <w:t>’ont rendu si eminent dans les cours des r</w:t>
      </w:r>
      <w:r w:rsidR="00E27898" w:rsidRPr="00E27898">
        <w:rPr>
          <w:i/>
        </w:rPr>
        <w:t>oys de la terre durant sa vie et si glorieux en celle du roy des Roys apres son trespas</w:t>
      </w:r>
      <w:r w:rsidR="00E27898">
        <w:t>.</w:t>
      </w:r>
      <w:r w:rsidR="002776CF">
        <w:t xml:space="preserve"> Encore faut-il voir ce</w:t>
      </w:r>
      <w:r w:rsidR="00C867FF">
        <w:t xml:space="preserve"> qui fait la grandeur de ces saints.</w:t>
      </w:r>
      <w:r w:rsidR="002776CF">
        <w:t xml:space="preserve"> </w:t>
      </w:r>
    </w:p>
    <w:p w14:paraId="33A23D8E" w14:textId="66A25E95" w:rsidR="00FD4029" w:rsidRDefault="003C1186" w:rsidP="00446988">
      <w:pPr>
        <w:spacing w:after="60" w:line="312" w:lineRule="auto"/>
        <w:jc w:val="both"/>
      </w:pPr>
      <w:r>
        <w:tab/>
      </w:r>
      <w:r w:rsidR="00FD4029">
        <w:t xml:space="preserve">Dès son enfance, le saint </w:t>
      </w:r>
      <w:r w:rsidR="00D91FA3">
        <w:t>avance sur la voie qui lui est tracée par Dieu</w:t>
      </w:r>
      <w:r>
        <w:t>. Il est (pré)-desti</w:t>
      </w:r>
      <w:r w:rsidR="00946DB2">
        <w:t xml:space="preserve">né </w:t>
      </w:r>
      <w:r w:rsidR="00D91FA3">
        <w:t xml:space="preserve">à la sainteté </w:t>
      </w:r>
      <w:r w:rsidR="00946DB2">
        <w:t xml:space="preserve">: </w:t>
      </w:r>
      <w:r w:rsidR="00946DB2">
        <w:rPr>
          <w:i/>
        </w:rPr>
        <w:t>Du nombre de celles qu’il</w:t>
      </w:r>
      <w:r w:rsidR="00D91FA3">
        <w:rPr>
          <w:i/>
        </w:rPr>
        <w:t xml:space="preserve"> </w:t>
      </w:r>
      <w:r w:rsidR="00D91FA3" w:rsidRPr="00D91FA3">
        <w:t>[</w:t>
      </w:r>
      <w:r w:rsidR="00D91FA3">
        <w:t>D</w:t>
      </w:r>
      <w:r w:rsidR="00D91FA3" w:rsidRPr="00D91FA3">
        <w:t>ieu]</w:t>
      </w:r>
      <w:r w:rsidR="00946DB2">
        <w:rPr>
          <w:i/>
        </w:rPr>
        <w:t xml:space="preserve"> a jugé dignes d’estre de bonne heure acertenées de l</w:t>
      </w:r>
      <w:r w:rsidR="00704B2B">
        <w:rPr>
          <w:i/>
        </w:rPr>
        <w:t>eur predestination, fut la tres s</w:t>
      </w:r>
      <w:r w:rsidR="00946DB2">
        <w:rPr>
          <w:i/>
        </w:rPr>
        <w:t>ainct Aldegonde qui en la fleur de ses jeunes ans receut ceste tres-rare faveur que d’apprendre</w:t>
      </w:r>
      <w:r w:rsidR="00704B2B">
        <w:rPr>
          <w:i/>
        </w:rPr>
        <w:t xml:space="preserve"> par revelation celeste que la compagnie des a</w:t>
      </w:r>
      <w:r w:rsidR="00946DB2">
        <w:rPr>
          <w:i/>
        </w:rPr>
        <w:t>nges l’attendoit au Ciel apres ceste vie pour une eternité bien-heureuse</w:t>
      </w:r>
      <w:r w:rsidR="00D91FA3" w:rsidRPr="003000B1">
        <w:rPr>
          <w:rStyle w:val="Appelnotedebasdep"/>
        </w:rPr>
        <w:footnoteReference w:id="40"/>
      </w:r>
      <w:r w:rsidR="00D91FA3" w:rsidRPr="003000B1">
        <w:t>.</w:t>
      </w:r>
      <w:r w:rsidR="00D91FA3">
        <w:t xml:space="preserve"> </w:t>
      </w:r>
      <w:r w:rsidR="00FD4029">
        <w:t>Bertille</w:t>
      </w:r>
      <w:r w:rsidR="003000B1">
        <w:t>, sa mère, avait souhaité</w:t>
      </w:r>
      <w:r w:rsidR="00FD4029">
        <w:t xml:space="preserve"> </w:t>
      </w:r>
      <w:r w:rsidR="00C867FF">
        <w:t xml:space="preserve">elle aussi </w:t>
      </w:r>
      <w:r w:rsidR="00FD4029">
        <w:t xml:space="preserve">entrer en religion, mais </w:t>
      </w:r>
      <w:r w:rsidR="003000B1">
        <w:t>s’était résolue à accepter</w:t>
      </w:r>
      <w:r w:rsidR="00FD4029">
        <w:t xml:space="preserve"> le mariage </w:t>
      </w:r>
      <w:r w:rsidR="00704B2B">
        <w:t xml:space="preserve">par respect pour </w:t>
      </w:r>
      <w:r w:rsidR="00FD4029">
        <w:t>la volonté de Jésus-Christ</w:t>
      </w:r>
      <w:r w:rsidR="003000B1">
        <w:t xml:space="preserve"> à son sujet</w:t>
      </w:r>
      <w:r w:rsidR="00FD4029">
        <w:rPr>
          <w:rStyle w:val="Appelnotedebasdep"/>
        </w:rPr>
        <w:footnoteReference w:id="41"/>
      </w:r>
      <w:r w:rsidR="00FD4029">
        <w:t xml:space="preserve">. </w:t>
      </w:r>
    </w:p>
    <w:p w14:paraId="1DFE7E4E" w14:textId="7E189A27" w:rsidR="00D0421E" w:rsidRDefault="00FD4029" w:rsidP="00446988">
      <w:pPr>
        <w:spacing w:after="60" w:line="312" w:lineRule="auto"/>
        <w:ind w:firstLine="708"/>
        <w:jc w:val="both"/>
      </w:pPr>
      <w:r>
        <w:t xml:space="preserve">Aussi, tous leurs gestes concordent pour les élever vers </w:t>
      </w:r>
      <w:r w:rsidR="003000B1">
        <w:t>cette</w:t>
      </w:r>
      <w:r>
        <w:t xml:space="preserve"> sainteté. </w:t>
      </w:r>
      <w:r w:rsidR="0050260D">
        <w:t xml:space="preserve">N’est-il pas vrai, nous dit Romain Choquet à propos de sainte Aye </w:t>
      </w:r>
      <w:r w:rsidR="0050260D">
        <w:rPr>
          <w:i/>
        </w:rPr>
        <w:t>que ses traits dès l’enfance nous prédisent sa sainteté</w:t>
      </w:r>
      <w:r w:rsidR="0050260D">
        <w:t> </w:t>
      </w:r>
      <w:r w:rsidR="0050260D" w:rsidRPr="0050260D">
        <w:rPr>
          <w:i/>
        </w:rPr>
        <w:t>?</w:t>
      </w:r>
      <w:r w:rsidR="0050260D">
        <w:t xml:space="preserve"> (p. 30)</w:t>
      </w:r>
      <w:r w:rsidR="00C21229">
        <w:t xml:space="preserve">. </w:t>
      </w:r>
      <w:r w:rsidR="0083509E">
        <w:t xml:space="preserve">Vincent offre un véritable modèle </w:t>
      </w:r>
      <w:r w:rsidR="00A958BC">
        <w:t xml:space="preserve">dans son attitude </w:t>
      </w:r>
      <w:r w:rsidR="0083509E">
        <w:t xml:space="preserve">alors même qu’il </w:t>
      </w:r>
      <w:r w:rsidR="003000B1">
        <w:t>reçoit</w:t>
      </w:r>
      <w:r w:rsidR="00933C75">
        <w:t xml:space="preserve"> </w:t>
      </w:r>
      <w:r w:rsidR="003000B1">
        <w:t>son instruction</w:t>
      </w:r>
      <w:r w:rsidR="00933C75">
        <w:t xml:space="preserve"> à la cour du roi Dagobert</w:t>
      </w:r>
      <w:r w:rsidR="00933C75">
        <w:rPr>
          <w:rStyle w:val="Appelnotedebasdep"/>
        </w:rPr>
        <w:footnoteReference w:id="42"/>
      </w:r>
      <w:r w:rsidR="0083509E">
        <w:t>.</w:t>
      </w:r>
      <w:r w:rsidR="00950E38">
        <w:t xml:space="preserve"> Les parents de Waudru ne pouvaient que se ravir, dès son enfance, de </w:t>
      </w:r>
      <w:r w:rsidR="00950E38">
        <w:rPr>
          <w:i/>
        </w:rPr>
        <w:t xml:space="preserve">son amour par les doux attraits de sa belle </w:t>
      </w:r>
      <w:r w:rsidR="00A958BC">
        <w:rPr>
          <w:i/>
        </w:rPr>
        <w:t>a</w:t>
      </w:r>
      <w:r w:rsidR="00950E38">
        <w:rPr>
          <w:i/>
        </w:rPr>
        <w:t>me</w:t>
      </w:r>
      <w:r w:rsidR="00A958BC">
        <w:rPr>
          <w:i/>
        </w:rPr>
        <w:t>,</w:t>
      </w:r>
      <w:r w:rsidR="00950E38">
        <w:rPr>
          <w:i/>
        </w:rPr>
        <w:t xml:space="preserve"> qui était tout</w:t>
      </w:r>
      <w:r w:rsidR="00A958BC">
        <w:rPr>
          <w:i/>
        </w:rPr>
        <w:t>e enluminée de maintes riches &amp;</w:t>
      </w:r>
      <w:r w:rsidR="00950E38">
        <w:rPr>
          <w:i/>
        </w:rPr>
        <w:t xml:space="preserve"> nobles vertus</w:t>
      </w:r>
      <w:r w:rsidRPr="004041F7">
        <w:rPr>
          <w:rStyle w:val="Appelnotedebasdep"/>
        </w:rPr>
        <w:footnoteReference w:id="43"/>
      </w:r>
      <w:r w:rsidR="000C5D04">
        <w:t>.</w:t>
      </w:r>
    </w:p>
    <w:p w14:paraId="60072142" w14:textId="7E13607A" w:rsidR="00E247E6" w:rsidRPr="00E247E6" w:rsidRDefault="00914C7D" w:rsidP="00E247E6">
      <w:pPr>
        <w:spacing w:after="60" w:line="312" w:lineRule="auto"/>
        <w:ind w:firstLine="708"/>
        <w:jc w:val="both"/>
      </w:pPr>
      <w:r>
        <w:t>C’est l’occasion</w:t>
      </w:r>
      <w:r w:rsidR="0036180C">
        <w:t xml:space="preserve">, dans la </w:t>
      </w:r>
      <w:r w:rsidR="003000B1">
        <w:t xml:space="preserve">même </w:t>
      </w:r>
      <w:r w:rsidR="0036180C">
        <w:t>lign</w:t>
      </w:r>
      <w:r w:rsidR="001763DD">
        <w:t>e,</w:t>
      </w:r>
      <w:r>
        <w:t xml:space="preserve"> de rappeler le caractère éphémère des valeurs terrestres</w:t>
      </w:r>
      <w:r w:rsidR="001763DD">
        <w:t>.</w:t>
      </w:r>
      <w:r w:rsidR="000C5D04">
        <w:t xml:space="preserve"> L</w:t>
      </w:r>
      <w:r>
        <w:t>es pensées doivent se tourner vers le Christ et l’approche de la mort doit devenir un bonheur</w:t>
      </w:r>
      <w:r w:rsidR="0089472B">
        <w:rPr>
          <w:rStyle w:val="Appelnotedebasdep"/>
        </w:rPr>
        <w:footnoteReference w:id="44"/>
      </w:r>
      <w:r>
        <w:t>.</w:t>
      </w:r>
      <w:r w:rsidR="008E5FB4">
        <w:t xml:space="preserve"> </w:t>
      </w:r>
      <w:r w:rsidR="0036180C">
        <w:t xml:space="preserve">Avec en corolaire </w:t>
      </w:r>
      <w:r w:rsidR="0036180C">
        <w:rPr>
          <w:i/>
        </w:rPr>
        <w:t>une aversion telle &amp; dégoust des vanitez du monde &amp; de tous plaisirs sensuels &amp; de toutes les choses mondaines &amp; terrestres, qu’il ne respiroit plus qu’après les celestes, souhaitant d’estre desja transporté au lieu où il ne pouvoit porter</w:t>
      </w:r>
      <w:r w:rsidR="00C867FF">
        <w:rPr>
          <w:i/>
        </w:rPr>
        <w:t xml:space="preserve"> </w:t>
      </w:r>
      <w:r w:rsidR="0036180C">
        <w:rPr>
          <w:i/>
        </w:rPr>
        <w:t>que ses desirs &amp; ses pensées</w:t>
      </w:r>
      <w:r w:rsidR="0036180C" w:rsidRPr="0089472B">
        <w:rPr>
          <w:rStyle w:val="Appelnotedebasdep"/>
        </w:rPr>
        <w:footnoteReference w:id="45"/>
      </w:r>
      <w:r w:rsidR="0036180C" w:rsidRPr="0089472B">
        <w:t>.</w:t>
      </w:r>
    </w:p>
    <w:p w14:paraId="0C93D485" w14:textId="77777777" w:rsidR="00E247E6" w:rsidRDefault="00E247E6" w:rsidP="00E247E6">
      <w:pPr>
        <w:spacing w:after="60" w:line="312" w:lineRule="auto"/>
        <w:ind w:firstLine="708"/>
        <w:jc w:val="both"/>
      </w:pPr>
      <w:r>
        <w:t xml:space="preserve">Aldegonde est comparée au Christ ou à Jean le Baptiste qui </w:t>
      </w:r>
      <w:r>
        <w:rPr>
          <w:i/>
        </w:rPr>
        <w:t>ayant esté mis par la bouche de la Vérité premiere devant tous les hommes &amp; appelé Ange ; protestant luy au contraire de soy, que prosterné en terre il estoit indigne de deslier la courroye de la chaussure du Sauveur</w:t>
      </w:r>
      <w:r w:rsidRPr="00361645">
        <w:rPr>
          <w:rStyle w:val="Appelnotedebasdep"/>
        </w:rPr>
        <w:footnoteReference w:id="46"/>
      </w:r>
      <w:r w:rsidRPr="00361645">
        <w:t>.</w:t>
      </w:r>
      <w:r>
        <w:t xml:space="preserve"> Indépendamment de sa prestigieuse extraction, elle agit telle une servante. Ses qualités, elle les estime dues à un don divin et non à ses propres mérites. </w:t>
      </w:r>
    </w:p>
    <w:p w14:paraId="1E4CA93E" w14:textId="05F6A66A" w:rsidR="00E247E6" w:rsidRPr="002231FB" w:rsidRDefault="00E247E6" w:rsidP="00E247E6">
      <w:pPr>
        <w:spacing w:after="60" w:line="312" w:lineRule="auto"/>
        <w:ind w:firstLine="708"/>
        <w:jc w:val="both"/>
      </w:pPr>
      <w:r>
        <w:t xml:space="preserve">Mais ici également le message peut être bien ciblé. Jacques Simon, s’adressant aux chanoinesses de Sainte-Waudru, dit de son ouvrage : </w:t>
      </w:r>
      <w:r>
        <w:rPr>
          <w:i/>
        </w:rPr>
        <w:t xml:space="preserve">Il vous fera voir comme la noblesse </w:t>
      </w:r>
      <w:r w:rsidRPr="00F95917">
        <w:rPr>
          <w:i/>
        </w:rPr>
        <w:t>ne vous empêche en rien pour tenir le chemin de vertu</w:t>
      </w:r>
      <w:r>
        <w:t xml:space="preserve">. Et de poursuivre : </w:t>
      </w:r>
      <w:r>
        <w:rPr>
          <w:i/>
        </w:rPr>
        <w:t xml:space="preserve">Car voici votre Mère sainte Waudru vivant au plus dangereux quartier du monde, parmi les courtisans, mener une sainte vie qu’elle y mérita d’enfanter des enfans tous pour le paradis </w:t>
      </w:r>
      <w:r>
        <w:t xml:space="preserve">(Dédicace). Dans la vie de sainte Aye, le message est proche. Que les chanoinesses tirent profit des </w:t>
      </w:r>
      <w:r>
        <w:rPr>
          <w:i/>
        </w:rPr>
        <w:t>tres-belles &amp; utiles leçons des vertus qui seront seantes &amp; sortables à vostre sexe, comme à vostre tres-noble &amp; saincte vocation</w:t>
      </w:r>
      <w:r>
        <w:rPr>
          <w:rStyle w:val="Appelnotedebasdep"/>
        </w:rPr>
        <w:footnoteReference w:id="47"/>
      </w:r>
      <w:r w:rsidR="00704B2B">
        <w:rPr>
          <w:i/>
        </w:rPr>
        <w:t>.</w:t>
      </w:r>
    </w:p>
    <w:p w14:paraId="7E056877" w14:textId="1FF27BCA" w:rsidR="00E247E6" w:rsidRDefault="00E247E6" w:rsidP="00E247E6">
      <w:pPr>
        <w:spacing w:after="60" w:line="312" w:lineRule="auto"/>
        <w:ind w:firstLine="708"/>
        <w:jc w:val="both"/>
      </w:pPr>
      <w:r>
        <w:t xml:space="preserve">Cette modestie allait de pair chez certains saints avec des pratiques de mortification : jeune, discipline, rudesses des vêtements, etc. : </w:t>
      </w:r>
      <w:r>
        <w:rPr>
          <w:i/>
        </w:rPr>
        <w:t xml:space="preserve">Je palis à la veuë </w:t>
      </w:r>
      <w:r w:rsidR="00704B2B">
        <w:rPr>
          <w:i/>
        </w:rPr>
        <w:t>de ces cruautez terribles, que s</w:t>
      </w:r>
      <w:r>
        <w:rPr>
          <w:i/>
        </w:rPr>
        <w:t>ainte Aye exerce sur son corps, pour en arrêter les premieres saillies dans la fleur de son âge. Qui le croiroit ? Une</w:t>
      </w:r>
      <w:r w:rsidR="00704B2B">
        <w:rPr>
          <w:i/>
        </w:rPr>
        <w:t xml:space="preserve"> jeune Princesse nourrie &amp; elevé</w:t>
      </w:r>
      <w:r>
        <w:rPr>
          <w:i/>
        </w:rPr>
        <w:t>e si delicatement dès son enfance, triomph</w:t>
      </w:r>
      <w:r w:rsidR="00704B2B">
        <w:rPr>
          <w:i/>
        </w:rPr>
        <w:t>e de la delicatesse de son sexe</w:t>
      </w:r>
      <w:r>
        <w:rPr>
          <w:i/>
        </w:rPr>
        <w:t xml:space="preserve"> &amp; de la tendresse de son âge, par des mortifications, qui font peur aux corps les plus robustes</w:t>
      </w:r>
      <w:r w:rsidRPr="0013130B">
        <w:rPr>
          <w:rStyle w:val="Appelnotedebasdep"/>
        </w:rPr>
        <w:footnoteReference w:id="48"/>
      </w:r>
      <w:r>
        <w:t>. En résumé, des comportements assez peu en phase avec l’attitude des chanoinesses nobles dont les seuls costumes suffisent à montrer leur attrait pour les mondanités.</w:t>
      </w:r>
    </w:p>
    <w:p w14:paraId="71F28F21" w14:textId="39611961" w:rsidR="00E247E6" w:rsidRPr="00A8280D" w:rsidRDefault="00E247E6" w:rsidP="00704B2B">
      <w:pPr>
        <w:spacing w:after="60" w:line="312" w:lineRule="auto"/>
        <w:ind w:firstLine="708"/>
        <w:jc w:val="both"/>
      </w:pPr>
      <w:r>
        <w:t>Cela signifie également un renoncement aux richesses. Dans le cas d’Aldegonde, sa charité quasi-légendaire résulte de sa conception du pauvre, image de Dieu. Toutefois, elle prit soin de n’utiliser à cette fin que ses propres deniers, n’osant, durant leur vie, puiser dans ceux de ses parents ; la piété filiale réapparaît ici</w:t>
      </w:r>
      <w:r>
        <w:rPr>
          <w:rStyle w:val="Appelnotedebasdep"/>
        </w:rPr>
        <w:footnoteReference w:id="49"/>
      </w:r>
      <w:r>
        <w:t xml:space="preserve">. C’est l’occasion de dénoncer également certains comportements : </w:t>
      </w:r>
      <w:r w:rsidR="00704B2B">
        <w:rPr>
          <w:i/>
        </w:rPr>
        <w:t>ö</w:t>
      </w:r>
      <w:r>
        <w:rPr>
          <w:i/>
        </w:rPr>
        <w:t xml:space="preserve"> mondain &amp; riche avare, avec quelle bouche ose tu dires tous les jours à Dieu, Ton royaume nous advienne si tu luy refuse un verre d’eau</w:t>
      </w:r>
      <w:r w:rsidRPr="00A8280D">
        <w:rPr>
          <w:rStyle w:val="Appelnotedebasdep"/>
        </w:rPr>
        <w:footnoteReference w:id="50"/>
      </w:r>
      <w:r w:rsidRPr="00A8280D">
        <w:t>.</w:t>
      </w:r>
    </w:p>
    <w:p w14:paraId="50836E85" w14:textId="1A45D84D" w:rsidR="006C5A81" w:rsidRPr="00E247E6" w:rsidRDefault="00E247E6" w:rsidP="00446988">
      <w:pPr>
        <w:spacing w:after="60" w:line="312" w:lineRule="auto"/>
        <w:jc w:val="both"/>
      </w:pPr>
      <w:r>
        <w:tab/>
        <w:t>La générosité des saints s’est aussi marquée en faveur des institu</w:t>
      </w:r>
      <w:r w:rsidR="00704B2B">
        <w:t xml:space="preserve">tions qu’ils créèrent ou </w:t>
      </w:r>
      <w:r>
        <w:t>dirigèrent, devenant ainsi leurs bienfaiteurs. Michel Le Fort à Soignies dresse la liste des biens légué par Vin</w:t>
      </w:r>
      <w:r w:rsidR="00704B2B">
        <w:t xml:space="preserve">cent à l’abbaye de Soignies, </w:t>
      </w:r>
      <w:r>
        <w:t>qui constitu</w:t>
      </w:r>
      <w:r w:rsidR="00704B2B">
        <w:t>e</w:t>
      </w:r>
      <w:r>
        <w:t>ra</w:t>
      </w:r>
      <w:r w:rsidR="00704B2B">
        <w:t>i</w:t>
      </w:r>
      <w:r>
        <w:t>ent toujours l’essentiel des revenus du chapitre au XVII</w:t>
      </w:r>
      <w:r w:rsidRPr="003D02FF">
        <w:rPr>
          <w:vertAlign w:val="superscript"/>
        </w:rPr>
        <w:t>e</w:t>
      </w:r>
      <w:r>
        <w:t xml:space="preserve"> siècle (Épitre). Choquet aborde à plusieurs reprises cette question : </w:t>
      </w:r>
      <w:r>
        <w:rPr>
          <w:i/>
        </w:rPr>
        <w:t xml:space="preserve">Elle fit heritieres des siens </w:t>
      </w:r>
      <w:r>
        <w:t xml:space="preserve">[biens] </w:t>
      </w:r>
      <w:r>
        <w:rPr>
          <w:i/>
        </w:rPr>
        <w:t>les filles du Ciel &amp; servantes de Dieu de l’Eglise du Chasteau-lieu</w:t>
      </w:r>
      <w:r>
        <w:t xml:space="preserve">, c’est-à-dire de l’abbaye montoise (p. 88-89). Occasion de faire état de la générosité de sainte Aye –, mais aussi de rappeler aux chanoinesses leur dette à l’égard de leur deuxième abbesse et de valoriser le désintérêt vis-à-vis des richesses de ce monde. </w:t>
      </w:r>
    </w:p>
    <w:p w14:paraId="70FFDA4E" w14:textId="7F128F65" w:rsidR="009649A5" w:rsidRDefault="00541614" w:rsidP="00446988">
      <w:pPr>
        <w:spacing w:after="60" w:line="312" w:lineRule="auto"/>
        <w:ind w:firstLine="708"/>
        <w:jc w:val="both"/>
      </w:pPr>
      <w:r>
        <w:t>Autre thème récurrent, l</w:t>
      </w:r>
      <w:r w:rsidR="006C5A81">
        <w:t>a ch</w:t>
      </w:r>
      <w:r w:rsidR="0039672F">
        <w:t>asteté</w:t>
      </w:r>
      <w:r w:rsidR="006C5A81">
        <w:t xml:space="preserve">. Jacques Simon le laisse entendre dans le titre même de son ouvrage : </w:t>
      </w:r>
      <w:r w:rsidR="006C5A81">
        <w:rPr>
          <w:i/>
        </w:rPr>
        <w:t>Le pourtrait de l’estat de mariage et de continence fait sur la vie de la très-illustre S. Wautrude.</w:t>
      </w:r>
      <w:r w:rsidR="006C5A81">
        <w:t xml:space="preserve"> </w:t>
      </w:r>
      <w:r w:rsidR="009649A5">
        <w:t xml:space="preserve">On insiste surtout sur l’abnégation de Waudru et de son mari qui désireux de </w:t>
      </w:r>
      <w:r>
        <w:t>demeurer chastes</w:t>
      </w:r>
      <w:r w:rsidR="009649A5">
        <w:t xml:space="preserve">, ne purent se résoudre à résister au souhait de leurs parents de les voir contracter une union terrestre. Quitte ensuite à vivre au plus qu’il leur </w:t>
      </w:r>
      <w:r w:rsidR="003000B1">
        <w:t>fut</w:t>
      </w:r>
      <w:r w:rsidR="009649A5">
        <w:t xml:space="preserve"> possible dans la continence, voire dans la chasteté permanente, comme Aye et Hidulphe</w:t>
      </w:r>
      <w:r w:rsidR="0039672F">
        <w:rPr>
          <w:rStyle w:val="Appelnotedebasdep"/>
        </w:rPr>
        <w:footnoteReference w:id="51"/>
      </w:r>
      <w:r w:rsidR="009649A5">
        <w:t>. On retrouve aussi</w:t>
      </w:r>
      <w:r w:rsidR="0039672F">
        <w:t xml:space="preserve"> chez les biographes d’Aldegonde</w:t>
      </w:r>
      <w:r w:rsidR="009649A5">
        <w:t xml:space="preserve"> le </w:t>
      </w:r>
      <w:r w:rsidR="009649A5" w:rsidRPr="00C45C6F">
        <w:rPr>
          <w:i/>
        </w:rPr>
        <w:t>topos</w:t>
      </w:r>
      <w:r w:rsidR="009649A5">
        <w:t xml:space="preserve"> hagiographique de la malheureuse vierge poursuivie par les assidui</w:t>
      </w:r>
      <w:r w:rsidR="0039672F">
        <w:t>tés de quelque impie</w:t>
      </w:r>
      <w:r>
        <w:t>, en l’occurrence un</w:t>
      </w:r>
      <w:r w:rsidR="0039672F">
        <w:t xml:space="preserve"> prétendant</w:t>
      </w:r>
      <w:r w:rsidR="003000B1">
        <w:t xml:space="preserve"> </w:t>
      </w:r>
      <w:r>
        <w:t>soutenu</w:t>
      </w:r>
      <w:r w:rsidR="003000B1">
        <w:t xml:space="preserve"> pourtant par la volonté parentale</w:t>
      </w:r>
      <w:r w:rsidR="004A420D">
        <w:rPr>
          <w:rStyle w:val="Appelnotedebasdep"/>
        </w:rPr>
        <w:footnoteReference w:id="52"/>
      </w:r>
      <w:r w:rsidR="009649A5">
        <w:t>.</w:t>
      </w:r>
    </w:p>
    <w:p w14:paraId="2C7E7B57" w14:textId="01EF0737" w:rsidR="00EF37ED" w:rsidRDefault="006C5A81" w:rsidP="00E247E6">
      <w:pPr>
        <w:spacing w:after="60" w:line="312" w:lineRule="auto"/>
        <w:ind w:firstLine="708"/>
        <w:jc w:val="both"/>
      </w:pPr>
      <w:r>
        <w:t>Ce</w:t>
      </w:r>
      <w:r w:rsidR="009649A5">
        <w:t xml:space="preserve">s traits n’ont rien de modernes. Ils transpirent déjà des </w:t>
      </w:r>
      <w:r w:rsidR="009649A5" w:rsidRPr="009649A5">
        <w:rPr>
          <w:i/>
        </w:rPr>
        <w:t>vitae</w:t>
      </w:r>
      <w:r w:rsidR="009649A5">
        <w:t xml:space="preserve"> médiévale</w:t>
      </w:r>
      <w:r w:rsidR="003000B1">
        <w:t>s</w:t>
      </w:r>
      <w:r w:rsidR="009649A5">
        <w:t xml:space="preserve">. </w:t>
      </w:r>
      <w:r w:rsidR="003000B1">
        <w:t>Si l</w:t>
      </w:r>
      <w:r w:rsidR="009649A5">
        <w:t>’</w:t>
      </w:r>
      <w:r>
        <w:t>insistance peut sem</w:t>
      </w:r>
      <w:r w:rsidR="003000B1">
        <w:t>bler quelque peu anachronique, s</w:t>
      </w:r>
      <w:r>
        <w:t xml:space="preserve">ans doute faut-il y voir une volonté de conforter les religieux et surtout les </w:t>
      </w:r>
      <w:r w:rsidR="00CA336B">
        <w:t>détentrices de prébendes au sein des chapitres féminins</w:t>
      </w:r>
      <w:r>
        <w:t xml:space="preserve"> dans cette voie</w:t>
      </w:r>
      <w:r w:rsidR="003970B3">
        <w:t xml:space="preserve"> ou à tout le moins de vanter cette disposition</w:t>
      </w:r>
      <w:r>
        <w:t xml:space="preserve">. Apparaissent spécialement concernées les </w:t>
      </w:r>
      <w:r w:rsidRPr="00CA6181">
        <w:t>jeunes</w:t>
      </w:r>
      <w:r>
        <w:t xml:space="preserve"> chanoinesses</w:t>
      </w:r>
      <w:r w:rsidR="003000B1">
        <w:t xml:space="preserve">, susceptibles de </w:t>
      </w:r>
      <w:r>
        <w:t>quitter le pensionnat de luxe que constituait leur chapitre une fois atteint l’âge de convoler</w:t>
      </w:r>
      <w:r w:rsidR="003970B3">
        <w:rPr>
          <w:rStyle w:val="Appelnotedebasdep"/>
        </w:rPr>
        <w:footnoteReference w:id="53"/>
      </w:r>
      <w:r>
        <w:t>.</w:t>
      </w:r>
      <w:r w:rsidR="0064241E">
        <w:t xml:space="preserve"> </w:t>
      </w:r>
    </w:p>
    <w:p w14:paraId="15F0A739" w14:textId="1E488CB1" w:rsidR="008611DF" w:rsidRDefault="00704B2B" w:rsidP="00446988">
      <w:pPr>
        <w:spacing w:after="60" w:line="312" w:lineRule="auto"/>
        <w:jc w:val="both"/>
      </w:pPr>
      <w:r>
        <w:tab/>
        <w:t>Si l</w:t>
      </w:r>
      <w:r w:rsidR="000F66F7">
        <w:t xml:space="preserve">es valeurs misent ainsi en avant </w:t>
      </w:r>
      <w:r w:rsidR="003A719B">
        <w:t>peuvent trouver écho auprès de l’ensemble d</w:t>
      </w:r>
      <w:r>
        <w:t>es fidèles, on</w:t>
      </w:r>
      <w:r w:rsidR="003A719B">
        <w:t xml:space="preserve"> sent visé un public précis. </w:t>
      </w:r>
      <w:r w:rsidR="00D16847">
        <w:t xml:space="preserve">Les saints évoqués doivent </w:t>
      </w:r>
      <w:r w:rsidR="00E247E6">
        <w:t xml:space="preserve">inspirer </w:t>
      </w:r>
      <w:r w:rsidR="00D16847">
        <w:t>leurs héritier</w:t>
      </w:r>
      <w:r w:rsidR="007F60DE">
        <w:t>(e)</w:t>
      </w:r>
      <w:r w:rsidR="00D16847">
        <w:t>s</w:t>
      </w:r>
      <w:r w:rsidR="007F60DE">
        <w:t xml:space="preserve"> </w:t>
      </w:r>
      <w:r w:rsidR="0013130B">
        <w:t xml:space="preserve">dont on attend une conduite </w:t>
      </w:r>
      <w:r w:rsidR="00E247E6">
        <w:t xml:space="preserve">certes pas semblable, mais à tout le moins </w:t>
      </w:r>
      <w:r w:rsidR="0013130B">
        <w:t>digne de leur fondateur</w:t>
      </w:r>
      <w:r w:rsidR="007F60DE">
        <w:t>. Et cela nonobstant le monde dont ils</w:t>
      </w:r>
      <w:r w:rsidR="0013130B">
        <w:t xml:space="preserve"> ou elles</w:t>
      </w:r>
      <w:r w:rsidR="007F60DE">
        <w:t xml:space="preserve"> sont issus. L</w:t>
      </w:r>
      <w:r w:rsidR="0013130B">
        <w:t>eur</w:t>
      </w:r>
      <w:r w:rsidR="007F60DE">
        <w:t xml:space="preserve"> noblesse et le</w:t>
      </w:r>
      <w:r w:rsidR="0013130B">
        <w:t>ur</w:t>
      </w:r>
      <w:r w:rsidR="007F60DE">
        <w:t xml:space="preserve"> rang ne sauraient les en dédouaner.</w:t>
      </w:r>
      <w:r w:rsidR="00DA732C">
        <w:t xml:space="preserve"> </w:t>
      </w:r>
      <w:r w:rsidR="00E247E6">
        <w:t>C’est tout le prestige des institutions qui se trouve ainsi magnifié.</w:t>
      </w:r>
    </w:p>
    <w:p w14:paraId="06A9A0DC" w14:textId="77777777" w:rsidR="00583E12" w:rsidRDefault="00583E12" w:rsidP="00446988">
      <w:pPr>
        <w:spacing w:after="60" w:line="312" w:lineRule="auto"/>
        <w:jc w:val="both"/>
      </w:pPr>
    </w:p>
    <w:p w14:paraId="26186086" w14:textId="119D7899" w:rsidR="006C5A81" w:rsidRDefault="004B288A" w:rsidP="00446988">
      <w:pPr>
        <w:spacing w:after="60" w:line="312" w:lineRule="auto"/>
        <w:jc w:val="both"/>
      </w:pPr>
      <w:r>
        <w:t>3. Le culte</w:t>
      </w:r>
    </w:p>
    <w:p w14:paraId="5A84720E" w14:textId="77777777" w:rsidR="006C5A81" w:rsidRDefault="006C5A81" w:rsidP="00446988">
      <w:pPr>
        <w:spacing w:after="60" w:line="312" w:lineRule="auto"/>
        <w:jc w:val="both"/>
      </w:pPr>
    </w:p>
    <w:p w14:paraId="3E3D70CD" w14:textId="00B50330" w:rsidR="002776CF" w:rsidRDefault="00B54B64" w:rsidP="00446988">
      <w:pPr>
        <w:spacing w:after="60" w:line="312" w:lineRule="auto"/>
        <w:ind w:firstLine="708"/>
        <w:jc w:val="both"/>
      </w:pPr>
      <w:r>
        <w:t>Ces ouvrages comportent également des indications, plus ou moins développées</w:t>
      </w:r>
      <w:r w:rsidR="00306F2B">
        <w:t xml:space="preserve"> selon le cas</w:t>
      </w:r>
      <w:r>
        <w:t xml:space="preserve">, relatives aux pratiques de piété et aux cultes </w:t>
      </w:r>
      <w:r w:rsidR="00DC1E98">
        <w:t>mis en oeuvre</w:t>
      </w:r>
      <w:r>
        <w:t xml:space="preserve"> </w:t>
      </w:r>
      <w:r w:rsidR="009307FD">
        <w:t xml:space="preserve">autour de ces saints. </w:t>
      </w:r>
      <w:r>
        <w:t>La perspective évolue donc, de la promotion du modèle à la mise en valeur des facultés d’in</w:t>
      </w:r>
      <w:r w:rsidR="00133A72">
        <w:t>tercession. Avec pour cadre spatial de référence l’égl</w:t>
      </w:r>
      <w:r w:rsidR="006679BC">
        <w:t>ise des institutions monastique</w:t>
      </w:r>
      <w:r w:rsidR="00133A72">
        <w:t xml:space="preserve"> et capitulaires concernées. </w:t>
      </w:r>
    </w:p>
    <w:p w14:paraId="4CF8A1C9" w14:textId="26CBD2E8" w:rsidR="00133A72" w:rsidRDefault="00133A72" w:rsidP="00446988">
      <w:pPr>
        <w:spacing w:after="60" w:line="312" w:lineRule="auto"/>
        <w:ind w:firstLine="708"/>
        <w:jc w:val="both"/>
      </w:pPr>
      <w:r>
        <w:t xml:space="preserve">Les volumes traitant de saint Vincent se distinguent en cette matière. Dans le cas de Michel Le Fort, la </w:t>
      </w:r>
      <w:r w:rsidR="00953A56">
        <w:t>biographie</w:t>
      </w:r>
      <w:r>
        <w:t xml:space="preserve"> occupe les pages 1 à 171 (47,2 %), les manifestations cultuelles, les pages 172 à 362 </w:t>
      </w:r>
      <w:r w:rsidR="00987B8A" w:rsidRPr="00987B8A">
        <w:t xml:space="preserve">(52,5 </w:t>
      </w:r>
      <w:r w:rsidRPr="00987B8A">
        <w:t>%).</w:t>
      </w:r>
      <w:r w:rsidR="00704B2B">
        <w:t xml:space="preserve"> Jean Dupont</w:t>
      </w:r>
      <w:r>
        <w:t xml:space="preserve"> consacre les pages 3 à 52 </w:t>
      </w:r>
      <w:r w:rsidR="0008359B">
        <w:t xml:space="preserve">(34,2 %) </w:t>
      </w:r>
      <w:r>
        <w:t>à la biographi</w:t>
      </w:r>
      <w:r w:rsidR="0008359B">
        <w:t>e de Vincent, 53 à 10</w:t>
      </w:r>
      <w:r>
        <w:t>0 au culte</w:t>
      </w:r>
      <w:r w:rsidR="0008359B">
        <w:t xml:space="preserve"> (37 %)</w:t>
      </w:r>
      <w:r>
        <w:t>, le reste de l’ouvrage évoquant la postérité du couple Vincent-Waudru</w:t>
      </w:r>
      <w:r w:rsidR="0008359B">
        <w:t xml:space="preserve"> (28,8 %)</w:t>
      </w:r>
      <w:r>
        <w:t>.</w:t>
      </w:r>
      <w:r w:rsidR="002941C2">
        <w:t xml:space="preserve"> Quant au dernier ouvrage, manuscrit fragmentaire, la description non seulement des reliques </w:t>
      </w:r>
      <w:r w:rsidR="00184D93">
        <w:t xml:space="preserve">du patron local, mais de bien d’autres également conservées dans </w:t>
      </w:r>
      <w:r w:rsidR="002941C2">
        <w:t>son église</w:t>
      </w:r>
      <w:r w:rsidR="00306F2B">
        <w:t>,</w:t>
      </w:r>
      <w:r w:rsidR="00707482">
        <w:t xml:space="preserve"> occupe</w:t>
      </w:r>
      <w:r w:rsidR="00E37CDD">
        <w:t xml:space="preserve"> une place cent</w:t>
      </w:r>
      <w:r w:rsidR="002941C2">
        <w:t>rale</w:t>
      </w:r>
      <w:r w:rsidR="006054BD">
        <w:rPr>
          <w:rStyle w:val="Appelnotedebasdep"/>
        </w:rPr>
        <w:footnoteReference w:id="54"/>
      </w:r>
      <w:r w:rsidR="006054BD">
        <w:t>.</w:t>
      </w:r>
    </w:p>
    <w:p w14:paraId="79636752" w14:textId="71B12DC8" w:rsidR="00133A72" w:rsidRDefault="00133A72" w:rsidP="00446988">
      <w:pPr>
        <w:spacing w:after="60" w:line="312" w:lineRule="auto"/>
        <w:ind w:firstLine="708"/>
        <w:jc w:val="both"/>
      </w:pPr>
      <w:r>
        <w:t>Les différents reliquaires (corps et chef de saint Vincent, châsse de saint Landry) bénéficient de descriptions minutieuses. Les inscriptions y gravées sont reproduites. Le monument aux reliques, œuvre mon</w:t>
      </w:r>
      <w:r w:rsidR="00953A56">
        <w:t>umentale à deux étages, composé</w:t>
      </w:r>
      <w:r>
        <w:t xml:space="preserve"> de 86 colonnes, sur lequel était </w:t>
      </w:r>
      <w:r w:rsidR="00953A56">
        <w:t>dé</w:t>
      </w:r>
      <w:r>
        <w:t xml:space="preserve">posée la châsse du fondateur est présenté avec un </w:t>
      </w:r>
      <w:r w:rsidR="00F32CAF">
        <w:t xml:space="preserve">luxe de détails. </w:t>
      </w:r>
      <w:r>
        <w:t>Il s’agit d’informer au mieux le lecteur</w:t>
      </w:r>
      <w:r w:rsidR="000113E0">
        <w:t xml:space="preserve"> quant à la sacralité du lieu</w:t>
      </w:r>
      <w:r>
        <w:t xml:space="preserve">, mais également de </w:t>
      </w:r>
      <w:r w:rsidR="00F32CAF">
        <w:t>marquer</w:t>
      </w:r>
      <w:r>
        <w:t xml:space="preserve"> les esprits en détaillant la splendeur des pièces</w:t>
      </w:r>
      <w:r w:rsidR="00F32CAF">
        <w:t xml:space="preserve">. Le prestige </w:t>
      </w:r>
      <w:r w:rsidR="006D09B9">
        <w:t>de l’église</w:t>
      </w:r>
      <w:r w:rsidR="00F32CAF">
        <w:t>, mais également de l’institution est ainsi souligné</w:t>
      </w:r>
      <w:r w:rsidR="000113E0">
        <w:rPr>
          <w:rStyle w:val="Appelnotedebasdep"/>
        </w:rPr>
        <w:footnoteReference w:id="55"/>
      </w:r>
      <w:r>
        <w:t xml:space="preserve">. </w:t>
      </w:r>
    </w:p>
    <w:p w14:paraId="1A228313" w14:textId="44D894D9" w:rsidR="002D369D" w:rsidRDefault="00953A56" w:rsidP="00446988">
      <w:pPr>
        <w:spacing w:after="60" w:line="312" w:lineRule="auto"/>
        <w:ind w:firstLine="708"/>
        <w:jc w:val="both"/>
      </w:pPr>
      <w:r>
        <w:t>L</w:t>
      </w:r>
      <w:r w:rsidR="002D369D">
        <w:t xml:space="preserve">es </w:t>
      </w:r>
      <w:r>
        <w:t xml:space="preserve">deux premiers </w:t>
      </w:r>
      <w:r w:rsidR="002D369D">
        <w:t>auteurs</w:t>
      </w:r>
      <w:r w:rsidR="006D09B9">
        <w:t>,</w:t>
      </w:r>
      <w:r w:rsidR="002D369D">
        <w:t xml:space="preserve"> </w:t>
      </w:r>
      <w:r>
        <w:t>pour le moins</w:t>
      </w:r>
      <w:r w:rsidR="006D09B9">
        <w:t>,</w:t>
      </w:r>
      <w:r>
        <w:t xml:space="preserve"> </w:t>
      </w:r>
      <w:r w:rsidR="002D369D">
        <w:t xml:space="preserve">publient des traductions intégrales des </w:t>
      </w:r>
      <w:r w:rsidR="002D369D" w:rsidRPr="008F1919">
        <w:rPr>
          <w:i/>
        </w:rPr>
        <w:t>Miracula</w:t>
      </w:r>
      <w:r w:rsidR="002D369D">
        <w:t xml:space="preserve"> du XI</w:t>
      </w:r>
      <w:r w:rsidR="002D369D" w:rsidRPr="008D6958">
        <w:rPr>
          <w:vertAlign w:val="superscript"/>
        </w:rPr>
        <w:t>e</w:t>
      </w:r>
      <w:r w:rsidR="002D369D">
        <w:t xml:space="preserve"> siècle</w:t>
      </w:r>
      <w:r w:rsidR="00306F2B">
        <w:t xml:space="preserve"> et les trois fournissent les</w:t>
      </w:r>
      <w:r w:rsidR="002D369D">
        <w:t xml:space="preserve"> </w:t>
      </w:r>
      <w:r w:rsidR="00E247E6">
        <w:t>relations</w:t>
      </w:r>
      <w:r w:rsidR="002D369D">
        <w:t xml:space="preserve"> de miracles advenus depuis 1595</w:t>
      </w:r>
      <w:r w:rsidR="00B07666">
        <w:rPr>
          <w:rStyle w:val="Appelnotedebasdep"/>
        </w:rPr>
        <w:footnoteReference w:id="56"/>
      </w:r>
      <w:r w:rsidR="002D369D">
        <w:t xml:space="preserve">. </w:t>
      </w:r>
      <w:r w:rsidR="00306F2B">
        <w:t>En ce qui concerne ces derniers, o</w:t>
      </w:r>
      <w:r w:rsidR="002D369D">
        <w:t xml:space="preserve">n </w:t>
      </w:r>
      <w:r>
        <w:t>se trouve en présence de</w:t>
      </w:r>
      <w:r w:rsidR="002D369D">
        <w:t xml:space="preserve"> ré</w:t>
      </w:r>
      <w:r w:rsidR="00306F2B">
        <w:t>cits détaillés des faits connus et</w:t>
      </w:r>
      <w:r w:rsidR="002D369D">
        <w:t xml:space="preserve"> </w:t>
      </w:r>
      <w:r>
        <w:t>d’</w:t>
      </w:r>
      <w:r w:rsidR="002D369D">
        <w:t>une mise en exergue du processus miraculeux</w:t>
      </w:r>
      <w:r w:rsidR="00062CEF">
        <w:rPr>
          <w:rStyle w:val="Appelnotedebasdep"/>
        </w:rPr>
        <w:footnoteReference w:id="57"/>
      </w:r>
      <w:r w:rsidR="002D369D">
        <w:t xml:space="preserve">. En particulier, </w:t>
      </w:r>
      <w:r>
        <w:t>est souligné</w:t>
      </w:r>
      <w:r w:rsidR="00306F2B">
        <w:t>e</w:t>
      </w:r>
      <w:r>
        <w:t xml:space="preserve"> </w:t>
      </w:r>
      <w:r w:rsidR="002D369D">
        <w:t xml:space="preserve">l’importance du contact avec les reliques. Il </w:t>
      </w:r>
      <w:r w:rsidR="00306F2B">
        <w:t>convient</w:t>
      </w:r>
      <w:r w:rsidR="002D369D">
        <w:t xml:space="preserve"> de donner de la publicité à ces manifestations, mais également de fournir ce que l’on pourrait appeler un mode d’emploi, </w:t>
      </w:r>
      <w:r>
        <w:t>en partant du vœu jusqu’à</w:t>
      </w:r>
      <w:r w:rsidR="00306F2B">
        <w:t xml:space="preserve"> la venue dans l’église et</w:t>
      </w:r>
      <w:r w:rsidR="002D369D">
        <w:t xml:space="preserve"> la manifestation divine. On n’oublie pas de rappeler l’engouement produit par ces </w:t>
      </w:r>
      <w:r w:rsidR="00306F2B">
        <w:t>faveurs</w:t>
      </w:r>
      <w:r w:rsidR="002D369D">
        <w:t xml:space="preserve">. La célébration de </w:t>
      </w:r>
      <w:r w:rsidR="002D369D" w:rsidRPr="001D75A9">
        <w:rPr>
          <w:i/>
        </w:rPr>
        <w:t>Te Deum</w:t>
      </w:r>
      <w:r w:rsidR="002D369D">
        <w:t xml:space="preserve"> notamment et la ferveur qui s’exprime de toute part : </w:t>
      </w:r>
      <w:r w:rsidR="002D369D">
        <w:rPr>
          <w:i/>
        </w:rPr>
        <w:t>Tout le clergé &amp; le peuple accourt à ce spectacle &amp; contribue à ses prières et oraisons, magnifiant avec luy les vertus &amp; mérites du glorieux confesseur</w:t>
      </w:r>
      <w:r w:rsidRPr="00953A56">
        <w:rPr>
          <w:rStyle w:val="Appelnotedebasdep"/>
        </w:rPr>
        <w:footnoteReference w:id="58"/>
      </w:r>
      <w:r w:rsidR="002D369D" w:rsidRPr="00953A56">
        <w:t>.</w:t>
      </w:r>
      <w:r w:rsidR="002D369D">
        <w:t xml:space="preserve"> C’est la </w:t>
      </w:r>
      <w:r w:rsidR="002D369D" w:rsidRPr="00887E58">
        <w:t xml:space="preserve">communion autour du saint </w:t>
      </w:r>
      <w:r w:rsidR="002D369D" w:rsidRPr="00887E58">
        <w:rPr>
          <w:i/>
        </w:rPr>
        <w:t>tutélaire</w:t>
      </w:r>
      <w:r w:rsidR="002D369D" w:rsidRPr="00887E58">
        <w:t xml:space="preserve">, pour reprendre l’expression </w:t>
      </w:r>
      <w:r w:rsidRPr="00887E58">
        <w:t xml:space="preserve">de l’auteur du manuscrit anonyme (f° </w:t>
      </w:r>
      <w:r w:rsidR="00887E58" w:rsidRPr="00887E58">
        <w:t>25 v°</w:t>
      </w:r>
      <w:r w:rsidRPr="00887E58">
        <w:t>)</w:t>
      </w:r>
      <w:r w:rsidR="002D369D" w:rsidRPr="00887E58">
        <w:t>.</w:t>
      </w:r>
    </w:p>
    <w:p w14:paraId="5DB1A1A2" w14:textId="1702855B" w:rsidR="00133A72" w:rsidRDefault="00907DDC" w:rsidP="00446988">
      <w:pPr>
        <w:spacing w:after="60" w:line="312" w:lineRule="auto"/>
        <w:ind w:firstLine="708"/>
        <w:jc w:val="both"/>
      </w:pPr>
      <w:r>
        <w:t xml:space="preserve">Dans la même ligne, </w:t>
      </w:r>
      <w:r w:rsidR="00133A72" w:rsidRPr="003530AF">
        <w:rPr>
          <w:i/>
        </w:rPr>
        <w:t>La vie d</w:t>
      </w:r>
      <w:r w:rsidR="003530AF" w:rsidRPr="003530AF">
        <w:rPr>
          <w:i/>
        </w:rPr>
        <w:t>u très-célèbre</w:t>
      </w:r>
      <w:r w:rsidR="00133A72" w:rsidRPr="003530AF">
        <w:rPr>
          <w:i/>
        </w:rPr>
        <w:t xml:space="preserve"> saint Ghislain</w:t>
      </w:r>
      <w:r w:rsidR="00133A72">
        <w:t xml:space="preserve"> vise à encourager le culte du saint : </w:t>
      </w:r>
      <w:r w:rsidR="00133A72">
        <w:rPr>
          <w:i/>
        </w:rPr>
        <w:t>Faire cognoistre vostre patriarche S. Guislain à tous ceux qui le voudront cognoistre et honorer.</w:t>
      </w:r>
      <w:r w:rsidR="00133A72">
        <w:t xml:space="preserve"> Outre la traditionnelle biographie</w:t>
      </w:r>
      <w:r w:rsidR="003530AF">
        <w:t>,</w:t>
      </w:r>
      <w:r w:rsidR="00133A72">
        <w:t xml:space="preserve"> Jacques Simon évoque les corps saints inhumés dans l’abbaye. Ceux de </w:t>
      </w:r>
      <w:r w:rsidR="00133A72" w:rsidRPr="00306F2B">
        <w:t>Lambert et Beller</w:t>
      </w:r>
      <w:r w:rsidR="00306F2B" w:rsidRPr="00306F2B">
        <w:t>,</w:t>
      </w:r>
      <w:r w:rsidR="00306F2B">
        <w:t xml:space="preserve"> deux compagnons de Ghislain,</w:t>
      </w:r>
      <w:r w:rsidR="00133A72">
        <w:t xml:space="preserve"> </w:t>
      </w:r>
      <w:r w:rsidR="00F42D38">
        <w:t>fêtés</w:t>
      </w:r>
      <w:r w:rsidR="00133A72">
        <w:t xml:space="preserve"> le qu</w:t>
      </w:r>
      <w:r w:rsidR="00306F2B">
        <w:t>atrième dimanche après Pâques, e</w:t>
      </w:r>
      <w:r w:rsidR="00133A72">
        <w:t xml:space="preserve">t </w:t>
      </w:r>
      <w:r w:rsidR="001D5208">
        <w:t>celui aussi, bien entendu, de Gh</w:t>
      </w:r>
      <w:r w:rsidR="00133A72">
        <w:t>islain à propos duquel il s’attarde davantage</w:t>
      </w:r>
      <w:r w:rsidR="001D5208">
        <w:t>,</w:t>
      </w:r>
      <w:r w:rsidR="00133A72">
        <w:t xml:space="preserve"> évoquant les témoins centraux</w:t>
      </w:r>
      <w:r w:rsidR="0021449D">
        <w:t>, les reliques</w:t>
      </w:r>
      <w:r w:rsidR="00133A72">
        <w:t xml:space="preserve"> du corps et du chef</w:t>
      </w:r>
      <w:r w:rsidR="00A97E3B">
        <w:t xml:space="preserve"> (p. 14 et 82-83)</w:t>
      </w:r>
      <w:r w:rsidR="00133A72">
        <w:t xml:space="preserve">. </w:t>
      </w:r>
      <w:r w:rsidR="001D5208">
        <w:t xml:space="preserve"> </w:t>
      </w:r>
      <w:r w:rsidR="00133A72">
        <w:t xml:space="preserve">Le lien est affirmé, comme souvent, entre la réalisation de prodiges et les reliques. </w:t>
      </w:r>
      <w:r w:rsidR="00A0742D">
        <w:t>On insiste sur l’intérêt porté par les derniers abbés aux</w:t>
      </w:r>
      <w:r w:rsidR="00133A72">
        <w:t xml:space="preserve"> </w:t>
      </w:r>
      <w:r w:rsidR="00E247E6">
        <w:t>restes</w:t>
      </w:r>
      <w:r w:rsidR="00133A72">
        <w:t xml:space="preserve"> de leur fondateur</w:t>
      </w:r>
      <w:r w:rsidR="00A0742D">
        <w:t xml:space="preserve">, et </w:t>
      </w:r>
      <w:r w:rsidR="00133A72">
        <w:t>qu’</w:t>
      </w:r>
      <w:r w:rsidR="00133A72">
        <w:rPr>
          <w:i/>
        </w:rPr>
        <w:t>il est à croire, moyennant telle &amp; semblable devotion</w:t>
      </w:r>
      <w:r w:rsidR="00A0742D">
        <w:rPr>
          <w:i/>
        </w:rPr>
        <w:t>,</w:t>
      </w:r>
      <w:r w:rsidR="00133A72">
        <w:rPr>
          <w:i/>
        </w:rPr>
        <w:t xml:space="preserve"> que le bon saint sera de plus en plus excité à interceder pour ceux qui l’invoqueront</w:t>
      </w:r>
      <w:r w:rsidR="008D6958">
        <w:rPr>
          <w:i/>
        </w:rPr>
        <w:t xml:space="preserve"> </w:t>
      </w:r>
      <w:r w:rsidR="00A0742D">
        <w:t xml:space="preserve">(p. 82-83). </w:t>
      </w:r>
      <w:r w:rsidR="00133A72">
        <w:t>Et de souligner son domaine privilégié d’intervention : les femmes enceintes.</w:t>
      </w:r>
    </w:p>
    <w:p w14:paraId="3A954319" w14:textId="26265933" w:rsidR="00953A56" w:rsidRDefault="00133A72" w:rsidP="00446988">
      <w:pPr>
        <w:spacing w:after="60" w:line="312" w:lineRule="auto"/>
        <w:jc w:val="both"/>
      </w:pPr>
      <w:r>
        <w:tab/>
      </w:r>
      <w:r w:rsidR="00566C63">
        <w:t xml:space="preserve">D’autres auteurs se trouvent </w:t>
      </w:r>
      <w:r w:rsidR="00306F2B">
        <w:t>confrontés</w:t>
      </w:r>
      <w:r w:rsidR="00566C63">
        <w:t xml:space="preserve"> à un problème de sources. </w:t>
      </w:r>
      <w:r>
        <w:t xml:space="preserve">Basile d’Ath, dans la perspective de prouver la sainteté d’Aldegonde, fournit à peine </w:t>
      </w:r>
      <w:r w:rsidR="00306F2B">
        <w:t>quatre</w:t>
      </w:r>
      <w:r>
        <w:t xml:space="preserve"> exemples</w:t>
      </w:r>
      <w:r w:rsidR="00566C63">
        <w:t xml:space="preserve"> de miracles</w:t>
      </w:r>
      <w:r>
        <w:t>, tous tirés d’un recueil médiéval. Pour le reste : rien. Autrement dit, pas un seul cas pour le bas moyen âge ou l’époque moderne. Ce qu’il explique par le fait que l’on a</w:t>
      </w:r>
      <w:r w:rsidR="0036297C">
        <w:t>ura</w:t>
      </w:r>
      <w:r>
        <w:t>it omis d’en prendre note et, paradoxe, par</w:t>
      </w:r>
      <w:r w:rsidR="00566C63">
        <w:t>…</w:t>
      </w:r>
      <w:r>
        <w:t xml:space="preserve"> leur trop grand nombre</w:t>
      </w:r>
      <w:r w:rsidR="0036297C">
        <w:t xml:space="preserve"> qui </w:t>
      </w:r>
      <w:r w:rsidR="00306F2B">
        <w:t xml:space="preserve">amène à </w:t>
      </w:r>
      <w:r w:rsidR="0036297C">
        <w:t>les banalise</w:t>
      </w:r>
      <w:r w:rsidR="00306F2B">
        <w:t>r</w:t>
      </w:r>
      <w:r w:rsidR="00BA68BE">
        <w:t xml:space="preserve"> (p. 417 et ss)</w:t>
      </w:r>
      <w:r>
        <w:t>. Jacques Simon résume brièvement quelques interven</w:t>
      </w:r>
      <w:r w:rsidR="00566C63">
        <w:t>tions post-mortem de Waudru, estimant</w:t>
      </w:r>
      <w:r>
        <w:t xml:space="preserve"> que si la sainteté ne consiste pas à multiplier les miracles, ceux-ci permettent de la révéler aux yeux des hommes, </w:t>
      </w:r>
      <w:r>
        <w:rPr>
          <w:i/>
        </w:rPr>
        <w:t>comme sont les flambeaux lors d’une nuit obscure aux dames bien parées et attiffées, lesquelles ne seraient vues, pour bien ornées qu’elles fussent, sans le bénéfice de la lumière des torches et lanternes</w:t>
      </w:r>
      <w:r w:rsidR="00B736F0">
        <w:rPr>
          <w:i/>
        </w:rPr>
        <w:t xml:space="preserve"> </w:t>
      </w:r>
      <w:r w:rsidR="00B736F0">
        <w:t>(p. 240)</w:t>
      </w:r>
      <w:r>
        <w:rPr>
          <w:i/>
        </w:rPr>
        <w:t>.</w:t>
      </w:r>
      <w:r>
        <w:t xml:space="preserve"> </w:t>
      </w:r>
      <w:r w:rsidR="007E4423">
        <w:t>Produit d’appel pour les fidèles</w:t>
      </w:r>
      <w:r w:rsidR="0036297C">
        <w:t xml:space="preserve"> vers le sanctuaire</w:t>
      </w:r>
      <w:r w:rsidR="007E4423">
        <w:t xml:space="preserve">, les miracles constituent donc aussi des témoignages en faveur de </w:t>
      </w:r>
      <w:r w:rsidR="00992AEB">
        <w:t>la sainteté de ces personnages. Dans ce contexte Nicolas Pottier (p. 343) étonne</w:t>
      </w:r>
      <w:r w:rsidR="00B30AAF">
        <w:t>,</w:t>
      </w:r>
      <w:r w:rsidR="00992AEB">
        <w:t xml:space="preserve"> qui préfère ne pas les énumérer tous afin </w:t>
      </w:r>
      <w:r w:rsidR="00B30AAF">
        <w:t>d’éviter d’</w:t>
      </w:r>
      <w:r w:rsidR="00992AEB">
        <w:t xml:space="preserve">ennuyer le lecteur, alors que plus de vingt faits son attestés </w:t>
      </w:r>
      <w:r w:rsidR="00B30AAF">
        <w:t xml:space="preserve">par ailleurs </w:t>
      </w:r>
      <w:r w:rsidR="00992AEB">
        <w:t>entre 1619 et 1626</w:t>
      </w:r>
      <w:r w:rsidR="00992AEB">
        <w:rPr>
          <w:rStyle w:val="Appelnotedebasdep"/>
        </w:rPr>
        <w:footnoteReference w:id="59"/>
      </w:r>
      <w:r w:rsidR="00992AEB">
        <w:t>.</w:t>
      </w:r>
    </w:p>
    <w:p w14:paraId="4C076200" w14:textId="325461F8" w:rsidR="00BF2280" w:rsidRDefault="007E4423" w:rsidP="001346AA">
      <w:pPr>
        <w:spacing w:after="60" w:line="312" w:lineRule="auto"/>
        <w:jc w:val="both"/>
      </w:pPr>
      <w:r>
        <w:tab/>
        <w:t>T</w:t>
      </w:r>
      <w:r w:rsidR="00133A72">
        <w:t>oujours</w:t>
      </w:r>
      <w:r w:rsidR="0036297C">
        <w:t>,</w:t>
      </w:r>
      <w:r w:rsidR="00133A72">
        <w:t xml:space="preserve"> on prend soin de cadrer ces interventions miraculeuses : </w:t>
      </w:r>
      <w:r w:rsidR="00133A72">
        <w:rPr>
          <w:i/>
        </w:rPr>
        <w:t>Pourveu qu’avec humilité &amp; foy on en face instante &amp; dévote requeste au Seigneur Dieu, y interposant pour interceder les mérites et prieres de ceste sienne chère espouse S. Aldegonde</w:t>
      </w:r>
      <w:r w:rsidR="00D8317F" w:rsidRPr="00D8317F">
        <w:rPr>
          <w:rStyle w:val="Appelnotedebasdep"/>
        </w:rPr>
        <w:footnoteReference w:id="60"/>
      </w:r>
      <w:r w:rsidR="00133A72">
        <w:rPr>
          <w:i/>
        </w:rPr>
        <w:t xml:space="preserve">. </w:t>
      </w:r>
      <w:r w:rsidR="00133A72">
        <w:t>De</w:t>
      </w:r>
      <w:r w:rsidR="00D8317F">
        <w:t xml:space="preserve"> grand</w:t>
      </w:r>
      <w:r w:rsidR="00133A72">
        <w:t xml:space="preserve">s </w:t>
      </w:r>
      <w:r w:rsidR="00D8317F">
        <w:t xml:space="preserve">saints </w:t>
      </w:r>
      <w:r w:rsidR="00133A72">
        <w:t xml:space="preserve">certes, dont on </w:t>
      </w:r>
      <w:r w:rsidR="00D8317F">
        <w:t>vante</w:t>
      </w:r>
      <w:r w:rsidR="00133A72">
        <w:t xml:space="preserve"> les mérites, mais dont il convient de rappeler la place qu’ils occupent</w:t>
      </w:r>
      <w:r w:rsidR="00D8317F">
        <w:t>, celle d’intercesseur</w:t>
      </w:r>
      <w:r w:rsidR="006E64F4">
        <w:t>, auprès de Jesus-Christ</w:t>
      </w:r>
      <w:r w:rsidR="006E64F4">
        <w:rPr>
          <w:rStyle w:val="Appelnotedebasdep"/>
        </w:rPr>
        <w:footnoteReference w:id="61"/>
      </w:r>
      <w:r w:rsidR="00133A72">
        <w:t>.</w:t>
      </w:r>
      <w:r w:rsidR="008B620C">
        <w:t xml:space="preserve"> </w:t>
      </w:r>
    </w:p>
    <w:p w14:paraId="156562DB" w14:textId="320D3428" w:rsidR="0022052B" w:rsidRDefault="0022052B" w:rsidP="00446988">
      <w:pPr>
        <w:spacing w:after="60" w:line="312" w:lineRule="auto"/>
        <w:jc w:val="both"/>
      </w:pPr>
      <w:r>
        <w:tab/>
      </w:r>
      <w:r w:rsidR="00EB7708">
        <w:t>Jacques Simon aborde une autre composante du cul</w:t>
      </w:r>
      <w:r w:rsidR="00E235BE">
        <w:t>te en évoquant la confrérie de Saint-</w:t>
      </w:r>
      <w:r w:rsidR="00EB7708">
        <w:t>Ghislain établie à l’abbaye</w:t>
      </w:r>
      <w:r w:rsidR="006E417A">
        <w:rPr>
          <w:rStyle w:val="Appelnotedebasdep"/>
        </w:rPr>
        <w:footnoteReference w:id="62"/>
      </w:r>
      <w:r w:rsidR="00EB7708">
        <w:t xml:space="preserve">. Il reproduit ce qu’il </w:t>
      </w:r>
      <w:r w:rsidR="00F62942">
        <w:t>nomme</w:t>
      </w:r>
      <w:r>
        <w:t xml:space="preserve"> la </w:t>
      </w:r>
      <w:r w:rsidRPr="00E02E4C">
        <w:rPr>
          <w:i/>
        </w:rPr>
        <w:t>bulle</w:t>
      </w:r>
      <w:r>
        <w:t xml:space="preserve"> </w:t>
      </w:r>
      <w:r w:rsidRPr="00E02E4C">
        <w:rPr>
          <w:i/>
        </w:rPr>
        <w:t>d’indulgences</w:t>
      </w:r>
      <w:r>
        <w:t xml:space="preserve"> (en réalité un bref) accordée par Urbain VIII en 1625</w:t>
      </w:r>
      <w:r w:rsidR="00E235BE">
        <w:t xml:space="preserve"> (p. 109-116)</w:t>
      </w:r>
      <w:r>
        <w:t>. C’est-à-dire quelques années plus tôt seulement, l’ouvrage datant de 1636. Ce qui renforce bien l’idée d’une volonté de promotion du culte et</w:t>
      </w:r>
      <w:r w:rsidR="00306F2B">
        <w:t>,</w:t>
      </w:r>
      <w:r>
        <w:t xml:space="preserve"> en l’occurrence</w:t>
      </w:r>
      <w:r w:rsidR="00306F2B">
        <w:t>,</w:t>
      </w:r>
      <w:r>
        <w:t xml:space="preserve"> d’une pratique collective et d’intercession dans la petite ville hainuyère.</w:t>
      </w:r>
      <w:r w:rsidR="008D632C">
        <w:t xml:space="preserve"> </w:t>
      </w:r>
      <w:r w:rsidR="00FD5BAC">
        <w:t>Notons dans la même ligne, l’ouvrage</w:t>
      </w:r>
      <w:r w:rsidR="00D55393">
        <w:t xml:space="preserve"> – véritable livret de pèlerinage –</w:t>
      </w:r>
      <w:r w:rsidR="00FD5BAC">
        <w:t xml:space="preserve"> de </w:t>
      </w:r>
      <w:r w:rsidR="008D632C">
        <w:t>Dom Marlier, abbé de Saint-Ghislain</w:t>
      </w:r>
      <w:r w:rsidR="00D55393">
        <w:t>,</w:t>
      </w:r>
      <w:r w:rsidR="00306F2B">
        <w:t xml:space="preserve"> publié en 1655</w:t>
      </w:r>
      <w:r w:rsidR="008D632C">
        <w:rPr>
          <w:rStyle w:val="Appelnotedebasdep"/>
        </w:rPr>
        <w:footnoteReference w:id="63"/>
      </w:r>
      <w:r w:rsidR="008D632C">
        <w:t>, qui agit clairement en tant que supérieur de son institution</w:t>
      </w:r>
      <w:r w:rsidR="00FD5BAC">
        <w:t xml:space="preserve"> dans le but de promouvoir le culte local</w:t>
      </w:r>
      <w:r w:rsidR="008D632C">
        <w:rPr>
          <w:rStyle w:val="Appelnotedebasdep"/>
        </w:rPr>
        <w:footnoteReference w:id="64"/>
      </w:r>
      <w:r w:rsidR="008D632C">
        <w:t>.</w:t>
      </w:r>
    </w:p>
    <w:p w14:paraId="152B49F4" w14:textId="46F60CA5" w:rsidR="00086559" w:rsidRDefault="006054BD" w:rsidP="00446988">
      <w:pPr>
        <w:spacing w:after="60" w:line="312" w:lineRule="auto"/>
        <w:ind w:firstLine="708"/>
        <w:jc w:val="both"/>
      </w:pPr>
      <w:r>
        <w:t xml:space="preserve">Jean Dupont s’attarde </w:t>
      </w:r>
      <w:r w:rsidR="00306F2B">
        <w:t>quant à lui, dans s</w:t>
      </w:r>
      <w:r w:rsidR="00A37E5F">
        <w:t>a préface</w:t>
      </w:r>
      <w:r w:rsidR="00E235BE">
        <w:t xml:space="preserve"> sur la confrérie </w:t>
      </w:r>
      <w:r w:rsidR="00E02E4C">
        <w:t>Saint-</w:t>
      </w:r>
      <w:r>
        <w:t xml:space="preserve">Vincent, une confrérie récente– elle a été érigée en 1599 –, où la piété individuelle s’efface devant la tâche essentielle des confrères qui consiste à porter les reliques lors des processions et à partager un repas gargantuesque le 14 juillet, </w:t>
      </w:r>
      <w:r w:rsidR="00271CF4">
        <w:t>jour de la Saint-</w:t>
      </w:r>
      <w:r>
        <w:t>Vincent</w:t>
      </w:r>
      <w:r w:rsidR="0069528D">
        <w:rPr>
          <w:rStyle w:val="Appelnotedebasdep"/>
        </w:rPr>
        <w:footnoteReference w:id="65"/>
      </w:r>
      <w:r>
        <w:t xml:space="preserve">. </w:t>
      </w:r>
      <w:r w:rsidR="00B362C0">
        <w:t xml:space="preserve">Ses deux confrères, Michel Le Fort </w:t>
      </w:r>
      <w:r w:rsidR="007A241E">
        <w:t xml:space="preserve">(p. 180-187) </w:t>
      </w:r>
      <w:r w:rsidR="00B362C0">
        <w:t>et l’auteur de l’ouvrage anonyme</w:t>
      </w:r>
      <w:r w:rsidR="00EF37ED">
        <w:t xml:space="preserve"> (f° 40-42v.)</w:t>
      </w:r>
      <w:r w:rsidR="00B362C0">
        <w:t xml:space="preserve">, évoquent quant à eux la procession annuelle </w:t>
      </w:r>
      <w:r>
        <w:t xml:space="preserve">du </w:t>
      </w:r>
      <w:r w:rsidR="00306F2B">
        <w:t>Lundi de Pentecôte, quand</w:t>
      </w:r>
      <w:r>
        <w:t xml:space="preserve"> </w:t>
      </w:r>
      <w:r w:rsidR="0022052B">
        <w:t>le</w:t>
      </w:r>
      <w:r w:rsidR="00B362C0">
        <w:t xml:space="preserve">s fidèles </w:t>
      </w:r>
      <w:r w:rsidR="005C5D0C">
        <w:t xml:space="preserve">escortant les reliques </w:t>
      </w:r>
      <w:r w:rsidR="00B362C0">
        <w:t>p</w:t>
      </w:r>
      <w:r w:rsidR="005C5D0C">
        <w:t>arcourent les rues de la ville</w:t>
      </w:r>
      <w:r w:rsidR="00B362C0">
        <w:t xml:space="preserve"> </w:t>
      </w:r>
      <w:r w:rsidR="0022052B">
        <w:t>et surtout le pourtour de celle-ci</w:t>
      </w:r>
      <w:r w:rsidR="005D6FE3">
        <w:t>,</w:t>
      </w:r>
      <w:r w:rsidR="0022052B">
        <w:t xml:space="preserve"> réaffirmant la sacralité du territoire. L’ensemble du processus est décrit avec minutie : l’office qui débute la journée, la prise en charge des reliques par les porteurs attitrés, le parcours, les haltes prévues, le retour et la restitution des châsses et reliquaires au clergé de la collégiale. </w:t>
      </w:r>
    </w:p>
    <w:p w14:paraId="322D8663" w14:textId="68500236" w:rsidR="008568A2" w:rsidRDefault="00EF37ED" w:rsidP="00446988">
      <w:pPr>
        <w:spacing w:after="60" w:line="312" w:lineRule="auto"/>
        <w:ind w:firstLine="708"/>
        <w:jc w:val="both"/>
      </w:pPr>
      <w:r>
        <w:t>E</w:t>
      </w:r>
      <w:r w:rsidR="008568A2">
        <w:t xml:space="preserve">xiste </w:t>
      </w:r>
      <w:r>
        <w:t>également</w:t>
      </w:r>
      <w:r w:rsidR="008568A2">
        <w:t xml:space="preserve"> chez certains de ces auteurs une volonté d’établir le bien-fondé, voire la légitimité</w:t>
      </w:r>
      <w:r w:rsidR="00306F2B">
        <w:t>,</w:t>
      </w:r>
      <w:r w:rsidR="008568A2">
        <w:t xml:space="preserve"> du culte de ces saints. Basile d’Ath est à ce sujet très clair</w:t>
      </w:r>
      <w:r w:rsidR="00306F2B">
        <w:t>,</w:t>
      </w:r>
      <w:r w:rsidR="008568A2">
        <w:t> </w:t>
      </w:r>
      <w:r w:rsidR="001A7428">
        <w:t>qui montre</w:t>
      </w:r>
      <w:r w:rsidR="008568A2">
        <w:t xml:space="preserve"> les bienfaits qu’Aldegonde reçut de Dieu</w:t>
      </w:r>
      <w:r w:rsidR="002A5D30">
        <w:t xml:space="preserve"> et donc son statut hors normes, avant </w:t>
      </w:r>
      <w:r w:rsidR="008568A2">
        <w:t xml:space="preserve">d’évoquer deux conditions nécessaires </w:t>
      </w:r>
      <w:r w:rsidR="006266CD">
        <w:t xml:space="preserve">à la sainteté </w:t>
      </w:r>
      <w:r w:rsidR="008568A2">
        <w:t>selon Grégoire IX : une bonne v</w:t>
      </w:r>
      <w:r w:rsidR="006266CD">
        <w:t xml:space="preserve">ie et des miracles </w:t>
      </w:r>
      <w:r w:rsidR="006266CD" w:rsidRPr="00EF37ED">
        <w:rPr>
          <w:i/>
        </w:rPr>
        <w:t>post</w:t>
      </w:r>
      <w:r w:rsidR="006266CD">
        <w:t>-</w:t>
      </w:r>
      <w:r w:rsidR="006266CD" w:rsidRPr="00EF37ED">
        <w:rPr>
          <w:i/>
        </w:rPr>
        <w:t>mortem</w:t>
      </w:r>
      <w:r w:rsidR="008419ED">
        <w:rPr>
          <w:i/>
        </w:rPr>
        <w:t xml:space="preserve"> </w:t>
      </w:r>
      <w:r w:rsidR="008419ED">
        <w:t>(p. 415-416)</w:t>
      </w:r>
      <w:r w:rsidR="006266CD">
        <w:t xml:space="preserve">. </w:t>
      </w:r>
      <w:r w:rsidR="008419ED">
        <w:t>Derrière cela, pointe une ambigü</w:t>
      </w:r>
      <w:r w:rsidR="00767845">
        <w:t xml:space="preserve">ité, un malaise : </w:t>
      </w:r>
      <w:r w:rsidR="008568A2">
        <w:t xml:space="preserve">Il est </w:t>
      </w:r>
      <w:r w:rsidR="008568A2" w:rsidRPr="009453A1">
        <w:rPr>
          <w:i/>
        </w:rPr>
        <w:t>chose certaine qu’au temps de sa mort, les cérémonies qui s’</w:t>
      </w:r>
      <w:r w:rsidR="003E19B7">
        <w:rPr>
          <w:i/>
        </w:rPr>
        <w:t>observent aujourd’huy ès canonis</w:t>
      </w:r>
      <w:r w:rsidR="008568A2" w:rsidRPr="009453A1">
        <w:rPr>
          <w:i/>
        </w:rPr>
        <w:t>ations des saints n’</w:t>
      </w:r>
      <w:r w:rsidR="008568A2">
        <w:rPr>
          <w:i/>
        </w:rPr>
        <w:t>estoi</w:t>
      </w:r>
      <w:r w:rsidR="008568A2" w:rsidRPr="009453A1">
        <w:rPr>
          <w:i/>
        </w:rPr>
        <w:t>ent point alors en usage</w:t>
      </w:r>
      <w:r w:rsidR="008568A2" w:rsidRPr="0030058F">
        <w:t>.</w:t>
      </w:r>
      <w:r w:rsidR="008568A2">
        <w:t xml:space="preserve"> </w:t>
      </w:r>
      <w:r w:rsidR="00DE2879">
        <w:t xml:space="preserve">Il </w:t>
      </w:r>
      <w:r w:rsidR="006266CD">
        <w:t>rappelle</w:t>
      </w:r>
      <w:r w:rsidR="008418E8">
        <w:t>, comme d’autres</w:t>
      </w:r>
      <w:r w:rsidR="008418E8">
        <w:rPr>
          <w:rStyle w:val="Appelnotedebasdep"/>
        </w:rPr>
        <w:footnoteReference w:id="66"/>
      </w:r>
      <w:r w:rsidR="008418E8">
        <w:t>,</w:t>
      </w:r>
      <w:r w:rsidR="006266CD">
        <w:t xml:space="preserve"> </w:t>
      </w:r>
      <w:r w:rsidR="00542931">
        <w:t xml:space="preserve">le pouvoir </w:t>
      </w:r>
      <w:r w:rsidR="008418E8">
        <w:t>que détenaient jadis l</w:t>
      </w:r>
      <w:r w:rsidR="00542931">
        <w:t>es évêques de déclarer saints dans leu</w:t>
      </w:r>
      <w:r w:rsidR="00306F2B">
        <w:t>rs diocèses ceux qu’ils en juge</w:t>
      </w:r>
      <w:r w:rsidR="00542931">
        <w:t>aient dignes (p. 411-412)</w:t>
      </w:r>
      <w:r w:rsidR="008568A2">
        <w:t>. Il évoque, dans le cas qui l’intéresse, un texte fixant cette canonisation à l’an 1039. Soit, rappelle-t-il, avant l’affirmation</w:t>
      </w:r>
      <w:r w:rsidR="00721D3F">
        <w:t xml:space="preserve"> vers 1170 par </w:t>
      </w:r>
      <w:r w:rsidR="00721D3F" w:rsidRPr="005C5D0C">
        <w:t>Alexandre III</w:t>
      </w:r>
      <w:r w:rsidR="00721D3F">
        <w:t xml:space="preserve"> de </w:t>
      </w:r>
      <w:r w:rsidR="00E247E6">
        <w:t>l’autorité d</w:t>
      </w:r>
      <w:r w:rsidR="008568A2">
        <w:t>u Saint-Siège en matière de canonisation</w:t>
      </w:r>
      <w:r w:rsidR="008568A2">
        <w:rPr>
          <w:rStyle w:val="Appelnotedebasdep"/>
        </w:rPr>
        <w:footnoteReference w:id="67"/>
      </w:r>
      <w:r w:rsidR="00721D3F">
        <w:t xml:space="preserve">, confirmant </w:t>
      </w:r>
      <w:r w:rsidR="001346AA">
        <w:t xml:space="preserve">au passage </w:t>
      </w:r>
      <w:r w:rsidR="00721D3F">
        <w:t xml:space="preserve">l’interprétation excessive fréquente du bref </w:t>
      </w:r>
      <w:r w:rsidR="00721D3F" w:rsidRPr="00721D3F">
        <w:rPr>
          <w:i/>
        </w:rPr>
        <w:t>Audivimus</w:t>
      </w:r>
      <w:r w:rsidR="00721D3F">
        <w:t xml:space="preserve"> de 1171 ou 1172</w:t>
      </w:r>
      <w:r w:rsidR="00721D3F">
        <w:rPr>
          <w:rStyle w:val="Appelnotedebasdep"/>
        </w:rPr>
        <w:footnoteReference w:id="68"/>
      </w:r>
      <w:r w:rsidR="008568A2">
        <w:t xml:space="preserve">. On sent </w:t>
      </w:r>
      <w:r w:rsidR="001D7EA9">
        <w:t>le besoin de se justifier</w:t>
      </w:r>
      <w:r w:rsidR="008568A2">
        <w:t>. Il faut, au-delà des faits, de la vie et des miracles, légitimer la sanctification. L’édition de</w:t>
      </w:r>
      <w:r w:rsidR="00700881">
        <w:t>s</w:t>
      </w:r>
      <w:r w:rsidR="008568A2">
        <w:t xml:space="preserve"> </w:t>
      </w:r>
      <w:r w:rsidR="00974923">
        <w:t xml:space="preserve">relations de deux translations de reliques en 1161 et 1439 </w:t>
      </w:r>
      <w:r w:rsidR="008568A2">
        <w:t>va dans ce sens</w:t>
      </w:r>
      <w:r w:rsidR="00974923">
        <w:t xml:space="preserve"> (p. 452-519)</w:t>
      </w:r>
      <w:r w:rsidR="008568A2">
        <w:t xml:space="preserve">. </w:t>
      </w:r>
      <w:r w:rsidR="00306F2B">
        <w:t xml:space="preserve">Le capucin </w:t>
      </w:r>
      <w:r w:rsidR="005C5D0C">
        <w:t>énumère</w:t>
      </w:r>
      <w:r w:rsidR="008568A2">
        <w:t xml:space="preserve"> </w:t>
      </w:r>
      <w:r w:rsidR="005C5D0C">
        <w:t xml:space="preserve">par ailleurs </w:t>
      </w:r>
      <w:r w:rsidR="008568A2">
        <w:t>les différents lieux où un culte est rendu à la sainte (chapelles, églises, autels). Il faut montrer sa renommée. Et n’y-a-t-il pas d’ailleurs un portrait d’elle à Rome même, au noviciat des Jésuites ?</w:t>
      </w:r>
      <w:r w:rsidR="003A3229">
        <w:t xml:space="preserve"> (p. 437-450)</w:t>
      </w:r>
      <w:r w:rsidR="00640A66">
        <w:t>. André Triquet, autre biographe d’Aldegonde, est plus explicite encore </w:t>
      </w:r>
      <w:r w:rsidR="00132B8C">
        <w:t xml:space="preserve">dans son avant-propos </w:t>
      </w:r>
      <w:r w:rsidR="00640A66">
        <w:t xml:space="preserve">en déclarant à propos de sa sainteté : </w:t>
      </w:r>
      <w:r w:rsidR="00640A66">
        <w:rPr>
          <w:i/>
        </w:rPr>
        <w:t>Et je m’asseure que Rome en feroit autant de cas que les Pays-Bas si elle en connoissoit le merite</w:t>
      </w:r>
      <w:r w:rsidR="00640A66">
        <w:t xml:space="preserve">. Et de se </w:t>
      </w:r>
      <w:r w:rsidR="00132B8C">
        <w:t>dire</w:t>
      </w:r>
      <w:r w:rsidR="00640A66">
        <w:t xml:space="preserve"> impatient de la faire </w:t>
      </w:r>
      <w:r w:rsidR="00640A66">
        <w:rPr>
          <w:i/>
        </w:rPr>
        <w:t>renommer par tout le monde</w:t>
      </w:r>
      <w:r w:rsidR="00640A66">
        <w:t xml:space="preserve">. </w:t>
      </w:r>
      <w:r w:rsidR="00B6702B">
        <w:t xml:space="preserve">Cela signifie-t-il qu’existait dans son chef </w:t>
      </w:r>
      <w:r w:rsidR="00296F2F">
        <w:t>la</w:t>
      </w:r>
      <w:r w:rsidR="00B6702B">
        <w:t xml:space="preserve"> volonté </w:t>
      </w:r>
      <w:r w:rsidR="00296F2F">
        <w:t>de voir la sainte intégrer le calendrier romain ?</w:t>
      </w:r>
      <w:r w:rsidR="00296F2F">
        <w:rPr>
          <w:rStyle w:val="Appelnotedebasdep"/>
        </w:rPr>
        <w:footnoteReference w:id="69"/>
      </w:r>
      <w:r w:rsidR="00296F2F">
        <w:t xml:space="preserve"> </w:t>
      </w:r>
      <w:r w:rsidR="00D75FB6">
        <w:t>À</w:t>
      </w:r>
      <w:r w:rsidR="001C2A74">
        <w:t xml:space="preserve"> tout le moins</w:t>
      </w:r>
      <w:r w:rsidR="00296F2F">
        <w:t xml:space="preserve"> témoigne-t-il d’un souci d’attester du bienfondé</w:t>
      </w:r>
      <w:r w:rsidR="00306F2B">
        <w:t xml:space="preserve"> et</w:t>
      </w:r>
      <w:r w:rsidR="001C2A74">
        <w:t xml:space="preserve"> de la légitimité</w:t>
      </w:r>
      <w:r w:rsidR="00296F2F">
        <w:t xml:space="preserve"> de son culte.</w:t>
      </w:r>
    </w:p>
    <w:p w14:paraId="17893FE9" w14:textId="03FA836C" w:rsidR="008568A2" w:rsidRPr="00760E89" w:rsidRDefault="008568A2" w:rsidP="00446988">
      <w:pPr>
        <w:spacing w:after="60" w:line="312" w:lineRule="auto"/>
        <w:ind w:firstLine="708"/>
        <w:jc w:val="both"/>
      </w:pPr>
      <w:r>
        <w:t>Jacques Coret adopte la même attitude quand il évoque sainte Aye : abs</w:t>
      </w:r>
      <w:r w:rsidR="00640A66">
        <w:t>ence d’intervention pontificale</w:t>
      </w:r>
      <w:r>
        <w:t xml:space="preserve"> certes, mais approbation des autorités ecclésiastiques locales. Et de renforcer la légitimité de sa sainteté en raison de la rapidité – qu’il suppose – de sa canonisation épiscopale</w:t>
      </w:r>
      <w:r w:rsidR="00ED4D9D">
        <w:t xml:space="preserve"> (p. </w:t>
      </w:r>
      <w:r w:rsidR="003E0741">
        <w:t>260-270</w:t>
      </w:r>
      <w:r w:rsidR="00ED4D9D">
        <w:t>)</w:t>
      </w:r>
      <w:r>
        <w:t>. Nicolas Pottier estime</w:t>
      </w:r>
      <w:r w:rsidR="00640A66">
        <w:t>,</w:t>
      </w:r>
      <w:r>
        <w:t xml:space="preserve"> lui</w:t>
      </w:r>
      <w:r w:rsidR="00640A66">
        <w:t>,</w:t>
      </w:r>
      <w:r>
        <w:t xml:space="preserve"> inopportun de classer les saints. En d’autres termes, un saint canonisé </w:t>
      </w:r>
      <w:r w:rsidR="00640A66">
        <w:t xml:space="preserve">par Rome </w:t>
      </w:r>
      <w:r>
        <w:t xml:space="preserve">ne vaut pas davantage qu’un autre. La canonisation n’a-t-elle pas d’ailleurs été </w:t>
      </w:r>
      <w:r>
        <w:rPr>
          <w:i/>
        </w:rPr>
        <w:t>introduite afin que le peuple grossier ne se trompat point dans le choix des nouvelles reliques</w:t>
      </w:r>
      <w:r w:rsidR="00DC23C4">
        <w:t xml:space="preserve"> (p. 7)</w:t>
      </w:r>
      <w:r w:rsidR="00306F2B">
        <w:t> ?</w:t>
      </w:r>
      <w:r>
        <w:t xml:space="preserve"> Des nouvelles reliques : l’expression à tout son sens.</w:t>
      </w:r>
    </w:p>
    <w:p w14:paraId="5DE33F3D" w14:textId="06803A03" w:rsidR="008568A2" w:rsidRDefault="008568A2" w:rsidP="00446988">
      <w:pPr>
        <w:spacing w:after="60" w:line="312" w:lineRule="auto"/>
        <w:jc w:val="both"/>
      </w:pPr>
      <w:r>
        <w:tab/>
        <w:t>On peut voir ici une double attention. Il s’agit de conforter des cultes anciens, liés à des institutions locales, dans un contexte de Réforme catholique</w:t>
      </w:r>
      <w:r w:rsidR="001346AA">
        <w:t xml:space="preserve"> et de réaffirmer cette sacralité</w:t>
      </w:r>
      <w:r>
        <w:t xml:space="preserve">. Les populations urbaines et sans doute </w:t>
      </w:r>
      <w:r w:rsidR="001F65C5">
        <w:t xml:space="preserve">plus largement </w:t>
      </w:r>
      <w:r>
        <w:t>les élites urbaines constituent une cible de choix</w:t>
      </w:r>
      <w:r w:rsidR="007A2FDB">
        <w:t>, spécialement dans les cadres sonégiens et saint-ghislainois</w:t>
      </w:r>
      <w:r>
        <w:t xml:space="preserve">. </w:t>
      </w:r>
      <w:r w:rsidR="00306F2B">
        <w:t xml:space="preserve">Le saint local et ancien doit demeurer vénéré. </w:t>
      </w:r>
      <w:r>
        <w:t xml:space="preserve">Mais il importe également de se positionner face aux réformes menées par la tête du monde catholique en matière de sainteté. C’est l’époque des réformes </w:t>
      </w:r>
      <w:r w:rsidR="005D4918">
        <w:t xml:space="preserve">orchestrées </w:t>
      </w:r>
      <w:r>
        <w:t>par Urbain VIII</w:t>
      </w:r>
      <w:r w:rsidR="00EE5C52">
        <w:t xml:space="preserve">. </w:t>
      </w:r>
      <w:r w:rsidR="00E247E6">
        <w:t>Si c</w:t>
      </w:r>
      <w:r w:rsidR="00A32307">
        <w:t xml:space="preserve">elles-ci </w:t>
      </w:r>
      <w:r w:rsidR="00EE5C52">
        <w:t>préservèrent</w:t>
      </w:r>
      <w:r>
        <w:t xml:space="preserve"> les cultes anciens</w:t>
      </w:r>
      <w:r w:rsidR="00A32307">
        <w:t xml:space="preserve"> (antérieurs à 1525 selon le bref de 1625)</w:t>
      </w:r>
      <w:r w:rsidR="00A32307">
        <w:rPr>
          <w:rStyle w:val="Appelnotedebasdep"/>
        </w:rPr>
        <w:footnoteReference w:id="70"/>
      </w:r>
      <w:r w:rsidR="00E247E6">
        <w:t>,  a</w:t>
      </w:r>
      <w:r w:rsidR="00A32307">
        <w:t>u niveau local, il importa</w:t>
      </w:r>
      <w:r w:rsidR="00EE5C52">
        <w:t xml:space="preserve"> néanmoins d’affirmer leur légitimité</w:t>
      </w:r>
      <w:r w:rsidR="00224171">
        <w:rPr>
          <w:rStyle w:val="Appelnotedebasdep"/>
        </w:rPr>
        <w:footnoteReference w:id="71"/>
      </w:r>
      <w:r w:rsidR="00EE5C52">
        <w:t>.</w:t>
      </w:r>
      <w:r>
        <w:t xml:space="preserve"> </w:t>
      </w:r>
      <w:r w:rsidR="000D0C04">
        <w:t>De pratiques de dévotion – communion, prière, etc. – encouragées par la Réforme catholique, il n’en est par contre guère de trace.</w:t>
      </w:r>
    </w:p>
    <w:p w14:paraId="5341AC5A" w14:textId="77777777" w:rsidR="008568A2" w:rsidRDefault="008568A2" w:rsidP="00446988">
      <w:pPr>
        <w:spacing w:after="60" w:line="312" w:lineRule="auto"/>
        <w:jc w:val="both"/>
      </w:pPr>
    </w:p>
    <w:p w14:paraId="58ADE186" w14:textId="7303011D" w:rsidR="00086559" w:rsidRDefault="00086559" w:rsidP="00446988">
      <w:pPr>
        <w:spacing w:after="60" w:line="312" w:lineRule="auto"/>
        <w:jc w:val="both"/>
        <w:outlineLvl w:val="0"/>
      </w:pPr>
      <w:r>
        <w:t xml:space="preserve">4. </w:t>
      </w:r>
      <w:r w:rsidR="00775473">
        <w:t>Identité et a</w:t>
      </w:r>
      <w:r>
        <w:t>ncrage territorial</w:t>
      </w:r>
    </w:p>
    <w:p w14:paraId="21B1B87C" w14:textId="77777777" w:rsidR="00086559" w:rsidRDefault="00086559" w:rsidP="00446988">
      <w:pPr>
        <w:spacing w:after="60" w:line="312" w:lineRule="auto"/>
        <w:jc w:val="both"/>
      </w:pPr>
    </w:p>
    <w:p w14:paraId="003E3C64" w14:textId="77777777" w:rsidR="001346AA" w:rsidRDefault="00086559" w:rsidP="00446988">
      <w:pPr>
        <w:spacing w:after="60" w:line="312" w:lineRule="auto"/>
        <w:jc w:val="both"/>
      </w:pPr>
      <w:r>
        <w:tab/>
        <w:t>L’utilisation politique des saints est bien connue</w:t>
      </w:r>
      <w:r w:rsidR="000244D9">
        <w:t xml:space="preserve"> dès l’époque médiévale</w:t>
      </w:r>
      <w:r>
        <w:t>. Le chroniqueur G</w:t>
      </w:r>
      <w:r w:rsidR="00957477">
        <w:t xml:space="preserve">islebert de Mons, par ailleurs </w:t>
      </w:r>
      <w:r>
        <w:t>chancelier de Hai</w:t>
      </w:r>
      <w:r w:rsidR="00580F76">
        <w:t>naut, en fournit un bel exemple</w:t>
      </w:r>
      <w:r>
        <w:t xml:space="preserve"> qui</w:t>
      </w:r>
      <w:r w:rsidR="00580F76">
        <w:t>,</w:t>
      </w:r>
      <w:r>
        <w:t xml:space="preserve"> </w:t>
      </w:r>
      <w:r w:rsidR="006442C6">
        <w:t>à la fin du</w:t>
      </w:r>
      <w:r>
        <w:t xml:space="preserve"> </w:t>
      </w:r>
      <w:r w:rsidRPr="006442C6">
        <w:t>XII</w:t>
      </w:r>
      <w:r w:rsidRPr="006442C6">
        <w:rPr>
          <w:vertAlign w:val="superscript"/>
        </w:rPr>
        <w:t>e</w:t>
      </w:r>
      <w:r>
        <w:t xml:space="preserve"> siècle</w:t>
      </w:r>
      <w:r w:rsidR="00580F76">
        <w:t>,</w:t>
      </w:r>
      <w:r>
        <w:t xml:space="preserve"> </w:t>
      </w:r>
      <w:r w:rsidR="00EC61AC">
        <w:t xml:space="preserve">montra comment le titre de comtesse qui aurait appartenu à Waudru et à sa cousine </w:t>
      </w:r>
      <w:r>
        <w:t xml:space="preserve">Aye permettait de légitimer l’accession au pouvoir </w:t>
      </w:r>
      <w:r w:rsidR="00307E19">
        <w:t xml:space="preserve">un siècle et demi plus tôt </w:t>
      </w:r>
      <w:r>
        <w:t>de Richilde</w:t>
      </w:r>
      <w:r w:rsidR="006442C6">
        <w:t>, une femme</w:t>
      </w:r>
      <w:r w:rsidR="00307E19">
        <w:t>…</w:t>
      </w:r>
      <w:r w:rsidR="00EC61AC">
        <w:rPr>
          <w:rStyle w:val="Appelnotedebasdep"/>
        </w:rPr>
        <w:footnoteReference w:id="72"/>
      </w:r>
      <w:r>
        <w:t xml:space="preserve">. </w:t>
      </w:r>
    </w:p>
    <w:p w14:paraId="39FF289E" w14:textId="6E9F7DC0" w:rsidR="00086559" w:rsidRDefault="00D71CEE" w:rsidP="001346AA">
      <w:pPr>
        <w:spacing w:after="60" w:line="312" w:lineRule="auto"/>
        <w:ind w:firstLine="708"/>
        <w:jc w:val="both"/>
      </w:pPr>
      <w:r>
        <w:t>Le phénomène n’en est pas moins présent au XVII</w:t>
      </w:r>
      <w:r w:rsidRPr="00D71CEE">
        <w:rPr>
          <w:vertAlign w:val="superscript"/>
        </w:rPr>
        <w:t>e</w:t>
      </w:r>
      <w:r w:rsidR="00D77635">
        <w:t xml:space="preserve"> siècle, </w:t>
      </w:r>
      <w:r w:rsidR="003B5F46">
        <w:t>dans une optique d’affirmation patriotique</w:t>
      </w:r>
      <w:r w:rsidR="004623E4">
        <w:rPr>
          <w:rStyle w:val="Appelnotedebasdep"/>
        </w:rPr>
        <w:footnoteReference w:id="73"/>
      </w:r>
      <w:r w:rsidR="00AF5E09">
        <w:t>. En témoignent les recueils de vies de saints « nationaux » qui voient alors le jour</w:t>
      </w:r>
      <w:r w:rsidR="00AF5E09">
        <w:rPr>
          <w:rStyle w:val="Appelnotedebasdep"/>
        </w:rPr>
        <w:footnoteReference w:id="74"/>
      </w:r>
      <w:r w:rsidR="00AF5E09">
        <w:t>, à l’instar du Brabant par exemple</w:t>
      </w:r>
      <w:r w:rsidR="00AF5E09">
        <w:rPr>
          <w:rStyle w:val="Appelnotedebasdep"/>
        </w:rPr>
        <w:footnoteReference w:id="75"/>
      </w:r>
      <w:r w:rsidR="00AF5E09">
        <w:t>. Mais pensons également à la Vierge guerrière au service des Habsbourg dans les Pays-Bas</w:t>
      </w:r>
      <w:r w:rsidR="00AF5E09">
        <w:rPr>
          <w:rStyle w:val="Appelnotedebasdep"/>
        </w:rPr>
        <w:footnoteReference w:id="76"/>
      </w:r>
      <w:r w:rsidR="00AF5E09">
        <w:t>.</w:t>
      </w:r>
    </w:p>
    <w:p w14:paraId="21D6B047" w14:textId="7C247CB5" w:rsidR="00086559" w:rsidRPr="00370413" w:rsidRDefault="00086559" w:rsidP="00446988">
      <w:pPr>
        <w:spacing w:after="60" w:line="312" w:lineRule="auto"/>
        <w:jc w:val="both"/>
      </w:pPr>
      <w:r>
        <w:tab/>
      </w:r>
      <w:r w:rsidR="001346AA">
        <w:t>Dans le cadre hainuyer, o</w:t>
      </w:r>
      <w:r>
        <w:t xml:space="preserve">n </w:t>
      </w:r>
      <w:r w:rsidR="00D024FE">
        <w:t>assiste</w:t>
      </w:r>
      <w:r>
        <w:t xml:space="preserve"> </w:t>
      </w:r>
      <w:r w:rsidR="00580F76">
        <w:t xml:space="preserve">chez Romain Choquet </w:t>
      </w:r>
      <w:r>
        <w:t>à u</w:t>
      </w:r>
      <w:r w:rsidR="00A50BA1">
        <w:t>ne affirmation très nette</w:t>
      </w:r>
      <w:r w:rsidR="00E247E6">
        <w:t xml:space="preserve"> des liens unissant l</w:t>
      </w:r>
      <w:r>
        <w:t xml:space="preserve">es saints du cycle de Maubeuge avec la </w:t>
      </w:r>
      <w:r w:rsidR="00274A09">
        <w:rPr>
          <w:i/>
        </w:rPr>
        <w:t>province de Hay</w:t>
      </w:r>
      <w:r w:rsidRPr="00274A09">
        <w:rPr>
          <w:i/>
        </w:rPr>
        <w:t>naut</w:t>
      </w:r>
      <w:r>
        <w:t xml:space="preserve">, ainsi </w:t>
      </w:r>
      <w:r>
        <w:rPr>
          <w:i/>
        </w:rPr>
        <w:t>environnée &amp; annoblie des vertus &amp; mérites d’une bonne quantité de saincts &amp; sainctes</w:t>
      </w:r>
      <w:r>
        <w:t xml:space="preserve">. </w:t>
      </w:r>
      <w:r w:rsidR="00900069">
        <w:t>L’auteur</w:t>
      </w:r>
      <w:r w:rsidR="001346AA">
        <w:t xml:space="preserve"> lui reproche d’ailleurs à ce Hainaut</w:t>
      </w:r>
      <w:r>
        <w:t xml:space="preserve"> d’ignorer sainte Aye dont il relate la vie : </w:t>
      </w:r>
      <w:r>
        <w:rPr>
          <w:i/>
        </w:rPr>
        <w:t>A peine sait-il qu’elle fut au monde</w:t>
      </w:r>
      <w:r>
        <w:t xml:space="preserve">. D’où son opuscule pour </w:t>
      </w:r>
      <w:r>
        <w:rPr>
          <w:i/>
        </w:rPr>
        <w:t>oster cette tasche des esprits de nos Ha</w:t>
      </w:r>
      <w:r w:rsidR="00E247E6">
        <w:rPr>
          <w:i/>
        </w:rPr>
        <w:t>i</w:t>
      </w:r>
      <w:r>
        <w:rPr>
          <w:i/>
        </w:rPr>
        <w:t>nnuyers</w:t>
      </w:r>
      <w:r>
        <w:t>. Et de renchérir, plus loin</w:t>
      </w:r>
      <w:r w:rsidR="00A50BA1">
        <w:t xml:space="preserve"> </w:t>
      </w:r>
      <w:r>
        <w:t xml:space="preserve">: </w:t>
      </w:r>
      <w:r>
        <w:rPr>
          <w:i/>
        </w:rPr>
        <w:t>Et toy, ô Haynnaut, glorieuse province qui ne relève que de Dieu &amp; du soleil, loue &amp; magnifie ceste souveraine &amp; grande bonté de ton Seigneur</w:t>
      </w:r>
      <w:r w:rsidR="00274A09">
        <w:rPr>
          <w:i/>
        </w:rPr>
        <w:t xml:space="preserve"> </w:t>
      </w:r>
      <w:r w:rsidR="00274A09">
        <w:t>(p. 1</w:t>
      </w:r>
      <w:r w:rsidR="00C155E3">
        <w:t xml:space="preserve">6, </w:t>
      </w:r>
      <w:r w:rsidR="00274A09">
        <w:t>21</w:t>
      </w:r>
      <w:r w:rsidR="00C155E3">
        <w:t>, 131</w:t>
      </w:r>
      <w:r w:rsidR="00274A09">
        <w:t>)</w:t>
      </w:r>
      <w:r>
        <w:t xml:space="preserve">. </w:t>
      </w:r>
      <w:r w:rsidR="00C155E3">
        <w:t xml:space="preserve">Aye </w:t>
      </w:r>
      <w:r>
        <w:t>aidera sans nul doute à</w:t>
      </w:r>
      <w:r w:rsidR="00A50BA1">
        <w:t xml:space="preserve"> y</w:t>
      </w:r>
      <w:r>
        <w:t xml:space="preserve"> conserver la foi chrétienne dont sa vie l’a rendu héritier.</w:t>
      </w:r>
    </w:p>
    <w:p w14:paraId="4F4EA1F2" w14:textId="717570A9" w:rsidR="00086559" w:rsidRPr="000C1C56" w:rsidRDefault="00086559" w:rsidP="00446988">
      <w:pPr>
        <w:spacing w:after="60" w:line="312" w:lineRule="auto"/>
        <w:jc w:val="both"/>
      </w:pPr>
      <w:r>
        <w:tab/>
        <w:t xml:space="preserve">Nicolas Pottier dédie sa </w:t>
      </w:r>
      <w:r>
        <w:rPr>
          <w:i/>
        </w:rPr>
        <w:t>Noblesse sainte et royale de S. Walbert et Bertille</w:t>
      </w:r>
      <w:r>
        <w:t xml:space="preserve"> à Charles-Albert d</w:t>
      </w:r>
      <w:r w:rsidR="00EC5226">
        <w:t xml:space="preserve">e Longueval, comte de Buquoy, </w:t>
      </w:r>
      <w:r>
        <w:t>gran</w:t>
      </w:r>
      <w:r w:rsidR="00900069">
        <w:t>d bailli de Hainau</w:t>
      </w:r>
      <w:r w:rsidR="00757B36">
        <w:t>t</w:t>
      </w:r>
      <w:r w:rsidR="001346AA">
        <w:t>, e</w:t>
      </w:r>
      <w:r>
        <w:t xml:space="preserve">t </w:t>
      </w:r>
      <w:r w:rsidR="001346AA">
        <w:t>rapelle</w:t>
      </w:r>
      <w:r>
        <w:t xml:space="preserve"> également que la famille</w:t>
      </w:r>
      <w:r w:rsidR="001346AA">
        <w:t xml:space="preserve"> de son épouse, les Croy – </w:t>
      </w:r>
      <w:r w:rsidR="00A50BA1">
        <w:t>grand</w:t>
      </w:r>
      <w:r>
        <w:t xml:space="preserve"> </w:t>
      </w:r>
      <w:r w:rsidR="00A50BA1">
        <w:t>lignage hainuyer</w:t>
      </w:r>
      <w:r w:rsidR="001346AA">
        <w:t xml:space="preserve"> s’il en est –</w:t>
      </w:r>
      <w:r>
        <w:t xml:space="preserve"> peut faire état de pas moins de dix-sept chevaliers de la toison d’or. Quant au Hainaut, il est aussi magnifié en termes de foi : </w:t>
      </w:r>
      <w:r>
        <w:rPr>
          <w:i/>
        </w:rPr>
        <w:t>Qui doute que le noble païs de Hainau n’aye le bonheur d’avoir les plus grands saints de l’eglise de Dieu</w:t>
      </w:r>
      <w:r w:rsidR="00C139D7">
        <w:t xml:space="preserve"> ? </w:t>
      </w:r>
      <w:r>
        <w:t>Rien de moins. Nous sommes ici en 1644, soit sept ans après le siège de Maubeuge par les Français et l’occupation de Cousolre, patr</w:t>
      </w:r>
      <w:r w:rsidR="00A50BA1">
        <w:t>ie de Walbert et Bertille, où l’on</w:t>
      </w:r>
      <w:r>
        <w:t xml:space="preserve"> </w:t>
      </w:r>
      <w:r w:rsidR="00A50BA1">
        <w:t>conservait</w:t>
      </w:r>
      <w:r>
        <w:t xml:space="preserve"> leurs reliques. Fort heureusement</w:t>
      </w:r>
      <w:r w:rsidR="00A50BA1">
        <w:t>,</w:t>
      </w:r>
      <w:r>
        <w:t xml:space="preserve"> un paysan </w:t>
      </w:r>
      <w:r w:rsidR="008D2F46">
        <w:t xml:space="preserve">avait </w:t>
      </w:r>
      <w:r w:rsidR="00A50BA1">
        <w:t xml:space="preserve">lors </w:t>
      </w:r>
      <w:r w:rsidR="008D2F46">
        <w:t xml:space="preserve">de ce conflit </w:t>
      </w:r>
      <w:r w:rsidR="00A50BA1">
        <w:t>emporté</w:t>
      </w:r>
      <w:r>
        <w:t xml:space="preserve"> </w:t>
      </w:r>
      <w:r w:rsidR="008D2F46">
        <w:t>celles-ci</w:t>
      </w:r>
      <w:r>
        <w:t xml:space="preserve"> </w:t>
      </w:r>
      <w:r w:rsidR="00900069">
        <w:t xml:space="preserve">les </w:t>
      </w:r>
      <w:r w:rsidR="00A50BA1">
        <w:t>avait emmenées</w:t>
      </w:r>
      <w:r w:rsidR="00900069">
        <w:t xml:space="preserve"> à Beaumont où il </w:t>
      </w:r>
      <w:r>
        <w:t xml:space="preserve">reçut </w:t>
      </w:r>
      <w:r w:rsidR="00900069">
        <w:t>un accueil triomphal</w:t>
      </w:r>
      <w:r w:rsidR="007376BB">
        <w:t xml:space="preserve"> (p. 346)</w:t>
      </w:r>
      <w:r>
        <w:t>.</w:t>
      </w:r>
    </w:p>
    <w:p w14:paraId="16A7B2F5" w14:textId="11362BF4" w:rsidR="00086559" w:rsidRDefault="00086559" w:rsidP="00446988">
      <w:pPr>
        <w:spacing w:after="60" w:line="312" w:lineRule="auto"/>
        <w:ind w:firstLine="708"/>
        <w:jc w:val="both"/>
      </w:pPr>
      <w:r>
        <w:t xml:space="preserve">Michel Le Fort dénonce quant à lui en 1654 les </w:t>
      </w:r>
      <w:r w:rsidRPr="00066CBA">
        <w:rPr>
          <w:i/>
        </w:rPr>
        <w:t>bouffoneries</w:t>
      </w:r>
      <w:r>
        <w:t xml:space="preserve"> que l’on inculque désormais aux enfants </w:t>
      </w:r>
      <w:r>
        <w:rPr>
          <w:i/>
        </w:rPr>
        <w:t>qui sont une pratique &amp; coustume grandement bla</w:t>
      </w:r>
      <w:r w:rsidR="00EC590E">
        <w:rPr>
          <w:i/>
        </w:rPr>
        <w:t>sma</w:t>
      </w:r>
      <w:r>
        <w:rPr>
          <w:i/>
        </w:rPr>
        <w:t>ble, authorisée neantmoins en beaucoup de lieux &amp; maisons, esquelles l’humeur française s’est acquis du crédit &amp; de la réputation</w:t>
      </w:r>
      <w:r w:rsidR="00EC590E">
        <w:t xml:space="preserve"> (p. 26-27)</w:t>
      </w:r>
      <w:r>
        <w:t xml:space="preserve">. Et de rappeler </w:t>
      </w:r>
      <w:r w:rsidR="00A21A0D">
        <w:t xml:space="preserve">que </w:t>
      </w:r>
      <w:r>
        <w:t xml:space="preserve">c’est bien en Hainaut </w:t>
      </w:r>
      <w:r w:rsidR="00EC590E">
        <w:rPr>
          <w:i/>
        </w:rPr>
        <w:t>que N</w:t>
      </w:r>
      <w:r>
        <w:rPr>
          <w:i/>
        </w:rPr>
        <w:t>ostre Seigneur, par une influence secrete de sa grâce, l’avoit predestiné</w:t>
      </w:r>
      <w:r w:rsidR="00A21A0D">
        <w:rPr>
          <w:i/>
        </w:rPr>
        <w:t xml:space="preserve"> </w:t>
      </w:r>
      <w:r w:rsidR="00A21A0D" w:rsidRPr="00A21A0D">
        <w:t>[Vincent]</w:t>
      </w:r>
      <w:r>
        <w:rPr>
          <w:i/>
        </w:rPr>
        <w:t xml:space="preserve"> de toute éternité, pour y vivre glorieux &amp; durant sa vie &amp; après sa mort</w:t>
      </w:r>
      <w:r w:rsidR="00C868D2">
        <w:t xml:space="preserve"> (p. 22).</w:t>
      </w:r>
    </w:p>
    <w:p w14:paraId="3A892603" w14:textId="7CB7CAD5" w:rsidR="00086559" w:rsidRDefault="00A21A0D" w:rsidP="00446988">
      <w:pPr>
        <w:spacing w:after="60" w:line="312" w:lineRule="auto"/>
        <w:ind w:firstLine="708"/>
        <w:jc w:val="both"/>
      </w:pPr>
      <w:r>
        <w:t>E</w:t>
      </w:r>
      <w:r w:rsidR="00086559">
        <w:t>n 1674</w:t>
      </w:r>
      <w:r>
        <w:t>,</w:t>
      </w:r>
      <w:r w:rsidR="00086559">
        <w:t xml:space="preserve"> Jacques Coret va </w:t>
      </w:r>
      <w:r w:rsidR="00A50BA1">
        <w:t xml:space="preserve">plus loin. Il dédie son </w:t>
      </w:r>
      <w:r w:rsidR="00A50BA1" w:rsidRPr="00A50BA1">
        <w:rPr>
          <w:i/>
        </w:rPr>
        <w:t>T</w:t>
      </w:r>
      <w:r w:rsidR="00086559" w:rsidRPr="00A50BA1">
        <w:rPr>
          <w:i/>
        </w:rPr>
        <w:t>riomphe des vertus</w:t>
      </w:r>
      <w:r w:rsidR="00086559">
        <w:t xml:space="preserve"> de sainte Aye à l’épouse du Gouverneur général des Pays-Bas, le comte de Monterey, qui travaille avec un </w:t>
      </w:r>
      <w:r w:rsidR="00086559">
        <w:rPr>
          <w:i/>
        </w:rPr>
        <w:t>zèle infatigable pour le bien de la Patrie</w:t>
      </w:r>
      <w:r w:rsidR="00086559">
        <w:t xml:space="preserve">. Au-delà, c’est le pouvoir espagnol qui est ainsi </w:t>
      </w:r>
      <w:r>
        <w:t xml:space="preserve">loué </w:t>
      </w:r>
      <w:r w:rsidR="00086559">
        <w:t xml:space="preserve">: </w:t>
      </w:r>
      <w:r w:rsidR="00086559">
        <w:rPr>
          <w:i/>
        </w:rPr>
        <w:t>Nos aimables monarques ont eu toujours tant de tendresse pour le païs &amp; tant de panchant à conserver leurs bons sujets dans l’obéissance</w:t>
      </w:r>
      <w:r w:rsidR="007D2B41">
        <w:rPr>
          <w:i/>
        </w:rPr>
        <w:t xml:space="preserve"> </w:t>
      </w:r>
      <w:r w:rsidR="007D2B41">
        <w:t>(Épitre)</w:t>
      </w:r>
      <w:r w:rsidR="00086559">
        <w:t xml:space="preserve">. On connaît le contexte difficile à l’époque pour le Hainaut. Ath et Tournai notamment sont devenues françaises. </w:t>
      </w:r>
      <w:r w:rsidR="00F860C1">
        <w:t>Le reste du H</w:t>
      </w:r>
      <w:r w:rsidR="008D2F46">
        <w:t>ainaut se trouve menacé et subi</w:t>
      </w:r>
      <w:r w:rsidR="00F860C1">
        <w:t xml:space="preserve"> les affrontements</w:t>
      </w:r>
      <w:r w:rsidR="007D2B41">
        <w:rPr>
          <w:rStyle w:val="Appelnotedebasdep"/>
        </w:rPr>
        <w:footnoteReference w:id="77"/>
      </w:r>
      <w:r w:rsidR="00086559">
        <w:t>.</w:t>
      </w:r>
    </w:p>
    <w:p w14:paraId="324BB56E" w14:textId="36108E00" w:rsidR="004623E4" w:rsidRDefault="00DD7375" w:rsidP="006772DE">
      <w:pPr>
        <w:spacing w:after="60" w:line="312" w:lineRule="auto"/>
        <w:ind w:firstLine="708"/>
        <w:jc w:val="both"/>
      </w:pPr>
      <w:r>
        <w:t>Les chapitres ici concernés rappellent leurs liens séculaires avec les comtes de Hainaut</w:t>
      </w:r>
      <w:r w:rsidR="00394CC5">
        <w:t xml:space="preserve"> et </w:t>
      </w:r>
      <w:r w:rsidR="00287E96">
        <w:t>au-delà les ducs de</w:t>
      </w:r>
      <w:r w:rsidR="00394CC5">
        <w:t xml:space="preserve"> Lotharingie</w:t>
      </w:r>
      <w:r>
        <w:t xml:space="preserve">. </w:t>
      </w:r>
      <w:r w:rsidR="00FC7693">
        <w:t xml:space="preserve">Selon les traditions, Waudru, Vincent, Aye </w:t>
      </w:r>
      <w:r w:rsidR="0095727C">
        <w:t xml:space="preserve">ou encore Walbert </w:t>
      </w:r>
      <w:r w:rsidR="00FC7693">
        <w:t xml:space="preserve">furent comte de Hainaut </w:t>
      </w:r>
      <w:r w:rsidR="00A50BA1">
        <w:t>et/</w:t>
      </w:r>
      <w:r w:rsidR="00FC7693">
        <w:t>ou duc de Lotharingie</w:t>
      </w:r>
      <w:r w:rsidR="00A50BA1">
        <w:t xml:space="preserve"> ou de </w:t>
      </w:r>
      <w:r w:rsidR="00A50BA1" w:rsidRPr="00287E96">
        <w:t>Lorraine</w:t>
      </w:r>
      <w:r w:rsidR="000F10A4">
        <w:rPr>
          <w:rStyle w:val="Appelnotedebasdep"/>
        </w:rPr>
        <w:footnoteReference w:id="78"/>
      </w:r>
      <w:r w:rsidR="00FC7693">
        <w:t xml:space="preserve">. </w:t>
      </w:r>
      <w:r w:rsidR="0095727C">
        <w:t xml:space="preserve">Une gravure montrant sainte Aye, </w:t>
      </w:r>
      <w:r w:rsidR="0095727C">
        <w:rPr>
          <w:i/>
        </w:rPr>
        <w:t>ducissa Lotharingiae, comitissa Hannoniae</w:t>
      </w:r>
      <w:r w:rsidR="00A71EC4" w:rsidRPr="006540D7">
        <w:rPr>
          <w:rStyle w:val="Appelnotedebasdep"/>
        </w:rPr>
        <w:footnoteReference w:id="79"/>
      </w:r>
      <w:r w:rsidR="0095727C">
        <w:t>, présente d’une part les armoiries des ducs de Lorraine</w:t>
      </w:r>
      <w:r w:rsidR="00301013">
        <w:t xml:space="preserve"> </w:t>
      </w:r>
      <w:r w:rsidR="0095727C">
        <w:t>et d’autre part des comtes de Hainaut</w:t>
      </w:r>
      <w:r w:rsidR="008D2F46">
        <w:t>,</w:t>
      </w:r>
      <w:r w:rsidR="00287E96">
        <w:t xml:space="preserve"> sur lesquels rejaillit le prestige de leurs lointains prédécesseurs</w:t>
      </w:r>
      <w:r w:rsidR="0095727C">
        <w:t xml:space="preserve">. </w:t>
      </w:r>
      <w:r w:rsidR="00086559">
        <w:t xml:space="preserve">Il s’agit </w:t>
      </w:r>
      <w:r w:rsidR="00287E96">
        <w:t xml:space="preserve">aussi </w:t>
      </w:r>
      <w:r w:rsidR="00086559">
        <w:t xml:space="preserve">de réaffirmer l’attachement du </w:t>
      </w:r>
      <w:r>
        <w:t>comté</w:t>
      </w:r>
      <w:r w:rsidR="00086559">
        <w:t xml:space="preserve"> </w:t>
      </w:r>
      <w:r w:rsidR="005F40E2">
        <w:t xml:space="preserve">et à travers lui des institutions concernées </w:t>
      </w:r>
      <w:r w:rsidR="00086559">
        <w:t xml:space="preserve">à la monarchie espagnole. </w:t>
      </w:r>
      <w:r w:rsidR="002D1471">
        <w:t>Les dignitaires</w:t>
      </w:r>
      <w:r w:rsidR="008D2F46">
        <w:t>,</w:t>
      </w:r>
      <w:r w:rsidR="002D1471">
        <w:t xml:space="preserve"> </w:t>
      </w:r>
      <w:r w:rsidR="00287E96">
        <w:t>et pour partie les chanoines et chanoinesses</w:t>
      </w:r>
      <w:r w:rsidR="008D2F46">
        <w:t>,</w:t>
      </w:r>
      <w:r w:rsidR="00287E96">
        <w:t xml:space="preserve"> </w:t>
      </w:r>
      <w:r w:rsidR="00A01193">
        <w:t xml:space="preserve">ne </w:t>
      </w:r>
      <w:r w:rsidR="002D1471">
        <w:t>sont</w:t>
      </w:r>
      <w:r w:rsidR="00A01193">
        <w:t>-ils</w:t>
      </w:r>
      <w:r w:rsidR="002D1471">
        <w:t xml:space="preserve"> </w:t>
      </w:r>
      <w:r w:rsidR="00A01193">
        <w:t>pas</w:t>
      </w:r>
      <w:r>
        <w:t xml:space="preserve"> </w:t>
      </w:r>
      <w:r w:rsidR="002D1471">
        <w:t>nommés par le c</w:t>
      </w:r>
      <w:r w:rsidR="004623E4">
        <w:t>omte de Hainaut, le prince donc ?</w:t>
      </w:r>
      <w:r w:rsidR="002D1471">
        <w:t xml:space="preserve"> </w:t>
      </w:r>
      <w:r>
        <w:t xml:space="preserve">En </w:t>
      </w:r>
      <w:r w:rsidR="00301013">
        <w:t>rappelant</w:t>
      </w:r>
      <w:r w:rsidR="002D1471">
        <w:t xml:space="preserve"> les liens entre les saints fondateurs et le comté de Hainaut</w:t>
      </w:r>
      <w:r w:rsidR="00A01193">
        <w:t>,</w:t>
      </w:r>
      <w:r w:rsidR="002D1471">
        <w:t xml:space="preserve"> </w:t>
      </w:r>
      <w:r>
        <w:t>on soutient</w:t>
      </w:r>
      <w:r w:rsidR="002D1471">
        <w:t xml:space="preserve"> la cause de l’Espagne dans le contexte politique européen agité de l’époque</w:t>
      </w:r>
      <w:r>
        <w:rPr>
          <w:rStyle w:val="Appelnotedebasdep"/>
        </w:rPr>
        <w:footnoteReference w:id="80"/>
      </w:r>
      <w:r>
        <w:t xml:space="preserve">. </w:t>
      </w:r>
    </w:p>
    <w:p w14:paraId="0336551B" w14:textId="395108FC" w:rsidR="002D1471" w:rsidRDefault="00060E8B" w:rsidP="00446988">
      <w:pPr>
        <w:spacing w:after="60" w:line="312" w:lineRule="auto"/>
        <w:ind w:firstLine="708"/>
        <w:jc w:val="both"/>
      </w:pPr>
      <w:r>
        <w:t xml:space="preserve">L’initiative relève </w:t>
      </w:r>
      <w:r w:rsidR="004623E4">
        <w:t>non</w:t>
      </w:r>
      <w:r>
        <w:t xml:space="preserve"> pas de la tête, la monarchie espagnole, mais bien de la base. On assiste au travers de ces ouvrages à la mise en exergue d’un </w:t>
      </w:r>
      <w:r w:rsidR="00860117">
        <w:t>« </w:t>
      </w:r>
      <w:r>
        <w:t>panthéon</w:t>
      </w:r>
      <w:r w:rsidR="00860117">
        <w:t> »</w:t>
      </w:r>
      <w:r>
        <w:t xml:space="preserve"> hainuyer</w:t>
      </w:r>
      <w:r w:rsidR="00224171">
        <w:rPr>
          <w:rStyle w:val="Appelnotedebasdep"/>
        </w:rPr>
        <w:footnoteReference w:id="81"/>
      </w:r>
      <w:r>
        <w:t>, généalogiquement relié à l’autorité royale</w:t>
      </w:r>
      <w:r w:rsidR="004623E4">
        <w:t>, dans une perspective identitaire</w:t>
      </w:r>
      <w:r>
        <w:t xml:space="preserve">. En ce sens, la gravure du frontispice de l’ouvrage de Jacques Simon </w:t>
      </w:r>
      <w:r w:rsidR="00D15FF4">
        <w:t xml:space="preserve">(Ill. 3) </w:t>
      </w:r>
      <w:r>
        <w:t>présentant certes Waudru au sommet de la composition, mais également l’ensemble des saints du cycle de Maubeuge</w:t>
      </w:r>
      <w:r w:rsidR="008D2F46">
        <w:t>,</w:t>
      </w:r>
      <w:r>
        <w:t xml:space="preserve"> est on ne peut plus significative.</w:t>
      </w:r>
      <w:r w:rsidR="00881E3B">
        <w:t xml:space="preserve"> Ce phénomène illustre </w:t>
      </w:r>
      <w:r w:rsidR="002A52E0">
        <w:t xml:space="preserve">bien </w:t>
      </w:r>
      <w:r w:rsidR="00ED5909">
        <w:t>l’influence</w:t>
      </w:r>
      <w:r w:rsidR="00945ABC">
        <w:t xml:space="preserve"> de la conjoncture – le conflit politique </w:t>
      </w:r>
      <w:r w:rsidR="00ED5909">
        <w:t>en l’occurrence – sur la rédaction des biographies saintes et au-delà sur le culte</w:t>
      </w:r>
      <w:r w:rsidR="00ED5909">
        <w:rPr>
          <w:rStyle w:val="Appelnotedebasdep"/>
        </w:rPr>
        <w:footnoteReference w:id="82"/>
      </w:r>
      <w:r w:rsidR="00ED5909">
        <w:t>.</w:t>
      </w:r>
    </w:p>
    <w:p w14:paraId="4717C52F" w14:textId="77777777" w:rsidR="00FA4282" w:rsidRDefault="00FA4282" w:rsidP="00446988">
      <w:pPr>
        <w:spacing w:after="60" w:line="312" w:lineRule="auto"/>
        <w:jc w:val="both"/>
      </w:pPr>
    </w:p>
    <w:p w14:paraId="75F47E01" w14:textId="3F92D5B6" w:rsidR="00FA4282" w:rsidRDefault="00FA4282" w:rsidP="00446988">
      <w:pPr>
        <w:spacing w:after="60" w:line="312" w:lineRule="auto"/>
        <w:jc w:val="both"/>
      </w:pPr>
      <w:r>
        <w:t>Conclusion</w:t>
      </w:r>
    </w:p>
    <w:p w14:paraId="7A6F5C80" w14:textId="77777777" w:rsidR="002D1471" w:rsidRDefault="002D1471" w:rsidP="00446988">
      <w:pPr>
        <w:spacing w:after="60" w:line="312" w:lineRule="auto"/>
        <w:ind w:firstLine="708"/>
        <w:jc w:val="both"/>
      </w:pPr>
    </w:p>
    <w:p w14:paraId="547E8A16" w14:textId="72AFF61F" w:rsidR="00FA516C" w:rsidRDefault="005828D2" w:rsidP="00446988">
      <w:pPr>
        <w:spacing w:after="60" w:line="312" w:lineRule="auto"/>
        <w:ind w:firstLine="708"/>
        <w:jc w:val="both"/>
      </w:pPr>
      <w:r>
        <w:t>L</w:t>
      </w:r>
      <w:r w:rsidR="00FA4282">
        <w:t>es biographies</w:t>
      </w:r>
      <w:r w:rsidR="00785F3A">
        <w:t xml:space="preserve"> </w:t>
      </w:r>
      <w:r>
        <w:t>ici envisagées, dépourvues pratiquement d’intérêt pour la connaissance des personnages auxquels elle</w:t>
      </w:r>
      <w:r w:rsidR="008D2F46">
        <w:t>s</w:t>
      </w:r>
      <w:r>
        <w:t xml:space="preserve"> s</w:t>
      </w:r>
      <w:r w:rsidR="0004744D">
        <w:t>’</w:t>
      </w:r>
      <w:r>
        <w:t>attardent – alors que, paradoxe, elles fondent les traditions populaires toujours véhiculées aujourd’hui à leur sujet</w:t>
      </w:r>
      <w:r w:rsidR="004C497F">
        <w:rPr>
          <w:rStyle w:val="Appelnotedebasdep"/>
        </w:rPr>
        <w:footnoteReference w:id="83"/>
      </w:r>
      <w:r>
        <w:t xml:space="preserve"> </w:t>
      </w:r>
      <w:r w:rsidR="0087434D">
        <w:t>–</w:t>
      </w:r>
      <w:r>
        <w:t xml:space="preserve">, </w:t>
      </w:r>
      <w:r w:rsidR="00FA4282">
        <w:t>peuvent révéler un contenu riche</w:t>
      </w:r>
      <w:r>
        <w:t xml:space="preserve"> quant à </w:t>
      </w:r>
      <w:r w:rsidR="00FC79EE">
        <w:t>une forme de spiritualité</w:t>
      </w:r>
      <w:r>
        <w:t xml:space="preserve"> au XVII</w:t>
      </w:r>
      <w:r w:rsidRPr="005828D2">
        <w:rPr>
          <w:vertAlign w:val="superscript"/>
        </w:rPr>
        <w:t>e</w:t>
      </w:r>
      <w:r w:rsidR="008358D0">
        <w:t xml:space="preserve"> siècle</w:t>
      </w:r>
      <w:r w:rsidR="00380F50">
        <w:t xml:space="preserve"> et </w:t>
      </w:r>
      <w:r w:rsidR="0004744D">
        <w:t>quant aux institutions héritières ou liées à ces saint(e)s</w:t>
      </w:r>
      <w:r>
        <w:t xml:space="preserve"> </w:t>
      </w:r>
      <w:r w:rsidR="00FA4282">
        <w:t xml:space="preserve">. </w:t>
      </w:r>
    </w:p>
    <w:p w14:paraId="3762A4BD" w14:textId="4F24F510" w:rsidR="006908AD" w:rsidRDefault="00AB7D69" w:rsidP="006908AD">
      <w:pPr>
        <w:spacing w:after="60" w:line="312" w:lineRule="auto"/>
        <w:ind w:firstLine="708"/>
        <w:jc w:val="both"/>
      </w:pPr>
      <w:r>
        <w:t xml:space="preserve">Précisément, il convient de </w:t>
      </w:r>
      <w:r w:rsidR="00FA4282">
        <w:t xml:space="preserve">rappeler le rôle central des </w:t>
      </w:r>
      <w:r w:rsidR="00785F3A">
        <w:t>chapitres</w:t>
      </w:r>
      <w:r w:rsidR="00FA4282">
        <w:t xml:space="preserve"> </w:t>
      </w:r>
      <w:r w:rsidR="00785F3A">
        <w:t xml:space="preserve">séculiers </w:t>
      </w:r>
      <w:r w:rsidR="00FA4282">
        <w:t xml:space="preserve">de ces quelques villes hainuyères dans </w:t>
      </w:r>
      <w:r w:rsidR="00FC79EE">
        <w:t xml:space="preserve">la réalisation de ces ouvrages : </w:t>
      </w:r>
      <w:r w:rsidR="00785F3A">
        <w:t>qu’ils</w:t>
      </w:r>
      <w:r w:rsidR="00FA4282">
        <w:t xml:space="preserve"> les aient commandités ou simplement soutenus</w:t>
      </w:r>
      <w:r w:rsidR="00B11F92">
        <w:t> </w:t>
      </w:r>
      <w:r w:rsidR="00FC79EE">
        <w:t xml:space="preserve">leur réalisation, </w:t>
      </w:r>
      <w:r w:rsidR="00785F3A">
        <w:t>ils ne demeurent pas étranger</w:t>
      </w:r>
      <w:r w:rsidR="00B11F92">
        <w:t>s aux entreprises</w:t>
      </w:r>
      <w:r w:rsidR="00FA4282">
        <w:t>.</w:t>
      </w:r>
      <w:r w:rsidR="00B11F92">
        <w:t xml:space="preserve"> On perçoit le</w:t>
      </w:r>
      <w:r w:rsidR="00BA6B35">
        <w:t xml:space="preserve"> souci de rappeler la mémoire de leurs fondateurs</w:t>
      </w:r>
      <w:r w:rsidR="00954B28">
        <w:t>,</w:t>
      </w:r>
      <w:r w:rsidR="00BA6B35">
        <w:t xml:space="preserve"> particulièrement en cette période d’efflorescence de nouveaux saints</w:t>
      </w:r>
      <w:r w:rsidR="00954B28">
        <w:t>,</w:t>
      </w:r>
      <w:r w:rsidR="006D5B17">
        <w:t xml:space="preserve"> dont </w:t>
      </w:r>
      <w:r w:rsidR="008358D0">
        <w:t>la sainteté</w:t>
      </w:r>
      <w:r w:rsidR="00AD5029">
        <w:t>,</w:t>
      </w:r>
      <w:r w:rsidR="006D5B17">
        <w:t xml:space="preserve"> si elle n’est pas contestée</w:t>
      </w:r>
      <w:r w:rsidR="00806E51">
        <w:t>,</w:t>
      </w:r>
      <w:r w:rsidR="006D5B17">
        <w:t xml:space="preserve"> relève d’un processus bien différent de celui</w:t>
      </w:r>
      <w:r w:rsidR="008358D0">
        <w:t xml:space="preserve"> désormais</w:t>
      </w:r>
      <w:r w:rsidR="006D5B17">
        <w:t xml:space="preserve"> en vigueur. </w:t>
      </w:r>
      <w:r w:rsidR="00785F3A">
        <w:t xml:space="preserve">Dans ce contexte, on assiste à un rapprochement et une collaboration avec des ordres </w:t>
      </w:r>
      <w:r w:rsidR="006D5B17">
        <w:t>caractéristiques de la réforme</w:t>
      </w:r>
      <w:r w:rsidR="00954B28">
        <w:t xml:space="preserve"> catholique</w:t>
      </w:r>
      <w:r w:rsidR="00785F3A">
        <w:t>, jésuites en tête</w:t>
      </w:r>
      <w:r w:rsidR="006D5B17">
        <w:t>.</w:t>
      </w:r>
      <w:r w:rsidR="007B4C07">
        <w:t xml:space="preserve"> </w:t>
      </w:r>
      <w:r w:rsidR="006908AD">
        <w:t>De c</w:t>
      </w:r>
      <w:r w:rsidR="00C3554F">
        <w:t xml:space="preserve">es saints </w:t>
      </w:r>
      <w:r w:rsidR="006908AD">
        <w:t>on évoque des attitudes, d</w:t>
      </w:r>
      <w:r w:rsidR="00C3554F">
        <w:t xml:space="preserve">es comportements </w:t>
      </w:r>
      <w:r w:rsidR="006908AD">
        <w:t xml:space="preserve">– en un mot leur sainteté – qui </w:t>
      </w:r>
      <w:r w:rsidR="003F1231">
        <w:t>sont présentés comme</w:t>
      </w:r>
      <w:r w:rsidR="00C3554F">
        <w:t xml:space="preserve"> des références en ce XVII</w:t>
      </w:r>
      <w:r w:rsidR="00C3554F" w:rsidRPr="00C3554F">
        <w:rPr>
          <w:vertAlign w:val="superscript"/>
        </w:rPr>
        <w:t>e</w:t>
      </w:r>
      <w:r w:rsidR="00C3554F">
        <w:t xml:space="preserve"> siècle</w:t>
      </w:r>
      <w:r w:rsidR="00785F3A">
        <w:t xml:space="preserve">, comme ils l’étaient déjà à l’époque de la rédaction des </w:t>
      </w:r>
      <w:r w:rsidR="00785F3A" w:rsidRPr="00785F3A">
        <w:rPr>
          <w:i/>
        </w:rPr>
        <w:t>vitae</w:t>
      </w:r>
      <w:r w:rsidR="00C3554F">
        <w:t>.</w:t>
      </w:r>
      <w:r w:rsidR="0016623B">
        <w:t xml:space="preserve"> </w:t>
      </w:r>
    </w:p>
    <w:p w14:paraId="14D509C6" w14:textId="7570A4E5" w:rsidR="00940902" w:rsidRDefault="00120094" w:rsidP="00120094">
      <w:pPr>
        <w:spacing w:after="60" w:line="312" w:lineRule="auto"/>
        <w:ind w:firstLine="708"/>
        <w:jc w:val="both"/>
      </w:pPr>
      <w:r>
        <w:t>C</w:t>
      </w:r>
      <w:r w:rsidR="0016623B">
        <w:t xml:space="preserve">es ouvrages </w:t>
      </w:r>
      <w:r>
        <w:t>sont destinés à</w:t>
      </w:r>
      <w:r w:rsidR="0016623B">
        <w:t xml:space="preserve"> un cercle limité de lecteur</w:t>
      </w:r>
      <w:r w:rsidR="008358D0">
        <w:t>s ;</w:t>
      </w:r>
      <w:r w:rsidR="00FB4DBA">
        <w:t xml:space="preserve"> ne serait-ce que par leur ampleur</w:t>
      </w:r>
      <w:r>
        <w:t xml:space="preserve"> ils ne visent pas la masse des fidèles</w:t>
      </w:r>
      <w:r w:rsidR="00FB4DBA">
        <w:t>.</w:t>
      </w:r>
      <w:r w:rsidR="00104417">
        <w:t xml:space="preserve"> Sans doute une certaine élite urbaine est-elle </w:t>
      </w:r>
      <w:r w:rsidR="008358D0">
        <w:t xml:space="preserve">concernée </w:t>
      </w:r>
      <w:r w:rsidR="00104417">
        <w:t xml:space="preserve">: ces </w:t>
      </w:r>
      <w:r w:rsidR="00104417" w:rsidRPr="00104417">
        <w:rPr>
          <w:i/>
        </w:rPr>
        <w:t>dames mondaines</w:t>
      </w:r>
      <w:r>
        <w:t xml:space="preserve"> dont parle Choquet, voire </w:t>
      </w:r>
      <w:r w:rsidR="00104417">
        <w:t xml:space="preserve">les enfants des écoles évoqués à Soignies. </w:t>
      </w:r>
      <w:r w:rsidR="00785F3A">
        <w:t>Mais</w:t>
      </w:r>
      <w:r>
        <w:t xml:space="preserve"> les membres-</w:t>
      </w:r>
      <w:r w:rsidR="00785F3A">
        <w:t xml:space="preserve">mêmes des institutions concernées </w:t>
      </w:r>
      <w:r>
        <w:t>constituent</w:t>
      </w:r>
      <w:r w:rsidR="00954B28">
        <w:t xml:space="preserve"> les premiers</w:t>
      </w:r>
      <w:r>
        <w:t xml:space="preserve"> destinataires. Le plus souvent, ils n’ont aucun</w:t>
      </w:r>
      <w:r w:rsidR="00954B28">
        <w:t xml:space="preserve"> à l’origine aucun</w:t>
      </w:r>
      <w:r>
        <w:t xml:space="preserve"> lien avec la localité et il convient de les instruire au sujet de leur fondateur.</w:t>
      </w:r>
      <w:r w:rsidRPr="00120094">
        <w:t xml:space="preserve"> </w:t>
      </w:r>
      <w:r>
        <w:t>Les personnages évoqués montrent également une voie à suivre. On pense ici spécialement aux chanoinesses de Mons et de Maubeuge, jeunes filles d’illustres familles destinées pour une bonne part à une union digne de leur rang et à la vie mondaine.</w:t>
      </w:r>
      <w:r w:rsidR="00785F3A">
        <w:t xml:space="preserve"> </w:t>
      </w:r>
      <w:r w:rsidR="00F9756B">
        <w:t>Dans le même temps</w:t>
      </w:r>
      <w:r w:rsidR="00954B28">
        <w:t>,</w:t>
      </w:r>
      <w:r w:rsidR="00F9756B">
        <w:t xml:space="preserve"> ce</w:t>
      </w:r>
      <w:r w:rsidR="004D6AB9">
        <w:t xml:space="preserve">s ouvrages </w:t>
      </w:r>
      <w:r w:rsidR="00F9756B">
        <w:t>permet</w:t>
      </w:r>
      <w:r w:rsidR="004D6AB9">
        <w:t>tent</w:t>
      </w:r>
      <w:r w:rsidR="00F9756B">
        <w:t xml:space="preserve"> de valoriser les institutions hériti</w:t>
      </w:r>
      <w:r w:rsidR="004D6AB9">
        <w:t xml:space="preserve">ères de ces saints mérovingiens. Leur prestige rejaillit sur </w:t>
      </w:r>
      <w:r>
        <w:t>elles</w:t>
      </w:r>
      <w:r w:rsidR="004D6AB9">
        <w:t xml:space="preserve"> qui s’affirment comme leurs héritières, spirituellement et matériellement</w:t>
      </w:r>
      <w:r w:rsidR="00F9756B">
        <w:t xml:space="preserve">. </w:t>
      </w:r>
    </w:p>
    <w:p w14:paraId="4F8CB7BC" w14:textId="7DC57511" w:rsidR="007B4C07" w:rsidRDefault="007B4C07" w:rsidP="00446988">
      <w:pPr>
        <w:spacing w:after="60" w:line="312" w:lineRule="auto"/>
        <w:ind w:firstLine="708"/>
        <w:jc w:val="both"/>
      </w:pPr>
      <w:r>
        <w:t>La promotion du culte participe à ce mouvement. À Soignies notamment, l’insistance est grande sur les usages et pratiques de piété autour de Vincent et sur les miracles accomplis à l’époque même par son intercession.</w:t>
      </w:r>
      <w:r w:rsidR="00A37001">
        <w:t xml:space="preserve"> Clairement, il faut diffuser l’information et attirer les pèlerins.</w:t>
      </w:r>
    </w:p>
    <w:p w14:paraId="5354C0D3" w14:textId="501A5904" w:rsidR="008D632C" w:rsidRDefault="00F9756B" w:rsidP="00446988">
      <w:pPr>
        <w:spacing w:after="60" w:line="312" w:lineRule="auto"/>
        <w:jc w:val="both"/>
      </w:pPr>
      <w:r>
        <w:tab/>
        <w:t xml:space="preserve">Reste le contexte non plus religieux, mais politique. </w:t>
      </w:r>
      <w:r w:rsidR="00954B28">
        <w:t>Étroitement lié</w:t>
      </w:r>
      <w:r w:rsidR="006960DC">
        <w:t>s dès le départ au comté de Hainaut</w:t>
      </w:r>
      <w:r w:rsidR="00DA469C">
        <w:t xml:space="preserve"> de par les </w:t>
      </w:r>
      <w:r w:rsidR="008358D0">
        <w:t>supposées</w:t>
      </w:r>
      <w:r w:rsidR="00DA469C">
        <w:t xml:space="preserve"> fonctions détenues par plusieurs de ces saints fondateurs</w:t>
      </w:r>
      <w:r w:rsidR="008358D0">
        <w:t>, les chapitres et abbaye</w:t>
      </w:r>
      <w:r w:rsidR="006960DC">
        <w:t xml:space="preserve"> concernés manifestent leur attachement à cette entité et à son prince. L’héritage est assumé et le maître légitime du comté – le roi d’Espagne – peut compter sur leur soutien. En même temps, </w:t>
      </w:r>
      <w:r w:rsidR="00DA469C">
        <w:t>n’est-ce pas un moyen de solliciter le soutien e</w:t>
      </w:r>
      <w:r w:rsidR="001E1554">
        <w:t>t la bienveillance de celui-ci ?</w:t>
      </w:r>
    </w:p>
    <w:p w14:paraId="596354CF" w14:textId="680B4E15" w:rsidR="00462B1D" w:rsidRPr="00D53836" w:rsidRDefault="00B66005" w:rsidP="0070770D">
      <w:pPr>
        <w:spacing w:after="60" w:line="312" w:lineRule="auto"/>
        <w:ind w:firstLine="708"/>
        <w:jc w:val="both"/>
      </w:pPr>
      <w:r>
        <w:t>On le voit, ces ouvrages</w:t>
      </w:r>
      <w:r w:rsidR="00362E76">
        <w:t>,</w:t>
      </w:r>
      <w:r>
        <w:t xml:space="preserve"> produits dans un </w:t>
      </w:r>
      <w:r w:rsidR="00362E76">
        <w:t xml:space="preserve">même </w:t>
      </w:r>
      <w:r w:rsidR="008358D0">
        <w:t>contexte</w:t>
      </w:r>
      <w:r w:rsidR="0004744D">
        <w:t>,</w:t>
      </w:r>
      <w:r w:rsidR="00362E76">
        <w:t xml:space="preserve"> poursuivent des objectifs multiples, plus ou moins accentués selon le cas. </w:t>
      </w:r>
      <w:r w:rsidR="0004744D">
        <w:t>Mais un enseignement s’impose : la popularité dont bénéficient toujours au XVII</w:t>
      </w:r>
      <w:r w:rsidR="0004744D" w:rsidRPr="00362E76">
        <w:rPr>
          <w:vertAlign w:val="superscript"/>
        </w:rPr>
        <w:t>e</w:t>
      </w:r>
      <w:r w:rsidR="0004744D">
        <w:t xml:space="preserve"> siècle ces « vieux » saints mérovingiens. Ils demeurent des références auxquelles on recoure et que l’on utilise</w:t>
      </w:r>
      <w:r w:rsidR="0004744D">
        <w:rPr>
          <w:rStyle w:val="Appelnotedebasdep"/>
        </w:rPr>
        <w:footnoteReference w:id="84"/>
      </w:r>
      <w:r w:rsidR="004D395B">
        <w:t>.</w:t>
      </w:r>
    </w:p>
    <w:sectPr w:rsidR="00462B1D" w:rsidRPr="00D53836" w:rsidSect="00D15FF4">
      <w:footerReference w:type="even" r:id="rId7"/>
      <w:foot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789948" w14:textId="77777777" w:rsidR="007D6C39" w:rsidRDefault="007D6C39" w:rsidP="006054BD">
      <w:r>
        <w:separator/>
      </w:r>
    </w:p>
  </w:endnote>
  <w:endnote w:type="continuationSeparator" w:id="0">
    <w:p w14:paraId="1AD92FC2" w14:textId="77777777" w:rsidR="007D6C39" w:rsidRDefault="007D6C39" w:rsidP="0060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38855" w14:textId="77777777" w:rsidR="0039672F" w:rsidRDefault="0039672F" w:rsidP="00F12FA5">
    <w:pPr>
      <w:pStyle w:val="Pieddepage"/>
      <w:framePr w:wrap="none" w:vAnchor="text" w:hAnchor="margin" w:xAlign="right" w:y="1"/>
      <w:rPr>
        <w:rStyle w:val="Numrodepage"/>
      </w:rPr>
    </w:pPr>
    <w:r>
      <w:rPr>
        <w:rStyle w:val="Numrodepage"/>
      </w:rPr>
      <w:fldChar w:fldCharType="begin"/>
    </w:r>
    <w:r w:rsidR="00655C7E">
      <w:rPr>
        <w:rStyle w:val="Numrodepage"/>
      </w:rPr>
      <w:instrText>PAGE</w:instrText>
    </w:r>
    <w:r>
      <w:rPr>
        <w:rStyle w:val="Numrodepage"/>
      </w:rPr>
      <w:instrText xml:space="preserve">  </w:instrText>
    </w:r>
    <w:r>
      <w:rPr>
        <w:rStyle w:val="Numrodepage"/>
      </w:rPr>
      <w:fldChar w:fldCharType="end"/>
    </w:r>
  </w:p>
  <w:p w14:paraId="2370FF6C" w14:textId="77777777" w:rsidR="0039672F" w:rsidRDefault="0039672F" w:rsidP="00302F21">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5FF41" w14:textId="77777777" w:rsidR="0039672F" w:rsidRDefault="0039672F" w:rsidP="00F12FA5">
    <w:pPr>
      <w:pStyle w:val="Pieddepage"/>
      <w:framePr w:wrap="none" w:vAnchor="text" w:hAnchor="margin" w:xAlign="right" w:y="1"/>
      <w:rPr>
        <w:rStyle w:val="Numrodepage"/>
      </w:rPr>
    </w:pPr>
    <w:r>
      <w:rPr>
        <w:rStyle w:val="Numrodepage"/>
      </w:rPr>
      <w:fldChar w:fldCharType="begin"/>
    </w:r>
    <w:r w:rsidR="00655C7E">
      <w:rPr>
        <w:rStyle w:val="Numrodepage"/>
      </w:rPr>
      <w:instrText>PAGE</w:instrText>
    </w:r>
    <w:r>
      <w:rPr>
        <w:rStyle w:val="Numrodepage"/>
      </w:rPr>
      <w:instrText xml:space="preserve">  </w:instrText>
    </w:r>
    <w:r>
      <w:rPr>
        <w:rStyle w:val="Numrodepage"/>
      </w:rPr>
      <w:fldChar w:fldCharType="separate"/>
    </w:r>
    <w:r w:rsidR="007D6C39">
      <w:rPr>
        <w:rStyle w:val="Numrodepage"/>
        <w:noProof/>
      </w:rPr>
      <w:t>1</w:t>
    </w:r>
    <w:r>
      <w:rPr>
        <w:rStyle w:val="Numrodepage"/>
      </w:rPr>
      <w:fldChar w:fldCharType="end"/>
    </w:r>
  </w:p>
  <w:p w14:paraId="5FBA60F2" w14:textId="77777777" w:rsidR="0039672F" w:rsidRDefault="0039672F" w:rsidP="00302F21">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68DFB" w14:textId="77777777" w:rsidR="007D6C39" w:rsidRDefault="007D6C39" w:rsidP="006054BD">
      <w:r>
        <w:separator/>
      </w:r>
    </w:p>
  </w:footnote>
  <w:footnote w:type="continuationSeparator" w:id="0">
    <w:p w14:paraId="37082968" w14:textId="77777777" w:rsidR="007D6C39" w:rsidRDefault="007D6C39" w:rsidP="006054BD">
      <w:r>
        <w:continuationSeparator/>
      </w:r>
    </w:p>
  </w:footnote>
  <w:footnote w:id="1">
    <w:p w14:paraId="4B4F9791" w14:textId="3B343164"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Éric Suire, </w:t>
      </w:r>
      <w:r w:rsidRPr="00246A9F">
        <w:rPr>
          <w:i/>
          <w:sz w:val="20"/>
          <w:szCs w:val="20"/>
        </w:rPr>
        <w:t>La sainteté française de la Réforme catholique (XVI</w:t>
      </w:r>
      <w:r w:rsidRPr="00246A9F">
        <w:rPr>
          <w:i/>
          <w:sz w:val="20"/>
          <w:szCs w:val="20"/>
          <w:vertAlign w:val="superscript"/>
        </w:rPr>
        <w:t>e</w:t>
      </w:r>
      <w:r w:rsidRPr="00246A9F">
        <w:rPr>
          <w:i/>
          <w:sz w:val="20"/>
          <w:szCs w:val="20"/>
        </w:rPr>
        <w:t xml:space="preserve"> – XVIII</w:t>
      </w:r>
      <w:r w:rsidRPr="00246A9F">
        <w:rPr>
          <w:i/>
          <w:sz w:val="20"/>
          <w:szCs w:val="20"/>
          <w:vertAlign w:val="superscript"/>
        </w:rPr>
        <w:t>e</w:t>
      </w:r>
      <w:r w:rsidRPr="00246A9F">
        <w:rPr>
          <w:i/>
          <w:sz w:val="20"/>
          <w:szCs w:val="20"/>
        </w:rPr>
        <w:t xml:space="preserve"> siècles) d’après les textes hagiographiques et les procès de canonisation, </w:t>
      </w:r>
      <w:r w:rsidRPr="00246A9F">
        <w:rPr>
          <w:sz w:val="20"/>
          <w:szCs w:val="20"/>
        </w:rPr>
        <w:t>Bordeaux, Presses universitaires de Bordeaux, 2001, 506 p.</w:t>
      </w:r>
    </w:p>
  </w:footnote>
  <w:footnote w:id="2">
    <w:p w14:paraId="38DD17D5" w14:textId="3B90F6BC"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Léon Van der Essen, </w:t>
      </w:r>
      <w:r w:rsidRPr="00246A9F">
        <w:rPr>
          <w:i/>
          <w:sz w:val="20"/>
          <w:szCs w:val="20"/>
        </w:rPr>
        <w:t>Le siècle des saints (625-739). Étude sur les origines de la Belgique chrétienne</w:t>
      </w:r>
      <w:r w:rsidRPr="00246A9F">
        <w:rPr>
          <w:sz w:val="20"/>
          <w:szCs w:val="20"/>
        </w:rPr>
        <w:t>, Bruxelles, La Renaissance du livre, 1924, p.</w:t>
      </w:r>
      <w:r w:rsidR="004D395B">
        <w:rPr>
          <w:sz w:val="20"/>
          <w:szCs w:val="20"/>
        </w:rPr>
        <w:t xml:space="preserve"> 94-95</w:t>
      </w:r>
      <w:r w:rsidRPr="00246A9F">
        <w:rPr>
          <w:sz w:val="20"/>
          <w:szCs w:val="20"/>
        </w:rPr>
        <w:t xml:space="preserve"> (Notre Passé)</w:t>
      </w:r>
      <w:r w:rsidR="005D2F84" w:rsidRPr="00246A9F">
        <w:rPr>
          <w:sz w:val="20"/>
          <w:szCs w:val="20"/>
        </w:rPr>
        <w:t>.</w:t>
      </w:r>
    </w:p>
  </w:footnote>
  <w:footnote w:id="3">
    <w:p w14:paraId="522528D7" w14:textId="435656A6" w:rsidR="007343E9" w:rsidRPr="00246A9F" w:rsidRDefault="007343E9" w:rsidP="00246A9F">
      <w:pPr>
        <w:pStyle w:val="Notedebasdepage"/>
        <w:jc w:val="both"/>
        <w:rPr>
          <w:sz w:val="20"/>
          <w:szCs w:val="20"/>
        </w:rPr>
      </w:pPr>
      <w:r w:rsidRPr="00246A9F">
        <w:rPr>
          <w:rStyle w:val="Appelnotedebasdep"/>
          <w:sz w:val="20"/>
          <w:szCs w:val="20"/>
        </w:rPr>
        <w:footnoteRef/>
      </w:r>
      <w:r w:rsidRPr="00246A9F">
        <w:rPr>
          <w:sz w:val="20"/>
          <w:szCs w:val="20"/>
        </w:rPr>
        <w:t xml:space="preserve"> Sur l’ampleur des ouvrages traitant de ces saints locaux en France, et plus spécifiquement en Lorraine, au XVII</w:t>
      </w:r>
      <w:r w:rsidRPr="00246A9F">
        <w:rPr>
          <w:sz w:val="20"/>
          <w:szCs w:val="20"/>
          <w:vertAlign w:val="superscript"/>
        </w:rPr>
        <w:t>e</w:t>
      </w:r>
      <w:r w:rsidRPr="00246A9F">
        <w:rPr>
          <w:sz w:val="20"/>
          <w:szCs w:val="20"/>
        </w:rPr>
        <w:t xml:space="preserve"> siècle, voir Marie-Hélène Colin, </w:t>
      </w:r>
      <w:r w:rsidRPr="00246A9F">
        <w:rPr>
          <w:i/>
          <w:sz w:val="20"/>
          <w:szCs w:val="20"/>
        </w:rPr>
        <w:t>Les saints lorrains</w:t>
      </w:r>
      <w:r w:rsidR="005C2D29" w:rsidRPr="00246A9F">
        <w:rPr>
          <w:i/>
          <w:sz w:val="20"/>
          <w:szCs w:val="20"/>
        </w:rPr>
        <w:t> : entre reli</w:t>
      </w:r>
      <w:r w:rsidR="008121C3" w:rsidRPr="00246A9F">
        <w:rPr>
          <w:i/>
          <w:sz w:val="20"/>
          <w:szCs w:val="20"/>
        </w:rPr>
        <w:t>gi</w:t>
      </w:r>
      <w:r w:rsidR="005C2D29" w:rsidRPr="00246A9F">
        <w:rPr>
          <w:i/>
          <w:sz w:val="20"/>
          <w:szCs w:val="20"/>
        </w:rPr>
        <w:t xml:space="preserve">on et identité régionale (fin XVIe siècle – fin XIXe siècle), </w:t>
      </w:r>
      <w:r w:rsidR="008C7731" w:rsidRPr="00246A9F">
        <w:rPr>
          <w:sz w:val="20"/>
          <w:szCs w:val="20"/>
        </w:rPr>
        <w:t>Thèse de doctorat, Université Nancy 2, 2006</w:t>
      </w:r>
      <w:r w:rsidRPr="00246A9F">
        <w:rPr>
          <w:sz w:val="20"/>
          <w:szCs w:val="20"/>
        </w:rPr>
        <w:t>, p. 71-72.</w:t>
      </w:r>
      <w:r w:rsidR="008C7731" w:rsidRPr="00246A9F">
        <w:rPr>
          <w:sz w:val="20"/>
          <w:szCs w:val="20"/>
        </w:rPr>
        <w:t xml:space="preserve"> Éditée sous le même titre </w:t>
      </w:r>
      <w:r w:rsidR="004D395B">
        <w:rPr>
          <w:sz w:val="20"/>
          <w:szCs w:val="20"/>
        </w:rPr>
        <w:t xml:space="preserve">en version allégée </w:t>
      </w:r>
      <w:r w:rsidR="008C7731" w:rsidRPr="00246A9F">
        <w:rPr>
          <w:sz w:val="20"/>
          <w:szCs w:val="20"/>
        </w:rPr>
        <w:t>: Nan</w:t>
      </w:r>
      <w:r w:rsidR="005D2F84" w:rsidRPr="00246A9F">
        <w:rPr>
          <w:sz w:val="20"/>
          <w:szCs w:val="20"/>
        </w:rPr>
        <w:t xml:space="preserve">cy, Éditions Place Stanislas, </w:t>
      </w:r>
      <w:r w:rsidR="008C7731" w:rsidRPr="00246A9F">
        <w:rPr>
          <w:sz w:val="20"/>
          <w:szCs w:val="20"/>
        </w:rPr>
        <w:t>2010, 284 p.</w:t>
      </w:r>
    </w:p>
  </w:footnote>
  <w:footnote w:id="4">
    <w:p w14:paraId="14E81E1F" w14:textId="5A33B0E4"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5D2F84" w:rsidRPr="00246A9F">
        <w:rPr>
          <w:sz w:val="20"/>
          <w:szCs w:val="20"/>
        </w:rPr>
        <w:t xml:space="preserve">Romain Choquet, </w:t>
      </w:r>
      <w:r w:rsidR="005D2F84" w:rsidRPr="00246A9F">
        <w:rPr>
          <w:i/>
          <w:sz w:val="20"/>
          <w:szCs w:val="20"/>
        </w:rPr>
        <w:t>Tableau racourcy des vertus héroïques de la très noble et très-illustre dame saincte Aye, ou Agie, duchesse de Lorraine, comtesse de Haynaut &amp;. Et du depuis chanoinesse &amp; abbesse de l’église de saincte Waudru à Mons, tiré de divers autheurs &amp; anciens manuscrits des archives de ladite Eglise.</w:t>
      </w:r>
      <w:r w:rsidR="005D2F84" w:rsidRPr="00246A9F">
        <w:rPr>
          <w:sz w:val="20"/>
          <w:szCs w:val="20"/>
        </w:rPr>
        <w:t xml:space="preserve"> Par un R.P. Récollet de la Province S. André, A Mons, De l’Imprimerie de Jean Havart, rue de Nimy, proche des pères Minimes, M DC XXXX,</w:t>
      </w:r>
      <w:r w:rsidRPr="00246A9F">
        <w:rPr>
          <w:sz w:val="20"/>
          <w:szCs w:val="20"/>
        </w:rPr>
        <w:t xml:space="preserve"> p. 13.</w:t>
      </w:r>
    </w:p>
  </w:footnote>
  <w:footnote w:id="5">
    <w:p w14:paraId="27D859A3" w14:textId="216C7E3D"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Par exemple : </w:t>
      </w:r>
      <w:r w:rsidRPr="00246A9F">
        <w:rPr>
          <w:i/>
          <w:sz w:val="20"/>
          <w:szCs w:val="20"/>
        </w:rPr>
        <w:t>Traduction exacte de mot à autre du latin de sa Legende</w:t>
      </w:r>
      <w:r w:rsidRPr="00246A9F">
        <w:rPr>
          <w:sz w:val="20"/>
          <w:szCs w:val="20"/>
        </w:rPr>
        <w:t xml:space="preserve">. </w:t>
      </w:r>
      <w:r w:rsidR="005D2F84" w:rsidRPr="00246A9F">
        <w:rPr>
          <w:sz w:val="20"/>
          <w:szCs w:val="20"/>
        </w:rPr>
        <w:t xml:space="preserve">Basile d’Ath, </w:t>
      </w:r>
      <w:r w:rsidR="005D2F84" w:rsidRPr="00246A9F">
        <w:rPr>
          <w:i/>
          <w:sz w:val="20"/>
          <w:szCs w:val="20"/>
        </w:rPr>
        <w:t>Histoire de la vie, mort et miracles de S</w:t>
      </w:r>
      <w:r w:rsidR="005D2F84" w:rsidRPr="00246A9F">
        <w:rPr>
          <w:i/>
          <w:sz w:val="20"/>
          <w:szCs w:val="20"/>
          <w:vertAlign w:val="superscript"/>
        </w:rPr>
        <w:t>te</w:t>
      </w:r>
      <w:r w:rsidR="005D2F84" w:rsidRPr="00246A9F">
        <w:rPr>
          <w:i/>
          <w:sz w:val="20"/>
          <w:szCs w:val="20"/>
        </w:rPr>
        <w:t xml:space="preserve"> Aldegonde, vierge, fondatrice, patronne &amp; première abbesse des nobles dames chanoinesses de la ville de Maubeuge.</w:t>
      </w:r>
      <w:r w:rsidR="005D2F84" w:rsidRPr="00246A9F">
        <w:rPr>
          <w:sz w:val="20"/>
          <w:szCs w:val="20"/>
        </w:rPr>
        <w:t xml:space="preserve"> Par un frère capucin de la province wallonne. En Arras, de l’Imprimerie de Guillaume de la Riviere, 1623,</w:t>
      </w:r>
      <w:r w:rsidRPr="00246A9F">
        <w:rPr>
          <w:sz w:val="20"/>
          <w:szCs w:val="20"/>
        </w:rPr>
        <w:t xml:space="preserve"> p. 180.</w:t>
      </w:r>
    </w:p>
  </w:footnote>
  <w:footnote w:id="6">
    <w:p w14:paraId="31F39BE8" w14:textId="58318F09"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Ainsi au sujet du lit de sainte Waudru en pierre blanche que l’on </w:t>
      </w:r>
      <w:r w:rsidRPr="00246A9F">
        <w:rPr>
          <w:i/>
          <w:sz w:val="20"/>
          <w:szCs w:val="20"/>
        </w:rPr>
        <w:t>voit encore aujourd’huy au chasteau de Mons, selon l’adresse de la pieuse tradition de nos bons &amp; vieux ancestres</w:t>
      </w:r>
      <w:r w:rsidRPr="00246A9F">
        <w:rPr>
          <w:sz w:val="20"/>
          <w:szCs w:val="20"/>
        </w:rPr>
        <w:t xml:space="preserve">, dit </w:t>
      </w:r>
      <w:r w:rsidR="005D2F84" w:rsidRPr="00246A9F">
        <w:rPr>
          <w:sz w:val="20"/>
          <w:szCs w:val="20"/>
        </w:rPr>
        <w:t xml:space="preserve">Jacques Simon, </w:t>
      </w:r>
      <w:r w:rsidR="005D2F84" w:rsidRPr="00246A9F">
        <w:rPr>
          <w:i/>
          <w:sz w:val="20"/>
          <w:szCs w:val="20"/>
        </w:rPr>
        <w:t>Le pourtrait de l’estat de mariage et de continence fait sur la vie de la très-illustre S. Wautrude comtesse de Hainau et patronne de Mons. Par le R.P. Jacques Simon de la Compagnie de Jésus. Avec les annotations du mesme autheur</w:t>
      </w:r>
      <w:r w:rsidR="004D395B">
        <w:rPr>
          <w:sz w:val="20"/>
          <w:szCs w:val="20"/>
        </w:rPr>
        <w:t>, A</w:t>
      </w:r>
      <w:r w:rsidR="005D2F84" w:rsidRPr="00246A9F">
        <w:rPr>
          <w:sz w:val="20"/>
          <w:szCs w:val="20"/>
        </w:rPr>
        <w:t xml:space="preserve"> Arras, Chez Jean Baptiste et Guillaume de la Riviere, au bon pasteur, M DC XXIX, </w:t>
      </w:r>
      <w:r w:rsidRPr="00246A9F">
        <w:rPr>
          <w:sz w:val="20"/>
          <w:szCs w:val="20"/>
        </w:rPr>
        <w:t>p. 169.</w:t>
      </w:r>
    </w:p>
  </w:footnote>
  <w:footnote w:id="7">
    <w:p w14:paraId="4F27FF3D" w14:textId="62263305" w:rsidR="00302E04" w:rsidRPr="00246A9F" w:rsidRDefault="00302E04" w:rsidP="00246A9F">
      <w:pPr>
        <w:pStyle w:val="Notedebasdepage"/>
        <w:jc w:val="both"/>
        <w:rPr>
          <w:sz w:val="20"/>
          <w:szCs w:val="20"/>
        </w:rPr>
      </w:pPr>
      <w:r w:rsidRPr="00246A9F">
        <w:rPr>
          <w:rStyle w:val="Appelnotedebasdep"/>
          <w:sz w:val="20"/>
          <w:szCs w:val="20"/>
        </w:rPr>
        <w:footnoteRef/>
      </w:r>
      <w:r w:rsidRPr="00246A9F">
        <w:rPr>
          <w:sz w:val="20"/>
          <w:szCs w:val="20"/>
        </w:rPr>
        <w:t xml:space="preserve"> Marie-Hélène Colin, </w:t>
      </w:r>
      <w:r w:rsidRPr="00246A9F">
        <w:rPr>
          <w:i/>
          <w:sz w:val="20"/>
          <w:szCs w:val="20"/>
        </w:rPr>
        <w:t>Les saints</w:t>
      </w:r>
      <w:r w:rsidRPr="00246A9F">
        <w:rPr>
          <w:sz w:val="20"/>
          <w:szCs w:val="20"/>
        </w:rPr>
        <w:t>, p. 71-72.</w:t>
      </w:r>
    </w:p>
  </w:footnote>
  <w:footnote w:id="8">
    <w:p w14:paraId="69B0D704" w14:textId="3966544B"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5D2F84" w:rsidRPr="00246A9F">
        <w:rPr>
          <w:sz w:val="20"/>
          <w:szCs w:val="20"/>
        </w:rPr>
        <w:t xml:space="preserve">Nicolas Pottier, </w:t>
      </w:r>
      <w:r w:rsidR="005D2F84" w:rsidRPr="00246A9F">
        <w:rPr>
          <w:i/>
          <w:sz w:val="20"/>
          <w:szCs w:val="20"/>
        </w:rPr>
        <w:t>La noblesse sainte et royale de S. Walbert et S</w:t>
      </w:r>
      <w:r w:rsidR="005D2F84" w:rsidRPr="00246A9F">
        <w:rPr>
          <w:i/>
          <w:sz w:val="20"/>
          <w:szCs w:val="20"/>
          <w:vertAlign w:val="superscript"/>
        </w:rPr>
        <w:t>te</w:t>
      </w:r>
      <w:r w:rsidR="005D2F84" w:rsidRPr="00246A9F">
        <w:rPr>
          <w:i/>
          <w:sz w:val="20"/>
          <w:szCs w:val="20"/>
        </w:rPr>
        <w:t xml:space="preserve"> Bertille, ducs de Loraine et comtes de Haynnau, père et mère de Ste Waudru et de Ste Aldegonde</w:t>
      </w:r>
      <w:r w:rsidR="005D2F84" w:rsidRPr="00246A9F">
        <w:rPr>
          <w:sz w:val="20"/>
          <w:szCs w:val="20"/>
        </w:rPr>
        <w:t xml:space="preserve">. Composé par Mr N. Pottier, prestre, A Mons, De l’Imprimerie de Waudret, 1644, </w:t>
      </w:r>
      <w:r w:rsidRPr="00246A9F">
        <w:rPr>
          <w:sz w:val="20"/>
          <w:szCs w:val="20"/>
        </w:rPr>
        <w:t>p. 260.</w:t>
      </w:r>
    </w:p>
  </w:footnote>
  <w:footnote w:id="9">
    <w:p w14:paraId="40359616" w14:textId="4AF1E98B"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À la différence de la démarche critique qui se met en place avec l’hagiographie moderne. Éric Suire, </w:t>
      </w:r>
      <w:r w:rsidRPr="00246A9F">
        <w:rPr>
          <w:i/>
          <w:sz w:val="20"/>
          <w:szCs w:val="20"/>
        </w:rPr>
        <w:t>La sainteté</w:t>
      </w:r>
      <w:r w:rsidRPr="00246A9F">
        <w:rPr>
          <w:sz w:val="20"/>
          <w:szCs w:val="20"/>
        </w:rPr>
        <w:t>, p. 29.</w:t>
      </w:r>
      <w:r w:rsidR="001A07FC" w:rsidRPr="00246A9F">
        <w:rPr>
          <w:sz w:val="20"/>
          <w:szCs w:val="20"/>
        </w:rPr>
        <w:t xml:space="preserve"> On notera toutefois les </w:t>
      </w:r>
      <w:r w:rsidR="00E86C0D" w:rsidRPr="00246A9F">
        <w:rPr>
          <w:sz w:val="20"/>
          <w:szCs w:val="20"/>
        </w:rPr>
        <w:t>100 p. d’</w:t>
      </w:r>
      <w:r w:rsidR="001A07FC" w:rsidRPr="00246A9F">
        <w:rPr>
          <w:i/>
          <w:sz w:val="20"/>
          <w:szCs w:val="20"/>
        </w:rPr>
        <w:t>annotations</w:t>
      </w:r>
      <w:r w:rsidR="00E86C0D" w:rsidRPr="00246A9F">
        <w:rPr>
          <w:sz w:val="20"/>
          <w:szCs w:val="20"/>
        </w:rPr>
        <w:t xml:space="preserve"> qui terminent l</w:t>
      </w:r>
      <w:r w:rsidR="004D395B">
        <w:rPr>
          <w:sz w:val="20"/>
          <w:szCs w:val="20"/>
        </w:rPr>
        <w:t xml:space="preserve">’ouvrage de Jacques Simon où l’auteur </w:t>
      </w:r>
      <w:r w:rsidR="00E86C0D" w:rsidRPr="00246A9F">
        <w:rPr>
          <w:sz w:val="20"/>
          <w:szCs w:val="20"/>
        </w:rPr>
        <w:t>ten</w:t>
      </w:r>
      <w:r w:rsidR="004D395B">
        <w:rPr>
          <w:sz w:val="20"/>
          <w:szCs w:val="20"/>
        </w:rPr>
        <w:t>te</w:t>
      </w:r>
      <w:r w:rsidR="00E86C0D" w:rsidRPr="00246A9F">
        <w:rPr>
          <w:sz w:val="20"/>
          <w:szCs w:val="20"/>
        </w:rPr>
        <w:t xml:space="preserve"> de résoudre certaines questions épineuses.</w:t>
      </w:r>
    </w:p>
  </w:footnote>
  <w:footnote w:id="10">
    <w:p w14:paraId="62CB9777" w14:textId="5636F2DD"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Sur cette période et </w:t>
      </w:r>
      <w:r w:rsidR="00E86C0D" w:rsidRPr="00246A9F">
        <w:rPr>
          <w:sz w:val="20"/>
          <w:szCs w:val="20"/>
        </w:rPr>
        <w:t>ces saints, voir: Charles</w:t>
      </w:r>
      <w:r w:rsidRPr="00246A9F">
        <w:rPr>
          <w:sz w:val="20"/>
          <w:szCs w:val="20"/>
        </w:rPr>
        <w:t xml:space="preserve"> Mériaux</w:t>
      </w:r>
      <w:r w:rsidRPr="00246A9F">
        <w:rPr>
          <w:i/>
          <w:sz w:val="20"/>
          <w:szCs w:val="20"/>
        </w:rPr>
        <w:t>, Gallia irradiata. Saints et sanctuaires dans le nord de la Gaule du haut Moyen Âge</w:t>
      </w:r>
      <w:r w:rsidRPr="00246A9F">
        <w:rPr>
          <w:sz w:val="20"/>
          <w:szCs w:val="20"/>
        </w:rPr>
        <w:t xml:space="preserve">, Stutgart, </w:t>
      </w:r>
      <w:r w:rsidR="00E86C0D" w:rsidRPr="00246A9F">
        <w:rPr>
          <w:sz w:val="20"/>
          <w:szCs w:val="20"/>
        </w:rPr>
        <w:t xml:space="preserve">Franz Steiner Verslag, </w:t>
      </w:r>
      <w:r w:rsidRPr="00246A9F">
        <w:rPr>
          <w:sz w:val="20"/>
          <w:szCs w:val="20"/>
        </w:rPr>
        <w:t>2006, passim (Beiträge zur Hagiographie, vol. 4).</w:t>
      </w:r>
    </w:p>
  </w:footnote>
  <w:footnote w:id="11">
    <w:p w14:paraId="377EA964" w14:textId="7C970D68" w:rsidR="00D72734" w:rsidRPr="00246A9F" w:rsidRDefault="00D72734" w:rsidP="00246A9F">
      <w:pPr>
        <w:pStyle w:val="Notedebasdepage"/>
        <w:jc w:val="both"/>
        <w:rPr>
          <w:sz w:val="20"/>
          <w:szCs w:val="20"/>
        </w:rPr>
      </w:pPr>
      <w:r w:rsidRPr="00246A9F">
        <w:rPr>
          <w:rStyle w:val="Appelnotedebasdep"/>
          <w:sz w:val="20"/>
          <w:szCs w:val="20"/>
        </w:rPr>
        <w:footnoteRef/>
      </w:r>
      <w:r w:rsidRPr="00246A9F">
        <w:rPr>
          <w:sz w:val="20"/>
          <w:szCs w:val="20"/>
        </w:rPr>
        <w:t xml:space="preserve"> Anne-Marie Helvétius, </w:t>
      </w:r>
      <w:r w:rsidRPr="00246A9F">
        <w:rPr>
          <w:i/>
          <w:sz w:val="20"/>
          <w:szCs w:val="20"/>
        </w:rPr>
        <w:t>Abbayes, évêques et laïques. Une politique du pouvoir en Hainaut au moyen âge (VII</w:t>
      </w:r>
      <w:r w:rsidRPr="00246A9F">
        <w:rPr>
          <w:i/>
          <w:sz w:val="20"/>
          <w:szCs w:val="20"/>
          <w:vertAlign w:val="superscript"/>
        </w:rPr>
        <w:t>e</w:t>
      </w:r>
      <w:r w:rsidRPr="00246A9F">
        <w:rPr>
          <w:i/>
          <w:sz w:val="20"/>
          <w:szCs w:val="20"/>
        </w:rPr>
        <w:t xml:space="preserve"> – XI</w:t>
      </w:r>
      <w:r w:rsidRPr="00246A9F">
        <w:rPr>
          <w:i/>
          <w:sz w:val="20"/>
          <w:szCs w:val="20"/>
          <w:vertAlign w:val="superscript"/>
        </w:rPr>
        <w:t>e</w:t>
      </w:r>
      <w:r w:rsidRPr="00246A9F">
        <w:rPr>
          <w:i/>
          <w:sz w:val="20"/>
          <w:szCs w:val="20"/>
        </w:rPr>
        <w:t xml:space="preserve"> siècle</w:t>
      </w:r>
      <w:r w:rsidRPr="00246A9F">
        <w:rPr>
          <w:sz w:val="20"/>
          <w:szCs w:val="20"/>
        </w:rPr>
        <w:t xml:space="preserve">), Bruxelles, Crédit communal, 1994, p. 204-208. Pour le cas de Soignies, alors </w:t>
      </w:r>
      <w:r w:rsidR="00E86C0D" w:rsidRPr="00246A9F">
        <w:rPr>
          <w:sz w:val="20"/>
          <w:szCs w:val="20"/>
        </w:rPr>
        <w:t>située hors du Hainaut, voir Jacques</w:t>
      </w:r>
      <w:r w:rsidRPr="00246A9F">
        <w:rPr>
          <w:sz w:val="20"/>
          <w:szCs w:val="20"/>
        </w:rPr>
        <w:t xml:space="preserve"> Nazet, </w:t>
      </w:r>
      <w:r w:rsidRPr="00246A9F">
        <w:rPr>
          <w:i/>
          <w:sz w:val="20"/>
          <w:szCs w:val="20"/>
        </w:rPr>
        <w:t>La transformation d’abbayes en chapitres à la fin de l’époque carolingienne : le cas de Saint-Vincent de Soignies</w:t>
      </w:r>
      <w:r w:rsidRPr="00246A9F">
        <w:rPr>
          <w:sz w:val="20"/>
          <w:szCs w:val="20"/>
        </w:rPr>
        <w:t xml:space="preserve">, dans </w:t>
      </w:r>
      <w:r w:rsidRPr="00246A9F">
        <w:rPr>
          <w:i/>
          <w:sz w:val="20"/>
          <w:szCs w:val="20"/>
        </w:rPr>
        <w:t>Revue du Nord</w:t>
      </w:r>
      <w:r w:rsidRPr="00246A9F">
        <w:rPr>
          <w:sz w:val="20"/>
          <w:szCs w:val="20"/>
        </w:rPr>
        <w:t>, t. 49, 1967, p. 257-280.</w:t>
      </w:r>
    </w:p>
  </w:footnote>
  <w:footnote w:id="12">
    <w:p w14:paraId="11353028" w14:textId="536A31A7" w:rsidR="00D72734" w:rsidRPr="00246A9F" w:rsidRDefault="00D72734" w:rsidP="00246A9F">
      <w:pPr>
        <w:pStyle w:val="Notedebasdepage"/>
        <w:jc w:val="both"/>
        <w:rPr>
          <w:sz w:val="20"/>
          <w:szCs w:val="20"/>
        </w:rPr>
      </w:pPr>
      <w:r w:rsidRPr="00246A9F">
        <w:rPr>
          <w:rStyle w:val="Appelnotedebasdep"/>
          <w:sz w:val="20"/>
          <w:szCs w:val="20"/>
        </w:rPr>
        <w:footnoteRef/>
      </w:r>
      <w:r w:rsidR="005D2F84" w:rsidRPr="00246A9F">
        <w:rPr>
          <w:sz w:val="20"/>
          <w:szCs w:val="20"/>
        </w:rPr>
        <w:t xml:space="preserve"> Voir notamment Philippe</w:t>
      </w:r>
      <w:r w:rsidRPr="00246A9F">
        <w:rPr>
          <w:sz w:val="20"/>
          <w:szCs w:val="20"/>
        </w:rPr>
        <w:t xml:space="preserve"> Desmette, </w:t>
      </w:r>
      <w:r w:rsidRPr="00246A9F">
        <w:rPr>
          <w:i/>
          <w:sz w:val="20"/>
          <w:szCs w:val="20"/>
        </w:rPr>
        <w:t>Le culte</w:t>
      </w:r>
      <w:r w:rsidR="00E86C0D" w:rsidRPr="00246A9F">
        <w:rPr>
          <w:i/>
          <w:sz w:val="20"/>
          <w:szCs w:val="20"/>
        </w:rPr>
        <w:t xml:space="preserve"> de saint Vincent à Soignies sous l’Ancien Régime. Contribution à l’étude de ses principales manifestations</w:t>
      </w:r>
      <w:r w:rsidR="005D2F84" w:rsidRPr="00246A9F">
        <w:rPr>
          <w:sz w:val="20"/>
          <w:szCs w:val="20"/>
        </w:rPr>
        <w:t xml:space="preserve">, </w:t>
      </w:r>
      <w:r w:rsidR="00E86C0D" w:rsidRPr="00246A9F">
        <w:rPr>
          <w:sz w:val="20"/>
          <w:szCs w:val="20"/>
        </w:rPr>
        <w:t xml:space="preserve">dans </w:t>
      </w:r>
      <w:r w:rsidR="00E86C0D" w:rsidRPr="00246A9F">
        <w:rPr>
          <w:i/>
          <w:sz w:val="20"/>
          <w:szCs w:val="20"/>
        </w:rPr>
        <w:t>Saint Vincent de Soignies. Regards du XX</w:t>
      </w:r>
      <w:r w:rsidR="00E86C0D" w:rsidRPr="00246A9F">
        <w:rPr>
          <w:i/>
          <w:sz w:val="20"/>
          <w:szCs w:val="20"/>
          <w:vertAlign w:val="superscript"/>
        </w:rPr>
        <w:t xml:space="preserve">e </w:t>
      </w:r>
      <w:r w:rsidR="00E86C0D" w:rsidRPr="00246A9F">
        <w:rPr>
          <w:i/>
          <w:sz w:val="20"/>
          <w:szCs w:val="20"/>
        </w:rPr>
        <w:t xml:space="preserve">siècle sur sa vie et son culte, </w:t>
      </w:r>
      <w:r w:rsidR="00E86C0D" w:rsidRPr="00246A9F">
        <w:rPr>
          <w:sz w:val="20"/>
          <w:szCs w:val="20"/>
        </w:rPr>
        <w:t xml:space="preserve">éd. Jacques Deveseleer, Soignies, Musée du Chapitre, 1999, </w:t>
      </w:r>
      <w:r w:rsidR="005D2F84" w:rsidRPr="00246A9F">
        <w:rPr>
          <w:sz w:val="20"/>
          <w:szCs w:val="20"/>
        </w:rPr>
        <w:t>p. 128-146</w:t>
      </w:r>
      <w:r w:rsidRPr="00246A9F">
        <w:rPr>
          <w:sz w:val="20"/>
          <w:szCs w:val="20"/>
        </w:rPr>
        <w:t xml:space="preserve"> </w:t>
      </w:r>
      <w:r w:rsidR="00E86C0D" w:rsidRPr="00246A9F">
        <w:rPr>
          <w:sz w:val="20"/>
          <w:szCs w:val="20"/>
        </w:rPr>
        <w:t xml:space="preserve">(Les Cahiers du Chapitre, 7) </w:t>
      </w:r>
      <w:r w:rsidRPr="00246A9F">
        <w:rPr>
          <w:sz w:val="20"/>
          <w:szCs w:val="20"/>
        </w:rPr>
        <w:t>; G</w:t>
      </w:r>
      <w:r w:rsidR="00E86C0D" w:rsidRPr="00246A9F">
        <w:rPr>
          <w:sz w:val="20"/>
          <w:szCs w:val="20"/>
        </w:rPr>
        <w:t>illes</w:t>
      </w:r>
      <w:r w:rsidRPr="00246A9F">
        <w:rPr>
          <w:sz w:val="20"/>
          <w:szCs w:val="20"/>
        </w:rPr>
        <w:t xml:space="preserve"> Deregnaucourt, </w:t>
      </w:r>
      <w:r w:rsidRPr="00246A9F">
        <w:rPr>
          <w:i/>
          <w:sz w:val="20"/>
          <w:szCs w:val="20"/>
        </w:rPr>
        <w:t>La liturgie</w:t>
      </w:r>
      <w:r w:rsidR="00E86C0D" w:rsidRPr="00246A9F">
        <w:rPr>
          <w:i/>
          <w:sz w:val="20"/>
          <w:szCs w:val="20"/>
        </w:rPr>
        <w:t xml:space="preserve"> au sein des chapitres de Dames nobles dans les Pays-Bas méridionaux sous l’Ancien Régime. L’exemple du chapitre Sainte-Aldegonde de Maubeuge</w:t>
      </w:r>
      <w:r w:rsidRPr="00246A9F">
        <w:rPr>
          <w:sz w:val="20"/>
          <w:szCs w:val="20"/>
        </w:rPr>
        <w:t xml:space="preserve">, </w:t>
      </w:r>
      <w:r w:rsidR="00E86C0D" w:rsidRPr="00246A9F">
        <w:rPr>
          <w:sz w:val="20"/>
          <w:szCs w:val="20"/>
        </w:rPr>
        <w:t xml:space="preserve">dans </w:t>
      </w:r>
      <w:r w:rsidR="00E86C0D" w:rsidRPr="00246A9F">
        <w:rPr>
          <w:i/>
          <w:sz w:val="20"/>
          <w:szCs w:val="20"/>
        </w:rPr>
        <w:t>Maîtrises &amp; chapelles aux XVI</w:t>
      </w:r>
      <w:r w:rsidR="00E86C0D" w:rsidRPr="00246A9F">
        <w:rPr>
          <w:i/>
          <w:sz w:val="20"/>
          <w:szCs w:val="20"/>
          <w:vertAlign w:val="superscript"/>
        </w:rPr>
        <w:t>e</w:t>
      </w:r>
      <w:r w:rsidR="00E86C0D" w:rsidRPr="00246A9F">
        <w:rPr>
          <w:i/>
          <w:sz w:val="20"/>
          <w:szCs w:val="20"/>
        </w:rPr>
        <w:t xml:space="preserve"> et XVIII</w:t>
      </w:r>
      <w:r w:rsidR="00E86C0D" w:rsidRPr="00246A9F">
        <w:rPr>
          <w:i/>
          <w:sz w:val="20"/>
          <w:szCs w:val="20"/>
          <w:vertAlign w:val="superscript"/>
        </w:rPr>
        <w:t>e</w:t>
      </w:r>
      <w:r w:rsidR="00E86C0D" w:rsidRPr="00246A9F">
        <w:rPr>
          <w:i/>
          <w:sz w:val="20"/>
          <w:szCs w:val="20"/>
        </w:rPr>
        <w:t xml:space="preserve"> siècles. Des institutions musicales au service de Dieu. </w:t>
      </w:r>
      <w:r w:rsidR="00E86C0D" w:rsidRPr="00246A9F">
        <w:rPr>
          <w:sz w:val="20"/>
          <w:szCs w:val="20"/>
        </w:rPr>
        <w:t>A</w:t>
      </w:r>
      <w:r w:rsidR="004533A4" w:rsidRPr="00246A9F">
        <w:rPr>
          <w:sz w:val="20"/>
          <w:szCs w:val="20"/>
        </w:rPr>
        <w:t>ctes du colloque du Puy-en-Velay, éd. Bernard Dompnier, Clermont-Ferrand, Presses universitaires Blaise Pascal, 2003, p</w:t>
      </w:r>
      <w:r w:rsidRPr="00246A9F">
        <w:rPr>
          <w:sz w:val="20"/>
          <w:szCs w:val="20"/>
        </w:rPr>
        <w:t>. 370 et ss. ; É</w:t>
      </w:r>
      <w:r w:rsidR="004533A4" w:rsidRPr="00246A9F">
        <w:rPr>
          <w:sz w:val="20"/>
          <w:szCs w:val="20"/>
        </w:rPr>
        <w:t>dith</w:t>
      </w:r>
      <w:r w:rsidRPr="00246A9F">
        <w:rPr>
          <w:sz w:val="20"/>
          <w:szCs w:val="20"/>
        </w:rPr>
        <w:t xml:space="preserve"> Liénard, </w:t>
      </w:r>
      <w:r w:rsidRPr="00246A9F">
        <w:rPr>
          <w:i/>
          <w:sz w:val="20"/>
          <w:szCs w:val="20"/>
        </w:rPr>
        <w:t xml:space="preserve">Manifestations du culte et iconographie de sainte Waudru, </w:t>
      </w:r>
      <w:r w:rsidRPr="00246A9F">
        <w:rPr>
          <w:sz w:val="20"/>
          <w:szCs w:val="20"/>
        </w:rPr>
        <w:t>dans</w:t>
      </w:r>
      <w:r w:rsidRPr="00246A9F">
        <w:rPr>
          <w:i/>
          <w:sz w:val="20"/>
          <w:szCs w:val="20"/>
        </w:rPr>
        <w:t xml:space="preserve"> Sainte Waudru devant l’histoire et devant la foi. Recueil d’études publié à l’occasion du treizième centenaire de sa mort</w:t>
      </w:r>
      <w:r w:rsidRPr="00246A9F">
        <w:rPr>
          <w:sz w:val="20"/>
          <w:szCs w:val="20"/>
        </w:rPr>
        <w:t>, éd. J</w:t>
      </w:r>
      <w:r w:rsidR="002978F6">
        <w:rPr>
          <w:sz w:val="20"/>
          <w:szCs w:val="20"/>
        </w:rPr>
        <w:t>ean</w:t>
      </w:r>
      <w:r w:rsidRPr="00246A9F">
        <w:rPr>
          <w:sz w:val="20"/>
          <w:szCs w:val="20"/>
        </w:rPr>
        <w:t>-M</w:t>
      </w:r>
      <w:r w:rsidR="002978F6">
        <w:rPr>
          <w:sz w:val="20"/>
          <w:szCs w:val="20"/>
        </w:rPr>
        <w:t>arie</w:t>
      </w:r>
      <w:r w:rsidRPr="00246A9F">
        <w:rPr>
          <w:sz w:val="20"/>
          <w:szCs w:val="20"/>
        </w:rPr>
        <w:t xml:space="preserve"> Cauchies, Mons, </w:t>
      </w:r>
      <w:r w:rsidR="004533A4" w:rsidRPr="00246A9F">
        <w:rPr>
          <w:sz w:val="20"/>
          <w:szCs w:val="20"/>
        </w:rPr>
        <w:t xml:space="preserve">Association Sainte-Waudru, </w:t>
      </w:r>
      <w:r w:rsidRPr="00246A9F">
        <w:rPr>
          <w:sz w:val="20"/>
          <w:szCs w:val="20"/>
        </w:rPr>
        <w:t>1989, p. 73-82.</w:t>
      </w:r>
    </w:p>
  </w:footnote>
  <w:footnote w:id="13">
    <w:p w14:paraId="0EBC4F64" w14:textId="41166F64" w:rsidR="007E1FE9" w:rsidRPr="00246A9F" w:rsidRDefault="007E1FE9" w:rsidP="00246A9F">
      <w:pPr>
        <w:pStyle w:val="Notedebasdepage"/>
        <w:jc w:val="both"/>
        <w:rPr>
          <w:sz w:val="20"/>
          <w:szCs w:val="20"/>
        </w:rPr>
      </w:pPr>
      <w:r w:rsidRPr="00246A9F">
        <w:rPr>
          <w:rStyle w:val="Appelnotedebasdep"/>
          <w:sz w:val="20"/>
          <w:szCs w:val="20"/>
        </w:rPr>
        <w:footnoteRef/>
      </w:r>
      <w:r w:rsidRPr="00246A9F">
        <w:rPr>
          <w:sz w:val="20"/>
          <w:szCs w:val="20"/>
        </w:rPr>
        <w:t xml:space="preserve"> Pour une défini</w:t>
      </w:r>
      <w:r w:rsidR="004533A4" w:rsidRPr="00246A9F">
        <w:rPr>
          <w:sz w:val="20"/>
          <w:szCs w:val="20"/>
        </w:rPr>
        <w:t>tion du livre de piété, voir Philippe</w:t>
      </w:r>
      <w:r w:rsidRPr="00246A9F">
        <w:rPr>
          <w:sz w:val="20"/>
          <w:szCs w:val="20"/>
        </w:rPr>
        <w:t xml:space="preserve"> Martin, </w:t>
      </w:r>
      <w:r w:rsidRPr="00246A9F">
        <w:rPr>
          <w:i/>
          <w:sz w:val="20"/>
          <w:szCs w:val="20"/>
        </w:rPr>
        <w:t>Une religion des livres (1640-1850)</w:t>
      </w:r>
      <w:r w:rsidRPr="00246A9F">
        <w:rPr>
          <w:sz w:val="20"/>
          <w:szCs w:val="20"/>
        </w:rPr>
        <w:t xml:space="preserve">, Paris, </w:t>
      </w:r>
      <w:r w:rsidR="0088024F" w:rsidRPr="00246A9F">
        <w:rPr>
          <w:sz w:val="20"/>
          <w:szCs w:val="20"/>
        </w:rPr>
        <w:t xml:space="preserve">Cerf, </w:t>
      </w:r>
      <w:r w:rsidRPr="00246A9F">
        <w:rPr>
          <w:sz w:val="20"/>
          <w:szCs w:val="20"/>
        </w:rPr>
        <w:t>2003, p. 14-16 (Histoire religieuse de la France, 22).</w:t>
      </w:r>
    </w:p>
  </w:footnote>
  <w:footnote w:id="14">
    <w:p w14:paraId="693E6C2B" w14:textId="0D7905D4" w:rsidR="007E1FE9" w:rsidRPr="00246A9F" w:rsidRDefault="007E1FE9" w:rsidP="00246A9F">
      <w:pPr>
        <w:pStyle w:val="Notedebasdepage"/>
        <w:jc w:val="both"/>
        <w:rPr>
          <w:sz w:val="20"/>
          <w:szCs w:val="20"/>
        </w:rPr>
      </w:pPr>
      <w:r w:rsidRPr="00246A9F">
        <w:rPr>
          <w:rStyle w:val="Appelnotedebasdep"/>
          <w:sz w:val="20"/>
          <w:szCs w:val="20"/>
        </w:rPr>
        <w:footnoteRef/>
      </w:r>
      <w:r w:rsidRPr="00246A9F">
        <w:rPr>
          <w:sz w:val="20"/>
          <w:szCs w:val="20"/>
        </w:rPr>
        <w:t xml:space="preserve"> À l’inverse d’autres régions où la promotion des saints au XVII</w:t>
      </w:r>
      <w:r w:rsidRPr="00246A9F">
        <w:rPr>
          <w:sz w:val="20"/>
          <w:szCs w:val="20"/>
          <w:vertAlign w:val="superscript"/>
        </w:rPr>
        <w:t>e</w:t>
      </w:r>
      <w:r w:rsidRPr="00246A9F">
        <w:rPr>
          <w:sz w:val="20"/>
          <w:szCs w:val="20"/>
        </w:rPr>
        <w:t xml:space="preserve"> siècle est à mettre</w:t>
      </w:r>
      <w:r w:rsidR="0088024F" w:rsidRPr="00246A9F">
        <w:rPr>
          <w:sz w:val="20"/>
          <w:szCs w:val="20"/>
        </w:rPr>
        <w:t xml:space="preserve"> en relation avec la Réforme. Antoine</w:t>
      </w:r>
      <w:r w:rsidRPr="00246A9F">
        <w:rPr>
          <w:sz w:val="20"/>
          <w:szCs w:val="20"/>
        </w:rPr>
        <w:t xml:space="preserve"> Coutelle, </w:t>
      </w:r>
      <w:r w:rsidRPr="00246A9F">
        <w:rPr>
          <w:i/>
          <w:sz w:val="20"/>
          <w:szCs w:val="20"/>
        </w:rPr>
        <w:t>Le culte de « Monsieur Saint Hilaire » à Poitiers au XVII</w:t>
      </w:r>
      <w:r w:rsidRPr="00246A9F">
        <w:rPr>
          <w:i/>
          <w:sz w:val="20"/>
          <w:szCs w:val="20"/>
          <w:vertAlign w:val="superscript"/>
        </w:rPr>
        <w:t>e</w:t>
      </w:r>
      <w:r w:rsidRPr="00246A9F">
        <w:rPr>
          <w:i/>
          <w:sz w:val="20"/>
          <w:szCs w:val="20"/>
        </w:rPr>
        <w:t xml:space="preserve"> siècle : un saint évêque à la reconquête de sa ville</w:t>
      </w:r>
      <w:r w:rsidRPr="00246A9F">
        <w:rPr>
          <w:sz w:val="20"/>
          <w:szCs w:val="20"/>
        </w:rPr>
        <w:t xml:space="preserve">, dans </w:t>
      </w:r>
      <w:r w:rsidRPr="00246A9F">
        <w:rPr>
          <w:i/>
          <w:sz w:val="20"/>
          <w:szCs w:val="20"/>
        </w:rPr>
        <w:t>Espace sacré</w:t>
      </w:r>
      <w:r w:rsidRPr="00246A9F">
        <w:rPr>
          <w:sz w:val="20"/>
          <w:szCs w:val="20"/>
        </w:rPr>
        <w:t xml:space="preserve">, </w:t>
      </w:r>
      <w:r w:rsidRPr="00246A9F">
        <w:rPr>
          <w:i/>
          <w:sz w:val="20"/>
          <w:szCs w:val="20"/>
        </w:rPr>
        <w:t>mémoire sacrée. Le culte des évêques dans leurs villes (IV</w:t>
      </w:r>
      <w:r w:rsidRPr="00246A9F">
        <w:rPr>
          <w:i/>
          <w:sz w:val="20"/>
          <w:szCs w:val="20"/>
          <w:vertAlign w:val="superscript"/>
        </w:rPr>
        <w:t>e</w:t>
      </w:r>
      <w:r w:rsidRPr="00246A9F">
        <w:rPr>
          <w:i/>
          <w:sz w:val="20"/>
          <w:szCs w:val="20"/>
        </w:rPr>
        <w:t>-XX</w:t>
      </w:r>
      <w:r w:rsidRPr="00246A9F">
        <w:rPr>
          <w:i/>
          <w:sz w:val="20"/>
          <w:szCs w:val="20"/>
          <w:vertAlign w:val="superscript"/>
        </w:rPr>
        <w:t>e</w:t>
      </w:r>
      <w:r w:rsidRPr="00246A9F">
        <w:rPr>
          <w:i/>
          <w:sz w:val="20"/>
          <w:szCs w:val="20"/>
        </w:rPr>
        <w:t xml:space="preserve"> siècle).</w:t>
      </w:r>
      <w:r w:rsidRPr="00246A9F">
        <w:rPr>
          <w:sz w:val="20"/>
          <w:szCs w:val="20"/>
        </w:rPr>
        <w:t xml:space="preserve"> Actes du colloque international </w:t>
      </w:r>
      <w:r w:rsidR="002978F6">
        <w:rPr>
          <w:sz w:val="20"/>
          <w:szCs w:val="20"/>
        </w:rPr>
        <w:t>d</w:t>
      </w:r>
      <w:r w:rsidR="0088024F" w:rsidRPr="00246A9F">
        <w:rPr>
          <w:sz w:val="20"/>
          <w:szCs w:val="20"/>
        </w:rPr>
        <w:t>e Tours</w:t>
      </w:r>
      <w:r w:rsidR="002978F6">
        <w:rPr>
          <w:sz w:val="20"/>
          <w:szCs w:val="20"/>
        </w:rPr>
        <w:t>,</w:t>
      </w:r>
      <w:r w:rsidR="0088024F" w:rsidRPr="00246A9F">
        <w:rPr>
          <w:sz w:val="20"/>
          <w:szCs w:val="20"/>
        </w:rPr>
        <w:t xml:space="preserve"> 10-12 juin 2010, éd. Christine Bousquet-Labouérie et Yossi</w:t>
      </w:r>
      <w:r w:rsidRPr="00246A9F">
        <w:rPr>
          <w:sz w:val="20"/>
          <w:szCs w:val="20"/>
        </w:rPr>
        <w:t xml:space="preserve"> Maurey, Turnhout, </w:t>
      </w:r>
      <w:r w:rsidR="0088024F" w:rsidRPr="00246A9F">
        <w:rPr>
          <w:sz w:val="20"/>
          <w:szCs w:val="20"/>
        </w:rPr>
        <w:t xml:space="preserve">Brepols, </w:t>
      </w:r>
      <w:r w:rsidRPr="00246A9F">
        <w:rPr>
          <w:sz w:val="20"/>
          <w:szCs w:val="20"/>
        </w:rPr>
        <w:t>2015, p. 76-77 (Hagiologia, 10)</w:t>
      </w:r>
      <w:r w:rsidR="005870CE" w:rsidRPr="00246A9F">
        <w:rPr>
          <w:sz w:val="20"/>
          <w:szCs w:val="20"/>
        </w:rPr>
        <w:t xml:space="preserve">. Le cas de la Lorraine est également exemplaire où, entre autres, le culte de saint Livier fut relancé pour inciter les protestants à la conversion, ce qui n’alla pas sans susciter de lourdes contoverses. Marie-Hélène Colin, </w:t>
      </w:r>
      <w:r w:rsidR="005870CE" w:rsidRPr="00246A9F">
        <w:rPr>
          <w:i/>
          <w:sz w:val="20"/>
          <w:szCs w:val="20"/>
        </w:rPr>
        <w:t>Les saints</w:t>
      </w:r>
      <w:r w:rsidR="005870CE" w:rsidRPr="00246A9F">
        <w:rPr>
          <w:sz w:val="20"/>
          <w:szCs w:val="20"/>
        </w:rPr>
        <w:t>, p. 58-62.</w:t>
      </w:r>
      <w:r w:rsidR="001346AA">
        <w:rPr>
          <w:sz w:val="20"/>
          <w:szCs w:val="20"/>
        </w:rPr>
        <w:t xml:space="preserve"> Voir aussi </w:t>
      </w:r>
      <w:r w:rsidR="001346AA" w:rsidRPr="00246A9F">
        <w:rPr>
          <w:sz w:val="20"/>
          <w:szCs w:val="20"/>
        </w:rPr>
        <w:t xml:space="preserve">Françoise Le Hénand, </w:t>
      </w:r>
      <w:r w:rsidR="001346AA" w:rsidRPr="00246A9F">
        <w:rPr>
          <w:i/>
          <w:sz w:val="20"/>
          <w:szCs w:val="20"/>
        </w:rPr>
        <w:t xml:space="preserve">Les translations de reliques en France au XVIIe siècle, </w:t>
      </w:r>
      <w:r w:rsidR="001346AA" w:rsidRPr="00246A9F">
        <w:rPr>
          <w:sz w:val="20"/>
          <w:szCs w:val="20"/>
        </w:rPr>
        <w:t>dans</w:t>
      </w:r>
      <w:r w:rsidR="001346AA" w:rsidRPr="00246A9F">
        <w:rPr>
          <w:i/>
          <w:sz w:val="20"/>
          <w:szCs w:val="20"/>
        </w:rPr>
        <w:t xml:space="preserve"> Reliques modernes. Cultes et usages chrétiens des corps saints des réformes aux révolutions</w:t>
      </w:r>
      <w:r w:rsidR="001346AA" w:rsidRPr="00246A9F">
        <w:rPr>
          <w:sz w:val="20"/>
          <w:szCs w:val="20"/>
        </w:rPr>
        <w:t xml:space="preserve">, éd. Philippe Boutry, Pierre-Antoine Fabre et Dominique Julia, t. I, Paris, Éditions de l’EHESS, 2009, p. 315-316 (En temps &amp; lieux, 7) et Marie-Hélène Colin, </w:t>
      </w:r>
      <w:r w:rsidR="001346AA" w:rsidRPr="00246A9F">
        <w:rPr>
          <w:i/>
          <w:sz w:val="20"/>
          <w:szCs w:val="20"/>
        </w:rPr>
        <w:t>Les saints</w:t>
      </w:r>
      <w:r w:rsidR="001346AA" w:rsidRPr="00246A9F">
        <w:rPr>
          <w:sz w:val="20"/>
          <w:szCs w:val="20"/>
        </w:rPr>
        <w:t>, p. 68-70.</w:t>
      </w:r>
    </w:p>
  </w:footnote>
  <w:footnote w:id="15">
    <w:p w14:paraId="69D055A2" w14:textId="3DCCE16D" w:rsidR="00160289" w:rsidRPr="00246A9F" w:rsidRDefault="00160289" w:rsidP="00246A9F">
      <w:pPr>
        <w:pStyle w:val="Notedebasdepage"/>
        <w:jc w:val="both"/>
        <w:rPr>
          <w:sz w:val="20"/>
          <w:szCs w:val="20"/>
        </w:rPr>
      </w:pPr>
      <w:r w:rsidRPr="00246A9F">
        <w:rPr>
          <w:rStyle w:val="Appelnotedebasdep"/>
          <w:sz w:val="20"/>
          <w:szCs w:val="20"/>
        </w:rPr>
        <w:footnoteRef/>
      </w:r>
      <w:r w:rsidR="0088024F" w:rsidRPr="00246A9F">
        <w:rPr>
          <w:sz w:val="20"/>
          <w:szCs w:val="20"/>
        </w:rPr>
        <w:t xml:space="preserve"> Bruno</w:t>
      </w:r>
      <w:r w:rsidRPr="00246A9F">
        <w:rPr>
          <w:sz w:val="20"/>
          <w:szCs w:val="20"/>
        </w:rPr>
        <w:t xml:space="preserve"> Maes, </w:t>
      </w:r>
      <w:r w:rsidRPr="00246A9F">
        <w:rPr>
          <w:i/>
          <w:sz w:val="20"/>
          <w:szCs w:val="20"/>
        </w:rPr>
        <w:t>Les livrets de pèlerinage. Imprimerie et culture dans la France moderne</w:t>
      </w:r>
      <w:r w:rsidRPr="00246A9F">
        <w:rPr>
          <w:sz w:val="20"/>
          <w:szCs w:val="20"/>
        </w:rPr>
        <w:t xml:space="preserve">, Rennes, </w:t>
      </w:r>
      <w:r w:rsidR="0088024F" w:rsidRPr="00246A9F">
        <w:rPr>
          <w:sz w:val="20"/>
          <w:szCs w:val="20"/>
        </w:rPr>
        <w:t xml:space="preserve">Presses universitaires de Rennes, </w:t>
      </w:r>
      <w:r w:rsidRPr="00246A9F">
        <w:rPr>
          <w:sz w:val="20"/>
          <w:szCs w:val="20"/>
        </w:rPr>
        <w:t>2016, p. 47 (Collection Histoire), évoque l’ambiguïté en</w:t>
      </w:r>
      <w:r w:rsidR="0088024F" w:rsidRPr="00246A9F">
        <w:rPr>
          <w:sz w:val="20"/>
          <w:szCs w:val="20"/>
        </w:rPr>
        <w:t xml:space="preserve"> cette matière de l’ouvrage d’André</w:t>
      </w:r>
      <w:r w:rsidRPr="00246A9F">
        <w:rPr>
          <w:sz w:val="20"/>
          <w:szCs w:val="20"/>
        </w:rPr>
        <w:t xml:space="preserve"> Triquet relatif à saint</w:t>
      </w:r>
      <w:r w:rsidR="0088024F" w:rsidRPr="00246A9F">
        <w:rPr>
          <w:sz w:val="20"/>
          <w:szCs w:val="20"/>
        </w:rPr>
        <w:t>e</w:t>
      </w:r>
      <w:r w:rsidRPr="00246A9F">
        <w:rPr>
          <w:sz w:val="20"/>
          <w:szCs w:val="20"/>
        </w:rPr>
        <w:t xml:space="preserve"> Aldegonde.</w:t>
      </w:r>
      <w:r w:rsidR="002978F6">
        <w:rPr>
          <w:sz w:val="20"/>
          <w:szCs w:val="20"/>
        </w:rPr>
        <w:t xml:space="preserve"> Cfr n. 22</w:t>
      </w:r>
      <w:r w:rsidR="0088024F" w:rsidRPr="00246A9F">
        <w:rPr>
          <w:sz w:val="20"/>
          <w:szCs w:val="20"/>
        </w:rPr>
        <w:t>.</w:t>
      </w:r>
    </w:p>
  </w:footnote>
  <w:footnote w:id="16">
    <w:p w14:paraId="35475F0E" w14:textId="5AFCE4B2" w:rsidR="00940692" w:rsidRPr="00246A9F" w:rsidRDefault="00940692" w:rsidP="00246A9F">
      <w:pPr>
        <w:jc w:val="both"/>
        <w:rPr>
          <w:rFonts w:eastAsia="Times New Roman"/>
          <w:sz w:val="20"/>
          <w:lang w:val="en-US"/>
        </w:rPr>
      </w:pPr>
      <w:r w:rsidRPr="00246A9F">
        <w:rPr>
          <w:rStyle w:val="Appelnotedebasdep"/>
          <w:sz w:val="20"/>
        </w:rPr>
        <w:footnoteRef/>
      </w:r>
      <w:r w:rsidR="00745E3F" w:rsidRPr="00246A9F">
        <w:rPr>
          <w:sz w:val="20"/>
        </w:rPr>
        <w:t xml:space="preserve"> Herman</w:t>
      </w:r>
      <w:r w:rsidRPr="00246A9F">
        <w:rPr>
          <w:sz w:val="20"/>
        </w:rPr>
        <w:t xml:space="preserve"> Vander Linden, </w:t>
      </w:r>
      <w:r w:rsidRPr="00246A9F">
        <w:rPr>
          <w:i/>
          <w:sz w:val="20"/>
        </w:rPr>
        <w:t xml:space="preserve">Simon (Jacques), </w:t>
      </w:r>
      <w:r w:rsidRPr="00246A9F">
        <w:rPr>
          <w:sz w:val="20"/>
        </w:rPr>
        <w:t>dans</w:t>
      </w:r>
      <w:r w:rsidRPr="00246A9F">
        <w:rPr>
          <w:i/>
          <w:sz w:val="20"/>
        </w:rPr>
        <w:t xml:space="preserve"> Biographie nationale</w:t>
      </w:r>
      <w:r w:rsidRPr="00246A9F">
        <w:rPr>
          <w:sz w:val="20"/>
        </w:rPr>
        <w:t>, t. XXII, Bru</w:t>
      </w:r>
      <w:r w:rsidR="00C11A5D" w:rsidRPr="00246A9F">
        <w:rPr>
          <w:sz w:val="20"/>
        </w:rPr>
        <w:t xml:space="preserve">xelles, </w:t>
      </w:r>
      <w:r w:rsidR="002978F6">
        <w:rPr>
          <w:sz w:val="20"/>
        </w:rPr>
        <w:t>Académie</w:t>
      </w:r>
      <w:r w:rsidR="00745E3F" w:rsidRPr="00246A9F">
        <w:rPr>
          <w:sz w:val="20"/>
        </w:rPr>
        <w:t xml:space="preserve"> royale de Belgique, </w:t>
      </w:r>
      <w:r w:rsidR="00C11A5D" w:rsidRPr="00246A9F">
        <w:rPr>
          <w:sz w:val="20"/>
        </w:rPr>
        <w:t xml:space="preserve">1914-1920, col. 522-523 ; </w:t>
      </w:r>
      <w:r w:rsidR="002978F6">
        <w:rPr>
          <w:sz w:val="20"/>
          <w:highlight w:val="white"/>
        </w:rPr>
        <w:t>Willem</w:t>
      </w:r>
      <w:r w:rsidR="00C11A5D" w:rsidRPr="00246A9F">
        <w:rPr>
          <w:sz w:val="20"/>
          <w:highlight w:val="white"/>
        </w:rPr>
        <w:t xml:space="preserve"> A</w:t>
      </w:r>
      <w:r w:rsidR="00414814" w:rsidRPr="00246A9F">
        <w:rPr>
          <w:sz w:val="20"/>
          <w:highlight w:val="white"/>
        </w:rPr>
        <w:t>udenaert</w:t>
      </w:r>
      <w:r w:rsidR="00C11A5D" w:rsidRPr="00246A9F">
        <w:rPr>
          <w:sz w:val="20"/>
          <w:highlight w:val="white"/>
        </w:rPr>
        <w:t xml:space="preserve">, </w:t>
      </w:r>
      <w:r w:rsidR="00C11A5D" w:rsidRPr="00246A9F">
        <w:rPr>
          <w:i/>
          <w:sz w:val="20"/>
          <w:highlight w:val="white"/>
        </w:rPr>
        <w:t xml:space="preserve">Prosopographia Iesuitica Belgica Antiqua. </w:t>
      </w:r>
      <w:r w:rsidR="00C11A5D" w:rsidRPr="00246A9F">
        <w:rPr>
          <w:i/>
          <w:sz w:val="20"/>
          <w:highlight w:val="white"/>
          <w:lang w:val="en-US"/>
        </w:rPr>
        <w:t>A biographical dictionary of the Jesuits in the Low Countries</w:t>
      </w:r>
      <w:r w:rsidR="00C11A5D" w:rsidRPr="00246A9F">
        <w:rPr>
          <w:sz w:val="20"/>
          <w:highlight w:val="white"/>
          <w:lang w:val="en-US"/>
        </w:rPr>
        <w:t>, t. II, Louvain-Heverlée</w:t>
      </w:r>
      <w:r w:rsidR="004D45F1" w:rsidRPr="00246A9F">
        <w:rPr>
          <w:sz w:val="20"/>
          <w:highlight w:val="white"/>
          <w:lang w:val="en-US"/>
        </w:rPr>
        <w:t>, Filosofisch en theologisch college s.j.,</w:t>
      </w:r>
      <w:r w:rsidR="004D45F1" w:rsidRPr="00246A9F">
        <w:rPr>
          <w:rFonts w:eastAsia="Times New Roman"/>
          <w:sz w:val="20"/>
          <w:lang w:val="en-US"/>
        </w:rPr>
        <w:t xml:space="preserve"> </w:t>
      </w:r>
      <w:r w:rsidR="00C11A5D" w:rsidRPr="00246A9F">
        <w:rPr>
          <w:sz w:val="20"/>
          <w:highlight w:val="white"/>
          <w:lang w:val="en-US"/>
        </w:rPr>
        <w:t xml:space="preserve">2000, p. </w:t>
      </w:r>
      <w:r w:rsidR="007F5768" w:rsidRPr="00246A9F">
        <w:rPr>
          <w:sz w:val="20"/>
          <w:highlight w:val="white"/>
          <w:lang w:val="en-US"/>
        </w:rPr>
        <w:t>313.</w:t>
      </w:r>
      <w:r w:rsidR="00C11A5D" w:rsidRPr="00246A9F">
        <w:rPr>
          <w:sz w:val="20"/>
          <w:highlight w:val="white"/>
          <w:lang w:val="en-US"/>
        </w:rPr>
        <w:t xml:space="preserve"> </w:t>
      </w:r>
    </w:p>
  </w:footnote>
  <w:footnote w:id="17">
    <w:p w14:paraId="696DFDAC" w14:textId="327F285A" w:rsidR="00332EFE" w:rsidRDefault="00332EFE">
      <w:pPr>
        <w:pStyle w:val="Notedebasdepage"/>
      </w:pPr>
      <w:r>
        <w:rPr>
          <w:rStyle w:val="Appelnotedebasdep"/>
        </w:rPr>
        <w:footnoteRef/>
      </w:r>
      <w:r>
        <w:t xml:space="preserve"> Cfr n. 6.</w:t>
      </w:r>
    </w:p>
  </w:footnote>
  <w:footnote w:id="18">
    <w:p w14:paraId="6507D63F" w14:textId="50BB72CC" w:rsidR="0039672F" w:rsidRPr="00246A9F" w:rsidRDefault="0039672F" w:rsidP="00246A9F">
      <w:pPr>
        <w:jc w:val="both"/>
        <w:rPr>
          <w:sz w:val="20"/>
        </w:rPr>
      </w:pPr>
      <w:r w:rsidRPr="00246A9F">
        <w:rPr>
          <w:rStyle w:val="Appelnotedebasdep"/>
          <w:sz w:val="20"/>
        </w:rPr>
        <w:footnoteRef/>
      </w:r>
      <w:r w:rsidRPr="00246A9F">
        <w:rPr>
          <w:sz w:val="20"/>
        </w:rPr>
        <w:t xml:space="preserve"> </w:t>
      </w:r>
      <w:r w:rsidRPr="00246A9F">
        <w:rPr>
          <w:i/>
          <w:sz w:val="20"/>
        </w:rPr>
        <w:t>La vie du très-célèbre confesseur S. Guislain, fondateur et premier abbé de la Celle des apostres S. Pierre et S. Paul, ditte maintenant l’abbaye de S. Guislain en Hainau</w:t>
      </w:r>
      <w:r w:rsidRPr="00246A9F">
        <w:rPr>
          <w:sz w:val="20"/>
        </w:rPr>
        <w:t>, À Mons, De l’imprimerie François de Waudré, à la Bible, M DC XXXVI, 118 p.</w:t>
      </w:r>
    </w:p>
  </w:footnote>
  <w:footnote w:id="19">
    <w:p w14:paraId="1C988DD7" w14:textId="55403D69" w:rsidR="0039672F" w:rsidRPr="00246A9F" w:rsidRDefault="0039672F" w:rsidP="00246A9F">
      <w:pPr>
        <w:widowControl w:val="0"/>
        <w:jc w:val="both"/>
        <w:rPr>
          <w:sz w:val="20"/>
          <w:highlight w:val="white"/>
          <w:lang w:val="en-US"/>
        </w:rPr>
      </w:pPr>
      <w:r w:rsidRPr="00246A9F">
        <w:rPr>
          <w:rStyle w:val="Appelnotedebasdep"/>
          <w:sz w:val="20"/>
        </w:rPr>
        <w:footnoteRef/>
      </w:r>
      <w:r w:rsidRPr="00246A9F">
        <w:rPr>
          <w:sz w:val="20"/>
          <w:lang w:val="en-US"/>
        </w:rPr>
        <w:t xml:space="preserve"> </w:t>
      </w:r>
      <w:r w:rsidR="00C11A5D" w:rsidRPr="00246A9F">
        <w:rPr>
          <w:sz w:val="20"/>
          <w:highlight w:val="white"/>
          <w:lang w:val="en-US"/>
        </w:rPr>
        <w:t>W</w:t>
      </w:r>
      <w:r w:rsidR="000027A9" w:rsidRPr="00246A9F">
        <w:rPr>
          <w:sz w:val="20"/>
          <w:highlight w:val="white"/>
          <w:lang w:val="en-US"/>
        </w:rPr>
        <w:t>illem</w:t>
      </w:r>
      <w:r w:rsidR="00C11A5D" w:rsidRPr="00246A9F">
        <w:rPr>
          <w:sz w:val="20"/>
          <w:highlight w:val="white"/>
          <w:lang w:val="en-US"/>
        </w:rPr>
        <w:t xml:space="preserve"> A</w:t>
      </w:r>
      <w:r w:rsidR="005D2F84" w:rsidRPr="00246A9F">
        <w:rPr>
          <w:sz w:val="20"/>
          <w:highlight w:val="white"/>
          <w:lang w:val="en-US"/>
        </w:rPr>
        <w:t>udenaert</w:t>
      </w:r>
      <w:r w:rsidR="00C11A5D" w:rsidRPr="00246A9F">
        <w:rPr>
          <w:sz w:val="20"/>
          <w:highlight w:val="white"/>
          <w:lang w:val="en-US"/>
        </w:rPr>
        <w:t xml:space="preserve">, </w:t>
      </w:r>
      <w:r w:rsidR="00C11A5D" w:rsidRPr="00246A9F">
        <w:rPr>
          <w:i/>
          <w:sz w:val="20"/>
          <w:highlight w:val="white"/>
          <w:lang w:val="en-US"/>
        </w:rPr>
        <w:t>Prosopographia</w:t>
      </w:r>
      <w:r w:rsidR="007F5768" w:rsidRPr="00246A9F">
        <w:rPr>
          <w:i/>
          <w:sz w:val="20"/>
          <w:highlight w:val="white"/>
          <w:lang w:val="en-US"/>
        </w:rPr>
        <w:t>,</w:t>
      </w:r>
      <w:r w:rsidR="00C11A5D" w:rsidRPr="00246A9F">
        <w:rPr>
          <w:sz w:val="20"/>
          <w:highlight w:val="white"/>
          <w:lang w:val="en-US"/>
        </w:rPr>
        <w:t xml:space="preserve"> t</w:t>
      </w:r>
      <w:r w:rsidR="007F5768" w:rsidRPr="00246A9F">
        <w:rPr>
          <w:sz w:val="20"/>
          <w:highlight w:val="white"/>
          <w:lang w:val="en-US"/>
        </w:rPr>
        <w:t>. III</w:t>
      </w:r>
      <w:r w:rsidR="00C11A5D" w:rsidRPr="00246A9F">
        <w:rPr>
          <w:sz w:val="20"/>
          <w:highlight w:val="white"/>
          <w:lang w:val="en-US"/>
        </w:rPr>
        <w:t>, p. 372.</w:t>
      </w:r>
    </w:p>
  </w:footnote>
  <w:footnote w:id="20">
    <w:p w14:paraId="5FBED669" w14:textId="6DA77D1C" w:rsidR="0039672F" w:rsidRPr="00246A9F" w:rsidRDefault="0039672F" w:rsidP="00246A9F">
      <w:pPr>
        <w:pStyle w:val="p1"/>
        <w:jc w:val="both"/>
        <w:rPr>
          <w:rFonts w:ascii="Times New Roman" w:hAnsi="Times New Roman"/>
          <w:sz w:val="20"/>
          <w:szCs w:val="20"/>
        </w:rPr>
      </w:pPr>
      <w:r w:rsidRPr="00246A9F">
        <w:rPr>
          <w:rStyle w:val="Appelnotedebasdep"/>
          <w:rFonts w:ascii="Times New Roman" w:hAnsi="Times New Roman"/>
          <w:sz w:val="20"/>
          <w:szCs w:val="20"/>
        </w:rPr>
        <w:footnoteRef/>
      </w:r>
      <w:r w:rsidRPr="00246A9F">
        <w:rPr>
          <w:rFonts w:ascii="Times New Roman" w:hAnsi="Times New Roman"/>
          <w:sz w:val="20"/>
          <w:szCs w:val="20"/>
        </w:rPr>
        <w:t xml:space="preserve"> </w:t>
      </w:r>
      <w:r w:rsidR="000027A9" w:rsidRPr="00246A9F">
        <w:rPr>
          <w:rStyle w:val="s1"/>
          <w:rFonts w:ascii="Times New Roman" w:hAnsi="Times New Roman"/>
          <w:sz w:val="20"/>
          <w:szCs w:val="20"/>
        </w:rPr>
        <w:t>Léopold</w:t>
      </w:r>
      <w:r w:rsidRPr="00246A9F">
        <w:rPr>
          <w:rStyle w:val="s1"/>
          <w:rFonts w:ascii="Times New Roman" w:hAnsi="Times New Roman"/>
          <w:sz w:val="20"/>
          <w:szCs w:val="20"/>
        </w:rPr>
        <w:t xml:space="preserve"> </w:t>
      </w:r>
      <w:r w:rsidRPr="00246A9F">
        <w:rPr>
          <w:rFonts w:ascii="Times New Roman" w:hAnsi="Times New Roman"/>
          <w:sz w:val="20"/>
          <w:szCs w:val="20"/>
        </w:rPr>
        <w:t>D</w:t>
      </w:r>
      <w:r w:rsidRPr="00246A9F">
        <w:rPr>
          <w:rStyle w:val="s2"/>
          <w:rFonts w:ascii="Times New Roman" w:hAnsi="Times New Roman"/>
          <w:sz w:val="20"/>
          <w:szCs w:val="20"/>
        </w:rPr>
        <w:t>evillers</w:t>
      </w:r>
      <w:r w:rsidRPr="00246A9F">
        <w:rPr>
          <w:rFonts w:ascii="Times New Roman" w:hAnsi="Times New Roman"/>
          <w:sz w:val="20"/>
          <w:szCs w:val="20"/>
        </w:rPr>
        <w:t xml:space="preserve">, </w:t>
      </w:r>
      <w:r w:rsidRPr="00246A9F">
        <w:rPr>
          <w:rFonts w:ascii="Times New Roman" w:hAnsi="Times New Roman"/>
          <w:i/>
          <w:iCs/>
          <w:sz w:val="20"/>
          <w:szCs w:val="20"/>
        </w:rPr>
        <w:t xml:space="preserve">Sur l’édition de l’ouvrage de Jacques Simon sur la vie de sainte Waudru, </w:t>
      </w:r>
      <w:r w:rsidRPr="00246A9F">
        <w:rPr>
          <w:rFonts w:ascii="Times New Roman" w:hAnsi="Times New Roman"/>
          <w:sz w:val="20"/>
          <w:szCs w:val="20"/>
        </w:rPr>
        <w:t xml:space="preserve">dans </w:t>
      </w:r>
      <w:r w:rsidRPr="00246A9F">
        <w:rPr>
          <w:rFonts w:ascii="Times New Roman" w:hAnsi="Times New Roman"/>
          <w:i/>
          <w:iCs/>
          <w:sz w:val="20"/>
          <w:szCs w:val="20"/>
        </w:rPr>
        <w:t>A</w:t>
      </w:r>
      <w:r w:rsidR="000027A9" w:rsidRPr="00246A9F">
        <w:rPr>
          <w:rFonts w:ascii="Times New Roman" w:hAnsi="Times New Roman"/>
          <w:i/>
          <w:iCs/>
          <w:sz w:val="20"/>
          <w:szCs w:val="20"/>
        </w:rPr>
        <w:t xml:space="preserve">nnales du Cercle archéologique de Mons, </w:t>
      </w:r>
      <w:r w:rsidRPr="00246A9F">
        <w:rPr>
          <w:rFonts w:ascii="Times New Roman" w:hAnsi="Times New Roman"/>
          <w:sz w:val="20"/>
          <w:szCs w:val="20"/>
        </w:rPr>
        <w:t xml:space="preserve">t. 23, 1892, p. 463. Compte des draps mortuaires de la paroisse Sainte-Waudru, 1625-1626. </w:t>
      </w:r>
      <w:r w:rsidRPr="00246A9F">
        <w:rPr>
          <w:rStyle w:val="apple-converted-space"/>
          <w:rFonts w:ascii="Times New Roman" w:hAnsi="Times New Roman"/>
          <w:sz w:val="20"/>
          <w:szCs w:val="20"/>
        </w:rPr>
        <w:t> </w:t>
      </w:r>
    </w:p>
  </w:footnote>
  <w:footnote w:id="21">
    <w:p w14:paraId="22CC6E9E" w14:textId="35C63155" w:rsidR="0039672F" w:rsidRPr="00246A9F" w:rsidRDefault="0039672F" w:rsidP="00246A9F">
      <w:pPr>
        <w:widowControl w:val="0"/>
        <w:jc w:val="both"/>
        <w:rPr>
          <w:sz w:val="20"/>
          <w:highlight w:val="white"/>
        </w:rPr>
      </w:pPr>
      <w:r w:rsidRPr="00246A9F">
        <w:rPr>
          <w:rStyle w:val="Appelnotedebasdep"/>
          <w:sz w:val="20"/>
        </w:rPr>
        <w:footnoteRef/>
      </w:r>
      <w:r w:rsidRPr="00246A9F">
        <w:rPr>
          <w:sz w:val="20"/>
        </w:rPr>
        <w:t xml:space="preserve"> </w:t>
      </w:r>
      <w:r w:rsidR="000027A9" w:rsidRPr="00246A9F">
        <w:rPr>
          <w:sz w:val="20"/>
          <w:highlight w:val="white"/>
        </w:rPr>
        <w:t>Jacques</w:t>
      </w:r>
      <w:r w:rsidRPr="00246A9F">
        <w:rPr>
          <w:sz w:val="20"/>
          <w:highlight w:val="white"/>
        </w:rPr>
        <w:t xml:space="preserve"> Simon, </w:t>
      </w:r>
      <w:r w:rsidRPr="00246A9F">
        <w:rPr>
          <w:i/>
          <w:sz w:val="20"/>
          <w:highlight w:val="white"/>
        </w:rPr>
        <w:t>Le bon usage du très auguste Sacrement de l’autel et du très excellent sacrifice de la messe, avec un sommaire des grâces, indulgences &amp; privilèges concédés à la célèbre confrairie du très Saint-Sacrement érigée en la ville d’Ath, dressé et tissu de plusieurs autheurs par le R.P. Jacques Simon de la Compagnie de Jésus</w:t>
      </w:r>
      <w:r w:rsidRPr="00246A9F">
        <w:rPr>
          <w:sz w:val="20"/>
          <w:highlight w:val="white"/>
        </w:rPr>
        <w:t>, Arras, J.-B. et G. De la R</w:t>
      </w:r>
      <w:r w:rsidR="000027A9" w:rsidRPr="00246A9F">
        <w:rPr>
          <w:sz w:val="20"/>
          <w:highlight w:val="white"/>
        </w:rPr>
        <w:t>ivière, 1631, [26 p.] + 336 p</w:t>
      </w:r>
      <w:r w:rsidRPr="00246A9F">
        <w:rPr>
          <w:sz w:val="20"/>
        </w:rPr>
        <w:t xml:space="preserve">. Voir à son propos : Philippe Desmette, </w:t>
      </w:r>
      <w:r w:rsidRPr="00246A9F">
        <w:rPr>
          <w:i/>
          <w:iCs/>
          <w:sz w:val="20"/>
        </w:rPr>
        <w:t>Un livret méconnu de Jacques Simon (s.j.) pour la confrérie du Saint-Sacrement d’Ath (1631)</w:t>
      </w:r>
      <w:r w:rsidRPr="00246A9F">
        <w:rPr>
          <w:sz w:val="20"/>
        </w:rPr>
        <w:t xml:space="preserve">, dans </w:t>
      </w:r>
      <w:r w:rsidRPr="00246A9F">
        <w:rPr>
          <w:i/>
          <w:iCs/>
          <w:sz w:val="20"/>
        </w:rPr>
        <w:t>Bulletin du Cercle royal d’histoire et d’archéologie d’Ath</w:t>
      </w:r>
      <w:r w:rsidRPr="00246A9F">
        <w:rPr>
          <w:sz w:val="20"/>
        </w:rPr>
        <w:t xml:space="preserve">, t. IX, 2002, p. 617-622. </w:t>
      </w:r>
    </w:p>
  </w:footnote>
  <w:footnote w:id="22">
    <w:p w14:paraId="472AB220" w14:textId="0A17824C" w:rsidR="0039672F" w:rsidRPr="00246A9F" w:rsidRDefault="0039672F" w:rsidP="00246A9F">
      <w:pPr>
        <w:pStyle w:val="Notedebasdepage"/>
        <w:jc w:val="both"/>
        <w:rPr>
          <w:sz w:val="20"/>
          <w:szCs w:val="20"/>
        </w:rPr>
      </w:pPr>
      <w:r w:rsidRPr="00246A9F">
        <w:rPr>
          <w:rStyle w:val="Appelnotedebasdep"/>
          <w:sz w:val="20"/>
          <w:szCs w:val="20"/>
        </w:rPr>
        <w:footnoteRef/>
      </w:r>
      <w:r w:rsidR="008B7DEE" w:rsidRPr="00246A9F">
        <w:rPr>
          <w:sz w:val="20"/>
          <w:szCs w:val="20"/>
        </w:rPr>
        <w:t xml:space="preserve"> Alfred</w:t>
      </w:r>
      <w:r w:rsidRPr="00246A9F">
        <w:rPr>
          <w:sz w:val="20"/>
          <w:szCs w:val="20"/>
        </w:rPr>
        <w:t xml:space="preserve"> Poncelet, </w:t>
      </w:r>
      <w:r w:rsidRPr="00246A9F">
        <w:rPr>
          <w:i/>
          <w:sz w:val="20"/>
          <w:szCs w:val="20"/>
        </w:rPr>
        <w:t>Triquet (André)</w:t>
      </w:r>
      <w:r w:rsidRPr="00246A9F">
        <w:rPr>
          <w:sz w:val="20"/>
          <w:szCs w:val="20"/>
        </w:rPr>
        <w:t xml:space="preserve">, dans </w:t>
      </w:r>
      <w:r w:rsidRPr="00246A9F">
        <w:rPr>
          <w:i/>
          <w:sz w:val="20"/>
          <w:szCs w:val="20"/>
        </w:rPr>
        <w:t>Biographie nationale</w:t>
      </w:r>
      <w:r w:rsidR="008B7DEE" w:rsidRPr="00246A9F">
        <w:rPr>
          <w:sz w:val="20"/>
          <w:szCs w:val="20"/>
        </w:rPr>
        <w:t>, t. 25, p. 651-656 ; Willem</w:t>
      </w:r>
      <w:r w:rsidR="00930DCD" w:rsidRPr="00246A9F">
        <w:rPr>
          <w:sz w:val="20"/>
          <w:szCs w:val="20"/>
        </w:rPr>
        <w:t xml:space="preserve"> Audenaert, </w:t>
      </w:r>
      <w:r w:rsidR="00930DCD" w:rsidRPr="00246A9F">
        <w:rPr>
          <w:i/>
          <w:sz w:val="20"/>
          <w:szCs w:val="20"/>
        </w:rPr>
        <w:t>Prosopographia</w:t>
      </w:r>
      <w:r w:rsidR="00930DCD" w:rsidRPr="00246A9F">
        <w:rPr>
          <w:sz w:val="20"/>
          <w:szCs w:val="20"/>
        </w:rPr>
        <w:t>, t. II, p. 374.</w:t>
      </w:r>
    </w:p>
  </w:footnote>
  <w:footnote w:id="23">
    <w:p w14:paraId="010C7F79" w14:textId="6BC3FA02" w:rsidR="0039672F" w:rsidRPr="00246A9F" w:rsidRDefault="0039672F" w:rsidP="00246A9F">
      <w:pPr>
        <w:jc w:val="both"/>
        <w:rPr>
          <w:sz w:val="20"/>
        </w:rPr>
      </w:pPr>
      <w:r w:rsidRPr="00246A9F">
        <w:rPr>
          <w:rStyle w:val="Appelnotedebasdep"/>
          <w:sz w:val="20"/>
        </w:rPr>
        <w:footnoteRef/>
      </w:r>
      <w:r w:rsidRPr="00246A9F">
        <w:rPr>
          <w:sz w:val="20"/>
        </w:rPr>
        <w:t xml:space="preserve"> </w:t>
      </w:r>
      <w:r w:rsidR="00930DCD" w:rsidRPr="00246A9F">
        <w:rPr>
          <w:sz w:val="20"/>
        </w:rPr>
        <w:t xml:space="preserve">La première édition parut à Liège en 1625. </w:t>
      </w:r>
      <w:r w:rsidRPr="00246A9F">
        <w:rPr>
          <w:sz w:val="20"/>
        </w:rPr>
        <w:t>Nous utilisons ici l’édition de 1642</w:t>
      </w:r>
      <w:r w:rsidR="0088024F" w:rsidRPr="00246A9F">
        <w:rPr>
          <w:sz w:val="20"/>
        </w:rPr>
        <w:t xml:space="preserve"> : André Triquet, </w:t>
      </w:r>
      <w:r w:rsidRPr="00246A9F">
        <w:rPr>
          <w:i/>
          <w:sz w:val="20"/>
        </w:rPr>
        <w:t>Sommaire de la vie de la très-illustre princesse S. Wautrude, première abbesse, patrone et fondatrice des nobles damoiselles chanoinesses de la ville de Mons, capitale de Haynault</w:t>
      </w:r>
      <w:r w:rsidRPr="00246A9F">
        <w:rPr>
          <w:sz w:val="20"/>
        </w:rPr>
        <w:t>, par le R.P. André Triquet de la Compagnies de Jésus, À Tournay, De l’Imprimerie d’Adrien Quinque, à l’enseigne de S. Pierre &amp; St Paul, 1642, 68 p.</w:t>
      </w:r>
    </w:p>
  </w:footnote>
  <w:footnote w:id="24">
    <w:p w14:paraId="4453E2F4" w14:textId="0D106E2A" w:rsidR="0039672F" w:rsidRPr="00246A9F" w:rsidRDefault="0039672F" w:rsidP="00246A9F">
      <w:pPr>
        <w:pStyle w:val="Notedebasdepage"/>
        <w:jc w:val="both"/>
        <w:rPr>
          <w:sz w:val="20"/>
          <w:szCs w:val="20"/>
          <w:lang w:val="en-US"/>
        </w:rPr>
      </w:pPr>
      <w:r w:rsidRPr="00246A9F">
        <w:rPr>
          <w:rStyle w:val="Appelnotedebasdep"/>
          <w:sz w:val="20"/>
          <w:szCs w:val="20"/>
        </w:rPr>
        <w:footnoteRef/>
      </w:r>
      <w:r w:rsidRPr="00246A9F">
        <w:rPr>
          <w:sz w:val="20"/>
          <w:szCs w:val="20"/>
          <w:lang w:val="en-US"/>
        </w:rPr>
        <w:t xml:space="preserve"> </w:t>
      </w:r>
      <w:r w:rsidR="000177F3" w:rsidRPr="00246A9F">
        <w:rPr>
          <w:sz w:val="20"/>
          <w:szCs w:val="20"/>
          <w:highlight w:val="white"/>
          <w:lang w:val="en-US"/>
        </w:rPr>
        <w:t>Willem</w:t>
      </w:r>
      <w:r w:rsidR="00930DCD" w:rsidRPr="00246A9F">
        <w:rPr>
          <w:sz w:val="20"/>
          <w:szCs w:val="20"/>
          <w:highlight w:val="white"/>
          <w:lang w:val="en-US"/>
        </w:rPr>
        <w:t xml:space="preserve"> Audenaert, </w:t>
      </w:r>
      <w:r w:rsidR="00930DCD" w:rsidRPr="00246A9F">
        <w:rPr>
          <w:i/>
          <w:sz w:val="20"/>
          <w:szCs w:val="20"/>
          <w:highlight w:val="white"/>
          <w:lang w:val="en-US"/>
        </w:rPr>
        <w:t>Prosopographia</w:t>
      </w:r>
      <w:r w:rsidR="00930DCD" w:rsidRPr="00246A9F">
        <w:rPr>
          <w:sz w:val="20"/>
          <w:szCs w:val="20"/>
          <w:lang w:val="en-US"/>
        </w:rPr>
        <w:t>, t. III, p. 384.</w:t>
      </w:r>
    </w:p>
  </w:footnote>
  <w:footnote w:id="25">
    <w:p w14:paraId="0B21BE08" w14:textId="210AF964" w:rsidR="0039672F" w:rsidRPr="00246A9F" w:rsidRDefault="0039672F" w:rsidP="00246A9F">
      <w:pPr>
        <w:jc w:val="both"/>
        <w:rPr>
          <w:sz w:val="20"/>
        </w:rPr>
      </w:pPr>
      <w:r w:rsidRPr="00246A9F">
        <w:rPr>
          <w:rStyle w:val="Appelnotedebasdep"/>
          <w:sz w:val="20"/>
        </w:rPr>
        <w:footnoteRef/>
      </w:r>
      <w:r w:rsidR="000177F3" w:rsidRPr="00246A9F">
        <w:rPr>
          <w:sz w:val="20"/>
        </w:rPr>
        <w:t xml:space="preserve"> Jacques Coret,</w:t>
      </w:r>
      <w:r w:rsidRPr="00246A9F">
        <w:rPr>
          <w:sz w:val="20"/>
        </w:rPr>
        <w:t xml:space="preserve"> </w:t>
      </w:r>
      <w:r w:rsidRPr="00246A9F">
        <w:rPr>
          <w:i/>
          <w:sz w:val="20"/>
        </w:rPr>
        <w:t>Le triomphe de</w:t>
      </w:r>
      <w:r w:rsidR="006D01E4">
        <w:rPr>
          <w:i/>
          <w:sz w:val="20"/>
        </w:rPr>
        <w:t>s vertus evangeliques representé</w:t>
      </w:r>
      <w:r w:rsidRPr="00246A9F">
        <w:rPr>
          <w:i/>
          <w:sz w:val="20"/>
        </w:rPr>
        <w:t xml:space="preserve"> dans les actions heroiques de S. Aye comtesse de Haynau, duchesse de Loraine et seconde abbesse de l’illustre chapitre des Demoiselles chanoinesses de sainte Waudru à Mons</w:t>
      </w:r>
      <w:r w:rsidRPr="00246A9F">
        <w:rPr>
          <w:sz w:val="20"/>
        </w:rPr>
        <w:t>. Par le R.P. Jacques Coret de la Compagnie de Jesus, A Mons, De l’Imprimerie de la Veuve Simeon de la Roche en la rue des Clercqs, M DC LXXIV, 310 p.</w:t>
      </w:r>
    </w:p>
  </w:footnote>
  <w:footnote w:id="26">
    <w:p w14:paraId="3EFD814B" w14:textId="25342661" w:rsidR="0039672F" w:rsidRPr="009A7E66" w:rsidRDefault="0039672F" w:rsidP="00246A9F">
      <w:pPr>
        <w:pStyle w:val="Notedebasdepage"/>
        <w:jc w:val="both"/>
        <w:rPr>
          <w:sz w:val="20"/>
          <w:szCs w:val="20"/>
        </w:rPr>
      </w:pPr>
      <w:r w:rsidRPr="00246A9F">
        <w:rPr>
          <w:rStyle w:val="Appelnotedebasdep"/>
          <w:sz w:val="20"/>
          <w:szCs w:val="20"/>
        </w:rPr>
        <w:footnoteRef/>
      </w:r>
      <w:r w:rsidRPr="009A7E66">
        <w:rPr>
          <w:sz w:val="20"/>
          <w:szCs w:val="20"/>
        </w:rPr>
        <w:t xml:space="preserve"> A</w:t>
      </w:r>
      <w:r w:rsidR="000177F3" w:rsidRPr="009A7E66">
        <w:rPr>
          <w:sz w:val="20"/>
          <w:szCs w:val="20"/>
        </w:rPr>
        <w:t>nne</w:t>
      </w:r>
      <w:r w:rsidRPr="009A7E66">
        <w:rPr>
          <w:sz w:val="20"/>
          <w:szCs w:val="20"/>
        </w:rPr>
        <w:t>-M</w:t>
      </w:r>
      <w:r w:rsidR="000177F3" w:rsidRPr="009A7E66">
        <w:rPr>
          <w:sz w:val="20"/>
          <w:szCs w:val="20"/>
        </w:rPr>
        <w:t>arie</w:t>
      </w:r>
      <w:r w:rsidRPr="009A7E66">
        <w:rPr>
          <w:sz w:val="20"/>
          <w:szCs w:val="20"/>
        </w:rPr>
        <w:t xml:space="preserve"> Helvetius, </w:t>
      </w:r>
      <w:r w:rsidRPr="009A7E66">
        <w:rPr>
          <w:i/>
          <w:sz w:val="20"/>
          <w:szCs w:val="20"/>
        </w:rPr>
        <w:t>Abbayes</w:t>
      </w:r>
      <w:r w:rsidRPr="009A7E66">
        <w:rPr>
          <w:sz w:val="20"/>
          <w:szCs w:val="20"/>
        </w:rPr>
        <w:t>, p. 48.</w:t>
      </w:r>
    </w:p>
  </w:footnote>
  <w:footnote w:id="27">
    <w:p w14:paraId="0A88C9CA" w14:textId="2CDF5324" w:rsidR="0039672F" w:rsidRPr="00246A9F" w:rsidRDefault="0039672F" w:rsidP="00246A9F">
      <w:pPr>
        <w:jc w:val="both"/>
        <w:rPr>
          <w:sz w:val="20"/>
        </w:rPr>
      </w:pPr>
      <w:r w:rsidRPr="00246A9F">
        <w:rPr>
          <w:rStyle w:val="Appelnotedebasdep"/>
          <w:sz w:val="20"/>
        </w:rPr>
        <w:footnoteRef/>
      </w:r>
      <w:r w:rsidRPr="00246A9F">
        <w:rPr>
          <w:sz w:val="20"/>
        </w:rPr>
        <w:t xml:space="preserve"> Anne Manevy, </w:t>
      </w:r>
      <w:r w:rsidRPr="00246A9F">
        <w:rPr>
          <w:i/>
          <w:sz w:val="20"/>
        </w:rPr>
        <w:t>Le droit chemin. L’ange gardien, instrument de disciplinarisation après la Contre-Réforme</w:t>
      </w:r>
      <w:r w:rsidRPr="00246A9F">
        <w:rPr>
          <w:sz w:val="20"/>
        </w:rPr>
        <w:t xml:space="preserve">, dans </w:t>
      </w:r>
      <w:r w:rsidRPr="00246A9F">
        <w:rPr>
          <w:i/>
          <w:sz w:val="20"/>
        </w:rPr>
        <w:t>Revue d’histoire des religions</w:t>
      </w:r>
      <w:r w:rsidRPr="00246A9F">
        <w:rPr>
          <w:sz w:val="20"/>
        </w:rPr>
        <w:t xml:space="preserve">, 2006, n° 2, p. 197 et ss. ; Annick </w:t>
      </w:r>
      <w:r w:rsidRPr="00246A9F">
        <w:rPr>
          <w:rFonts w:eastAsia="Times New Roman"/>
          <w:color w:val="333333"/>
          <w:sz w:val="20"/>
        </w:rPr>
        <w:t>Delfosse</w:t>
      </w:r>
      <w:r w:rsidRPr="00246A9F">
        <w:rPr>
          <w:rFonts w:eastAsia="Times New Roman"/>
          <w:color w:val="333333"/>
          <w:sz w:val="20"/>
          <w:shd w:val="clear" w:color="auto" w:fill="FFFFFF"/>
        </w:rPr>
        <w:t xml:space="preserve">, </w:t>
      </w:r>
      <w:r w:rsidR="006D01E4">
        <w:rPr>
          <w:rFonts w:eastAsia="Times New Roman"/>
          <w:color w:val="333333"/>
          <w:sz w:val="20"/>
          <w:shd w:val="clear" w:color="auto" w:fill="FFFFFF"/>
        </w:rPr>
        <w:t>« </w:t>
      </w:r>
      <w:r w:rsidRPr="00246A9F">
        <w:rPr>
          <w:rFonts w:eastAsia="Times New Roman"/>
          <w:color w:val="333333"/>
          <w:sz w:val="20"/>
          <w:shd w:val="clear" w:color="auto" w:fill="FFFFFF"/>
        </w:rPr>
        <w:t>Jacques Coret,</w:t>
      </w:r>
      <w:r w:rsidR="006D01E4">
        <w:rPr>
          <w:rFonts w:eastAsia="Times New Roman"/>
          <w:color w:val="333333"/>
          <w:sz w:val="20"/>
          <w:shd w:val="clear" w:color="auto" w:fill="FFFFFF"/>
        </w:rPr>
        <w:t> »,</w:t>
      </w:r>
      <w:r w:rsidRPr="00246A9F">
        <w:rPr>
          <w:rFonts w:eastAsia="Times New Roman"/>
          <w:color w:val="333333"/>
          <w:sz w:val="20"/>
          <w:shd w:val="clear" w:color="auto" w:fill="FFFFFF"/>
        </w:rPr>
        <w:t xml:space="preserve"> </w:t>
      </w:r>
      <w:r w:rsidRPr="00246A9F">
        <w:rPr>
          <w:rFonts w:eastAsia="Times New Roman"/>
          <w:i/>
          <w:color w:val="333333"/>
          <w:sz w:val="20"/>
          <w:shd w:val="clear" w:color="auto" w:fill="FFFFFF"/>
        </w:rPr>
        <w:t>L’ange conducteur dans la dévotion chrétienne réduite en pratique en faveur des âmes dévotes, avec l’instruction des riches indulgences, dont jouissent les personnes congrégées dans la confrérie de l’Ange Gardien, érigée en la chapelle des religieuses de S. Ursule</w:t>
      </w:r>
      <w:r w:rsidRPr="00246A9F">
        <w:rPr>
          <w:rFonts w:eastAsia="Times New Roman"/>
          <w:color w:val="333333"/>
          <w:sz w:val="20"/>
          <w:shd w:val="clear" w:color="auto" w:fill="FFFFFF"/>
        </w:rPr>
        <w:t>, Liège, Gérard Grison, [1683], 12° (Lièg</w:t>
      </w:r>
      <w:r w:rsidR="006D01E4">
        <w:rPr>
          <w:rFonts w:eastAsia="Times New Roman"/>
          <w:color w:val="333333"/>
          <w:sz w:val="20"/>
          <w:shd w:val="clear" w:color="auto" w:fill="FFFFFF"/>
        </w:rPr>
        <w:t>e, Bibliothèque Alpha, R2686A)</w:t>
      </w:r>
      <w:r w:rsidRPr="00246A9F">
        <w:rPr>
          <w:rFonts w:eastAsia="Times New Roman"/>
          <w:color w:val="333333"/>
          <w:sz w:val="20"/>
          <w:shd w:val="clear" w:color="auto" w:fill="FFFFFF"/>
        </w:rPr>
        <w:t xml:space="preserve">, </w:t>
      </w:r>
      <w:r w:rsidR="000177F3" w:rsidRPr="00246A9F">
        <w:rPr>
          <w:rFonts w:eastAsia="Times New Roman"/>
          <w:color w:val="333333"/>
          <w:sz w:val="20"/>
          <w:shd w:val="clear" w:color="auto" w:fill="FFFFFF"/>
        </w:rPr>
        <w:t xml:space="preserve">dans </w:t>
      </w:r>
      <w:r w:rsidRPr="00246A9F">
        <w:rPr>
          <w:rFonts w:eastAsia="Times New Roman"/>
          <w:i/>
          <w:iCs/>
          <w:color w:val="333333"/>
          <w:sz w:val="20"/>
        </w:rPr>
        <w:t>Arm@rium Universitatis Leodiensis. La bibliothèque virtuelle du Moyen Âge et de la première Modernité de l’Université de Liège</w:t>
      </w:r>
      <w:r w:rsidRPr="00246A9F">
        <w:rPr>
          <w:rFonts w:eastAsia="Times New Roman"/>
          <w:color w:val="333333"/>
          <w:sz w:val="20"/>
          <w:shd w:val="clear" w:color="auto" w:fill="FFFFFF"/>
        </w:rPr>
        <w:t>, mars 2017. http://hdl.handle.net/2268.1/2873</w:t>
      </w:r>
    </w:p>
  </w:footnote>
  <w:footnote w:id="28">
    <w:p w14:paraId="640A90CE" w14:textId="7440381D" w:rsidR="0039672F" w:rsidRPr="00246A9F" w:rsidRDefault="0039672F" w:rsidP="00246A9F">
      <w:pPr>
        <w:jc w:val="both"/>
        <w:rPr>
          <w:sz w:val="20"/>
        </w:rPr>
      </w:pPr>
      <w:r w:rsidRPr="00246A9F">
        <w:rPr>
          <w:rStyle w:val="Appelnotedebasdep"/>
          <w:sz w:val="20"/>
        </w:rPr>
        <w:footnoteRef/>
      </w:r>
      <w:r w:rsidRPr="00246A9F">
        <w:rPr>
          <w:sz w:val="20"/>
        </w:rPr>
        <w:t xml:space="preserve"> </w:t>
      </w:r>
      <w:r w:rsidR="005D2F84" w:rsidRPr="00246A9F">
        <w:rPr>
          <w:sz w:val="20"/>
        </w:rPr>
        <w:t xml:space="preserve">Romain Choquet, </w:t>
      </w:r>
      <w:r w:rsidR="005D2F84" w:rsidRPr="00246A9F">
        <w:rPr>
          <w:i/>
          <w:sz w:val="20"/>
        </w:rPr>
        <w:t>Tableau</w:t>
      </w:r>
      <w:r w:rsidR="005D2F84" w:rsidRPr="00246A9F">
        <w:rPr>
          <w:sz w:val="20"/>
        </w:rPr>
        <w:t xml:space="preserve">, </w:t>
      </w:r>
      <w:r w:rsidR="000177F3" w:rsidRPr="00246A9F">
        <w:rPr>
          <w:sz w:val="20"/>
        </w:rPr>
        <w:t>p. 21.</w:t>
      </w:r>
    </w:p>
  </w:footnote>
  <w:footnote w:id="29">
    <w:p w14:paraId="0E2AF9B9" w14:textId="3FB1E163" w:rsidR="0039672F" w:rsidRPr="00246A9F" w:rsidRDefault="0039672F" w:rsidP="00246A9F">
      <w:pPr>
        <w:pStyle w:val="Notedebasdepage"/>
        <w:jc w:val="both"/>
        <w:rPr>
          <w:sz w:val="20"/>
          <w:szCs w:val="20"/>
        </w:rPr>
      </w:pPr>
      <w:r w:rsidRPr="00246A9F">
        <w:rPr>
          <w:rStyle w:val="Appelnotedebasdep"/>
          <w:sz w:val="20"/>
          <w:szCs w:val="20"/>
        </w:rPr>
        <w:footnoteRef/>
      </w:r>
      <w:r w:rsidR="00851736" w:rsidRPr="00246A9F">
        <w:rPr>
          <w:sz w:val="20"/>
          <w:szCs w:val="20"/>
        </w:rPr>
        <w:t xml:space="preserve"> </w:t>
      </w:r>
      <w:r w:rsidRPr="00246A9F">
        <w:rPr>
          <w:sz w:val="20"/>
          <w:szCs w:val="20"/>
        </w:rPr>
        <w:t xml:space="preserve">Nicolas Le Long, </w:t>
      </w:r>
      <w:r w:rsidRPr="00246A9F">
        <w:rPr>
          <w:i/>
          <w:sz w:val="20"/>
          <w:szCs w:val="20"/>
        </w:rPr>
        <w:t>Histoire ecclésiastique et civile du diocèse de Laon et</w:t>
      </w:r>
      <w:r w:rsidR="005F3BC3" w:rsidRPr="00246A9F">
        <w:rPr>
          <w:i/>
          <w:sz w:val="20"/>
          <w:szCs w:val="20"/>
        </w:rPr>
        <w:t xml:space="preserve"> d</w:t>
      </w:r>
      <w:r w:rsidRPr="00246A9F">
        <w:rPr>
          <w:i/>
          <w:sz w:val="20"/>
          <w:szCs w:val="20"/>
        </w:rPr>
        <w:t>e tout le pays contenu entre l’Oise et la Meuse, l’Aisne et la Sambre</w:t>
      </w:r>
      <w:r w:rsidRPr="00246A9F">
        <w:rPr>
          <w:sz w:val="20"/>
          <w:szCs w:val="20"/>
        </w:rPr>
        <w:t xml:space="preserve">, </w:t>
      </w:r>
      <w:r w:rsidR="00851736" w:rsidRPr="00246A9F">
        <w:rPr>
          <w:sz w:val="20"/>
          <w:szCs w:val="20"/>
        </w:rPr>
        <w:t xml:space="preserve">Châlons, </w:t>
      </w:r>
      <w:r w:rsidRPr="00246A9F">
        <w:rPr>
          <w:sz w:val="20"/>
          <w:szCs w:val="20"/>
        </w:rPr>
        <w:t>Seneuze, 1783, p. 89.</w:t>
      </w:r>
    </w:p>
  </w:footnote>
  <w:footnote w:id="30">
    <w:p w14:paraId="11D7345A" w14:textId="04CC3F90" w:rsidR="00C70CDA" w:rsidRPr="00246A9F" w:rsidRDefault="00C70CDA" w:rsidP="00246A9F">
      <w:pPr>
        <w:pStyle w:val="Notedebasdepage"/>
        <w:jc w:val="both"/>
        <w:rPr>
          <w:sz w:val="20"/>
          <w:szCs w:val="20"/>
        </w:rPr>
      </w:pPr>
      <w:r w:rsidRPr="00246A9F">
        <w:rPr>
          <w:rStyle w:val="Appelnotedebasdep"/>
          <w:sz w:val="20"/>
          <w:szCs w:val="20"/>
        </w:rPr>
        <w:footnoteRef/>
      </w:r>
      <w:r w:rsidR="00851736" w:rsidRPr="00246A9F">
        <w:rPr>
          <w:sz w:val="20"/>
          <w:szCs w:val="20"/>
        </w:rPr>
        <w:t xml:space="preserve"> Léopold </w:t>
      </w:r>
      <w:r w:rsidRPr="00246A9F">
        <w:rPr>
          <w:sz w:val="20"/>
          <w:szCs w:val="20"/>
        </w:rPr>
        <w:t xml:space="preserve">Devillers, </w:t>
      </w:r>
      <w:r w:rsidRPr="00246A9F">
        <w:rPr>
          <w:i/>
          <w:sz w:val="20"/>
          <w:szCs w:val="20"/>
        </w:rPr>
        <w:t xml:space="preserve">Pottier (Nicolas), </w:t>
      </w:r>
      <w:r w:rsidRPr="00246A9F">
        <w:rPr>
          <w:sz w:val="20"/>
          <w:szCs w:val="20"/>
        </w:rPr>
        <w:t>dans</w:t>
      </w:r>
      <w:r w:rsidRPr="00246A9F">
        <w:rPr>
          <w:i/>
          <w:sz w:val="20"/>
          <w:szCs w:val="20"/>
        </w:rPr>
        <w:t xml:space="preserve"> Biographie nationale</w:t>
      </w:r>
      <w:r w:rsidRPr="00246A9F">
        <w:rPr>
          <w:sz w:val="20"/>
          <w:szCs w:val="20"/>
        </w:rPr>
        <w:t>, t. XVIII, col. 93-94.</w:t>
      </w:r>
    </w:p>
  </w:footnote>
  <w:footnote w:id="31">
    <w:p w14:paraId="354D7D9F" w14:textId="6918A3FA"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851736" w:rsidRPr="00246A9F">
        <w:rPr>
          <w:sz w:val="20"/>
          <w:szCs w:val="20"/>
        </w:rPr>
        <w:t xml:space="preserve">Jean Dupont, </w:t>
      </w:r>
      <w:r w:rsidRPr="00246A9F">
        <w:rPr>
          <w:i/>
          <w:sz w:val="20"/>
          <w:szCs w:val="20"/>
        </w:rPr>
        <w:t>Mémorial immortel de la vie et des vertus excellentes de s. Vincent, fondateur des abbayes d’Ha</w:t>
      </w:r>
      <w:r w:rsidR="00851736" w:rsidRPr="00246A9F">
        <w:rPr>
          <w:i/>
          <w:sz w:val="20"/>
          <w:szCs w:val="20"/>
        </w:rPr>
        <w:t>utmont &amp; de Soignies, père de q</w:t>
      </w:r>
      <w:r w:rsidRPr="00246A9F">
        <w:rPr>
          <w:i/>
          <w:sz w:val="20"/>
          <w:szCs w:val="20"/>
        </w:rPr>
        <w:t>u</w:t>
      </w:r>
      <w:r w:rsidR="00851736" w:rsidRPr="00246A9F">
        <w:rPr>
          <w:i/>
          <w:sz w:val="20"/>
          <w:szCs w:val="20"/>
        </w:rPr>
        <w:t>a</w:t>
      </w:r>
      <w:r w:rsidRPr="00246A9F">
        <w:rPr>
          <w:i/>
          <w:sz w:val="20"/>
          <w:szCs w:val="20"/>
        </w:rPr>
        <w:t>tre enfans saints, recueilly de divers autheurs anciens par J. Dupont, chan</w:t>
      </w:r>
      <w:r w:rsidRPr="00246A9F">
        <w:rPr>
          <w:sz w:val="20"/>
          <w:szCs w:val="20"/>
        </w:rPr>
        <w:t>[oine]</w:t>
      </w:r>
      <w:r w:rsidRPr="00246A9F">
        <w:rPr>
          <w:i/>
          <w:sz w:val="20"/>
          <w:szCs w:val="20"/>
        </w:rPr>
        <w:t xml:space="preserve"> rég</w:t>
      </w:r>
      <w:r w:rsidRPr="00246A9F">
        <w:rPr>
          <w:sz w:val="20"/>
          <w:szCs w:val="20"/>
        </w:rPr>
        <w:t>[ulier],</w:t>
      </w:r>
      <w:r w:rsidRPr="00246A9F">
        <w:rPr>
          <w:i/>
          <w:sz w:val="20"/>
          <w:szCs w:val="20"/>
        </w:rPr>
        <w:t xml:space="preserve"> </w:t>
      </w:r>
      <w:r w:rsidRPr="00246A9F">
        <w:rPr>
          <w:sz w:val="20"/>
          <w:szCs w:val="20"/>
        </w:rPr>
        <w:t>Mons, J. Havart, 1649, 143 p.</w:t>
      </w:r>
    </w:p>
  </w:footnote>
  <w:footnote w:id="32">
    <w:p w14:paraId="3D01967B" w14:textId="490A0CE4" w:rsidR="0039672F" w:rsidRPr="00246A9F" w:rsidRDefault="0039672F" w:rsidP="00246A9F">
      <w:pPr>
        <w:pStyle w:val="Notedebasdepage"/>
        <w:jc w:val="both"/>
        <w:rPr>
          <w:sz w:val="20"/>
          <w:szCs w:val="20"/>
        </w:rPr>
      </w:pPr>
      <w:r w:rsidRPr="00246A9F">
        <w:rPr>
          <w:rStyle w:val="Appelnotedebasdep"/>
          <w:sz w:val="20"/>
          <w:szCs w:val="20"/>
        </w:rPr>
        <w:footnoteRef/>
      </w:r>
      <w:r w:rsidR="00851736" w:rsidRPr="00246A9F">
        <w:rPr>
          <w:sz w:val="20"/>
          <w:szCs w:val="20"/>
        </w:rPr>
        <w:t xml:space="preserve"> Voir Philippe</w:t>
      </w:r>
      <w:r w:rsidRPr="00246A9F">
        <w:rPr>
          <w:sz w:val="20"/>
          <w:szCs w:val="20"/>
        </w:rPr>
        <w:t xml:space="preserve"> Desmette, </w:t>
      </w:r>
      <w:r w:rsidRPr="00246A9F">
        <w:rPr>
          <w:i/>
          <w:sz w:val="20"/>
          <w:szCs w:val="20"/>
        </w:rPr>
        <w:t xml:space="preserve">Un « nouvel » ouvrage relatif à saint Vincent ou quand Jean Dupont sort de l’ombre, </w:t>
      </w:r>
      <w:r w:rsidRPr="00246A9F">
        <w:rPr>
          <w:sz w:val="20"/>
          <w:szCs w:val="20"/>
        </w:rPr>
        <w:t>dans</w:t>
      </w:r>
      <w:r w:rsidRPr="00246A9F">
        <w:rPr>
          <w:i/>
          <w:sz w:val="20"/>
          <w:szCs w:val="20"/>
        </w:rPr>
        <w:t xml:space="preserve"> Bulletin du cercle royal d’histoire et d’archéologie du canton de Soignies,</w:t>
      </w:r>
      <w:r w:rsidRPr="00246A9F">
        <w:rPr>
          <w:sz w:val="20"/>
          <w:szCs w:val="20"/>
        </w:rPr>
        <w:t xml:space="preserve"> n° 255, 2004, p. 39-41.</w:t>
      </w:r>
    </w:p>
  </w:footnote>
  <w:footnote w:id="33">
    <w:p w14:paraId="0B0B8F85" w14:textId="6970B6D1" w:rsidR="006824FA" w:rsidRPr="00246A9F" w:rsidRDefault="006824FA" w:rsidP="00246A9F">
      <w:pPr>
        <w:pStyle w:val="Notedebasdepage"/>
        <w:jc w:val="both"/>
        <w:rPr>
          <w:sz w:val="20"/>
          <w:szCs w:val="20"/>
        </w:rPr>
      </w:pPr>
      <w:r w:rsidRPr="00246A9F">
        <w:rPr>
          <w:rStyle w:val="Appelnotedebasdep"/>
          <w:sz w:val="20"/>
          <w:szCs w:val="20"/>
        </w:rPr>
        <w:footnoteRef/>
      </w:r>
      <w:r w:rsidR="00851736" w:rsidRPr="00246A9F">
        <w:rPr>
          <w:sz w:val="20"/>
          <w:szCs w:val="20"/>
        </w:rPr>
        <w:t xml:space="preserve"> Léopold</w:t>
      </w:r>
      <w:r w:rsidRPr="00246A9F">
        <w:rPr>
          <w:sz w:val="20"/>
          <w:szCs w:val="20"/>
        </w:rPr>
        <w:t xml:space="preserve"> Devillers, </w:t>
      </w:r>
      <w:r w:rsidR="002333B4" w:rsidRPr="00246A9F">
        <w:rPr>
          <w:i/>
          <w:sz w:val="20"/>
          <w:szCs w:val="20"/>
        </w:rPr>
        <w:t xml:space="preserve">Le Fort (Michel), </w:t>
      </w:r>
      <w:r w:rsidR="002333B4" w:rsidRPr="00246A9F">
        <w:rPr>
          <w:sz w:val="20"/>
          <w:szCs w:val="20"/>
        </w:rPr>
        <w:t>dans</w:t>
      </w:r>
      <w:r w:rsidR="002333B4" w:rsidRPr="00246A9F">
        <w:rPr>
          <w:i/>
          <w:sz w:val="20"/>
          <w:szCs w:val="20"/>
        </w:rPr>
        <w:t xml:space="preserve"> Biographie nationale</w:t>
      </w:r>
      <w:r w:rsidR="002333B4" w:rsidRPr="00246A9F">
        <w:rPr>
          <w:sz w:val="20"/>
          <w:szCs w:val="20"/>
        </w:rPr>
        <w:t>, t. XI, col. 681-682.</w:t>
      </w:r>
    </w:p>
  </w:footnote>
  <w:footnote w:id="34">
    <w:p w14:paraId="619CBD29" w14:textId="0A2C5708" w:rsidR="0039672F" w:rsidRPr="00246A9F" w:rsidRDefault="0039672F" w:rsidP="00246A9F">
      <w:pPr>
        <w:jc w:val="both"/>
        <w:rPr>
          <w:sz w:val="20"/>
        </w:rPr>
      </w:pPr>
      <w:r w:rsidRPr="00246A9F">
        <w:rPr>
          <w:rStyle w:val="Appelnotedebasdep"/>
          <w:sz w:val="20"/>
        </w:rPr>
        <w:footnoteRef/>
      </w:r>
      <w:r w:rsidR="00851736" w:rsidRPr="00246A9F">
        <w:rPr>
          <w:sz w:val="20"/>
        </w:rPr>
        <w:t xml:space="preserve"> Michel Le Fort,</w:t>
      </w:r>
      <w:r w:rsidRPr="00246A9F">
        <w:rPr>
          <w:sz w:val="20"/>
        </w:rPr>
        <w:t xml:space="preserve"> </w:t>
      </w:r>
      <w:r w:rsidRPr="00246A9F">
        <w:rPr>
          <w:i/>
          <w:sz w:val="20"/>
        </w:rPr>
        <w:t xml:space="preserve">Histoire de S. Vincent, comte de Haynnau, patron de Soignies, avec les miracles anciens &amp; nouveaux &amp; aucunes grâces particulières impétrées </w:t>
      </w:r>
      <w:r w:rsidR="00851736" w:rsidRPr="00246A9F">
        <w:rPr>
          <w:i/>
          <w:sz w:val="20"/>
        </w:rPr>
        <w:t xml:space="preserve">par ses mérites &amp; intercession. </w:t>
      </w:r>
      <w:r w:rsidRPr="00246A9F">
        <w:rPr>
          <w:i/>
          <w:sz w:val="20"/>
        </w:rPr>
        <w:t>Vray et fidèle miroir de la noblesse. Première édition.</w:t>
      </w:r>
      <w:r w:rsidRPr="00246A9F">
        <w:rPr>
          <w:sz w:val="20"/>
        </w:rPr>
        <w:t xml:space="preserve"> Par M. Le Fort dict Fortius licentié es droicts &amp; chanoine dudict Soignies, À Mons, De l’Imprimerie Ph. De Waudré &amp; fils, à la Bible, M DC LIV, 362 p.</w:t>
      </w:r>
    </w:p>
  </w:footnote>
  <w:footnote w:id="35">
    <w:p w14:paraId="3067EAF1" w14:textId="564D2D1F" w:rsidR="0039672F" w:rsidRPr="00246A9F" w:rsidRDefault="0039672F" w:rsidP="00246A9F">
      <w:pPr>
        <w:pStyle w:val="Notedebasdepage"/>
        <w:jc w:val="both"/>
        <w:rPr>
          <w:sz w:val="20"/>
          <w:szCs w:val="20"/>
        </w:rPr>
      </w:pPr>
      <w:r w:rsidRPr="00246A9F">
        <w:rPr>
          <w:rStyle w:val="Appelnotedebasdep"/>
          <w:sz w:val="20"/>
          <w:szCs w:val="20"/>
        </w:rPr>
        <w:footnoteRef/>
      </w:r>
      <w:r w:rsidR="00B051F8" w:rsidRPr="00246A9F">
        <w:rPr>
          <w:sz w:val="20"/>
          <w:szCs w:val="20"/>
        </w:rPr>
        <w:t xml:space="preserve"> Philippe</w:t>
      </w:r>
      <w:r w:rsidRPr="00246A9F">
        <w:rPr>
          <w:sz w:val="20"/>
          <w:szCs w:val="20"/>
        </w:rPr>
        <w:t xml:space="preserve"> Desmette, </w:t>
      </w:r>
      <w:r w:rsidRPr="00246A9F">
        <w:rPr>
          <w:i/>
          <w:sz w:val="20"/>
          <w:szCs w:val="20"/>
        </w:rPr>
        <w:t xml:space="preserve">Le chapitre de Soignies et le culte de saint Vincent (deuxième moitié XVIe siècle – fin XVIIe siècle), </w:t>
      </w:r>
      <w:r w:rsidRPr="00246A9F">
        <w:rPr>
          <w:sz w:val="20"/>
          <w:szCs w:val="20"/>
        </w:rPr>
        <w:t>dans</w:t>
      </w:r>
      <w:r w:rsidRPr="00246A9F">
        <w:rPr>
          <w:i/>
          <w:sz w:val="20"/>
          <w:szCs w:val="20"/>
        </w:rPr>
        <w:t xml:space="preserve"> Chanoines et chanoinesses du IX</w:t>
      </w:r>
      <w:r w:rsidRPr="00246A9F">
        <w:rPr>
          <w:i/>
          <w:sz w:val="20"/>
          <w:szCs w:val="20"/>
          <w:vertAlign w:val="superscript"/>
        </w:rPr>
        <w:t>e</w:t>
      </w:r>
      <w:r w:rsidRPr="00246A9F">
        <w:rPr>
          <w:i/>
          <w:sz w:val="20"/>
          <w:szCs w:val="20"/>
        </w:rPr>
        <w:t xml:space="preserve"> au XVIII</w:t>
      </w:r>
      <w:r w:rsidRPr="00246A9F">
        <w:rPr>
          <w:i/>
          <w:sz w:val="20"/>
          <w:szCs w:val="20"/>
          <w:vertAlign w:val="superscript"/>
        </w:rPr>
        <w:t>e</w:t>
      </w:r>
      <w:r w:rsidRPr="00246A9F">
        <w:rPr>
          <w:i/>
          <w:sz w:val="20"/>
          <w:szCs w:val="20"/>
        </w:rPr>
        <w:t xml:space="preserve"> siècle</w:t>
      </w:r>
      <w:r w:rsidRPr="00246A9F">
        <w:rPr>
          <w:sz w:val="20"/>
          <w:szCs w:val="20"/>
        </w:rPr>
        <w:t>, éd. J. Heuclin, Ch. Leducq (sous presse).</w:t>
      </w:r>
    </w:p>
  </w:footnote>
  <w:footnote w:id="36">
    <w:p w14:paraId="43E2A058" w14:textId="0F3C4CDB" w:rsidR="001F323C" w:rsidRPr="00246A9F" w:rsidRDefault="001F323C" w:rsidP="00246A9F">
      <w:pPr>
        <w:pStyle w:val="Notedebasdepage"/>
        <w:jc w:val="both"/>
        <w:rPr>
          <w:sz w:val="20"/>
          <w:szCs w:val="20"/>
        </w:rPr>
      </w:pPr>
      <w:r w:rsidRPr="00246A9F">
        <w:rPr>
          <w:rStyle w:val="Appelnotedebasdep"/>
          <w:sz w:val="20"/>
          <w:szCs w:val="20"/>
        </w:rPr>
        <w:footnoteRef/>
      </w:r>
      <w:r w:rsidRPr="00246A9F">
        <w:rPr>
          <w:sz w:val="20"/>
          <w:szCs w:val="20"/>
        </w:rPr>
        <w:t xml:space="preserve"> À Poitiers, les jésuites</w:t>
      </w:r>
      <w:r w:rsidR="00C77B3C">
        <w:rPr>
          <w:sz w:val="20"/>
          <w:szCs w:val="20"/>
        </w:rPr>
        <w:t>,</w:t>
      </w:r>
      <w:r w:rsidRPr="00246A9F">
        <w:rPr>
          <w:sz w:val="20"/>
          <w:szCs w:val="20"/>
        </w:rPr>
        <w:t xml:space="preserve"> tout en promouvant saint Ignace</w:t>
      </w:r>
      <w:r w:rsidR="00C77B3C">
        <w:rPr>
          <w:sz w:val="20"/>
          <w:szCs w:val="20"/>
        </w:rPr>
        <w:t>,</w:t>
      </w:r>
      <w:r w:rsidRPr="00246A9F">
        <w:rPr>
          <w:sz w:val="20"/>
          <w:szCs w:val="20"/>
        </w:rPr>
        <w:t xml:space="preserve"> soutiennent le culte de saint Hilaire</w:t>
      </w:r>
      <w:r w:rsidR="00056B94" w:rsidRPr="00246A9F">
        <w:rPr>
          <w:sz w:val="20"/>
          <w:szCs w:val="20"/>
        </w:rPr>
        <w:t>, travaillant de concert avec le chapitre</w:t>
      </w:r>
      <w:r w:rsidRPr="00246A9F">
        <w:rPr>
          <w:sz w:val="20"/>
          <w:szCs w:val="20"/>
        </w:rPr>
        <w:t>.</w:t>
      </w:r>
      <w:r w:rsidR="00303600" w:rsidRPr="00246A9F">
        <w:rPr>
          <w:sz w:val="20"/>
          <w:szCs w:val="20"/>
        </w:rPr>
        <w:t xml:space="preserve"> Antoine</w:t>
      </w:r>
      <w:r w:rsidR="00056B94" w:rsidRPr="00246A9F">
        <w:rPr>
          <w:sz w:val="20"/>
          <w:szCs w:val="20"/>
        </w:rPr>
        <w:t xml:space="preserve"> Coutelle, </w:t>
      </w:r>
      <w:r w:rsidR="00056B94" w:rsidRPr="00246A9F">
        <w:rPr>
          <w:i/>
          <w:sz w:val="20"/>
          <w:szCs w:val="20"/>
        </w:rPr>
        <w:t>Le culte de « Monsieur Saint Hilaire »</w:t>
      </w:r>
      <w:r w:rsidR="0029562E" w:rsidRPr="00246A9F">
        <w:rPr>
          <w:i/>
          <w:sz w:val="20"/>
          <w:szCs w:val="20"/>
        </w:rPr>
        <w:t xml:space="preserve">, </w:t>
      </w:r>
      <w:r w:rsidR="00056B94" w:rsidRPr="00246A9F">
        <w:rPr>
          <w:sz w:val="20"/>
          <w:szCs w:val="20"/>
        </w:rPr>
        <w:t>p. 85-88.</w:t>
      </w:r>
      <w:r w:rsidRPr="00246A9F">
        <w:rPr>
          <w:sz w:val="20"/>
          <w:szCs w:val="20"/>
        </w:rPr>
        <w:t xml:space="preserve"> </w:t>
      </w:r>
      <w:r w:rsidR="002D4438" w:rsidRPr="00246A9F">
        <w:rPr>
          <w:sz w:val="20"/>
          <w:szCs w:val="20"/>
        </w:rPr>
        <w:t>Voir également, pour ce qui concer</w:t>
      </w:r>
      <w:r w:rsidR="00303600" w:rsidRPr="00246A9F">
        <w:rPr>
          <w:sz w:val="20"/>
          <w:szCs w:val="20"/>
        </w:rPr>
        <w:t>ne les livrets de pèlerinages Bruno</w:t>
      </w:r>
      <w:r w:rsidR="002D4438" w:rsidRPr="00246A9F">
        <w:rPr>
          <w:sz w:val="20"/>
          <w:szCs w:val="20"/>
        </w:rPr>
        <w:t xml:space="preserve"> Maes, </w:t>
      </w:r>
      <w:r w:rsidR="002D4438" w:rsidRPr="00246A9F">
        <w:rPr>
          <w:i/>
          <w:sz w:val="20"/>
          <w:szCs w:val="20"/>
        </w:rPr>
        <w:t>Les livrets</w:t>
      </w:r>
      <w:r w:rsidR="002D4438" w:rsidRPr="00246A9F">
        <w:rPr>
          <w:sz w:val="20"/>
          <w:szCs w:val="20"/>
        </w:rPr>
        <w:t>, p. 1</w:t>
      </w:r>
      <w:r w:rsidR="00303600" w:rsidRPr="00246A9F">
        <w:rPr>
          <w:sz w:val="20"/>
          <w:szCs w:val="20"/>
        </w:rPr>
        <w:t>10-115 ou encore Jean-Michel</w:t>
      </w:r>
      <w:r w:rsidR="00355E8A" w:rsidRPr="00246A9F">
        <w:rPr>
          <w:sz w:val="20"/>
          <w:szCs w:val="20"/>
        </w:rPr>
        <w:t xml:space="preserve"> Sallmann, </w:t>
      </w:r>
      <w:r w:rsidR="00355E8A" w:rsidRPr="00246A9F">
        <w:rPr>
          <w:i/>
          <w:sz w:val="20"/>
          <w:szCs w:val="20"/>
        </w:rPr>
        <w:t>Naples</w:t>
      </w:r>
      <w:r w:rsidR="00FA5723" w:rsidRPr="00246A9F">
        <w:rPr>
          <w:i/>
          <w:sz w:val="20"/>
          <w:szCs w:val="20"/>
        </w:rPr>
        <w:t xml:space="preserve"> et ses saints à l’âge baroque (1540-1750)</w:t>
      </w:r>
      <w:r w:rsidR="00355E8A" w:rsidRPr="00246A9F">
        <w:rPr>
          <w:sz w:val="20"/>
          <w:szCs w:val="20"/>
        </w:rPr>
        <w:t xml:space="preserve">, </w:t>
      </w:r>
      <w:r w:rsidR="00FA5723" w:rsidRPr="00246A9F">
        <w:rPr>
          <w:sz w:val="20"/>
          <w:szCs w:val="20"/>
        </w:rPr>
        <w:t>Paris, 1994, p. 54 (Ethnologies).</w:t>
      </w:r>
    </w:p>
  </w:footnote>
  <w:footnote w:id="37">
    <w:p w14:paraId="45467DB9" w14:textId="31F85AE7" w:rsidR="00DC335C" w:rsidRPr="00246A9F" w:rsidRDefault="00DC335C"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303600" w:rsidRPr="00246A9F">
        <w:rPr>
          <w:sz w:val="20"/>
          <w:szCs w:val="20"/>
        </w:rPr>
        <w:t xml:space="preserve">Voir pour Naples </w:t>
      </w:r>
      <w:r w:rsidR="00303600" w:rsidRPr="00246A9F">
        <w:rPr>
          <w:i/>
          <w:sz w:val="20"/>
          <w:szCs w:val="20"/>
        </w:rPr>
        <w:t>Idem</w:t>
      </w:r>
      <w:r w:rsidR="00152D6C" w:rsidRPr="00246A9F">
        <w:rPr>
          <w:sz w:val="20"/>
          <w:szCs w:val="20"/>
        </w:rPr>
        <w:t xml:space="preserve">, p. 46-49. </w:t>
      </w:r>
      <w:r w:rsidR="00303600" w:rsidRPr="00246A9F">
        <w:rPr>
          <w:sz w:val="20"/>
          <w:szCs w:val="20"/>
        </w:rPr>
        <w:t>Bruno</w:t>
      </w:r>
      <w:r w:rsidRPr="00246A9F">
        <w:rPr>
          <w:sz w:val="20"/>
          <w:szCs w:val="20"/>
        </w:rPr>
        <w:t xml:space="preserve"> Maes, </w:t>
      </w:r>
      <w:r w:rsidRPr="00246A9F">
        <w:rPr>
          <w:i/>
          <w:sz w:val="20"/>
          <w:szCs w:val="20"/>
        </w:rPr>
        <w:t>Les livrets</w:t>
      </w:r>
      <w:r w:rsidRPr="00246A9F">
        <w:rPr>
          <w:sz w:val="20"/>
          <w:szCs w:val="20"/>
        </w:rPr>
        <w:t xml:space="preserve">, p. 115-116, souligne les visées spirituelles plus </w:t>
      </w:r>
      <w:r w:rsidR="00152D6C" w:rsidRPr="00246A9F">
        <w:rPr>
          <w:sz w:val="20"/>
          <w:szCs w:val="20"/>
        </w:rPr>
        <w:t>limitées</w:t>
      </w:r>
      <w:r w:rsidRPr="00246A9F">
        <w:rPr>
          <w:sz w:val="20"/>
          <w:szCs w:val="20"/>
        </w:rPr>
        <w:t xml:space="preserve"> des Franciscains lorsqu’ils rédigent des livrets de pèlerinage, privilégiant un public plus modeste.</w:t>
      </w:r>
    </w:p>
  </w:footnote>
  <w:footnote w:id="38">
    <w:p w14:paraId="55C2C807" w14:textId="417464D7"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R</w:t>
      </w:r>
      <w:r w:rsidR="00303600" w:rsidRPr="00246A9F">
        <w:rPr>
          <w:sz w:val="20"/>
          <w:szCs w:val="20"/>
        </w:rPr>
        <w:t>omain</w:t>
      </w:r>
      <w:r w:rsidRPr="00246A9F">
        <w:rPr>
          <w:sz w:val="20"/>
          <w:szCs w:val="20"/>
        </w:rPr>
        <w:t xml:space="preserve"> Choquet, </w:t>
      </w:r>
      <w:r w:rsidRPr="00246A9F">
        <w:rPr>
          <w:i/>
          <w:sz w:val="20"/>
          <w:szCs w:val="20"/>
        </w:rPr>
        <w:t>Tableau</w:t>
      </w:r>
      <w:r w:rsidRPr="00246A9F">
        <w:rPr>
          <w:sz w:val="20"/>
          <w:szCs w:val="20"/>
        </w:rPr>
        <w:t>, p. 40-41.</w:t>
      </w:r>
    </w:p>
  </w:footnote>
  <w:footnote w:id="39">
    <w:p w14:paraId="548D0951" w14:textId="1A598A89"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82786A" w:rsidRPr="00246A9F">
        <w:rPr>
          <w:sz w:val="20"/>
          <w:szCs w:val="20"/>
        </w:rPr>
        <w:t xml:space="preserve">Constat identique de Marie-Hélène Colin, </w:t>
      </w:r>
      <w:r w:rsidR="0082786A" w:rsidRPr="00246A9F">
        <w:rPr>
          <w:i/>
          <w:sz w:val="20"/>
          <w:szCs w:val="20"/>
        </w:rPr>
        <w:t>Les saints</w:t>
      </w:r>
      <w:r w:rsidR="0082786A" w:rsidRPr="00246A9F">
        <w:rPr>
          <w:sz w:val="20"/>
          <w:szCs w:val="20"/>
        </w:rPr>
        <w:t>, p. 71 et</w:t>
      </w:r>
      <w:r w:rsidR="00303600" w:rsidRPr="00246A9F">
        <w:rPr>
          <w:sz w:val="20"/>
          <w:szCs w:val="20"/>
        </w:rPr>
        <w:t xml:space="preserve"> 651 au travers des siècles ; Éric</w:t>
      </w:r>
      <w:r w:rsidR="0082786A" w:rsidRPr="00246A9F">
        <w:rPr>
          <w:sz w:val="20"/>
          <w:szCs w:val="20"/>
        </w:rPr>
        <w:t xml:space="preserve"> </w:t>
      </w:r>
      <w:r w:rsidRPr="00246A9F">
        <w:rPr>
          <w:sz w:val="20"/>
          <w:szCs w:val="20"/>
        </w:rPr>
        <w:t xml:space="preserve">Suire, </w:t>
      </w:r>
      <w:r w:rsidRPr="00246A9F">
        <w:rPr>
          <w:i/>
          <w:sz w:val="20"/>
          <w:szCs w:val="20"/>
        </w:rPr>
        <w:t>La sainteté</w:t>
      </w:r>
      <w:r w:rsidRPr="00246A9F">
        <w:rPr>
          <w:sz w:val="20"/>
          <w:szCs w:val="20"/>
        </w:rPr>
        <w:t>, p. 38.</w:t>
      </w:r>
    </w:p>
  </w:footnote>
  <w:footnote w:id="40">
    <w:p w14:paraId="40D2FDA7" w14:textId="00690728"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Basile d’Ath, </w:t>
      </w:r>
      <w:r w:rsidRPr="00246A9F">
        <w:rPr>
          <w:i/>
          <w:sz w:val="20"/>
          <w:szCs w:val="20"/>
        </w:rPr>
        <w:t>Histoire</w:t>
      </w:r>
      <w:r w:rsidRPr="00246A9F">
        <w:rPr>
          <w:sz w:val="20"/>
          <w:szCs w:val="20"/>
        </w:rPr>
        <w:t>, p. 83-84.</w:t>
      </w:r>
    </w:p>
  </w:footnote>
  <w:footnote w:id="41">
    <w:p w14:paraId="4A0EC4D7" w14:textId="264DC93C" w:rsidR="0039672F" w:rsidRPr="00246A9F" w:rsidRDefault="0039672F" w:rsidP="00246A9F">
      <w:pPr>
        <w:pStyle w:val="Notedebasdepage"/>
        <w:jc w:val="both"/>
        <w:rPr>
          <w:sz w:val="20"/>
          <w:szCs w:val="20"/>
        </w:rPr>
      </w:pPr>
      <w:r w:rsidRPr="00246A9F">
        <w:rPr>
          <w:rStyle w:val="Appelnotedebasdep"/>
          <w:sz w:val="20"/>
          <w:szCs w:val="20"/>
        </w:rPr>
        <w:footnoteRef/>
      </w:r>
      <w:r w:rsidR="00303600" w:rsidRPr="00246A9F">
        <w:rPr>
          <w:sz w:val="20"/>
          <w:szCs w:val="20"/>
        </w:rPr>
        <w:t xml:space="preserve"> Nicolas</w:t>
      </w:r>
      <w:r w:rsidRPr="00246A9F">
        <w:rPr>
          <w:sz w:val="20"/>
          <w:szCs w:val="20"/>
        </w:rPr>
        <w:t xml:space="preserve"> Pottier, </w:t>
      </w:r>
      <w:r w:rsidRPr="00246A9F">
        <w:rPr>
          <w:i/>
          <w:sz w:val="20"/>
          <w:szCs w:val="20"/>
        </w:rPr>
        <w:t>La noblesse</w:t>
      </w:r>
      <w:r w:rsidRPr="00246A9F">
        <w:rPr>
          <w:sz w:val="20"/>
          <w:szCs w:val="20"/>
        </w:rPr>
        <w:t>, p 133.</w:t>
      </w:r>
    </w:p>
  </w:footnote>
  <w:footnote w:id="42">
    <w:p w14:paraId="3C7A5346" w14:textId="2206E97C" w:rsidR="0039672F" w:rsidRPr="00246A9F" w:rsidRDefault="0039672F" w:rsidP="00246A9F">
      <w:pPr>
        <w:pStyle w:val="Notedebasdepage"/>
        <w:jc w:val="both"/>
        <w:rPr>
          <w:sz w:val="20"/>
          <w:szCs w:val="20"/>
        </w:rPr>
      </w:pPr>
      <w:r w:rsidRPr="00246A9F">
        <w:rPr>
          <w:rStyle w:val="Appelnotedebasdep"/>
          <w:sz w:val="20"/>
          <w:szCs w:val="20"/>
        </w:rPr>
        <w:footnoteRef/>
      </w:r>
      <w:r w:rsidR="00303600" w:rsidRPr="00246A9F">
        <w:rPr>
          <w:sz w:val="20"/>
          <w:szCs w:val="20"/>
        </w:rPr>
        <w:t xml:space="preserve"> Jean</w:t>
      </w:r>
      <w:r w:rsidRPr="00246A9F">
        <w:rPr>
          <w:sz w:val="20"/>
          <w:szCs w:val="20"/>
        </w:rPr>
        <w:t xml:space="preserve"> Dupont, </w:t>
      </w:r>
      <w:r w:rsidRPr="00246A9F">
        <w:rPr>
          <w:i/>
          <w:sz w:val="20"/>
          <w:szCs w:val="20"/>
        </w:rPr>
        <w:t>Mémorial</w:t>
      </w:r>
      <w:r w:rsidRPr="00246A9F">
        <w:rPr>
          <w:sz w:val="20"/>
          <w:szCs w:val="20"/>
        </w:rPr>
        <w:t>, p. 4.</w:t>
      </w:r>
    </w:p>
  </w:footnote>
  <w:footnote w:id="43">
    <w:p w14:paraId="61B376BF" w14:textId="428340A5" w:rsidR="0039672F" w:rsidRPr="00246A9F" w:rsidRDefault="0039672F" w:rsidP="00246A9F">
      <w:pPr>
        <w:pStyle w:val="Notedebasdepage"/>
        <w:jc w:val="both"/>
        <w:rPr>
          <w:sz w:val="20"/>
          <w:szCs w:val="20"/>
        </w:rPr>
      </w:pPr>
      <w:r w:rsidRPr="00246A9F">
        <w:rPr>
          <w:rStyle w:val="Appelnotedebasdep"/>
          <w:sz w:val="20"/>
          <w:szCs w:val="20"/>
        </w:rPr>
        <w:footnoteRef/>
      </w:r>
      <w:r w:rsidR="00303600" w:rsidRPr="00246A9F">
        <w:rPr>
          <w:sz w:val="20"/>
          <w:szCs w:val="20"/>
        </w:rPr>
        <w:t xml:space="preserve"> Jacques</w:t>
      </w:r>
      <w:r w:rsidRPr="00246A9F">
        <w:rPr>
          <w:sz w:val="20"/>
          <w:szCs w:val="20"/>
        </w:rPr>
        <w:t xml:space="preserve"> Simon, </w:t>
      </w:r>
      <w:r w:rsidRPr="00246A9F">
        <w:rPr>
          <w:i/>
          <w:sz w:val="20"/>
          <w:szCs w:val="20"/>
        </w:rPr>
        <w:t>Le pourtrait</w:t>
      </w:r>
      <w:r w:rsidRPr="00246A9F">
        <w:rPr>
          <w:sz w:val="20"/>
          <w:szCs w:val="20"/>
        </w:rPr>
        <w:t>, p. 18.</w:t>
      </w:r>
    </w:p>
  </w:footnote>
  <w:footnote w:id="44">
    <w:p w14:paraId="1A667E03" w14:textId="6B4C6D30"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N</w:t>
      </w:r>
      <w:r w:rsidR="00303600" w:rsidRPr="00246A9F">
        <w:rPr>
          <w:sz w:val="20"/>
          <w:szCs w:val="20"/>
        </w:rPr>
        <w:t>icolas</w:t>
      </w:r>
      <w:r w:rsidRPr="00246A9F">
        <w:rPr>
          <w:sz w:val="20"/>
          <w:szCs w:val="20"/>
        </w:rPr>
        <w:t xml:space="preserve"> Pottier, </w:t>
      </w:r>
      <w:r w:rsidRPr="00246A9F">
        <w:rPr>
          <w:i/>
          <w:sz w:val="20"/>
          <w:szCs w:val="20"/>
        </w:rPr>
        <w:t>La noblesse</w:t>
      </w:r>
      <w:r w:rsidRPr="00246A9F">
        <w:rPr>
          <w:sz w:val="20"/>
          <w:szCs w:val="20"/>
        </w:rPr>
        <w:t>, p. 316-334.</w:t>
      </w:r>
    </w:p>
  </w:footnote>
  <w:footnote w:id="45">
    <w:p w14:paraId="5E3136F0" w14:textId="6CA6A511" w:rsidR="0039672F" w:rsidRPr="00246A9F" w:rsidRDefault="0039672F" w:rsidP="00246A9F">
      <w:pPr>
        <w:pStyle w:val="Notedebasdepage"/>
        <w:jc w:val="both"/>
        <w:rPr>
          <w:sz w:val="20"/>
          <w:szCs w:val="20"/>
        </w:rPr>
      </w:pPr>
      <w:r w:rsidRPr="00246A9F">
        <w:rPr>
          <w:rStyle w:val="Appelnotedebasdep"/>
          <w:sz w:val="20"/>
          <w:szCs w:val="20"/>
        </w:rPr>
        <w:footnoteRef/>
      </w:r>
      <w:r w:rsidR="00303600" w:rsidRPr="00246A9F">
        <w:rPr>
          <w:sz w:val="20"/>
          <w:szCs w:val="20"/>
        </w:rPr>
        <w:t xml:space="preserve"> Michel</w:t>
      </w:r>
      <w:r w:rsidRPr="00246A9F">
        <w:rPr>
          <w:sz w:val="20"/>
          <w:szCs w:val="20"/>
        </w:rPr>
        <w:t xml:space="preserve"> Le Fort, </w:t>
      </w:r>
      <w:r w:rsidRPr="00246A9F">
        <w:rPr>
          <w:i/>
          <w:sz w:val="20"/>
          <w:szCs w:val="20"/>
        </w:rPr>
        <w:t>Histoire</w:t>
      </w:r>
      <w:r w:rsidRPr="00246A9F">
        <w:rPr>
          <w:sz w:val="20"/>
          <w:szCs w:val="20"/>
        </w:rPr>
        <w:t>, p. 104.</w:t>
      </w:r>
    </w:p>
  </w:footnote>
  <w:footnote w:id="46">
    <w:p w14:paraId="30859F3B" w14:textId="77777777" w:rsidR="00E247E6" w:rsidRPr="00246A9F" w:rsidRDefault="00E247E6" w:rsidP="00E247E6">
      <w:pPr>
        <w:pStyle w:val="Notedebasdepage"/>
        <w:jc w:val="both"/>
        <w:rPr>
          <w:sz w:val="20"/>
          <w:szCs w:val="20"/>
        </w:rPr>
      </w:pPr>
      <w:r w:rsidRPr="00246A9F">
        <w:rPr>
          <w:rStyle w:val="Appelnotedebasdep"/>
          <w:sz w:val="20"/>
          <w:szCs w:val="20"/>
        </w:rPr>
        <w:footnoteRef/>
      </w:r>
      <w:r w:rsidRPr="00246A9F">
        <w:rPr>
          <w:sz w:val="20"/>
          <w:szCs w:val="20"/>
        </w:rPr>
        <w:t xml:space="preserve"> Basile d’Ath, </w:t>
      </w:r>
      <w:r w:rsidRPr="00246A9F">
        <w:rPr>
          <w:i/>
          <w:sz w:val="20"/>
          <w:szCs w:val="20"/>
        </w:rPr>
        <w:t>Histoire</w:t>
      </w:r>
      <w:r w:rsidRPr="00246A9F">
        <w:rPr>
          <w:sz w:val="20"/>
          <w:szCs w:val="20"/>
        </w:rPr>
        <w:t>, p. 48.</w:t>
      </w:r>
    </w:p>
  </w:footnote>
  <w:footnote w:id="47">
    <w:p w14:paraId="113A79F8" w14:textId="77777777" w:rsidR="00E247E6" w:rsidRPr="00246A9F" w:rsidRDefault="00E247E6" w:rsidP="00E247E6">
      <w:pPr>
        <w:pStyle w:val="Notedebasdepage"/>
        <w:jc w:val="both"/>
        <w:rPr>
          <w:sz w:val="20"/>
          <w:szCs w:val="20"/>
        </w:rPr>
      </w:pPr>
      <w:r w:rsidRPr="00246A9F">
        <w:rPr>
          <w:rStyle w:val="Appelnotedebasdep"/>
          <w:sz w:val="20"/>
          <w:szCs w:val="20"/>
        </w:rPr>
        <w:footnoteRef/>
      </w:r>
      <w:r w:rsidRPr="00246A9F">
        <w:rPr>
          <w:sz w:val="20"/>
          <w:szCs w:val="20"/>
        </w:rPr>
        <w:t xml:space="preserve"> Romain Choquet, </w:t>
      </w:r>
      <w:r w:rsidRPr="00246A9F">
        <w:rPr>
          <w:i/>
          <w:sz w:val="20"/>
          <w:szCs w:val="20"/>
        </w:rPr>
        <w:t>Tableau</w:t>
      </w:r>
      <w:r w:rsidRPr="00246A9F">
        <w:rPr>
          <w:sz w:val="20"/>
          <w:szCs w:val="20"/>
        </w:rPr>
        <w:t>, p. 8.</w:t>
      </w:r>
    </w:p>
  </w:footnote>
  <w:footnote w:id="48">
    <w:p w14:paraId="0B65E947" w14:textId="77777777" w:rsidR="00E247E6" w:rsidRPr="00246A9F" w:rsidRDefault="00E247E6" w:rsidP="00E247E6">
      <w:pPr>
        <w:pStyle w:val="Notedebasdepage"/>
        <w:jc w:val="both"/>
        <w:rPr>
          <w:sz w:val="20"/>
          <w:szCs w:val="20"/>
        </w:rPr>
      </w:pPr>
      <w:r w:rsidRPr="00246A9F">
        <w:rPr>
          <w:rStyle w:val="Appelnotedebasdep"/>
          <w:sz w:val="20"/>
          <w:szCs w:val="20"/>
        </w:rPr>
        <w:footnoteRef/>
      </w:r>
      <w:r w:rsidRPr="00246A9F">
        <w:rPr>
          <w:sz w:val="20"/>
          <w:szCs w:val="20"/>
        </w:rPr>
        <w:t xml:space="preserve"> Jacques Coret, </w:t>
      </w:r>
      <w:r w:rsidRPr="00246A9F">
        <w:rPr>
          <w:i/>
          <w:sz w:val="20"/>
          <w:szCs w:val="20"/>
        </w:rPr>
        <w:t>Le triomphe</w:t>
      </w:r>
      <w:r w:rsidRPr="00246A9F">
        <w:rPr>
          <w:sz w:val="20"/>
          <w:szCs w:val="20"/>
        </w:rPr>
        <w:t>, p. 61.</w:t>
      </w:r>
    </w:p>
  </w:footnote>
  <w:footnote w:id="49">
    <w:p w14:paraId="53CFD9E6" w14:textId="77777777" w:rsidR="00E247E6" w:rsidRPr="00246A9F" w:rsidRDefault="00E247E6" w:rsidP="00E247E6">
      <w:pPr>
        <w:pStyle w:val="Notedebasdepage"/>
        <w:jc w:val="both"/>
        <w:rPr>
          <w:sz w:val="20"/>
          <w:szCs w:val="20"/>
        </w:rPr>
      </w:pPr>
      <w:r w:rsidRPr="00246A9F">
        <w:rPr>
          <w:rStyle w:val="Appelnotedebasdep"/>
          <w:sz w:val="20"/>
          <w:szCs w:val="20"/>
        </w:rPr>
        <w:footnoteRef/>
      </w:r>
      <w:r w:rsidRPr="00246A9F">
        <w:rPr>
          <w:sz w:val="20"/>
          <w:szCs w:val="20"/>
        </w:rPr>
        <w:t xml:space="preserve"> Basile d’Ath, </w:t>
      </w:r>
      <w:r w:rsidRPr="00246A9F">
        <w:rPr>
          <w:i/>
          <w:sz w:val="20"/>
          <w:szCs w:val="20"/>
        </w:rPr>
        <w:t>Histoire</w:t>
      </w:r>
      <w:r w:rsidRPr="00246A9F">
        <w:rPr>
          <w:sz w:val="20"/>
          <w:szCs w:val="20"/>
        </w:rPr>
        <w:t>, p. 50-58.</w:t>
      </w:r>
    </w:p>
  </w:footnote>
  <w:footnote w:id="50">
    <w:p w14:paraId="67E729EA" w14:textId="77777777" w:rsidR="00E247E6" w:rsidRPr="00246A9F" w:rsidRDefault="00E247E6" w:rsidP="00E247E6">
      <w:pPr>
        <w:pStyle w:val="Notedebasdepage"/>
        <w:jc w:val="both"/>
        <w:rPr>
          <w:sz w:val="20"/>
          <w:szCs w:val="20"/>
        </w:rPr>
      </w:pPr>
      <w:r w:rsidRPr="00246A9F">
        <w:rPr>
          <w:rStyle w:val="Appelnotedebasdep"/>
          <w:sz w:val="20"/>
          <w:szCs w:val="20"/>
        </w:rPr>
        <w:footnoteRef/>
      </w:r>
      <w:r w:rsidRPr="00246A9F">
        <w:rPr>
          <w:sz w:val="20"/>
          <w:szCs w:val="20"/>
        </w:rPr>
        <w:t xml:space="preserve"> Romain Choquet, </w:t>
      </w:r>
      <w:r w:rsidRPr="00246A9F">
        <w:rPr>
          <w:i/>
          <w:sz w:val="20"/>
          <w:szCs w:val="20"/>
        </w:rPr>
        <w:t>Tableau</w:t>
      </w:r>
      <w:r w:rsidRPr="00246A9F">
        <w:rPr>
          <w:sz w:val="20"/>
          <w:szCs w:val="20"/>
        </w:rPr>
        <w:t>, p. 55.</w:t>
      </w:r>
    </w:p>
  </w:footnote>
  <w:footnote w:id="51">
    <w:p w14:paraId="33FDBFEE" w14:textId="2F7F8C01" w:rsidR="0039672F" w:rsidRPr="00246A9F" w:rsidRDefault="0039672F" w:rsidP="00246A9F">
      <w:pPr>
        <w:pStyle w:val="Notedebasdepage"/>
        <w:jc w:val="both"/>
        <w:rPr>
          <w:sz w:val="20"/>
          <w:szCs w:val="20"/>
        </w:rPr>
      </w:pPr>
      <w:r w:rsidRPr="00246A9F">
        <w:rPr>
          <w:rStyle w:val="Appelnotedebasdep"/>
          <w:sz w:val="20"/>
          <w:szCs w:val="20"/>
        </w:rPr>
        <w:footnoteRef/>
      </w:r>
      <w:r w:rsidR="00303600" w:rsidRPr="00246A9F">
        <w:rPr>
          <w:sz w:val="20"/>
          <w:szCs w:val="20"/>
        </w:rPr>
        <w:t xml:space="preserve"> Romain</w:t>
      </w:r>
      <w:r w:rsidRPr="00246A9F">
        <w:rPr>
          <w:sz w:val="20"/>
          <w:szCs w:val="20"/>
        </w:rPr>
        <w:t xml:space="preserve"> Choquet, </w:t>
      </w:r>
      <w:r w:rsidRPr="00246A9F">
        <w:rPr>
          <w:i/>
          <w:sz w:val="20"/>
          <w:szCs w:val="20"/>
        </w:rPr>
        <w:t>Tableau</w:t>
      </w:r>
      <w:r w:rsidRPr="00246A9F">
        <w:rPr>
          <w:sz w:val="20"/>
          <w:szCs w:val="20"/>
        </w:rPr>
        <w:t>, p. 68-73.</w:t>
      </w:r>
    </w:p>
  </w:footnote>
  <w:footnote w:id="52">
    <w:p w14:paraId="1B24F86A" w14:textId="455473D0" w:rsidR="004A420D" w:rsidRPr="00246A9F" w:rsidRDefault="004A420D" w:rsidP="00246A9F">
      <w:pPr>
        <w:pStyle w:val="Notedebasdepage"/>
        <w:jc w:val="both"/>
        <w:rPr>
          <w:sz w:val="20"/>
          <w:szCs w:val="20"/>
        </w:rPr>
      </w:pPr>
      <w:r w:rsidRPr="00246A9F">
        <w:rPr>
          <w:rStyle w:val="Appelnotedebasdep"/>
          <w:sz w:val="20"/>
          <w:szCs w:val="20"/>
        </w:rPr>
        <w:footnoteRef/>
      </w:r>
      <w:r w:rsidRPr="00246A9F">
        <w:rPr>
          <w:sz w:val="20"/>
          <w:szCs w:val="20"/>
        </w:rPr>
        <w:t xml:space="preserve"> Basile d’Ath, </w:t>
      </w:r>
      <w:r w:rsidRPr="00246A9F">
        <w:rPr>
          <w:i/>
          <w:sz w:val="20"/>
          <w:szCs w:val="20"/>
        </w:rPr>
        <w:t>Histoire</w:t>
      </w:r>
      <w:r w:rsidRPr="00246A9F">
        <w:rPr>
          <w:sz w:val="20"/>
          <w:szCs w:val="20"/>
        </w:rPr>
        <w:t>, p. 149 et ss.</w:t>
      </w:r>
      <w:r w:rsidR="00303600" w:rsidRPr="00246A9F">
        <w:rPr>
          <w:sz w:val="20"/>
          <w:szCs w:val="20"/>
        </w:rPr>
        <w:t> ; André</w:t>
      </w:r>
      <w:r w:rsidR="003970B3" w:rsidRPr="00246A9F">
        <w:rPr>
          <w:sz w:val="20"/>
          <w:szCs w:val="20"/>
        </w:rPr>
        <w:t xml:space="preserve"> Triquet, </w:t>
      </w:r>
      <w:r w:rsidR="003970B3" w:rsidRPr="00246A9F">
        <w:rPr>
          <w:i/>
          <w:sz w:val="20"/>
          <w:szCs w:val="20"/>
        </w:rPr>
        <w:t>Sommaire</w:t>
      </w:r>
      <w:r w:rsidR="003970B3" w:rsidRPr="00246A9F">
        <w:rPr>
          <w:sz w:val="20"/>
          <w:szCs w:val="20"/>
        </w:rPr>
        <w:t>, p. 32-39</w:t>
      </w:r>
    </w:p>
  </w:footnote>
  <w:footnote w:id="53">
    <w:p w14:paraId="7BCFBA4E" w14:textId="32574449" w:rsidR="003970B3" w:rsidRPr="00246A9F" w:rsidRDefault="003970B3" w:rsidP="00246A9F">
      <w:pPr>
        <w:pStyle w:val="Notedebasdepage"/>
        <w:jc w:val="both"/>
        <w:rPr>
          <w:sz w:val="20"/>
          <w:szCs w:val="20"/>
        </w:rPr>
      </w:pPr>
      <w:r w:rsidRPr="00246A9F">
        <w:rPr>
          <w:rStyle w:val="Appelnotedebasdep"/>
          <w:sz w:val="20"/>
          <w:szCs w:val="20"/>
        </w:rPr>
        <w:footnoteRef/>
      </w:r>
      <w:r w:rsidR="00303600" w:rsidRPr="00246A9F">
        <w:rPr>
          <w:sz w:val="20"/>
          <w:szCs w:val="20"/>
        </w:rPr>
        <w:t xml:space="preserve"> Voir le cas de Maubeuge dans Gilles</w:t>
      </w:r>
      <w:r w:rsidRPr="00246A9F">
        <w:rPr>
          <w:sz w:val="20"/>
          <w:szCs w:val="20"/>
        </w:rPr>
        <w:t xml:space="preserve"> Deregnaucourt, </w:t>
      </w:r>
      <w:r w:rsidRPr="00246A9F">
        <w:rPr>
          <w:i/>
          <w:sz w:val="20"/>
          <w:szCs w:val="20"/>
        </w:rPr>
        <w:t>La liturgie</w:t>
      </w:r>
      <w:r w:rsidR="00CA336B" w:rsidRPr="00246A9F">
        <w:rPr>
          <w:sz w:val="20"/>
          <w:szCs w:val="20"/>
        </w:rPr>
        <w:t xml:space="preserve">, p. 368-369 et </w:t>
      </w:r>
      <w:r w:rsidR="00303600" w:rsidRPr="00246A9F">
        <w:rPr>
          <w:sz w:val="20"/>
          <w:szCs w:val="20"/>
        </w:rPr>
        <w:t>Albert</w:t>
      </w:r>
      <w:r w:rsidR="0007684C" w:rsidRPr="00246A9F">
        <w:rPr>
          <w:sz w:val="20"/>
          <w:szCs w:val="20"/>
        </w:rPr>
        <w:t xml:space="preserve"> Noirfalise, </w:t>
      </w:r>
      <w:r w:rsidR="0007684C" w:rsidRPr="00246A9F">
        <w:rPr>
          <w:i/>
          <w:sz w:val="20"/>
          <w:szCs w:val="20"/>
        </w:rPr>
        <w:t>Le chapitre noble et royal des chanoinesses de Sainte-Waudru à Mons</w:t>
      </w:r>
      <w:r w:rsidR="00291899" w:rsidRPr="00246A9F">
        <w:rPr>
          <w:sz w:val="20"/>
          <w:szCs w:val="20"/>
        </w:rPr>
        <w:t xml:space="preserve">, dans </w:t>
      </w:r>
      <w:r w:rsidR="00291899" w:rsidRPr="00246A9F">
        <w:rPr>
          <w:i/>
          <w:sz w:val="20"/>
          <w:szCs w:val="20"/>
        </w:rPr>
        <w:t>Publications de la Société d’Histoire régionale de Rance</w:t>
      </w:r>
      <w:r w:rsidR="00291899" w:rsidRPr="00246A9F">
        <w:rPr>
          <w:sz w:val="20"/>
          <w:szCs w:val="20"/>
        </w:rPr>
        <w:t>, t. V, 1964, p. 118-122.</w:t>
      </w:r>
    </w:p>
  </w:footnote>
  <w:footnote w:id="54">
    <w:p w14:paraId="24E3C0E2" w14:textId="6CDD07D5" w:rsidR="0039672F" w:rsidRPr="00246A9F" w:rsidRDefault="0039672F" w:rsidP="00246A9F">
      <w:pPr>
        <w:jc w:val="both"/>
        <w:rPr>
          <w:sz w:val="20"/>
        </w:rPr>
      </w:pPr>
      <w:r w:rsidRPr="00246A9F">
        <w:rPr>
          <w:rStyle w:val="Appelnotedebasdep"/>
          <w:sz w:val="20"/>
        </w:rPr>
        <w:footnoteRef/>
      </w:r>
      <w:r w:rsidRPr="00246A9F">
        <w:rPr>
          <w:sz w:val="20"/>
        </w:rPr>
        <w:t xml:space="preserve"> À l’image de c</w:t>
      </w:r>
      <w:r w:rsidR="001660D1" w:rsidRPr="00246A9F">
        <w:rPr>
          <w:sz w:val="20"/>
        </w:rPr>
        <w:t xml:space="preserve">e que fit Jacques Simon à Mons, </w:t>
      </w:r>
      <w:r w:rsidR="001660D1" w:rsidRPr="00246A9F">
        <w:rPr>
          <w:i/>
          <w:sz w:val="20"/>
        </w:rPr>
        <w:t>Le pourtrait</w:t>
      </w:r>
      <w:r w:rsidR="001660D1" w:rsidRPr="00246A9F">
        <w:rPr>
          <w:sz w:val="20"/>
        </w:rPr>
        <w:t>, p. 292 et ss</w:t>
      </w:r>
      <w:r w:rsidRPr="00246A9F">
        <w:rPr>
          <w:sz w:val="20"/>
        </w:rPr>
        <w:t>.</w:t>
      </w:r>
    </w:p>
  </w:footnote>
  <w:footnote w:id="55">
    <w:p w14:paraId="4D203886" w14:textId="64CF0391" w:rsidR="000113E0" w:rsidRPr="00246A9F" w:rsidRDefault="000113E0" w:rsidP="00246A9F">
      <w:pPr>
        <w:pStyle w:val="Notedebasdepage"/>
        <w:jc w:val="both"/>
        <w:rPr>
          <w:sz w:val="20"/>
          <w:szCs w:val="20"/>
        </w:rPr>
      </w:pPr>
      <w:r w:rsidRPr="00246A9F">
        <w:rPr>
          <w:rStyle w:val="Appelnotedebasdep"/>
          <w:sz w:val="20"/>
          <w:szCs w:val="20"/>
        </w:rPr>
        <w:footnoteRef/>
      </w:r>
      <w:r w:rsidRPr="00246A9F">
        <w:rPr>
          <w:sz w:val="20"/>
          <w:szCs w:val="20"/>
        </w:rPr>
        <w:t xml:space="preserve"> Marie-Hélène Colin, </w:t>
      </w:r>
      <w:r w:rsidRPr="00246A9F">
        <w:rPr>
          <w:i/>
          <w:sz w:val="20"/>
          <w:szCs w:val="20"/>
        </w:rPr>
        <w:t>Les saints</w:t>
      </w:r>
      <w:r w:rsidRPr="00246A9F">
        <w:rPr>
          <w:sz w:val="20"/>
          <w:szCs w:val="20"/>
        </w:rPr>
        <w:t>, p. 90-93.</w:t>
      </w:r>
    </w:p>
  </w:footnote>
  <w:footnote w:id="56">
    <w:p w14:paraId="753385C9" w14:textId="2D703620" w:rsidR="00B07666" w:rsidRPr="00246A9F" w:rsidRDefault="00B07666" w:rsidP="00246A9F">
      <w:pPr>
        <w:pStyle w:val="Notedebasdepage"/>
        <w:jc w:val="both"/>
        <w:rPr>
          <w:sz w:val="20"/>
          <w:szCs w:val="20"/>
        </w:rPr>
      </w:pPr>
      <w:r w:rsidRPr="00246A9F">
        <w:rPr>
          <w:rStyle w:val="Appelnotedebasdep"/>
          <w:sz w:val="20"/>
          <w:szCs w:val="20"/>
        </w:rPr>
        <w:footnoteRef/>
      </w:r>
      <w:r w:rsidRPr="00246A9F">
        <w:rPr>
          <w:sz w:val="20"/>
          <w:szCs w:val="20"/>
        </w:rPr>
        <w:t xml:space="preserve"> Ce qui confirme l’idée d’un âge d’or du miracle en cette première moitié du XVII</w:t>
      </w:r>
      <w:r w:rsidRPr="00246A9F">
        <w:rPr>
          <w:sz w:val="20"/>
          <w:szCs w:val="20"/>
          <w:vertAlign w:val="superscript"/>
        </w:rPr>
        <w:t xml:space="preserve">e </w:t>
      </w:r>
      <w:r w:rsidR="001660D1" w:rsidRPr="00246A9F">
        <w:rPr>
          <w:sz w:val="20"/>
          <w:szCs w:val="20"/>
        </w:rPr>
        <w:t>siècle. Voir l’exemple de la L</w:t>
      </w:r>
      <w:r w:rsidRPr="00246A9F">
        <w:rPr>
          <w:sz w:val="20"/>
          <w:szCs w:val="20"/>
        </w:rPr>
        <w:t xml:space="preserve">orraine, dans </w:t>
      </w:r>
      <w:r w:rsidR="001660D1" w:rsidRPr="00246A9F">
        <w:rPr>
          <w:i/>
          <w:sz w:val="20"/>
          <w:szCs w:val="20"/>
        </w:rPr>
        <w:t>Idem</w:t>
      </w:r>
      <w:r w:rsidRPr="00246A9F">
        <w:rPr>
          <w:sz w:val="20"/>
          <w:szCs w:val="20"/>
        </w:rPr>
        <w:t>, p. 598-604.</w:t>
      </w:r>
    </w:p>
  </w:footnote>
  <w:footnote w:id="57">
    <w:p w14:paraId="5E254564" w14:textId="2C82840E" w:rsidR="00062CEF" w:rsidRPr="00246A9F" w:rsidRDefault="00062CEF" w:rsidP="00246A9F">
      <w:pPr>
        <w:pStyle w:val="Notedebasdepage"/>
        <w:jc w:val="both"/>
        <w:rPr>
          <w:sz w:val="20"/>
          <w:szCs w:val="20"/>
        </w:rPr>
      </w:pPr>
      <w:r w:rsidRPr="00246A9F">
        <w:rPr>
          <w:rStyle w:val="Appelnotedebasdep"/>
          <w:sz w:val="20"/>
          <w:szCs w:val="20"/>
        </w:rPr>
        <w:footnoteRef/>
      </w:r>
      <w:r w:rsidRPr="00246A9F">
        <w:rPr>
          <w:sz w:val="20"/>
          <w:szCs w:val="20"/>
        </w:rPr>
        <w:t xml:space="preserve"> Processus qui paraît </w:t>
      </w:r>
      <w:r w:rsidR="001660D1" w:rsidRPr="00246A9F">
        <w:rPr>
          <w:sz w:val="20"/>
          <w:szCs w:val="20"/>
        </w:rPr>
        <w:t>proche du modèle présenté par Albrecht</w:t>
      </w:r>
      <w:r w:rsidRPr="00246A9F">
        <w:rPr>
          <w:sz w:val="20"/>
          <w:szCs w:val="20"/>
        </w:rPr>
        <w:t xml:space="preserve"> Burkardt,</w:t>
      </w:r>
      <w:r w:rsidRPr="00246A9F">
        <w:rPr>
          <w:i/>
          <w:sz w:val="20"/>
          <w:szCs w:val="20"/>
        </w:rPr>
        <w:t xml:space="preserve"> Les clients des saints : Maladie et quête du miracle à travers les procès de canonisation de la première moitié du XVII</w:t>
      </w:r>
      <w:r w:rsidRPr="00246A9F">
        <w:rPr>
          <w:i/>
          <w:sz w:val="20"/>
          <w:szCs w:val="20"/>
          <w:vertAlign w:val="superscript"/>
        </w:rPr>
        <w:t>e</w:t>
      </w:r>
      <w:r w:rsidRPr="00246A9F">
        <w:rPr>
          <w:i/>
          <w:sz w:val="20"/>
          <w:szCs w:val="20"/>
        </w:rPr>
        <w:t xml:space="preserve"> siècle en France</w:t>
      </w:r>
      <w:r w:rsidRPr="00246A9F">
        <w:rPr>
          <w:sz w:val="20"/>
          <w:szCs w:val="20"/>
        </w:rPr>
        <w:t xml:space="preserve">, Rome, </w:t>
      </w:r>
      <w:r w:rsidR="001660D1" w:rsidRPr="00246A9F">
        <w:rPr>
          <w:sz w:val="20"/>
          <w:szCs w:val="20"/>
        </w:rPr>
        <w:t xml:space="preserve">École française de Rome, </w:t>
      </w:r>
      <w:r w:rsidRPr="00246A9F">
        <w:rPr>
          <w:sz w:val="20"/>
          <w:szCs w:val="20"/>
        </w:rPr>
        <w:t>2004, p. 261-519 (Collection de l’École française de Rome, 338).</w:t>
      </w:r>
      <w:r w:rsidR="00453E82">
        <w:rPr>
          <w:sz w:val="20"/>
          <w:szCs w:val="20"/>
        </w:rPr>
        <w:t xml:space="preserve"> Sur les miracles modernes, voir aussi </w:t>
      </w:r>
      <w:r w:rsidR="004C4184">
        <w:rPr>
          <w:sz w:val="20"/>
          <w:szCs w:val="20"/>
        </w:rPr>
        <w:t xml:space="preserve">Nicolas Balzamo, </w:t>
      </w:r>
      <w:r w:rsidR="004C4184" w:rsidRPr="004C4184">
        <w:rPr>
          <w:i/>
          <w:sz w:val="20"/>
          <w:szCs w:val="20"/>
        </w:rPr>
        <w:t xml:space="preserve">Les miracles dans la France </w:t>
      </w:r>
      <w:r w:rsidR="004C4184">
        <w:rPr>
          <w:i/>
          <w:sz w:val="20"/>
          <w:szCs w:val="20"/>
        </w:rPr>
        <w:t>du XVI</w:t>
      </w:r>
      <w:r w:rsidR="004C4184">
        <w:rPr>
          <w:i/>
          <w:sz w:val="20"/>
          <w:szCs w:val="20"/>
          <w:vertAlign w:val="superscript"/>
        </w:rPr>
        <w:t>e</w:t>
      </w:r>
      <w:r w:rsidR="004C4184" w:rsidRPr="004C4184">
        <w:rPr>
          <w:i/>
          <w:sz w:val="20"/>
          <w:szCs w:val="20"/>
        </w:rPr>
        <w:t xml:space="preserve"> siècle</w:t>
      </w:r>
      <w:r w:rsidR="004C4184">
        <w:rPr>
          <w:sz w:val="20"/>
          <w:szCs w:val="20"/>
        </w:rPr>
        <w:t>, Paris, les Belles Lettres, 2014, 517 p. (Le miroir des humanistes).</w:t>
      </w:r>
    </w:p>
  </w:footnote>
  <w:footnote w:id="58">
    <w:p w14:paraId="1DFF1137" w14:textId="410A7E2F" w:rsidR="00953A56" w:rsidRPr="00246A9F" w:rsidRDefault="00953A56" w:rsidP="00246A9F">
      <w:pPr>
        <w:pStyle w:val="Notedebasdepage"/>
        <w:jc w:val="both"/>
        <w:rPr>
          <w:sz w:val="20"/>
          <w:szCs w:val="20"/>
        </w:rPr>
      </w:pPr>
      <w:r w:rsidRPr="00246A9F">
        <w:rPr>
          <w:rStyle w:val="Appelnotedebasdep"/>
          <w:sz w:val="20"/>
          <w:szCs w:val="20"/>
        </w:rPr>
        <w:footnoteRef/>
      </w:r>
      <w:r w:rsidR="00F45F3F" w:rsidRPr="00246A9F">
        <w:rPr>
          <w:sz w:val="20"/>
          <w:szCs w:val="20"/>
        </w:rPr>
        <w:t xml:space="preserve"> Michel</w:t>
      </w:r>
      <w:r w:rsidRPr="00246A9F">
        <w:rPr>
          <w:sz w:val="20"/>
          <w:szCs w:val="20"/>
        </w:rPr>
        <w:t xml:space="preserve"> Le Fort, </w:t>
      </w:r>
      <w:r w:rsidRPr="00246A9F">
        <w:rPr>
          <w:i/>
          <w:sz w:val="20"/>
          <w:szCs w:val="20"/>
        </w:rPr>
        <w:t>Histoire</w:t>
      </w:r>
      <w:r w:rsidRPr="00246A9F">
        <w:rPr>
          <w:sz w:val="20"/>
          <w:szCs w:val="20"/>
        </w:rPr>
        <w:t>, p. 283.</w:t>
      </w:r>
    </w:p>
  </w:footnote>
  <w:footnote w:id="59">
    <w:p w14:paraId="0F4713DB" w14:textId="35BB0E92" w:rsidR="00992AEB" w:rsidRPr="00246A9F" w:rsidRDefault="00992AEB" w:rsidP="00246A9F">
      <w:pPr>
        <w:jc w:val="both"/>
        <w:rPr>
          <w:sz w:val="20"/>
        </w:rPr>
      </w:pPr>
      <w:r w:rsidRPr="00246A9F">
        <w:rPr>
          <w:rStyle w:val="Appelnotedebasdep"/>
          <w:sz w:val="20"/>
        </w:rPr>
        <w:footnoteRef/>
      </w:r>
      <w:r w:rsidR="00F45F3F" w:rsidRPr="00246A9F">
        <w:rPr>
          <w:sz w:val="20"/>
        </w:rPr>
        <w:t xml:space="preserve"> Maurice</w:t>
      </w:r>
      <w:r w:rsidRPr="00246A9F">
        <w:rPr>
          <w:sz w:val="20"/>
        </w:rPr>
        <w:t xml:space="preserve"> Grisard, </w:t>
      </w:r>
      <w:r w:rsidRPr="00246A9F">
        <w:rPr>
          <w:i/>
          <w:sz w:val="20"/>
        </w:rPr>
        <w:t xml:space="preserve">Histoire et légende. Les saints mérovingiens de Cousolre : Aldegonde, Walbert et Bertille, </w:t>
      </w:r>
      <w:r w:rsidRPr="00246A9F">
        <w:rPr>
          <w:sz w:val="20"/>
        </w:rPr>
        <w:t>dans</w:t>
      </w:r>
      <w:r w:rsidRPr="00246A9F">
        <w:rPr>
          <w:i/>
          <w:sz w:val="20"/>
        </w:rPr>
        <w:t xml:space="preserve"> Publications de la Société d’Histoire régionale de Rance</w:t>
      </w:r>
      <w:r w:rsidRPr="00246A9F">
        <w:rPr>
          <w:sz w:val="20"/>
        </w:rPr>
        <w:t>, t. VI, 1966, p. 87 et Société des Bolland</w:t>
      </w:r>
      <w:r w:rsidR="00137D68" w:rsidRPr="00246A9F">
        <w:rPr>
          <w:sz w:val="20"/>
        </w:rPr>
        <w:t>istes (Bruxelles), Collectanea B</w:t>
      </w:r>
      <w:r w:rsidRPr="00246A9F">
        <w:rPr>
          <w:sz w:val="20"/>
        </w:rPr>
        <w:t>ollandiana, 118.</w:t>
      </w:r>
    </w:p>
  </w:footnote>
  <w:footnote w:id="60">
    <w:p w14:paraId="59C9796B" w14:textId="6489C30F" w:rsidR="00D8317F" w:rsidRPr="00246A9F" w:rsidRDefault="00D8317F" w:rsidP="00246A9F">
      <w:pPr>
        <w:pStyle w:val="Notedebasdepage"/>
        <w:jc w:val="both"/>
        <w:rPr>
          <w:sz w:val="20"/>
          <w:szCs w:val="20"/>
        </w:rPr>
      </w:pPr>
      <w:r w:rsidRPr="00246A9F">
        <w:rPr>
          <w:rStyle w:val="Appelnotedebasdep"/>
          <w:sz w:val="20"/>
          <w:szCs w:val="20"/>
        </w:rPr>
        <w:footnoteRef/>
      </w:r>
      <w:r w:rsidRPr="00246A9F">
        <w:rPr>
          <w:sz w:val="20"/>
          <w:szCs w:val="20"/>
        </w:rPr>
        <w:t xml:space="preserve"> Basile d’Ath, </w:t>
      </w:r>
      <w:r w:rsidRPr="00246A9F">
        <w:rPr>
          <w:i/>
          <w:sz w:val="20"/>
          <w:szCs w:val="20"/>
        </w:rPr>
        <w:t>Histoire</w:t>
      </w:r>
      <w:r w:rsidRPr="00246A9F">
        <w:rPr>
          <w:sz w:val="20"/>
          <w:szCs w:val="20"/>
        </w:rPr>
        <w:t>, p. 437.</w:t>
      </w:r>
    </w:p>
  </w:footnote>
  <w:footnote w:id="61">
    <w:p w14:paraId="7E6ABCEE" w14:textId="25F47A36" w:rsidR="006E64F4" w:rsidRPr="00246A9F" w:rsidRDefault="006E64F4" w:rsidP="00246A9F">
      <w:pPr>
        <w:pStyle w:val="Notedebasdepage"/>
        <w:jc w:val="both"/>
        <w:rPr>
          <w:sz w:val="20"/>
          <w:szCs w:val="20"/>
        </w:rPr>
      </w:pPr>
      <w:r w:rsidRPr="00246A9F">
        <w:rPr>
          <w:rStyle w:val="Appelnotedebasdep"/>
          <w:sz w:val="20"/>
          <w:szCs w:val="20"/>
        </w:rPr>
        <w:footnoteRef/>
      </w:r>
      <w:r w:rsidR="00AE4D3A" w:rsidRPr="00246A9F">
        <w:rPr>
          <w:sz w:val="20"/>
          <w:szCs w:val="20"/>
        </w:rPr>
        <w:t xml:space="preserve"> André</w:t>
      </w:r>
      <w:r w:rsidRPr="00246A9F">
        <w:rPr>
          <w:sz w:val="20"/>
          <w:szCs w:val="20"/>
        </w:rPr>
        <w:t xml:space="preserve"> Triquet, </w:t>
      </w:r>
      <w:r w:rsidRPr="00246A9F">
        <w:rPr>
          <w:i/>
          <w:sz w:val="20"/>
          <w:szCs w:val="20"/>
        </w:rPr>
        <w:t>Sommaire</w:t>
      </w:r>
      <w:r w:rsidRPr="00246A9F">
        <w:rPr>
          <w:sz w:val="20"/>
          <w:szCs w:val="20"/>
        </w:rPr>
        <w:t>, p. 123.</w:t>
      </w:r>
    </w:p>
  </w:footnote>
  <w:footnote w:id="62">
    <w:p w14:paraId="290575D5" w14:textId="03031AE0" w:rsidR="006E417A" w:rsidRPr="00246A9F" w:rsidRDefault="006E417A"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D4381B" w:rsidRPr="00246A9F">
        <w:rPr>
          <w:sz w:val="20"/>
          <w:szCs w:val="20"/>
        </w:rPr>
        <w:t>Philippe</w:t>
      </w:r>
      <w:r w:rsidR="00462EF2" w:rsidRPr="00246A9F">
        <w:rPr>
          <w:sz w:val="20"/>
          <w:szCs w:val="20"/>
        </w:rPr>
        <w:t xml:space="preserve"> Desmette, </w:t>
      </w:r>
      <w:r w:rsidR="00462EF2" w:rsidRPr="00246A9F">
        <w:rPr>
          <w:i/>
          <w:sz w:val="20"/>
          <w:szCs w:val="20"/>
        </w:rPr>
        <w:t>Les confréries religieuses dans le nord du diocèse de Cambrai (1555-1802)</w:t>
      </w:r>
      <w:r w:rsidR="00561273" w:rsidRPr="00246A9F">
        <w:rPr>
          <w:i/>
          <w:sz w:val="20"/>
          <w:szCs w:val="20"/>
        </w:rPr>
        <w:t xml:space="preserve">. Répertoire, </w:t>
      </w:r>
      <w:r w:rsidR="00462EF2" w:rsidRPr="00246A9F">
        <w:rPr>
          <w:sz w:val="20"/>
          <w:szCs w:val="20"/>
        </w:rPr>
        <w:t xml:space="preserve">Mons, 2011, p. </w:t>
      </w:r>
      <w:r w:rsidR="00561273" w:rsidRPr="00246A9F">
        <w:rPr>
          <w:sz w:val="20"/>
          <w:szCs w:val="20"/>
        </w:rPr>
        <w:t>447-450.</w:t>
      </w:r>
    </w:p>
  </w:footnote>
  <w:footnote w:id="63">
    <w:p w14:paraId="5E319A14" w14:textId="7A12FC0B" w:rsidR="008D632C" w:rsidRPr="00246A9F" w:rsidRDefault="008D632C" w:rsidP="00246A9F">
      <w:pPr>
        <w:pStyle w:val="Notedebasdepage"/>
        <w:jc w:val="both"/>
        <w:rPr>
          <w:sz w:val="20"/>
          <w:szCs w:val="20"/>
        </w:rPr>
      </w:pPr>
      <w:r w:rsidRPr="00246A9F">
        <w:rPr>
          <w:rStyle w:val="Appelnotedebasdep"/>
          <w:sz w:val="20"/>
          <w:szCs w:val="20"/>
        </w:rPr>
        <w:footnoteRef/>
      </w:r>
      <w:r w:rsidR="00D4381B" w:rsidRPr="00246A9F">
        <w:rPr>
          <w:sz w:val="20"/>
          <w:szCs w:val="20"/>
        </w:rPr>
        <w:t xml:space="preserve"> Ernest</w:t>
      </w:r>
      <w:r w:rsidRPr="00246A9F">
        <w:rPr>
          <w:sz w:val="20"/>
          <w:szCs w:val="20"/>
        </w:rPr>
        <w:t xml:space="preserve"> Matthieu, </w:t>
      </w:r>
      <w:r w:rsidRPr="00246A9F">
        <w:rPr>
          <w:i/>
          <w:sz w:val="20"/>
          <w:szCs w:val="20"/>
        </w:rPr>
        <w:t xml:space="preserve">Marlier (Jérôme), </w:t>
      </w:r>
      <w:r w:rsidRPr="00246A9F">
        <w:rPr>
          <w:sz w:val="20"/>
          <w:szCs w:val="20"/>
        </w:rPr>
        <w:t>dans</w:t>
      </w:r>
      <w:r w:rsidRPr="00246A9F">
        <w:rPr>
          <w:i/>
          <w:sz w:val="20"/>
          <w:szCs w:val="20"/>
        </w:rPr>
        <w:t xml:space="preserve"> Biographie nationale</w:t>
      </w:r>
      <w:r w:rsidRPr="00246A9F">
        <w:rPr>
          <w:sz w:val="20"/>
          <w:szCs w:val="20"/>
        </w:rPr>
        <w:t>, t. 13, c. 755-758</w:t>
      </w:r>
    </w:p>
  </w:footnote>
  <w:footnote w:id="64">
    <w:p w14:paraId="2FF0C782" w14:textId="77777777" w:rsidR="008D632C" w:rsidRPr="00246A9F" w:rsidRDefault="008D632C" w:rsidP="00246A9F">
      <w:pPr>
        <w:jc w:val="both"/>
        <w:rPr>
          <w:sz w:val="20"/>
        </w:rPr>
      </w:pPr>
      <w:r w:rsidRPr="00246A9F">
        <w:rPr>
          <w:rStyle w:val="Appelnotedebasdep"/>
          <w:sz w:val="20"/>
        </w:rPr>
        <w:footnoteRef/>
      </w:r>
      <w:r w:rsidRPr="00246A9F">
        <w:rPr>
          <w:sz w:val="20"/>
        </w:rPr>
        <w:t xml:space="preserve"> </w:t>
      </w:r>
      <w:r w:rsidRPr="00246A9F">
        <w:rPr>
          <w:i/>
          <w:sz w:val="20"/>
        </w:rPr>
        <w:t>Abrégé de la vie de S. Ghislain, dressé en faveur des Pèlerins. Par Dom Jérôme Marlier, abbé du monastère du même saint</w:t>
      </w:r>
      <w:r w:rsidRPr="00246A9F">
        <w:rPr>
          <w:sz w:val="20"/>
        </w:rPr>
        <w:t>, 1655, 56 p. (perdu)</w:t>
      </w:r>
    </w:p>
  </w:footnote>
  <w:footnote w:id="65">
    <w:p w14:paraId="17C61B26" w14:textId="7D467CF6" w:rsidR="0069528D" w:rsidRPr="00246A9F" w:rsidRDefault="0069528D" w:rsidP="00246A9F">
      <w:pPr>
        <w:pStyle w:val="Notedebasdepage"/>
        <w:jc w:val="both"/>
        <w:rPr>
          <w:sz w:val="20"/>
          <w:szCs w:val="20"/>
        </w:rPr>
      </w:pPr>
      <w:r w:rsidRPr="00246A9F">
        <w:rPr>
          <w:rStyle w:val="Appelnotedebasdep"/>
          <w:sz w:val="20"/>
          <w:szCs w:val="20"/>
        </w:rPr>
        <w:footnoteRef/>
      </w:r>
      <w:r w:rsidR="00D4381B" w:rsidRPr="00246A9F">
        <w:rPr>
          <w:sz w:val="20"/>
          <w:szCs w:val="20"/>
        </w:rPr>
        <w:t xml:space="preserve"> Philippe</w:t>
      </w:r>
      <w:r w:rsidRPr="00246A9F">
        <w:rPr>
          <w:sz w:val="20"/>
          <w:szCs w:val="20"/>
        </w:rPr>
        <w:t xml:space="preserve"> Desmette, </w:t>
      </w:r>
      <w:r w:rsidRPr="00246A9F">
        <w:rPr>
          <w:i/>
          <w:sz w:val="20"/>
          <w:szCs w:val="20"/>
        </w:rPr>
        <w:t>Le culte</w:t>
      </w:r>
      <w:r w:rsidRPr="00246A9F">
        <w:rPr>
          <w:sz w:val="20"/>
          <w:szCs w:val="20"/>
        </w:rPr>
        <w:t>, p. 132-138.</w:t>
      </w:r>
    </w:p>
  </w:footnote>
  <w:footnote w:id="66">
    <w:p w14:paraId="6E1E8523" w14:textId="5C3EBF0D" w:rsidR="008418E8" w:rsidRPr="00246A9F" w:rsidRDefault="008418E8" w:rsidP="00246A9F">
      <w:pPr>
        <w:pStyle w:val="Notedebasdepage"/>
        <w:jc w:val="both"/>
        <w:rPr>
          <w:sz w:val="20"/>
          <w:szCs w:val="20"/>
        </w:rPr>
      </w:pPr>
      <w:r w:rsidRPr="00246A9F">
        <w:rPr>
          <w:rStyle w:val="Appelnotedebasdep"/>
          <w:sz w:val="20"/>
          <w:szCs w:val="20"/>
        </w:rPr>
        <w:footnoteRef/>
      </w:r>
      <w:r w:rsidR="009321A0" w:rsidRPr="00246A9F">
        <w:rPr>
          <w:sz w:val="20"/>
          <w:szCs w:val="20"/>
        </w:rPr>
        <w:t xml:space="preserve"> Jean</w:t>
      </w:r>
      <w:r w:rsidRPr="00246A9F">
        <w:rPr>
          <w:sz w:val="20"/>
          <w:szCs w:val="20"/>
        </w:rPr>
        <w:t xml:space="preserve"> Dupont, </w:t>
      </w:r>
      <w:r w:rsidRPr="00246A9F">
        <w:rPr>
          <w:i/>
          <w:sz w:val="20"/>
          <w:szCs w:val="20"/>
        </w:rPr>
        <w:t>Mémorial</w:t>
      </w:r>
      <w:r w:rsidRPr="00246A9F">
        <w:rPr>
          <w:sz w:val="20"/>
          <w:szCs w:val="20"/>
        </w:rPr>
        <w:t>, p. 52-53.</w:t>
      </w:r>
    </w:p>
  </w:footnote>
  <w:footnote w:id="67">
    <w:p w14:paraId="71FDFFB8" w14:textId="62EEFA89" w:rsidR="0039672F" w:rsidRPr="00246A9F" w:rsidRDefault="0039672F" w:rsidP="00246A9F">
      <w:pPr>
        <w:pStyle w:val="Notedebasdepage"/>
        <w:jc w:val="both"/>
        <w:rPr>
          <w:sz w:val="20"/>
          <w:szCs w:val="20"/>
        </w:rPr>
      </w:pPr>
      <w:r w:rsidRPr="00246A9F">
        <w:rPr>
          <w:rStyle w:val="Appelnotedebasdep"/>
          <w:sz w:val="20"/>
          <w:szCs w:val="20"/>
        </w:rPr>
        <w:footnoteRef/>
      </w:r>
      <w:r w:rsidR="009321A0" w:rsidRPr="00246A9F">
        <w:rPr>
          <w:sz w:val="20"/>
          <w:szCs w:val="20"/>
        </w:rPr>
        <w:t xml:space="preserve"> Yves</w:t>
      </w:r>
      <w:r w:rsidRPr="00246A9F">
        <w:rPr>
          <w:sz w:val="20"/>
          <w:szCs w:val="20"/>
        </w:rPr>
        <w:t xml:space="preserve"> Chiron, </w:t>
      </w:r>
      <w:r w:rsidRPr="00246A9F">
        <w:rPr>
          <w:i/>
          <w:sz w:val="20"/>
          <w:szCs w:val="20"/>
        </w:rPr>
        <w:t>Enquête sur les béatifications et les canonisations</w:t>
      </w:r>
      <w:r w:rsidRPr="00246A9F">
        <w:rPr>
          <w:sz w:val="20"/>
          <w:szCs w:val="20"/>
        </w:rPr>
        <w:t>, Paris, Perrin, 2011, p. 46-57.</w:t>
      </w:r>
    </w:p>
  </w:footnote>
  <w:footnote w:id="68">
    <w:p w14:paraId="017578CA" w14:textId="4E00B6FB" w:rsidR="00721D3F" w:rsidRPr="00246A9F" w:rsidRDefault="00721D3F" w:rsidP="00246A9F">
      <w:pPr>
        <w:pStyle w:val="Notedebasdepage"/>
        <w:jc w:val="both"/>
        <w:rPr>
          <w:sz w:val="20"/>
          <w:szCs w:val="20"/>
        </w:rPr>
      </w:pPr>
      <w:r w:rsidRPr="00246A9F">
        <w:rPr>
          <w:rStyle w:val="Appelnotedebasdep"/>
          <w:sz w:val="20"/>
          <w:szCs w:val="20"/>
        </w:rPr>
        <w:footnoteRef/>
      </w:r>
      <w:r w:rsidR="009321A0" w:rsidRPr="00246A9F">
        <w:rPr>
          <w:sz w:val="20"/>
          <w:szCs w:val="20"/>
        </w:rPr>
        <w:t xml:space="preserve"> André</w:t>
      </w:r>
      <w:r w:rsidRPr="00246A9F">
        <w:rPr>
          <w:sz w:val="20"/>
          <w:szCs w:val="20"/>
        </w:rPr>
        <w:t xml:space="preserve"> Vauchez, </w:t>
      </w:r>
      <w:r w:rsidRPr="00246A9F">
        <w:rPr>
          <w:i/>
          <w:sz w:val="20"/>
          <w:szCs w:val="20"/>
        </w:rPr>
        <w:t>La sainteté</w:t>
      </w:r>
      <w:r w:rsidR="002B5984" w:rsidRPr="00246A9F">
        <w:rPr>
          <w:i/>
          <w:sz w:val="20"/>
          <w:szCs w:val="20"/>
        </w:rPr>
        <w:t xml:space="preserve"> en Occident aux derniers siècles du Moyen Âge. D’après les procès de canonisation et les documents hagiographiques</w:t>
      </w:r>
      <w:r w:rsidR="002B5984" w:rsidRPr="00246A9F">
        <w:rPr>
          <w:sz w:val="20"/>
          <w:szCs w:val="20"/>
        </w:rPr>
        <w:t xml:space="preserve">, Rome, </w:t>
      </w:r>
      <w:r w:rsidR="0068617B" w:rsidRPr="00246A9F">
        <w:rPr>
          <w:sz w:val="20"/>
          <w:szCs w:val="20"/>
        </w:rPr>
        <w:t xml:space="preserve">École française de Rome, </w:t>
      </w:r>
      <w:r w:rsidR="002B5984" w:rsidRPr="00246A9F">
        <w:rPr>
          <w:sz w:val="20"/>
          <w:szCs w:val="20"/>
        </w:rPr>
        <w:t>1988, p. 28-35 (Bibliothèque des Écoles française d’Athènes et de Rome, 241).</w:t>
      </w:r>
    </w:p>
  </w:footnote>
  <w:footnote w:id="69">
    <w:p w14:paraId="01ABB562" w14:textId="099AD19D" w:rsidR="0039672F" w:rsidRPr="00246A9F" w:rsidRDefault="0039672F" w:rsidP="00246A9F">
      <w:pPr>
        <w:pStyle w:val="Notedebasdepage"/>
        <w:jc w:val="both"/>
        <w:rPr>
          <w:sz w:val="20"/>
          <w:szCs w:val="20"/>
        </w:rPr>
      </w:pPr>
      <w:r w:rsidRPr="00246A9F">
        <w:rPr>
          <w:rStyle w:val="Appelnotedebasdep"/>
          <w:sz w:val="20"/>
          <w:szCs w:val="20"/>
        </w:rPr>
        <w:footnoteRef/>
      </w:r>
      <w:r w:rsidR="0068617B" w:rsidRPr="00246A9F">
        <w:rPr>
          <w:sz w:val="20"/>
          <w:szCs w:val="20"/>
        </w:rPr>
        <w:t xml:space="preserve"> Gilles</w:t>
      </w:r>
      <w:r w:rsidR="00E63D95" w:rsidRPr="00246A9F">
        <w:rPr>
          <w:sz w:val="20"/>
          <w:szCs w:val="20"/>
        </w:rPr>
        <w:t xml:space="preserve"> Deregnau</w:t>
      </w:r>
      <w:r w:rsidRPr="00246A9F">
        <w:rPr>
          <w:sz w:val="20"/>
          <w:szCs w:val="20"/>
        </w:rPr>
        <w:t xml:space="preserve">court, </w:t>
      </w:r>
      <w:r w:rsidR="00E63D95" w:rsidRPr="00246A9F">
        <w:rPr>
          <w:i/>
          <w:sz w:val="20"/>
          <w:szCs w:val="20"/>
        </w:rPr>
        <w:t>La liturgie</w:t>
      </w:r>
      <w:r w:rsidR="00E63D95" w:rsidRPr="00246A9F">
        <w:rPr>
          <w:sz w:val="20"/>
          <w:szCs w:val="20"/>
        </w:rPr>
        <w:t xml:space="preserve">, </w:t>
      </w:r>
      <w:r w:rsidRPr="00246A9F">
        <w:rPr>
          <w:sz w:val="20"/>
          <w:szCs w:val="20"/>
        </w:rPr>
        <w:t>p. 371.</w:t>
      </w:r>
    </w:p>
  </w:footnote>
  <w:footnote w:id="70">
    <w:p w14:paraId="0F68300A" w14:textId="0EF6C919" w:rsidR="00A32307" w:rsidRPr="00246A9F" w:rsidRDefault="00A32307" w:rsidP="00246A9F">
      <w:pPr>
        <w:pStyle w:val="Notedebasdepage"/>
        <w:jc w:val="both"/>
        <w:rPr>
          <w:sz w:val="20"/>
          <w:szCs w:val="20"/>
        </w:rPr>
      </w:pPr>
      <w:r w:rsidRPr="00246A9F">
        <w:rPr>
          <w:rStyle w:val="Appelnotedebasdep"/>
          <w:sz w:val="20"/>
          <w:szCs w:val="20"/>
        </w:rPr>
        <w:footnoteRef/>
      </w:r>
      <w:r w:rsidRPr="00246A9F">
        <w:rPr>
          <w:sz w:val="20"/>
          <w:szCs w:val="20"/>
        </w:rPr>
        <w:t xml:space="preserve"> Sur cette politique et plus largement l’affirmation du centralisme romain en </w:t>
      </w:r>
      <w:r w:rsidR="0068617B" w:rsidRPr="00246A9F">
        <w:rPr>
          <w:sz w:val="20"/>
          <w:szCs w:val="20"/>
        </w:rPr>
        <w:t>matière de canonisation, voir Michel</w:t>
      </w:r>
      <w:r w:rsidRPr="00246A9F">
        <w:rPr>
          <w:sz w:val="20"/>
          <w:szCs w:val="20"/>
        </w:rPr>
        <w:t xml:space="preserve"> Gotor, </w:t>
      </w:r>
      <w:r w:rsidRPr="00246A9F">
        <w:rPr>
          <w:i/>
          <w:sz w:val="20"/>
          <w:szCs w:val="20"/>
        </w:rPr>
        <w:t xml:space="preserve">Le théâtre des saints modernes : la canonisation à l’âge baroque, </w:t>
      </w:r>
      <w:r w:rsidRPr="00246A9F">
        <w:rPr>
          <w:sz w:val="20"/>
          <w:szCs w:val="20"/>
        </w:rPr>
        <w:t>dans</w:t>
      </w:r>
      <w:r w:rsidRPr="00246A9F">
        <w:rPr>
          <w:i/>
          <w:sz w:val="20"/>
          <w:szCs w:val="20"/>
        </w:rPr>
        <w:t xml:space="preserve"> Des saints d’État ? Politique et sainteté au temps du Concile de Trente , </w:t>
      </w:r>
      <w:r w:rsidRPr="00246A9F">
        <w:rPr>
          <w:sz w:val="20"/>
          <w:szCs w:val="20"/>
        </w:rPr>
        <w:t>éd. F</w:t>
      </w:r>
      <w:r w:rsidR="0068617B" w:rsidRPr="00246A9F">
        <w:rPr>
          <w:sz w:val="20"/>
          <w:szCs w:val="20"/>
        </w:rPr>
        <w:t>lorence Buttay et Axelle</w:t>
      </w:r>
      <w:r w:rsidRPr="00246A9F">
        <w:rPr>
          <w:sz w:val="20"/>
          <w:szCs w:val="20"/>
        </w:rPr>
        <w:t xml:space="preserve"> G</w:t>
      </w:r>
      <w:r w:rsidR="009624F6" w:rsidRPr="00246A9F">
        <w:rPr>
          <w:sz w:val="20"/>
          <w:szCs w:val="20"/>
        </w:rPr>
        <w:t>uillausseau, Paris,</w:t>
      </w:r>
      <w:r w:rsidR="00F97BF8" w:rsidRPr="00246A9F">
        <w:rPr>
          <w:sz w:val="20"/>
          <w:szCs w:val="20"/>
        </w:rPr>
        <w:t xml:space="preserve"> 2012, p. 28-32</w:t>
      </w:r>
      <w:r w:rsidRPr="00246A9F">
        <w:rPr>
          <w:sz w:val="20"/>
          <w:szCs w:val="20"/>
        </w:rPr>
        <w:t>.</w:t>
      </w:r>
    </w:p>
  </w:footnote>
  <w:footnote w:id="71">
    <w:p w14:paraId="07E5753C" w14:textId="30ED8DE3" w:rsidR="00224171" w:rsidRPr="00246A9F" w:rsidRDefault="00224171" w:rsidP="00246A9F">
      <w:pPr>
        <w:pStyle w:val="Notedebasdepage"/>
        <w:jc w:val="both"/>
        <w:rPr>
          <w:sz w:val="20"/>
          <w:szCs w:val="20"/>
        </w:rPr>
      </w:pPr>
      <w:r w:rsidRPr="00246A9F">
        <w:rPr>
          <w:rStyle w:val="Appelnotedebasdep"/>
          <w:sz w:val="20"/>
          <w:szCs w:val="20"/>
        </w:rPr>
        <w:footnoteRef/>
      </w:r>
      <w:r w:rsidRPr="00246A9F">
        <w:rPr>
          <w:sz w:val="20"/>
          <w:szCs w:val="20"/>
        </w:rPr>
        <w:t xml:space="preserve"> Marie-Hélène Colin, </w:t>
      </w:r>
      <w:r w:rsidRPr="00246A9F">
        <w:rPr>
          <w:i/>
          <w:sz w:val="20"/>
          <w:szCs w:val="20"/>
        </w:rPr>
        <w:t>Les saints lorrains</w:t>
      </w:r>
      <w:r w:rsidRPr="00246A9F">
        <w:rPr>
          <w:sz w:val="20"/>
          <w:szCs w:val="20"/>
        </w:rPr>
        <w:t>, p. 649.</w:t>
      </w:r>
    </w:p>
  </w:footnote>
  <w:footnote w:id="72">
    <w:p w14:paraId="331D0183" w14:textId="370BE1D9" w:rsidR="0039672F" w:rsidRPr="00246A9F" w:rsidRDefault="0039672F" w:rsidP="00246A9F">
      <w:pPr>
        <w:pStyle w:val="Notedebasdepage"/>
        <w:jc w:val="both"/>
        <w:rPr>
          <w:sz w:val="20"/>
          <w:szCs w:val="20"/>
        </w:rPr>
      </w:pPr>
      <w:r w:rsidRPr="00246A9F">
        <w:rPr>
          <w:rStyle w:val="Appelnotedebasdep"/>
          <w:sz w:val="20"/>
          <w:szCs w:val="20"/>
        </w:rPr>
        <w:footnoteRef/>
      </w:r>
      <w:r w:rsidRPr="00246A9F">
        <w:rPr>
          <w:sz w:val="20"/>
          <w:szCs w:val="20"/>
        </w:rPr>
        <w:t xml:space="preserve"> Aline G. Hornaday, </w:t>
      </w:r>
      <w:r w:rsidRPr="00246A9F">
        <w:rPr>
          <w:i/>
          <w:sz w:val="20"/>
          <w:szCs w:val="20"/>
        </w:rPr>
        <w:t xml:space="preserve">Les saints du « Cycle de Maubeuge » et la conscience aristocratique dans le Hainaut médiéval, </w:t>
      </w:r>
      <w:r w:rsidRPr="00246A9F">
        <w:rPr>
          <w:sz w:val="20"/>
          <w:szCs w:val="20"/>
        </w:rPr>
        <w:t>dans</w:t>
      </w:r>
      <w:r w:rsidRPr="00246A9F">
        <w:rPr>
          <w:i/>
          <w:sz w:val="20"/>
          <w:szCs w:val="20"/>
        </w:rPr>
        <w:t xml:space="preserve"> Revue du Nord</w:t>
      </w:r>
      <w:r w:rsidRPr="00246A9F">
        <w:rPr>
          <w:sz w:val="20"/>
          <w:szCs w:val="20"/>
        </w:rPr>
        <w:t xml:space="preserve">, t. 73, n° 293, 1991, p. 589-591. Voir également, la somme d’Anne-Marie Helvétius, </w:t>
      </w:r>
      <w:r w:rsidRPr="00246A9F">
        <w:rPr>
          <w:i/>
          <w:sz w:val="20"/>
          <w:szCs w:val="20"/>
        </w:rPr>
        <w:t xml:space="preserve">Abbayes, </w:t>
      </w:r>
      <w:r w:rsidRPr="00246A9F">
        <w:rPr>
          <w:sz w:val="20"/>
          <w:szCs w:val="20"/>
        </w:rPr>
        <w:t>passim.</w:t>
      </w:r>
    </w:p>
  </w:footnote>
  <w:footnote w:id="73">
    <w:p w14:paraId="76CC331A" w14:textId="7F501327" w:rsidR="004623E4" w:rsidRPr="00246A9F" w:rsidRDefault="004623E4" w:rsidP="00246A9F">
      <w:pPr>
        <w:pStyle w:val="Notedebasdepage"/>
        <w:jc w:val="both"/>
        <w:rPr>
          <w:sz w:val="20"/>
          <w:szCs w:val="20"/>
        </w:rPr>
      </w:pPr>
      <w:r w:rsidRPr="00246A9F">
        <w:rPr>
          <w:rStyle w:val="Appelnotedebasdep"/>
          <w:sz w:val="20"/>
          <w:szCs w:val="20"/>
        </w:rPr>
        <w:footnoteRef/>
      </w:r>
      <w:r w:rsidRPr="00246A9F">
        <w:rPr>
          <w:sz w:val="20"/>
          <w:szCs w:val="20"/>
        </w:rPr>
        <w:t xml:space="preserve"> En Lorraine : Marie-Hélène Colin, </w:t>
      </w:r>
      <w:r w:rsidRPr="00246A9F">
        <w:rPr>
          <w:i/>
          <w:sz w:val="20"/>
          <w:szCs w:val="20"/>
        </w:rPr>
        <w:t>Les saints</w:t>
      </w:r>
      <w:r w:rsidRPr="00246A9F">
        <w:rPr>
          <w:sz w:val="20"/>
          <w:szCs w:val="20"/>
        </w:rPr>
        <w:t xml:space="preserve">, p.  101-106 ; en Europe centrale : voir la </w:t>
      </w:r>
      <w:r w:rsidRPr="00246A9F">
        <w:rPr>
          <w:i/>
          <w:sz w:val="20"/>
          <w:szCs w:val="20"/>
        </w:rPr>
        <w:t xml:space="preserve">Conclusion </w:t>
      </w:r>
      <w:r w:rsidR="0068617B" w:rsidRPr="00246A9F">
        <w:rPr>
          <w:sz w:val="20"/>
          <w:szCs w:val="20"/>
        </w:rPr>
        <w:t>de Marie</w:t>
      </w:r>
      <w:r w:rsidRPr="00246A9F">
        <w:rPr>
          <w:sz w:val="20"/>
          <w:szCs w:val="20"/>
        </w:rPr>
        <w:t>-É</w:t>
      </w:r>
      <w:r w:rsidR="0068617B" w:rsidRPr="00246A9F">
        <w:rPr>
          <w:sz w:val="20"/>
          <w:szCs w:val="20"/>
        </w:rPr>
        <w:t>lisabeth</w:t>
      </w:r>
      <w:r w:rsidRPr="00246A9F">
        <w:rPr>
          <w:sz w:val="20"/>
          <w:szCs w:val="20"/>
        </w:rPr>
        <w:t xml:space="preserve"> Ducreux, dans </w:t>
      </w:r>
      <w:r w:rsidRPr="00246A9F">
        <w:rPr>
          <w:i/>
          <w:sz w:val="20"/>
          <w:szCs w:val="20"/>
        </w:rPr>
        <w:t>Dévotion et lég</w:t>
      </w:r>
      <w:r w:rsidR="0068617B" w:rsidRPr="00246A9F">
        <w:rPr>
          <w:i/>
          <w:sz w:val="20"/>
          <w:szCs w:val="20"/>
        </w:rPr>
        <w:t>i</w:t>
      </w:r>
      <w:r w:rsidRPr="00246A9F">
        <w:rPr>
          <w:i/>
          <w:sz w:val="20"/>
          <w:szCs w:val="20"/>
        </w:rPr>
        <w:t xml:space="preserve">timation. Patronages sacrés dans l’Europe des Habsbourg, </w:t>
      </w:r>
      <w:r w:rsidR="0068617B" w:rsidRPr="00246A9F">
        <w:rPr>
          <w:sz w:val="20"/>
          <w:szCs w:val="20"/>
        </w:rPr>
        <w:t>éd. Marie-Élisabeth</w:t>
      </w:r>
      <w:r w:rsidRPr="00246A9F">
        <w:rPr>
          <w:sz w:val="20"/>
          <w:szCs w:val="20"/>
        </w:rPr>
        <w:t xml:space="preserve"> Ducreux, Liège, </w:t>
      </w:r>
      <w:r w:rsidR="0068617B" w:rsidRPr="00246A9F">
        <w:rPr>
          <w:sz w:val="20"/>
          <w:szCs w:val="20"/>
        </w:rPr>
        <w:t xml:space="preserve">Presses universitaires de Liège, </w:t>
      </w:r>
      <w:r w:rsidRPr="00246A9F">
        <w:rPr>
          <w:sz w:val="20"/>
          <w:szCs w:val="20"/>
        </w:rPr>
        <w:t>2016, p. 221-222 (Collection Religions) ; dans la péninsule italienne </w:t>
      </w:r>
      <w:r w:rsidR="0068617B" w:rsidRPr="00246A9F">
        <w:rPr>
          <w:sz w:val="20"/>
          <w:szCs w:val="20"/>
        </w:rPr>
        <w:t>: Jean-Michel</w:t>
      </w:r>
      <w:r w:rsidR="00AF5E09" w:rsidRPr="00246A9F">
        <w:rPr>
          <w:sz w:val="20"/>
          <w:szCs w:val="20"/>
        </w:rPr>
        <w:t xml:space="preserve"> Sallmann, </w:t>
      </w:r>
      <w:r w:rsidR="00AF5E09" w:rsidRPr="00246A9F">
        <w:rPr>
          <w:i/>
          <w:sz w:val="20"/>
          <w:szCs w:val="20"/>
        </w:rPr>
        <w:t>Naples</w:t>
      </w:r>
      <w:r w:rsidR="00AF5E09" w:rsidRPr="00246A9F">
        <w:rPr>
          <w:sz w:val="20"/>
          <w:szCs w:val="20"/>
        </w:rPr>
        <w:t xml:space="preserve">, p. 29 ; ou encore les différentes contributions de </w:t>
      </w:r>
      <w:r w:rsidR="00AF5E09" w:rsidRPr="00246A9F">
        <w:rPr>
          <w:i/>
          <w:sz w:val="20"/>
          <w:szCs w:val="20"/>
        </w:rPr>
        <w:t xml:space="preserve">Patriotische Heilige. Beiträge zur Konstruktion religiöser und politischer Identitäten in de Vormoderne, </w:t>
      </w:r>
      <w:r w:rsidR="00AF5E09" w:rsidRPr="00246A9F">
        <w:rPr>
          <w:sz w:val="20"/>
          <w:szCs w:val="20"/>
        </w:rPr>
        <w:t>éd. D</w:t>
      </w:r>
      <w:r w:rsidR="00A62A51" w:rsidRPr="00246A9F">
        <w:rPr>
          <w:sz w:val="20"/>
          <w:szCs w:val="20"/>
        </w:rPr>
        <w:t>ieter R. Bauer, Klaus Herbers et Gabriela</w:t>
      </w:r>
      <w:r w:rsidR="00AF5E09" w:rsidRPr="00246A9F">
        <w:rPr>
          <w:sz w:val="20"/>
          <w:szCs w:val="20"/>
        </w:rPr>
        <w:t xml:space="preserve"> Signori, Stuttgart, </w:t>
      </w:r>
      <w:r w:rsidR="00A62A51" w:rsidRPr="00246A9F">
        <w:rPr>
          <w:sz w:val="20"/>
          <w:szCs w:val="20"/>
        </w:rPr>
        <w:t xml:space="preserve">Franz Steiner, </w:t>
      </w:r>
      <w:r w:rsidR="00AF5E09" w:rsidRPr="00246A9F">
        <w:rPr>
          <w:sz w:val="20"/>
          <w:szCs w:val="20"/>
        </w:rPr>
        <w:t>2007, 405 p. (Beiträge zur Hagiographie, 5).</w:t>
      </w:r>
    </w:p>
  </w:footnote>
  <w:footnote w:id="74">
    <w:p w14:paraId="50F47A7F" w14:textId="1BFB2F83" w:rsidR="00AF5E09" w:rsidRPr="00246A9F" w:rsidRDefault="00AF5E09" w:rsidP="00246A9F">
      <w:pPr>
        <w:pStyle w:val="Notedebasdepage"/>
        <w:jc w:val="both"/>
        <w:rPr>
          <w:sz w:val="20"/>
          <w:szCs w:val="20"/>
        </w:rPr>
      </w:pPr>
      <w:r w:rsidRPr="00246A9F">
        <w:rPr>
          <w:rStyle w:val="Appelnotedebasdep"/>
          <w:sz w:val="20"/>
          <w:szCs w:val="20"/>
        </w:rPr>
        <w:footnoteRef/>
      </w:r>
      <w:r w:rsidRPr="00246A9F">
        <w:rPr>
          <w:sz w:val="20"/>
          <w:szCs w:val="20"/>
        </w:rPr>
        <w:t xml:space="preserve"> On verra à ce sujet le recueil </w:t>
      </w:r>
      <w:r w:rsidRPr="00246A9F">
        <w:rPr>
          <w:i/>
          <w:sz w:val="20"/>
          <w:szCs w:val="20"/>
        </w:rPr>
        <w:t>Europa sacra. Raccolte agiografiche e identità politiche in Europa fra Medioevo ed Età moderna</w:t>
      </w:r>
      <w:r w:rsidRPr="00246A9F">
        <w:rPr>
          <w:sz w:val="20"/>
          <w:szCs w:val="20"/>
        </w:rPr>
        <w:t>, éd. S</w:t>
      </w:r>
      <w:r w:rsidR="00A62A51" w:rsidRPr="00246A9F">
        <w:rPr>
          <w:sz w:val="20"/>
          <w:szCs w:val="20"/>
        </w:rPr>
        <w:t>ofia Boesch Gajano et Raimondo</w:t>
      </w:r>
      <w:r w:rsidRPr="00246A9F">
        <w:rPr>
          <w:sz w:val="20"/>
          <w:szCs w:val="20"/>
        </w:rPr>
        <w:t xml:space="preserve"> Michetti, Rome, </w:t>
      </w:r>
      <w:r w:rsidR="00A62A51" w:rsidRPr="00246A9F">
        <w:rPr>
          <w:sz w:val="20"/>
          <w:szCs w:val="20"/>
        </w:rPr>
        <w:t xml:space="preserve">Carocci, </w:t>
      </w:r>
      <w:r w:rsidRPr="00246A9F">
        <w:rPr>
          <w:sz w:val="20"/>
          <w:szCs w:val="20"/>
        </w:rPr>
        <w:t>2002, 432 p. (Università degli studi Roma Tre. Dipartimento di studi storici geografici antropologici. Studi e ricerche, 7).</w:t>
      </w:r>
    </w:p>
  </w:footnote>
  <w:footnote w:id="75">
    <w:p w14:paraId="4E0C2849" w14:textId="319448F4" w:rsidR="00AF5E09" w:rsidRPr="00246A9F" w:rsidRDefault="00AF5E09" w:rsidP="00246A9F">
      <w:pPr>
        <w:pStyle w:val="Notedebasdepage"/>
        <w:jc w:val="both"/>
        <w:rPr>
          <w:sz w:val="20"/>
          <w:szCs w:val="20"/>
        </w:rPr>
      </w:pPr>
      <w:r w:rsidRPr="00246A9F">
        <w:rPr>
          <w:rStyle w:val="Appelnotedebasdep"/>
          <w:sz w:val="20"/>
          <w:szCs w:val="20"/>
        </w:rPr>
        <w:footnoteRef/>
      </w:r>
      <w:r w:rsidR="00A62A51" w:rsidRPr="00246A9F">
        <w:rPr>
          <w:sz w:val="20"/>
          <w:szCs w:val="20"/>
        </w:rPr>
        <w:t xml:space="preserve"> Véronique</w:t>
      </w:r>
      <w:r w:rsidRPr="00246A9F">
        <w:rPr>
          <w:sz w:val="20"/>
          <w:szCs w:val="20"/>
        </w:rPr>
        <w:t xml:space="preserve"> Hazebrouck-Souche, </w:t>
      </w:r>
      <w:r w:rsidRPr="00246A9F">
        <w:rPr>
          <w:i/>
          <w:sz w:val="20"/>
          <w:szCs w:val="20"/>
        </w:rPr>
        <w:t xml:space="preserve">D’un sanctoral brabançon à un culte collectif, </w:t>
      </w:r>
      <w:r w:rsidRPr="00246A9F">
        <w:rPr>
          <w:sz w:val="20"/>
          <w:szCs w:val="20"/>
        </w:rPr>
        <w:t>dans</w:t>
      </w:r>
      <w:r w:rsidRPr="00246A9F">
        <w:rPr>
          <w:i/>
          <w:sz w:val="20"/>
          <w:szCs w:val="20"/>
        </w:rPr>
        <w:t xml:space="preserve"> La cour céleste : la commémoration collective des saints au Moyen Âge et à l’époque moderne</w:t>
      </w:r>
      <w:r w:rsidRPr="00246A9F">
        <w:rPr>
          <w:sz w:val="20"/>
          <w:szCs w:val="20"/>
        </w:rPr>
        <w:t>. Actes du colloque de Villetaneuse et de Paris (Université Paris 13 – Sorbonne Paris Cité et E.H.E.S.S., 31 mai – 2 juin 2012)</w:t>
      </w:r>
      <w:r w:rsidR="00A62A51" w:rsidRPr="00246A9F">
        <w:rPr>
          <w:sz w:val="20"/>
          <w:szCs w:val="20"/>
        </w:rPr>
        <w:t>, éd. Olivier Marin et Cécicle</w:t>
      </w:r>
      <w:r w:rsidRPr="00246A9F">
        <w:rPr>
          <w:sz w:val="20"/>
          <w:szCs w:val="20"/>
        </w:rPr>
        <w:t xml:space="preserve"> Vincent-Cassy, Turnhout, </w:t>
      </w:r>
      <w:r w:rsidR="00A62A51" w:rsidRPr="00246A9F">
        <w:rPr>
          <w:sz w:val="20"/>
          <w:szCs w:val="20"/>
        </w:rPr>
        <w:t>Brepols, 2014, p. 234-238</w:t>
      </w:r>
      <w:r w:rsidRPr="00246A9F">
        <w:rPr>
          <w:sz w:val="20"/>
          <w:szCs w:val="20"/>
        </w:rPr>
        <w:t xml:space="preserve"> (Répertoire iconographique de la littérature du Moyen Âge. Les études du RILMA), met en avant l’utilisation du sanctoral brabançon élargi dans une optique patriotique, avec pou</w:t>
      </w:r>
      <w:r w:rsidR="00C77B3C">
        <w:rPr>
          <w:sz w:val="20"/>
          <w:szCs w:val="20"/>
        </w:rPr>
        <w:t>r point central le chapitre de Sainte-</w:t>
      </w:r>
      <w:r w:rsidRPr="00246A9F">
        <w:rPr>
          <w:sz w:val="20"/>
          <w:szCs w:val="20"/>
        </w:rPr>
        <w:t>Gudule. Dans le cas des saints hainuyers, ressort davantage la fidélité individuelle des institutions concernées à l’Espagne.</w:t>
      </w:r>
    </w:p>
  </w:footnote>
  <w:footnote w:id="76">
    <w:p w14:paraId="437263AB" w14:textId="63A3B979" w:rsidR="00AF5E09" w:rsidRPr="00246A9F" w:rsidRDefault="00AF5E09" w:rsidP="00246A9F">
      <w:pPr>
        <w:pStyle w:val="Notedebasdepage"/>
        <w:jc w:val="both"/>
        <w:rPr>
          <w:sz w:val="20"/>
          <w:szCs w:val="20"/>
        </w:rPr>
      </w:pPr>
      <w:r w:rsidRPr="00246A9F">
        <w:rPr>
          <w:rStyle w:val="Appelnotedebasdep"/>
          <w:sz w:val="20"/>
          <w:szCs w:val="20"/>
        </w:rPr>
        <w:footnoteRef/>
      </w:r>
      <w:r w:rsidR="00A62A51" w:rsidRPr="00246A9F">
        <w:rPr>
          <w:sz w:val="20"/>
          <w:szCs w:val="20"/>
        </w:rPr>
        <w:t xml:space="preserve"> Voir Annick</w:t>
      </w:r>
      <w:r w:rsidRPr="00246A9F">
        <w:rPr>
          <w:sz w:val="20"/>
          <w:szCs w:val="20"/>
        </w:rPr>
        <w:t xml:space="preserve"> Delfosse, </w:t>
      </w:r>
      <w:r w:rsidRPr="00246A9F">
        <w:rPr>
          <w:i/>
          <w:sz w:val="20"/>
          <w:szCs w:val="20"/>
        </w:rPr>
        <w:t>La « protectrice des Pays-Bas ». Stratégies politiques et figures de la Vierge dans les Pays-Bas espagnols</w:t>
      </w:r>
      <w:r w:rsidRPr="00246A9F">
        <w:rPr>
          <w:sz w:val="20"/>
          <w:szCs w:val="20"/>
        </w:rPr>
        <w:t xml:space="preserve">, Turnhout, </w:t>
      </w:r>
      <w:r w:rsidR="00A62A51" w:rsidRPr="00246A9F">
        <w:rPr>
          <w:sz w:val="20"/>
          <w:szCs w:val="20"/>
        </w:rPr>
        <w:t xml:space="preserve">Brepols, </w:t>
      </w:r>
      <w:r w:rsidRPr="00246A9F">
        <w:rPr>
          <w:sz w:val="20"/>
          <w:szCs w:val="20"/>
        </w:rPr>
        <w:t>2009, 245 p.</w:t>
      </w:r>
    </w:p>
  </w:footnote>
  <w:footnote w:id="77">
    <w:p w14:paraId="422E4E9A" w14:textId="7A4B1F2E" w:rsidR="007D2B41" w:rsidRPr="00246A9F" w:rsidRDefault="007D2B41"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1A09E8" w:rsidRPr="00246A9F">
        <w:rPr>
          <w:sz w:val="20"/>
          <w:szCs w:val="20"/>
        </w:rPr>
        <w:t xml:space="preserve">Voir </w:t>
      </w:r>
      <w:r w:rsidR="001A09E8" w:rsidRPr="00246A9F">
        <w:rPr>
          <w:i/>
          <w:sz w:val="20"/>
          <w:szCs w:val="20"/>
        </w:rPr>
        <w:t>La Belgique espagnole et la principauté de Liège 1585-1715</w:t>
      </w:r>
      <w:r w:rsidR="00A62A51" w:rsidRPr="00246A9F">
        <w:rPr>
          <w:sz w:val="20"/>
          <w:szCs w:val="20"/>
        </w:rPr>
        <w:t xml:space="preserve">, éd. </w:t>
      </w:r>
      <w:r w:rsidR="003928B1" w:rsidRPr="00246A9F">
        <w:rPr>
          <w:sz w:val="20"/>
          <w:szCs w:val="20"/>
        </w:rPr>
        <w:t>Paul</w:t>
      </w:r>
      <w:r w:rsidR="001A09E8" w:rsidRPr="00246A9F">
        <w:rPr>
          <w:sz w:val="20"/>
          <w:szCs w:val="20"/>
        </w:rPr>
        <w:t xml:space="preserve"> Janssens, t. I, Bruxelles, </w:t>
      </w:r>
      <w:r w:rsidR="00A62A51" w:rsidRPr="00246A9F">
        <w:rPr>
          <w:sz w:val="20"/>
          <w:szCs w:val="20"/>
        </w:rPr>
        <w:t xml:space="preserve">La Renaissance du Livre, </w:t>
      </w:r>
      <w:r w:rsidR="001A09E8" w:rsidRPr="00246A9F">
        <w:rPr>
          <w:sz w:val="20"/>
          <w:szCs w:val="20"/>
        </w:rPr>
        <w:t>2006, p. 40-43 (contribution</w:t>
      </w:r>
      <w:r w:rsidR="00336D5B" w:rsidRPr="00246A9F">
        <w:rPr>
          <w:sz w:val="20"/>
          <w:szCs w:val="20"/>
        </w:rPr>
        <w:t>s</w:t>
      </w:r>
      <w:r w:rsidR="001A09E8" w:rsidRPr="00246A9F">
        <w:rPr>
          <w:sz w:val="20"/>
          <w:szCs w:val="20"/>
        </w:rPr>
        <w:t xml:space="preserve"> de J. Israel)</w:t>
      </w:r>
      <w:r w:rsidR="003928B1" w:rsidRPr="00246A9F">
        <w:rPr>
          <w:sz w:val="20"/>
          <w:szCs w:val="20"/>
        </w:rPr>
        <w:t> ; Émile</w:t>
      </w:r>
      <w:r w:rsidR="00336D5B" w:rsidRPr="00246A9F">
        <w:rPr>
          <w:sz w:val="20"/>
          <w:szCs w:val="20"/>
        </w:rPr>
        <w:t xml:space="preserve"> D</w:t>
      </w:r>
      <w:r w:rsidR="00F860C1" w:rsidRPr="00246A9F">
        <w:rPr>
          <w:sz w:val="20"/>
          <w:szCs w:val="20"/>
        </w:rPr>
        <w:t xml:space="preserve">ony, </w:t>
      </w:r>
      <w:r w:rsidR="00F860C1" w:rsidRPr="00246A9F">
        <w:rPr>
          <w:i/>
          <w:sz w:val="20"/>
          <w:szCs w:val="20"/>
        </w:rPr>
        <w:t>Histoire</w:t>
      </w:r>
      <w:r w:rsidR="00446988" w:rsidRPr="00246A9F">
        <w:rPr>
          <w:i/>
          <w:sz w:val="20"/>
          <w:szCs w:val="20"/>
        </w:rPr>
        <w:t xml:space="preserve"> du H</w:t>
      </w:r>
      <w:r w:rsidR="00336D5B" w:rsidRPr="00246A9F">
        <w:rPr>
          <w:i/>
          <w:sz w:val="20"/>
          <w:szCs w:val="20"/>
        </w:rPr>
        <w:t>ainaut de 1433 à nos jours</w:t>
      </w:r>
      <w:r w:rsidR="00336D5B" w:rsidRPr="00246A9F">
        <w:rPr>
          <w:sz w:val="20"/>
          <w:szCs w:val="20"/>
        </w:rPr>
        <w:t xml:space="preserve">, Charleroi, </w:t>
      </w:r>
      <w:r w:rsidR="003928B1" w:rsidRPr="00246A9F">
        <w:rPr>
          <w:sz w:val="20"/>
          <w:szCs w:val="20"/>
        </w:rPr>
        <w:t xml:space="preserve">Imprimerie provinciale, </w:t>
      </w:r>
      <w:r w:rsidR="00336D5B" w:rsidRPr="00246A9F">
        <w:rPr>
          <w:sz w:val="20"/>
          <w:szCs w:val="20"/>
        </w:rPr>
        <w:t xml:space="preserve">1925, p. </w:t>
      </w:r>
      <w:r w:rsidR="00F860C1" w:rsidRPr="00246A9F">
        <w:rPr>
          <w:sz w:val="20"/>
          <w:szCs w:val="20"/>
        </w:rPr>
        <w:t>229-234.</w:t>
      </w:r>
    </w:p>
  </w:footnote>
  <w:footnote w:id="78">
    <w:p w14:paraId="29E1E276" w14:textId="73C1500E" w:rsidR="000F10A4" w:rsidRPr="00246A9F" w:rsidRDefault="000F10A4"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8F5581" w:rsidRPr="00246A9F">
        <w:rPr>
          <w:sz w:val="20"/>
          <w:szCs w:val="20"/>
        </w:rPr>
        <w:t xml:space="preserve">Sur ces traditions, voir </w:t>
      </w:r>
      <w:r w:rsidR="00860117" w:rsidRPr="00246A9F">
        <w:rPr>
          <w:sz w:val="20"/>
          <w:szCs w:val="20"/>
        </w:rPr>
        <w:t>Jean-Marie</w:t>
      </w:r>
      <w:r w:rsidRPr="00246A9F">
        <w:rPr>
          <w:sz w:val="20"/>
          <w:szCs w:val="20"/>
        </w:rPr>
        <w:t xml:space="preserve"> Cauchies, </w:t>
      </w:r>
      <w:r w:rsidR="00D8166F" w:rsidRPr="00246A9F">
        <w:rPr>
          <w:i/>
          <w:sz w:val="20"/>
          <w:szCs w:val="20"/>
        </w:rPr>
        <w:t>Hagiographie, histor</w:t>
      </w:r>
      <w:r w:rsidR="00226CE4" w:rsidRPr="00246A9F">
        <w:rPr>
          <w:i/>
          <w:sz w:val="20"/>
          <w:szCs w:val="20"/>
        </w:rPr>
        <w:t>iographie et politique (IXe – XX</w:t>
      </w:r>
      <w:r w:rsidR="00D8166F" w:rsidRPr="00246A9F">
        <w:rPr>
          <w:i/>
          <w:sz w:val="20"/>
          <w:szCs w:val="20"/>
        </w:rPr>
        <w:t xml:space="preserve">e s.) : Sainte Waudru « comtesse », « duchesse », « princesse »…, </w:t>
      </w:r>
      <w:r w:rsidR="00D8166F" w:rsidRPr="00246A9F">
        <w:rPr>
          <w:sz w:val="20"/>
          <w:szCs w:val="20"/>
        </w:rPr>
        <w:t>dans</w:t>
      </w:r>
      <w:r w:rsidR="00D8166F" w:rsidRPr="00246A9F">
        <w:rPr>
          <w:i/>
          <w:sz w:val="20"/>
          <w:szCs w:val="20"/>
        </w:rPr>
        <w:t xml:space="preserve"> Sainte Waudru</w:t>
      </w:r>
      <w:r w:rsidR="008F5581" w:rsidRPr="00246A9F">
        <w:rPr>
          <w:sz w:val="20"/>
          <w:szCs w:val="20"/>
        </w:rPr>
        <w:t>, p. 93-116 ; A</w:t>
      </w:r>
      <w:r w:rsidR="00860117" w:rsidRPr="00246A9F">
        <w:rPr>
          <w:sz w:val="20"/>
          <w:szCs w:val="20"/>
        </w:rPr>
        <w:t>nne-Marie</w:t>
      </w:r>
      <w:r w:rsidR="008F5581" w:rsidRPr="00246A9F">
        <w:rPr>
          <w:sz w:val="20"/>
          <w:szCs w:val="20"/>
        </w:rPr>
        <w:t xml:space="preserve"> Helvetius, </w:t>
      </w:r>
      <w:r w:rsidR="008F5581" w:rsidRPr="00246A9F">
        <w:rPr>
          <w:i/>
          <w:sz w:val="20"/>
          <w:szCs w:val="20"/>
        </w:rPr>
        <w:t>Abbayes</w:t>
      </w:r>
      <w:r w:rsidR="008F5581" w:rsidRPr="00246A9F">
        <w:rPr>
          <w:sz w:val="20"/>
          <w:szCs w:val="20"/>
        </w:rPr>
        <w:t>, p. 45-49 se penche sur les origines de Waudru.</w:t>
      </w:r>
    </w:p>
  </w:footnote>
  <w:footnote w:id="79">
    <w:p w14:paraId="32447CBB" w14:textId="79555FDD" w:rsidR="00A71EC4" w:rsidRPr="00246A9F" w:rsidRDefault="00A71EC4" w:rsidP="00246A9F">
      <w:pPr>
        <w:pStyle w:val="Notedebasdepage"/>
        <w:jc w:val="both"/>
        <w:rPr>
          <w:sz w:val="20"/>
          <w:szCs w:val="20"/>
        </w:rPr>
      </w:pPr>
      <w:r w:rsidRPr="00246A9F">
        <w:rPr>
          <w:rStyle w:val="Appelnotedebasdep"/>
          <w:sz w:val="20"/>
          <w:szCs w:val="20"/>
        </w:rPr>
        <w:footnoteRef/>
      </w:r>
      <w:r w:rsidR="00860117" w:rsidRPr="00246A9F">
        <w:rPr>
          <w:sz w:val="20"/>
          <w:szCs w:val="20"/>
        </w:rPr>
        <w:t xml:space="preserve"> Romain</w:t>
      </w:r>
      <w:r w:rsidRPr="00246A9F">
        <w:rPr>
          <w:sz w:val="20"/>
          <w:szCs w:val="20"/>
        </w:rPr>
        <w:t xml:space="preserve"> Choquet, </w:t>
      </w:r>
      <w:r w:rsidR="002C6DEE" w:rsidRPr="00246A9F">
        <w:rPr>
          <w:i/>
          <w:sz w:val="20"/>
          <w:szCs w:val="20"/>
        </w:rPr>
        <w:t>Tableau</w:t>
      </w:r>
      <w:r w:rsidR="002C6DEE" w:rsidRPr="00246A9F">
        <w:rPr>
          <w:sz w:val="20"/>
          <w:szCs w:val="20"/>
        </w:rPr>
        <w:t>, p. 18-19.</w:t>
      </w:r>
    </w:p>
  </w:footnote>
  <w:footnote w:id="80">
    <w:p w14:paraId="45A6949F" w14:textId="7EAD33AB" w:rsidR="00DD7375" w:rsidRPr="00246A9F" w:rsidRDefault="00DD7375" w:rsidP="00246A9F">
      <w:pPr>
        <w:pStyle w:val="Notedebasdepage"/>
        <w:jc w:val="both"/>
        <w:rPr>
          <w:sz w:val="20"/>
          <w:szCs w:val="20"/>
        </w:rPr>
      </w:pPr>
      <w:r w:rsidRPr="00246A9F">
        <w:rPr>
          <w:rStyle w:val="Appelnotedebasdep"/>
          <w:sz w:val="20"/>
          <w:szCs w:val="20"/>
        </w:rPr>
        <w:footnoteRef/>
      </w:r>
      <w:r w:rsidR="00860117" w:rsidRPr="00246A9F">
        <w:rPr>
          <w:sz w:val="20"/>
          <w:szCs w:val="20"/>
        </w:rPr>
        <w:t xml:space="preserve"> Comme l’a évoqué Gilles</w:t>
      </w:r>
      <w:r w:rsidRPr="00246A9F">
        <w:rPr>
          <w:sz w:val="20"/>
          <w:szCs w:val="20"/>
        </w:rPr>
        <w:t xml:space="preserve"> Deregnaucourt, </w:t>
      </w:r>
      <w:r w:rsidRPr="00246A9F">
        <w:rPr>
          <w:i/>
          <w:sz w:val="20"/>
          <w:szCs w:val="20"/>
        </w:rPr>
        <w:t>La liturgie</w:t>
      </w:r>
      <w:r w:rsidR="00FF098E" w:rsidRPr="00246A9F">
        <w:rPr>
          <w:sz w:val="20"/>
          <w:szCs w:val="20"/>
        </w:rPr>
        <w:t>, p. 371.</w:t>
      </w:r>
    </w:p>
  </w:footnote>
  <w:footnote w:id="81">
    <w:p w14:paraId="6EAF6D76" w14:textId="1CFDC3CD" w:rsidR="00224171" w:rsidRPr="00246A9F" w:rsidRDefault="00224171" w:rsidP="00246A9F">
      <w:pPr>
        <w:pStyle w:val="Notedebasdepage"/>
        <w:jc w:val="both"/>
        <w:rPr>
          <w:sz w:val="20"/>
          <w:szCs w:val="20"/>
        </w:rPr>
      </w:pPr>
      <w:r w:rsidRPr="00246A9F">
        <w:rPr>
          <w:rStyle w:val="Appelnotedebasdep"/>
          <w:sz w:val="20"/>
          <w:szCs w:val="20"/>
        </w:rPr>
        <w:footnoteRef/>
      </w:r>
      <w:r w:rsidRPr="00246A9F">
        <w:rPr>
          <w:sz w:val="20"/>
          <w:szCs w:val="20"/>
        </w:rPr>
        <w:t xml:space="preserve"> Pour reprendre l’expression de Marie-Hélène Colin, </w:t>
      </w:r>
      <w:r w:rsidRPr="00246A9F">
        <w:rPr>
          <w:i/>
          <w:sz w:val="20"/>
          <w:szCs w:val="20"/>
        </w:rPr>
        <w:t>Les saints lorrains</w:t>
      </w:r>
      <w:r w:rsidRPr="00246A9F">
        <w:rPr>
          <w:sz w:val="20"/>
          <w:szCs w:val="20"/>
        </w:rPr>
        <w:t>, p. 649.</w:t>
      </w:r>
    </w:p>
  </w:footnote>
  <w:footnote w:id="82">
    <w:p w14:paraId="47B76AA2" w14:textId="6D263970" w:rsidR="00ED5909" w:rsidRPr="00246A9F" w:rsidRDefault="00ED5909" w:rsidP="00246A9F">
      <w:pPr>
        <w:pStyle w:val="Notedebasdepage"/>
        <w:jc w:val="both"/>
        <w:rPr>
          <w:sz w:val="20"/>
          <w:szCs w:val="20"/>
        </w:rPr>
      </w:pPr>
      <w:r w:rsidRPr="00246A9F">
        <w:rPr>
          <w:rStyle w:val="Appelnotedebasdep"/>
          <w:sz w:val="20"/>
          <w:szCs w:val="20"/>
        </w:rPr>
        <w:footnoteRef/>
      </w:r>
      <w:r w:rsidR="00860117" w:rsidRPr="00246A9F">
        <w:rPr>
          <w:sz w:val="20"/>
          <w:szCs w:val="20"/>
        </w:rPr>
        <w:t xml:space="preserve"> Jean-Michel</w:t>
      </w:r>
      <w:r w:rsidRPr="00246A9F">
        <w:rPr>
          <w:sz w:val="20"/>
          <w:szCs w:val="20"/>
        </w:rPr>
        <w:t xml:space="preserve"> Sallmann, </w:t>
      </w:r>
      <w:r w:rsidRPr="00246A9F">
        <w:rPr>
          <w:i/>
          <w:sz w:val="20"/>
          <w:szCs w:val="20"/>
        </w:rPr>
        <w:t>Naples</w:t>
      </w:r>
      <w:r w:rsidRPr="00246A9F">
        <w:rPr>
          <w:sz w:val="20"/>
          <w:szCs w:val="20"/>
        </w:rPr>
        <w:t>, p. 369-370.</w:t>
      </w:r>
    </w:p>
  </w:footnote>
  <w:footnote w:id="83">
    <w:p w14:paraId="2E77A813" w14:textId="0CC9E712" w:rsidR="004C497F" w:rsidRPr="00246A9F" w:rsidRDefault="004C497F" w:rsidP="00246A9F">
      <w:pPr>
        <w:pStyle w:val="Notedebasdepage"/>
        <w:jc w:val="both"/>
        <w:rPr>
          <w:sz w:val="20"/>
          <w:szCs w:val="20"/>
        </w:rPr>
      </w:pPr>
      <w:r w:rsidRPr="00246A9F">
        <w:rPr>
          <w:rStyle w:val="Appelnotedebasdep"/>
          <w:sz w:val="20"/>
          <w:szCs w:val="20"/>
        </w:rPr>
        <w:footnoteRef/>
      </w:r>
      <w:r w:rsidRPr="00246A9F">
        <w:rPr>
          <w:sz w:val="20"/>
          <w:szCs w:val="20"/>
        </w:rPr>
        <w:t xml:space="preserve"> </w:t>
      </w:r>
      <w:r w:rsidR="00534A53" w:rsidRPr="00246A9F">
        <w:rPr>
          <w:sz w:val="20"/>
          <w:szCs w:val="20"/>
        </w:rPr>
        <w:t>Louis-Joseph</w:t>
      </w:r>
      <w:r w:rsidR="00296085" w:rsidRPr="00246A9F">
        <w:rPr>
          <w:sz w:val="20"/>
          <w:szCs w:val="20"/>
        </w:rPr>
        <w:t xml:space="preserve"> Lalieu, </w:t>
      </w:r>
      <w:r w:rsidR="00296085" w:rsidRPr="00246A9F">
        <w:rPr>
          <w:i/>
          <w:sz w:val="20"/>
          <w:szCs w:val="20"/>
        </w:rPr>
        <w:t>Vie de S. Vincent et de Sainte Waudru son épouse, princes et patrons du Hainaut,</w:t>
      </w:r>
      <w:r w:rsidR="00296085" w:rsidRPr="00246A9F">
        <w:rPr>
          <w:sz w:val="20"/>
          <w:szCs w:val="20"/>
        </w:rPr>
        <w:t xml:space="preserve"> Tournai/Braine-le-Comte, </w:t>
      </w:r>
      <w:r w:rsidR="00534A53" w:rsidRPr="00246A9F">
        <w:rPr>
          <w:sz w:val="20"/>
          <w:szCs w:val="20"/>
        </w:rPr>
        <w:t xml:space="preserve">Decalonne-Liagre/Zech et Cornet, </w:t>
      </w:r>
      <w:r w:rsidR="00296085" w:rsidRPr="00246A9F">
        <w:rPr>
          <w:sz w:val="20"/>
          <w:szCs w:val="20"/>
        </w:rPr>
        <w:t>1886, 293 p.</w:t>
      </w:r>
      <w:r w:rsidR="00534A53" w:rsidRPr="00246A9F">
        <w:rPr>
          <w:sz w:val="20"/>
          <w:szCs w:val="20"/>
        </w:rPr>
        <w:t xml:space="preserve"> ; Ph. Desmette, </w:t>
      </w:r>
      <w:r w:rsidR="00534A53" w:rsidRPr="00246A9F">
        <w:rPr>
          <w:i/>
          <w:sz w:val="20"/>
          <w:szCs w:val="20"/>
        </w:rPr>
        <w:t>Le culte</w:t>
      </w:r>
      <w:r w:rsidR="00534A53" w:rsidRPr="00246A9F">
        <w:rPr>
          <w:sz w:val="20"/>
          <w:szCs w:val="20"/>
        </w:rPr>
        <w:t>, p.</w:t>
      </w:r>
      <w:r w:rsidR="007C3E48" w:rsidRPr="00246A9F">
        <w:rPr>
          <w:sz w:val="20"/>
          <w:szCs w:val="20"/>
        </w:rPr>
        <w:t xml:space="preserve"> 139.</w:t>
      </w:r>
      <w:r w:rsidR="00534A53" w:rsidRPr="00246A9F">
        <w:rPr>
          <w:sz w:val="20"/>
          <w:szCs w:val="20"/>
        </w:rPr>
        <w:t xml:space="preserve"> </w:t>
      </w:r>
    </w:p>
  </w:footnote>
  <w:footnote w:id="84">
    <w:p w14:paraId="63C0FB9D" w14:textId="112A9282" w:rsidR="0004744D" w:rsidRPr="00246A9F" w:rsidRDefault="0004744D" w:rsidP="00246A9F">
      <w:pPr>
        <w:pStyle w:val="Notedebasdepage"/>
        <w:jc w:val="both"/>
        <w:rPr>
          <w:sz w:val="20"/>
          <w:szCs w:val="20"/>
        </w:rPr>
      </w:pPr>
      <w:r w:rsidRPr="00246A9F">
        <w:rPr>
          <w:rStyle w:val="Appelnotedebasdep"/>
          <w:sz w:val="20"/>
          <w:szCs w:val="20"/>
        </w:rPr>
        <w:footnoteRef/>
      </w:r>
      <w:r w:rsidRPr="00246A9F">
        <w:rPr>
          <w:sz w:val="20"/>
          <w:szCs w:val="20"/>
        </w:rPr>
        <w:t xml:space="preserve"> C</w:t>
      </w:r>
      <w:r w:rsidR="007C3E48" w:rsidRPr="00246A9F">
        <w:rPr>
          <w:sz w:val="20"/>
          <w:szCs w:val="20"/>
        </w:rPr>
        <w:t>atherine</w:t>
      </w:r>
      <w:r w:rsidRPr="00246A9F">
        <w:rPr>
          <w:sz w:val="20"/>
          <w:szCs w:val="20"/>
        </w:rPr>
        <w:t xml:space="preserve"> Vincent, </w:t>
      </w:r>
      <w:r w:rsidRPr="00246A9F">
        <w:rPr>
          <w:i/>
          <w:sz w:val="20"/>
          <w:szCs w:val="20"/>
        </w:rPr>
        <w:t xml:space="preserve">Saints anciens et saints récents dans les cultes et sanctuaires français de la seconde moitié du Moyen Âge, </w:t>
      </w:r>
      <w:r w:rsidRPr="00246A9F">
        <w:rPr>
          <w:sz w:val="20"/>
          <w:szCs w:val="20"/>
        </w:rPr>
        <w:t>dans</w:t>
      </w:r>
      <w:r w:rsidRPr="00246A9F">
        <w:rPr>
          <w:i/>
          <w:sz w:val="20"/>
          <w:szCs w:val="20"/>
        </w:rPr>
        <w:t xml:space="preserve"> Sanctorum. Rivista dell’associazione per lo studio della santità, dei culti e dell’agiografia,</w:t>
      </w:r>
      <w:r w:rsidRPr="00246A9F">
        <w:rPr>
          <w:sz w:val="20"/>
          <w:szCs w:val="20"/>
        </w:rPr>
        <w:t xml:space="preserve"> t. 10, 2013, p. 81-99, a p</w:t>
      </w:r>
      <w:bookmarkStart w:id="0" w:name="_GoBack"/>
      <w:bookmarkEnd w:id="0"/>
      <w:r w:rsidRPr="00246A9F">
        <w:rPr>
          <w:sz w:val="20"/>
          <w:szCs w:val="20"/>
        </w:rPr>
        <w:t xml:space="preserve">u constater pour la fin du moyen âge la popularité toujours intacte des figures anciennes, face aux saints récemment promus par Rome.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E51758"/>
    <w:multiLevelType w:val="multilevel"/>
    <w:tmpl w:val="772410D8"/>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836"/>
    <w:rsid w:val="000027A9"/>
    <w:rsid w:val="00005BB3"/>
    <w:rsid w:val="000113E0"/>
    <w:rsid w:val="000177F3"/>
    <w:rsid w:val="00021B82"/>
    <w:rsid w:val="00021CE7"/>
    <w:rsid w:val="00023C1E"/>
    <w:rsid w:val="000244D9"/>
    <w:rsid w:val="00031A93"/>
    <w:rsid w:val="00042F44"/>
    <w:rsid w:val="0004744D"/>
    <w:rsid w:val="00056130"/>
    <w:rsid w:val="00056B94"/>
    <w:rsid w:val="00060E8B"/>
    <w:rsid w:val="00062CEF"/>
    <w:rsid w:val="00067496"/>
    <w:rsid w:val="000707CA"/>
    <w:rsid w:val="0007684C"/>
    <w:rsid w:val="000808B3"/>
    <w:rsid w:val="0008359B"/>
    <w:rsid w:val="00086559"/>
    <w:rsid w:val="00090A12"/>
    <w:rsid w:val="00091EAC"/>
    <w:rsid w:val="00092427"/>
    <w:rsid w:val="00093CC8"/>
    <w:rsid w:val="00093EC1"/>
    <w:rsid w:val="0009453D"/>
    <w:rsid w:val="0009564C"/>
    <w:rsid w:val="000A64B0"/>
    <w:rsid w:val="000B6F71"/>
    <w:rsid w:val="000C49BB"/>
    <w:rsid w:val="000C5D04"/>
    <w:rsid w:val="000D0C04"/>
    <w:rsid w:val="000E3935"/>
    <w:rsid w:val="000E456B"/>
    <w:rsid w:val="000F10A4"/>
    <w:rsid w:val="000F4C53"/>
    <w:rsid w:val="000F66F7"/>
    <w:rsid w:val="00104417"/>
    <w:rsid w:val="00111B38"/>
    <w:rsid w:val="00112B85"/>
    <w:rsid w:val="00120094"/>
    <w:rsid w:val="00120549"/>
    <w:rsid w:val="001239F8"/>
    <w:rsid w:val="0013130B"/>
    <w:rsid w:val="001328D4"/>
    <w:rsid w:val="00132B8C"/>
    <w:rsid w:val="00133A72"/>
    <w:rsid w:val="001346AA"/>
    <w:rsid w:val="00137D68"/>
    <w:rsid w:val="00141614"/>
    <w:rsid w:val="00152D6C"/>
    <w:rsid w:val="0015465F"/>
    <w:rsid w:val="00160289"/>
    <w:rsid w:val="001632EF"/>
    <w:rsid w:val="0016478F"/>
    <w:rsid w:val="001660D1"/>
    <w:rsid w:val="0016623B"/>
    <w:rsid w:val="001763DD"/>
    <w:rsid w:val="00176DB8"/>
    <w:rsid w:val="00181435"/>
    <w:rsid w:val="00184D93"/>
    <w:rsid w:val="00192570"/>
    <w:rsid w:val="00192F10"/>
    <w:rsid w:val="00195705"/>
    <w:rsid w:val="001A07FC"/>
    <w:rsid w:val="001A09E8"/>
    <w:rsid w:val="001A472A"/>
    <w:rsid w:val="001A65A7"/>
    <w:rsid w:val="001A7428"/>
    <w:rsid w:val="001B0B99"/>
    <w:rsid w:val="001B384B"/>
    <w:rsid w:val="001C2A74"/>
    <w:rsid w:val="001C3727"/>
    <w:rsid w:val="001C6AC7"/>
    <w:rsid w:val="001D5208"/>
    <w:rsid w:val="001D75A9"/>
    <w:rsid w:val="001D7EA9"/>
    <w:rsid w:val="001E1554"/>
    <w:rsid w:val="001E5BF8"/>
    <w:rsid w:val="001F016B"/>
    <w:rsid w:val="001F2EF3"/>
    <w:rsid w:val="001F323C"/>
    <w:rsid w:val="001F4086"/>
    <w:rsid w:val="001F65C5"/>
    <w:rsid w:val="001F6711"/>
    <w:rsid w:val="002114F7"/>
    <w:rsid w:val="0021449D"/>
    <w:rsid w:val="0022052B"/>
    <w:rsid w:val="002231FB"/>
    <w:rsid w:val="00224171"/>
    <w:rsid w:val="00225053"/>
    <w:rsid w:val="00226CE4"/>
    <w:rsid w:val="00230119"/>
    <w:rsid w:val="002333B4"/>
    <w:rsid w:val="002357B2"/>
    <w:rsid w:val="00236053"/>
    <w:rsid w:val="00241594"/>
    <w:rsid w:val="00246A9F"/>
    <w:rsid w:val="00254826"/>
    <w:rsid w:val="00260318"/>
    <w:rsid w:val="00264AFA"/>
    <w:rsid w:val="00271CF4"/>
    <w:rsid w:val="00274A09"/>
    <w:rsid w:val="002776CF"/>
    <w:rsid w:val="00280FEF"/>
    <w:rsid w:val="00284BD8"/>
    <w:rsid w:val="00287E96"/>
    <w:rsid w:val="00291899"/>
    <w:rsid w:val="00293995"/>
    <w:rsid w:val="00293BDF"/>
    <w:rsid w:val="002941C2"/>
    <w:rsid w:val="0029562E"/>
    <w:rsid w:val="00296085"/>
    <w:rsid w:val="00296F2F"/>
    <w:rsid w:val="002978F6"/>
    <w:rsid w:val="002A21CF"/>
    <w:rsid w:val="002A52E0"/>
    <w:rsid w:val="002A5D30"/>
    <w:rsid w:val="002B28DB"/>
    <w:rsid w:val="002B494C"/>
    <w:rsid w:val="002B5984"/>
    <w:rsid w:val="002C6DEE"/>
    <w:rsid w:val="002D099B"/>
    <w:rsid w:val="002D1471"/>
    <w:rsid w:val="002D369D"/>
    <w:rsid w:val="002D4438"/>
    <w:rsid w:val="002E57E7"/>
    <w:rsid w:val="002E6822"/>
    <w:rsid w:val="002E6958"/>
    <w:rsid w:val="002F6D68"/>
    <w:rsid w:val="003000B1"/>
    <w:rsid w:val="0030058F"/>
    <w:rsid w:val="00301013"/>
    <w:rsid w:val="00302E04"/>
    <w:rsid w:val="00302F21"/>
    <w:rsid w:val="00303600"/>
    <w:rsid w:val="00306C01"/>
    <w:rsid w:val="00306F2B"/>
    <w:rsid w:val="00307E19"/>
    <w:rsid w:val="00317398"/>
    <w:rsid w:val="0031777E"/>
    <w:rsid w:val="00323D65"/>
    <w:rsid w:val="0032756A"/>
    <w:rsid w:val="00332EFE"/>
    <w:rsid w:val="00336A97"/>
    <w:rsid w:val="00336D5B"/>
    <w:rsid w:val="00345F04"/>
    <w:rsid w:val="003471A8"/>
    <w:rsid w:val="00350F0C"/>
    <w:rsid w:val="00350F9C"/>
    <w:rsid w:val="003530AF"/>
    <w:rsid w:val="00355E8A"/>
    <w:rsid w:val="00361645"/>
    <w:rsid w:val="0036180C"/>
    <w:rsid w:val="0036297C"/>
    <w:rsid w:val="00362E76"/>
    <w:rsid w:val="00367E49"/>
    <w:rsid w:val="00380F50"/>
    <w:rsid w:val="00384348"/>
    <w:rsid w:val="0038735A"/>
    <w:rsid w:val="003928B1"/>
    <w:rsid w:val="00393033"/>
    <w:rsid w:val="00394CC5"/>
    <w:rsid w:val="00394D3C"/>
    <w:rsid w:val="0039672F"/>
    <w:rsid w:val="003970B3"/>
    <w:rsid w:val="003A13AC"/>
    <w:rsid w:val="003A1F99"/>
    <w:rsid w:val="003A3229"/>
    <w:rsid w:val="003A5E23"/>
    <w:rsid w:val="003A6722"/>
    <w:rsid w:val="003A719B"/>
    <w:rsid w:val="003B312D"/>
    <w:rsid w:val="003B5F46"/>
    <w:rsid w:val="003C1186"/>
    <w:rsid w:val="003D02FF"/>
    <w:rsid w:val="003E0741"/>
    <w:rsid w:val="003E0A2D"/>
    <w:rsid w:val="003E19B7"/>
    <w:rsid w:val="003F069B"/>
    <w:rsid w:val="003F1231"/>
    <w:rsid w:val="004041F7"/>
    <w:rsid w:val="00414814"/>
    <w:rsid w:val="004313FF"/>
    <w:rsid w:val="00437563"/>
    <w:rsid w:val="00443E84"/>
    <w:rsid w:val="00445369"/>
    <w:rsid w:val="00446988"/>
    <w:rsid w:val="00447F85"/>
    <w:rsid w:val="004533A4"/>
    <w:rsid w:val="00453E82"/>
    <w:rsid w:val="004623E4"/>
    <w:rsid w:val="00462B1D"/>
    <w:rsid w:val="00462EF2"/>
    <w:rsid w:val="004711E9"/>
    <w:rsid w:val="00472D04"/>
    <w:rsid w:val="0048340D"/>
    <w:rsid w:val="00486448"/>
    <w:rsid w:val="004A2BFF"/>
    <w:rsid w:val="004A420D"/>
    <w:rsid w:val="004B21B5"/>
    <w:rsid w:val="004B288A"/>
    <w:rsid w:val="004C276A"/>
    <w:rsid w:val="004C374B"/>
    <w:rsid w:val="004C4184"/>
    <w:rsid w:val="004C497F"/>
    <w:rsid w:val="004C4B01"/>
    <w:rsid w:val="004D395B"/>
    <w:rsid w:val="004D45F1"/>
    <w:rsid w:val="004D6235"/>
    <w:rsid w:val="004D6AB9"/>
    <w:rsid w:val="004E0B97"/>
    <w:rsid w:val="004F289A"/>
    <w:rsid w:val="004F57DE"/>
    <w:rsid w:val="004F6B03"/>
    <w:rsid w:val="004F7ED5"/>
    <w:rsid w:val="0050260D"/>
    <w:rsid w:val="005177C3"/>
    <w:rsid w:val="005314A9"/>
    <w:rsid w:val="00532B19"/>
    <w:rsid w:val="00534A53"/>
    <w:rsid w:val="00541614"/>
    <w:rsid w:val="00542931"/>
    <w:rsid w:val="00543259"/>
    <w:rsid w:val="00554DC2"/>
    <w:rsid w:val="00555BA2"/>
    <w:rsid w:val="00556763"/>
    <w:rsid w:val="00561273"/>
    <w:rsid w:val="005626A4"/>
    <w:rsid w:val="00565DF1"/>
    <w:rsid w:val="00566C63"/>
    <w:rsid w:val="005674EF"/>
    <w:rsid w:val="005771BF"/>
    <w:rsid w:val="00580F76"/>
    <w:rsid w:val="005828D2"/>
    <w:rsid w:val="00583304"/>
    <w:rsid w:val="00583E12"/>
    <w:rsid w:val="005870CE"/>
    <w:rsid w:val="00594638"/>
    <w:rsid w:val="0059534A"/>
    <w:rsid w:val="005A4AEE"/>
    <w:rsid w:val="005A53D2"/>
    <w:rsid w:val="005B3F0B"/>
    <w:rsid w:val="005C2D29"/>
    <w:rsid w:val="005C3724"/>
    <w:rsid w:val="005C5D0C"/>
    <w:rsid w:val="005D2F84"/>
    <w:rsid w:val="005D4918"/>
    <w:rsid w:val="005D695C"/>
    <w:rsid w:val="005D6C6D"/>
    <w:rsid w:val="005D6FE3"/>
    <w:rsid w:val="005E12A3"/>
    <w:rsid w:val="005F13C1"/>
    <w:rsid w:val="005F17B1"/>
    <w:rsid w:val="005F3BC3"/>
    <w:rsid w:val="005F40E2"/>
    <w:rsid w:val="00601954"/>
    <w:rsid w:val="006029C4"/>
    <w:rsid w:val="00604666"/>
    <w:rsid w:val="006054BD"/>
    <w:rsid w:val="006110AC"/>
    <w:rsid w:val="006266CD"/>
    <w:rsid w:val="006275F5"/>
    <w:rsid w:val="00630910"/>
    <w:rsid w:val="006337B3"/>
    <w:rsid w:val="00634177"/>
    <w:rsid w:val="00640A66"/>
    <w:rsid w:val="0064241E"/>
    <w:rsid w:val="006442C6"/>
    <w:rsid w:val="00644E41"/>
    <w:rsid w:val="00652CF3"/>
    <w:rsid w:val="006540D7"/>
    <w:rsid w:val="00655C7E"/>
    <w:rsid w:val="00665507"/>
    <w:rsid w:val="006679BC"/>
    <w:rsid w:val="00674BF1"/>
    <w:rsid w:val="006772DE"/>
    <w:rsid w:val="00677A3A"/>
    <w:rsid w:val="00681893"/>
    <w:rsid w:val="006824FA"/>
    <w:rsid w:val="00685DF5"/>
    <w:rsid w:val="0068617B"/>
    <w:rsid w:val="006908AD"/>
    <w:rsid w:val="0069528D"/>
    <w:rsid w:val="006960DC"/>
    <w:rsid w:val="006B068C"/>
    <w:rsid w:val="006B319B"/>
    <w:rsid w:val="006B657A"/>
    <w:rsid w:val="006B689E"/>
    <w:rsid w:val="006C0A8E"/>
    <w:rsid w:val="006C3708"/>
    <w:rsid w:val="006C5A81"/>
    <w:rsid w:val="006D01E4"/>
    <w:rsid w:val="006D09B9"/>
    <w:rsid w:val="006D5B17"/>
    <w:rsid w:val="006E417A"/>
    <w:rsid w:val="006E64F4"/>
    <w:rsid w:val="006F1364"/>
    <w:rsid w:val="00700512"/>
    <w:rsid w:val="00700881"/>
    <w:rsid w:val="00704B2B"/>
    <w:rsid w:val="007057B0"/>
    <w:rsid w:val="00706061"/>
    <w:rsid w:val="00706CFC"/>
    <w:rsid w:val="00706DAD"/>
    <w:rsid w:val="00707482"/>
    <w:rsid w:val="0070770D"/>
    <w:rsid w:val="00721D3F"/>
    <w:rsid w:val="007269A0"/>
    <w:rsid w:val="007339A5"/>
    <w:rsid w:val="007343E9"/>
    <w:rsid w:val="007366E8"/>
    <w:rsid w:val="00737667"/>
    <w:rsid w:val="007376BB"/>
    <w:rsid w:val="00744400"/>
    <w:rsid w:val="00744F93"/>
    <w:rsid w:val="00745E3F"/>
    <w:rsid w:val="00752891"/>
    <w:rsid w:val="00753BC3"/>
    <w:rsid w:val="007563A8"/>
    <w:rsid w:val="00757B36"/>
    <w:rsid w:val="007656A3"/>
    <w:rsid w:val="00767845"/>
    <w:rsid w:val="0077541D"/>
    <w:rsid w:val="00775473"/>
    <w:rsid w:val="00780AAF"/>
    <w:rsid w:val="007825FB"/>
    <w:rsid w:val="00785F3A"/>
    <w:rsid w:val="00790886"/>
    <w:rsid w:val="00795C62"/>
    <w:rsid w:val="007A241E"/>
    <w:rsid w:val="007A2FDB"/>
    <w:rsid w:val="007A5A2B"/>
    <w:rsid w:val="007A5A93"/>
    <w:rsid w:val="007A710E"/>
    <w:rsid w:val="007B4C07"/>
    <w:rsid w:val="007C3E48"/>
    <w:rsid w:val="007C5F89"/>
    <w:rsid w:val="007D2B41"/>
    <w:rsid w:val="007D6C39"/>
    <w:rsid w:val="007E1FE9"/>
    <w:rsid w:val="007E20CD"/>
    <w:rsid w:val="007E4221"/>
    <w:rsid w:val="007E4423"/>
    <w:rsid w:val="007E6498"/>
    <w:rsid w:val="007F5768"/>
    <w:rsid w:val="007F60DE"/>
    <w:rsid w:val="00800354"/>
    <w:rsid w:val="00803E38"/>
    <w:rsid w:val="00806E51"/>
    <w:rsid w:val="008121C3"/>
    <w:rsid w:val="00816657"/>
    <w:rsid w:val="00820C62"/>
    <w:rsid w:val="00823AF0"/>
    <w:rsid w:val="0082786A"/>
    <w:rsid w:val="00831445"/>
    <w:rsid w:val="0083509E"/>
    <w:rsid w:val="008358D0"/>
    <w:rsid w:val="00835D36"/>
    <w:rsid w:val="00836BAF"/>
    <w:rsid w:val="00841135"/>
    <w:rsid w:val="008418E8"/>
    <w:rsid w:val="008419ED"/>
    <w:rsid w:val="008426E6"/>
    <w:rsid w:val="00845496"/>
    <w:rsid w:val="0084562D"/>
    <w:rsid w:val="00851736"/>
    <w:rsid w:val="00855430"/>
    <w:rsid w:val="008568A2"/>
    <w:rsid w:val="00856DA9"/>
    <w:rsid w:val="00860117"/>
    <w:rsid w:val="008611DF"/>
    <w:rsid w:val="008627FB"/>
    <w:rsid w:val="00865AEC"/>
    <w:rsid w:val="00871F3F"/>
    <w:rsid w:val="0087434D"/>
    <w:rsid w:val="0088024F"/>
    <w:rsid w:val="00881C92"/>
    <w:rsid w:val="00881E3B"/>
    <w:rsid w:val="00887E58"/>
    <w:rsid w:val="00894490"/>
    <w:rsid w:val="0089472B"/>
    <w:rsid w:val="008A1EAF"/>
    <w:rsid w:val="008A5826"/>
    <w:rsid w:val="008A65FF"/>
    <w:rsid w:val="008B1F06"/>
    <w:rsid w:val="008B620C"/>
    <w:rsid w:val="008B7DEE"/>
    <w:rsid w:val="008C2956"/>
    <w:rsid w:val="008C5521"/>
    <w:rsid w:val="008C7731"/>
    <w:rsid w:val="008D1984"/>
    <w:rsid w:val="008D2F46"/>
    <w:rsid w:val="008D632C"/>
    <w:rsid w:val="008D6958"/>
    <w:rsid w:val="008E0DF4"/>
    <w:rsid w:val="008E291E"/>
    <w:rsid w:val="008E5FB4"/>
    <w:rsid w:val="008F5581"/>
    <w:rsid w:val="008F65AC"/>
    <w:rsid w:val="00900069"/>
    <w:rsid w:val="00903B58"/>
    <w:rsid w:val="00904B99"/>
    <w:rsid w:val="0090701A"/>
    <w:rsid w:val="00907DDC"/>
    <w:rsid w:val="009132A2"/>
    <w:rsid w:val="00914C7D"/>
    <w:rsid w:val="00921676"/>
    <w:rsid w:val="009230A6"/>
    <w:rsid w:val="00926F55"/>
    <w:rsid w:val="00927C50"/>
    <w:rsid w:val="009307FD"/>
    <w:rsid w:val="00930DCD"/>
    <w:rsid w:val="009321A0"/>
    <w:rsid w:val="00932277"/>
    <w:rsid w:val="00933C75"/>
    <w:rsid w:val="00934D0E"/>
    <w:rsid w:val="00940692"/>
    <w:rsid w:val="00940902"/>
    <w:rsid w:val="00941380"/>
    <w:rsid w:val="00945ABC"/>
    <w:rsid w:val="00946DB2"/>
    <w:rsid w:val="00950E38"/>
    <w:rsid w:val="00951DF2"/>
    <w:rsid w:val="00953A56"/>
    <w:rsid w:val="00954096"/>
    <w:rsid w:val="00954B28"/>
    <w:rsid w:val="0095727C"/>
    <w:rsid w:val="00957477"/>
    <w:rsid w:val="009624F6"/>
    <w:rsid w:val="009649A5"/>
    <w:rsid w:val="00972A46"/>
    <w:rsid w:val="00974923"/>
    <w:rsid w:val="00984957"/>
    <w:rsid w:val="00987B8A"/>
    <w:rsid w:val="00992513"/>
    <w:rsid w:val="00992AEB"/>
    <w:rsid w:val="009A2288"/>
    <w:rsid w:val="009A70AF"/>
    <w:rsid w:val="009A75DA"/>
    <w:rsid w:val="009A7E66"/>
    <w:rsid w:val="009B3B20"/>
    <w:rsid w:val="009B5ACC"/>
    <w:rsid w:val="009B5B7A"/>
    <w:rsid w:val="009B6406"/>
    <w:rsid w:val="009C0028"/>
    <w:rsid w:val="009C3CC5"/>
    <w:rsid w:val="009F19D5"/>
    <w:rsid w:val="009F1FB3"/>
    <w:rsid w:val="00A01193"/>
    <w:rsid w:val="00A02EC6"/>
    <w:rsid w:val="00A03290"/>
    <w:rsid w:val="00A07043"/>
    <w:rsid w:val="00A0742D"/>
    <w:rsid w:val="00A14D49"/>
    <w:rsid w:val="00A16B3F"/>
    <w:rsid w:val="00A21A0D"/>
    <w:rsid w:val="00A32307"/>
    <w:rsid w:val="00A37001"/>
    <w:rsid w:val="00A37E5F"/>
    <w:rsid w:val="00A40637"/>
    <w:rsid w:val="00A414CE"/>
    <w:rsid w:val="00A50BA1"/>
    <w:rsid w:val="00A54840"/>
    <w:rsid w:val="00A603D5"/>
    <w:rsid w:val="00A625EE"/>
    <w:rsid w:val="00A62A51"/>
    <w:rsid w:val="00A71EC4"/>
    <w:rsid w:val="00A74288"/>
    <w:rsid w:val="00A80898"/>
    <w:rsid w:val="00A8280D"/>
    <w:rsid w:val="00A91F63"/>
    <w:rsid w:val="00A9235C"/>
    <w:rsid w:val="00A958BC"/>
    <w:rsid w:val="00A97D4C"/>
    <w:rsid w:val="00A97E3B"/>
    <w:rsid w:val="00AB7D69"/>
    <w:rsid w:val="00AB7D86"/>
    <w:rsid w:val="00AC3F82"/>
    <w:rsid w:val="00AC5BA4"/>
    <w:rsid w:val="00AD5029"/>
    <w:rsid w:val="00AD5DE8"/>
    <w:rsid w:val="00AD6693"/>
    <w:rsid w:val="00AE3EF0"/>
    <w:rsid w:val="00AE4D3A"/>
    <w:rsid w:val="00AE6E58"/>
    <w:rsid w:val="00AF5E09"/>
    <w:rsid w:val="00AF65A7"/>
    <w:rsid w:val="00AF7F91"/>
    <w:rsid w:val="00B00146"/>
    <w:rsid w:val="00B051F8"/>
    <w:rsid w:val="00B07666"/>
    <w:rsid w:val="00B11F92"/>
    <w:rsid w:val="00B16A8E"/>
    <w:rsid w:val="00B25F9C"/>
    <w:rsid w:val="00B30AAF"/>
    <w:rsid w:val="00B31617"/>
    <w:rsid w:val="00B32850"/>
    <w:rsid w:val="00B362C0"/>
    <w:rsid w:val="00B40EAA"/>
    <w:rsid w:val="00B446B7"/>
    <w:rsid w:val="00B54B64"/>
    <w:rsid w:val="00B66005"/>
    <w:rsid w:val="00B6702B"/>
    <w:rsid w:val="00B736F0"/>
    <w:rsid w:val="00B825B6"/>
    <w:rsid w:val="00BA2966"/>
    <w:rsid w:val="00BA543A"/>
    <w:rsid w:val="00BA6743"/>
    <w:rsid w:val="00BA68BE"/>
    <w:rsid w:val="00BA6B35"/>
    <w:rsid w:val="00BB37C4"/>
    <w:rsid w:val="00BB7D0B"/>
    <w:rsid w:val="00BC3653"/>
    <w:rsid w:val="00BE4302"/>
    <w:rsid w:val="00BE73AD"/>
    <w:rsid w:val="00BF2280"/>
    <w:rsid w:val="00BF6530"/>
    <w:rsid w:val="00C11A5D"/>
    <w:rsid w:val="00C139D7"/>
    <w:rsid w:val="00C155E3"/>
    <w:rsid w:val="00C21229"/>
    <w:rsid w:val="00C24D2C"/>
    <w:rsid w:val="00C3554F"/>
    <w:rsid w:val="00C36186"/>
    <w:rsid w:val="00C3677A"/>
    <w:rsid w:val="00C36928"/>
    <w:rsid w:val="00C419D8"/>
    <w:rsid w:val="00C430F5"/>
    <w:rsid w:val="00C4338B"/>
    <w:rsid w:val="00C44F75"/>
    <w:rsid w:val="00C47526"/>
    <w:rsid w:val="00C662C3"/>
    <w:rsid w:val="00C70CDA"/>
    <w:rsid w:val="00C77007"/>
    <w:rsid w:val="00C77A46"/>
    <w:rsid w:val="00C77B3C"/>
    <w:rsid w:val="00C80108"/>
    <w:rsid w:val="00C82E37"/>
    <w:rsid w:val="00C867FF"/>
    <w:rsid w:val="00C868D2"/>
    <w:rsid w:val="00C901CB"/>
    <w:rsid w:val="00C90A1E"/>
    <w:rsid w:val="00C96EC0"/>
    <w:rsid w:val="00CA336B"/>
    <w:rsid w:val="00CA4836"/>
    <w:rsid w:val="00CA6F10"/>
    <w:rsid w:val="00CB705E"/>
    <w:rsid w:val="00CB78B1"/>
    <w:rsid w:val="00CC0561"/>
    <w:rsid w:val="00CC7409"/>
    <w:rsid w:val="00CD2BFB"/>
    <w:rsid w:val="00CD2C89"/>
    <w:rsid w:val="00CD2F5C"/>
    <w:rsid w:val="00CE48EA"/>
    <w:rsid w:val="00D00CE8"/>
    <w:rsid w:val="00D019D0"/>
    <w:rsid w:val="00D024FE"/>
    <w:rsid w:val="00D0323C"/>
    <w:rsid w:val="00D0421E"/>
    <w:rsid w:val="00D15FF4"/>
    <w:rsid w:val="00D16847"/>
    <w:rsid w:val="00D24CF6"/>
    <w:rsid w:val="00D331C3"/>
    <w:rsid w:val="00D347A4"/>
    <w:rsid w:val="00D4043C"/>
    <w:rsid w:val="00D4381B"/>
    <w:rsid w:val="00D536B4"/>
    <w:rsid w:val="00D53836"/>
    <w:rsid w:val="00D55393"/>
    <w:rsid w:val="00D57B32"/>
    <w:rsid w:val="00D60D51"/>
    <w:rsid w:val="00D70291"/>
    <w:rsid w:val="00D71CEE"/>
    <w:rsid w:val="00D72734"/>
    <w:rsid w:val="00D75FB6"/>
    <w:rsid w:val="00D77635"/>
    <w:rsid w:val="00D8166F"/>
    <w:rsid w:val="00D8317F"/>
    <w:rsid w:val="00D91FA3"/>
    <w:rsid w:val="00D967EF"/>
    <w:rsid w:val="00DA469C"/>
    <w:rsid w:val="00DA732C"/>
    <w:rsid w:val="00DB1DDA"/>
    <w:rsid w:val="00DC1E98"/>
    <w:rsid w:val="00DC2396"/>
    <w:rsid w:val="00DC23C4"/>
    <w:rsid w:val="00DC335C"/>
    <w:rsid w:val="00DD5255"/>
    <w:rsid w:val="00DD7375"/>
    <w:rsid w:val="00DD7E26"/>
    <w:rsid w:val="00DE13DE"/>
    <w:rsid w:val="00DE2879"/>
    <w:rsid w:val="00DF451A"/>
    <w:rsid w:val="00DF63E1"/>
    <w:rsid w:val="00DF7221"/>
    <w:rsid w:val="00E01976"/>
    <w:rsid w:val="00E02E4C"/>
    <w:rsid w:val="00E11B87"/>
    <w:rsid w:val="00E160E2"/>
    <w:rsid w:val="00E235BE"/>
    <w:rsid w:val="00E247E6"/>
    <w:rsid w:val="00E27898"/>
    <w:rsid w:val="00E37CDD"/>
    <w:rsid w:val="00E40CFB"/>
    <w:rsid w:val="00E535EE"/>
    <w:rsid w:val="00E63D95"/>
    <w:rsid w:val="00E655C7"/>
    <w:rsid w:val="00E73DBD"/>
    <w:rsid w:val="00E8339A"/>
    <w:rsid w:val="00E844A5"/>
    <w:rsid w:val="00E86C0D"/>
    <w:rsid w:val="00E93292"/>
    <w:rsid w:val="00EB25B6"/>
    <w:rsid w:val="00EB7708"/>
    <w:rsid w:val="00EC5226"/>
    <w:rsid w:val="00EC590E"/>
    <w:rsid w:val="00EC61AC"/>
    <w:rsid w:val="00ED18DE"/>
    <w:rsid w:val="00ED3538"/>
    <w:rsid w:val="00ED4D9D"/>
    <w:rsid w:val="00ED56E5"/>
    <w:rsid w:val="00ED5909"/>
    <w:rsid w:val="00ED5EC1"/>
    <w:rsid w:val="00ED5FDD"/>
    <w:rsid w:val="00ED75DB"/>
    <w:rsid w:val="00EE5C52"/>
    <w:rsid w:val="00EF2580"/>
    <w:rsid w:val="00EF37ED"/>
    <w:rsid w:val="00EF6FE3"/>
    <w:rsid w:val="00EF78D0"/>
    <w:rsid w:val="00EF7F12"/>
    <w:rsid w:val="00F0782D"/>
    <w:rsid w:val="00F07A76"/>
    <w:rsid w:val="00F10326"/>
    <w:rsid w:val="00F119E4"/>
    <w:rsid w:val="00F12FA5"/>
    <w:rsid w:val="00F1570F"/>
    <w:rsid w:val="00F16038"/>
    <w:rsid w:val="00F20E49"/>
    <w:rsid w:val="00F217AB"/>
    <w:rsid w:val="00F24F2D"/>
    <w:rsid w:val="00F32CAF"/>
    <w:rsid w:val="00F40C9A"/>
    <w:rsid w:val="00F42832"/>
    <w:rsid w:val="00F4295F"/>
    <w:rsid w:val="00F42D38"/>
    <w:rsid w:val="00F43FF2"/>
    <w:rsid w:val="00F45F3F"/>
    <w:rsid w:val="00F46A94"/>
    <w:rsid w:val="00F539D3"/>
    <w:rsid w:val="00F57D37"/>
    <w:rsid w:val="00F62942"/>
    <w:rsid w:val="00F74FCB"/>
    <w:rsid w:val="00F860C1"/>
    <w:rsid w:val="00F92F25"/>
    <w:rsid w:val="00F93635"/>
    <w:rsid w:val="00F94F61"/>
    <w:rsid w:val="00F96F5E"/>
    <w:rsid w:val="00F9756B"/>
    <w:rsid w:val="00F97BF8"/>
    <w:rsid w:val="00FA12E5"/>
    <w:rsid w:val="00FA4282"/>
    <w:rsid w:val="00FA516C"/>
    <w:rsid w:val="00FA5723"/>
    <w:rsid w:val="00FA758A"/>
    <w:rsid w:val="00FB4DBA"/>
    <w:rsid w:val="00FB606F"/>
    <w:rsid w:val="00FC1BDC"/>
    <w:rsid w:val="00FC3476"/>
    <w:rsid w:val="00FC4F57"/>
    <w:rsid w:val="00FC7693"/>
    <w:rsid w:val="00FC79EE"/>
    <w:rsid w:val="00FC7E98"/>
    <w:rsid w:val="00FD4029"/>
    <w:rsid w:val="00FD5BAC"/>
    <w:rsid w:val="00FF098E"/>
    <w:rsid w:val="00FF2E72"/>
    <w:rsid w:val="00FF4D42"/>
    <w:rsid w:val="00FF6668"/>
    <w:rsid w:val="00FF6E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6C1BB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90A1E"/>
    <w:rPr>
      <w:rFonts w:ascii="Times New Roman" w:eastAsiaTheme="minorEastAsia" w:hAnsi="Times New Roman" w:cs="Times New Roman"/>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6054BD"/>
    <w:rPr>
      <w:szCs w:val="24"/>
    </w:rPr>
  </w:style>
  <w:style w:type="character" w:customStyle="1" w:styleId="NotedebasdepageCar">
    <w:name w:val="Note de bas de page Car"/>
    <w:basedOn w:val="Policepardfaut"/>
    <w:link w:val="Notedebasdepage"/>
    <w:uiPriority w:val="99"/>
    <w:rsid w:val="006054BD"/>
    <w:rPr>
      <w:rFonts w:ascii="Times New Roman" w:eastAsiaTheme="minorEastAsia" w:hAnsi="Times New Roman" w:cs="Times New Roman"/>
      <w:lang w:eastAsia="fr-FR"/>
    </w:rPr>
  </w:style>
  <w:style w:type="character" w:styleId="Appelnotedebasdep">
    <w:name w:val="footnote reference"/>
    <w:basedOn w:val="Policepardfaut"/>
    <w:uiPriority w:val="99"/>
    <w:unhideWhenUsed/>
    <w:rsid w:val="006054BD"/>
    <w:rPr>
      <w:vertAlign w:val="superscript"/>
    </w:rPr>
  </w:style>
  <w:style w:type="paragraph" w:styleId="Pieddepage">
    <w:name w:val="footer"/>
    <w:basedOn w:val="Normal"/>
    <w:link w:val="PieddepageCar"/>
    <w:uiPriority w:val="99"/>
    <w:unhideWhenUsed/>
    <w:rsid w:val="00302F21"/>
    <w:pPr>
      <w:tabs>
        <w:tab w:val="center" w:pos="4536"/>
        <w:tab w:val="right" w:pos="9072"/>
      </w:tabs>
    </w:pPr>
  </w:style>
  <w:style w:type="character" w:customStyle="1" w:styleId="PieddepageCar">
    <w:name w:val="Pied de page Car"/>
    <w:basedOn w:val="Policepardfaut"/>
    <w:link w:val="Pieddepage"/>
    <w:uiPriority w:val="99"/>
    <w:rsid w:val="00302F21"/>
    <w:rPr>
      <w:rFonts w:ascii="Times New Roman" w:eastAsiaTheme="minorEastAsia" w:hAnsi="Times New Roman" w:cs="Times New Roman"/>
      <w:szCs w:val="20"/>
      <w:lang w:eastAsia="fr-FR"/>
    </w:rPr>
  </w:style>
  <w:style w:type="character" w:styleId="Numrodepage">
    <w:name w:val="page number"/>
    <w:basedOn w:val="Policepardfaut"/>
    <w:uiPriority w:val="99"/>
    <w:semiHidden/>
    <w:unhideWhenUsed/>
    <w:rsid w:val="00302F21"/>
  </w:style>
  <w:style w:type="character" w:customStyle="1" w:styleId="apple-converted-space">
    <w:name w:val="apple-converted-space"/>
    <w:basedOn w:val="Policepardfaut"/>
    <w:rsid w:val="002B28DB"/>
  </w:style>
  <w:style w:type="character" w:styleId="Emphase">
    <w:name w:val="Emphasis"/>
    <w:basedOn w:val="Policepardfaut"/>
    <w:uiPriority w:val="20"/>
    <w:qFormat/>
    <w:rsid w:val="002B28DB"/>
    <w:rPr>
      <w:i/>
      <w:iCs/>
    </w:rPr>
  </w:style>
  <w:style w:type="paragraph" w:styleId="Normalweb">
    <w:name w:val="Normal (Web)"/>
    <w:basedOn w:val="Normal"/>
    <w:uiPriority w:val="99"/>
    <w:semiHidden/>
    <w:unhideWhenUsed/>
    <w:rsid w:val="00D70291"/>
    <w:pPr>
      <w:spacing w:before="100" w:beforeAutospacing="1" w:after="100" w:afterAutospacing="1"/>
    </w:pPr>
    <w:rPr>
      <w:rFonts w:eastAsiaTheme="minorHAnsi"/>
      <w:szCs w:val="24"/>
    </w:rPr>
  </w:style>
  <w:style w:type="paragraph" w:customStyle="1" w:styleId="p1">
    <w:name w:val="p1"/>
    <w:basedOn w:val="Normal"/>
    <w:rsid w:val="00F12FA5"/>
    <w:rPr>
      <w:rFonts w:ascii="Times" w:eastAsiaTheme="minorHAnsi" w:hAnsi="Times"/>
      <w:sz w:val="18"/>
      <w:szCs w:val="18"/>
    </w:rPr>
  </w:style>
  <w:style w:type="paragraph" w:customStyle="1" w:styleId="p2">
    <w:name w:val="p2"/>
    <w:basedOn w:val="Normal"/>
    <w:rsid w:val="00F12FA5"/>
    <w:rPr>
      <w:rFonts w:ascii="Times" w:eastAsiaTheme="minorHAnsi" w:hAnsi="Times"/>
      <w:sz w:val="14"/>
      <w:szCs w:val="14"/>
    </w:rPr>
  </w:style>
  <w:style w:type="character" w:customStyle="1" w:styleId="s1">
    <w:name w:val="s1"/>
    <w:basedOn w:val="Policepardfaut"/>
    <w:rsid w:val="00F12FA5"/>
    <w:rPr>
      <w:rFonts w:ascii="Times" w:hAnsi="Times" w:hint="default"/>
      <w:sz w:val="18"/>
      <w:szCs w:val="18"/>
    </w:rPr>
  </w:style>
  <w:style w:type="character" w:customStyle="1" w:styleId="s2">
    <w:name w:val="s2"/>
    <w:basedOn w:val="Policepardfaut"/>
    <w:rsid w:val="00F12FA5"/>
    <w:rPr>
      <w:rFonts w:ascii="Times" w:hAnsi="Times" w:hint="default"/>
      <w:sz w:val="9"/>
      <w:szCs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836101">
      <w:bodyDiv w:val="1"/>
      <w:marLeft w:val="0"/>
      <w:marRight w:val="0"/>
      <w:marTop w:val="0"/>
      <w:marBottom w:val="0"/>
      <w:divBdr>
        <w:top w:val="none" w:sz="0" w:space="0" w:color="auto"/>
        <w:left w:val="none" w:sz="0" w:space="0" w:color="auto"/>
        <w:bottom w:val="none" w:sz="0" w:space="0" w:color="auto"/>
        <w:right w:val="none" w:sz="0" w:space="0" w:color="auto"/>
      </w:divBdr>
      <w:divsChild>
        <w:div w:id="308756289">
          <w:marLeft w:val="0"/>
          <w:marRight w:val="0"/>
          <w:marTop w:val="0"/>
          <w:marBottom w:val="0"/>
          <w:divBdr>
            <w:top w:val="none" w:sz="0" w:space="0" w:color="auto"/>
            <w:left w:val="none" w:sz="0" w:space="0" w:color="auto"/>
            <w:bottom w:val="none" w:sz="0" w:space="0" w:color="auto"/>
            <w:right w:val="none" w:sz="0" w:space="0" w:color="auto"/>
          </w:divBdr>
          <w:divsChild>
            <w:div w:id="721174286">
              <w:marLeft w:val="0"/>
              <w:marRight w:val="0"/>
              <w:marTop w:val="0"/>
              <w:marBottom w:val="0"/>
              <w:divBdr>
                <w:top w:val="none" w:sz="0" w:space="0" w:color="auto"/>
                <w:left w:val="none" w:sz="0" w:space="0" w:color="auto"/>
                <w:bottom w:val="none" w:sz="0" w:space="0" w:color="auto"/>
                <w:right w:val="none" w:sz="0" w:space="0" w:color="auto"/>
              </w:divBdr>
              <w:divsChild>
                <w:div w:id="131144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692259">
      <w:bodyDiv w:val="1"/>
      <w:marLeft w:val="0"/>
      <w:marRight w:val="0"/>
      <w:marTop w:val="0"/>
      <w:marBottom w:val="0"/>
      <w:divBdr>
        <w:top w:val="none" w:sz="0" w:space="0" w:color="auto"/>
        <w:left w:val="none" w:sz="0" w:space="0" w:color="auto"/>
        <w:bottom w:val="none" w:sz="0" w:space="0" w:color="auto"/>
        <w:right w:val="none" w:sz="0" w:space="0" w:color="auto"/>
      </w:divBdr>
    </w:div>
    <w:div w:id="1228413787">
      <w:bodyDiv w:val="1"/>
      <w:marLeft w:val="0"/>
      <w:marRight w:val="0"/>
      <w:marTop w:val="0"/>
      <w:marBottom w:val="0"/>
      <w:divBdr>
        <w:top w:val="none" w:sz="0" w:space="0" w:color="auto"/>
        <w:left w:val="none" w:sz="0" w:space="0" w:color="auto"/>
        <w:bottom w:val="none" w:sz="0" w:space="0" w:color="auto"/>
        <w:right w:val="none" w:sz="0" w:space="0" w:color="auto"/>
      </w:divBdr>
    </w:div>
    <w:div w:id="1289776099">
      <w:bodyDiv w:val="1"/>
      <w:marLeft w:val="0"/>
      <w:marRight w:val="0"/>
      <w:marTop w:val="0"/>
      <w:marBottom w:val="0"/>
      <w:divBdr>
        <w:top w:val="none" w:sz="0" w:space="0" w:color="auto"/>
        <w:left w:val="none" w:sz="0" w:space="0" w:color="auto"/>
        <w:bottom w:val="none" w:sz="0" w:space="0" w:color="auto"/>
        <w:right w:val="none" w:sz="0" w:space="0" w:color="auto"/>
      </w:divBdr>
    </w:div>
    <w:div w:id="14279685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6120</Words>
  <Characters>32318</Characters>
  <Application>Microsoft Macintosh Word</Application>
  <DocSecurity>0</DocSecurity>
  <Lines>673</Lines>
  <Paragraphs>85</Paragraphs>
  <ScaleCrop>false</ScaleCrop>
  <HeadingPairs>
    <vt:vector size="4" baseType="variant">
      <vt:variant>
        <vt:lpstr>Titre</vt:lpstr>
      </vt:variant>
      <vt:variant>
        <vt:i4>1</vt:i4>
      </vt:variant>
      <vt:variant>
        <vt:lpstr>Headings</vt:lpstr>
      </vt:variant>
      <vt:variant>
        <vt:i4>1</vt:i4>
      </vt:variant>
    </vt:vector>
  </HeadingPairs>
  <TitlesOfParts>
    <vt:vector size="2" baseType="lpstr">
      <vt:lpstr/>
      <vt:lpstr>4. Identité et ancrage territorial</vt:lpstr>
    </vt:vector>
  </TitlesOfParts>
  <Manager/>
  <Company/>
  <LinksUpToDate>false</LinksUpToDate>
  <CharactersWithSpaces>38353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2</cp:revision>
  <cp:lastPrinted>2018-03-20T16:44:00Z</cp:lastPrinted>
  <dcterms:created xsi:type="dcterms:W3CDTF">2019-05-10T16:08:00Z</dcterms:created>
  <dcterms:modified xsi:type="dcterms:W3CDTF">2019-05-10T16:08:00Z</dcterms:modified>
  <cp:category/>
</cp:coreProperties>
</file>