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63D5C" w14:textId="600206AC" w:rsidR="003959B7" w:rsidRPr="00B72C11" w:rsidRDefault="0094532C" w:rsidP="0094532C">
      <w:pPr>
        <w:spacing w:line="480" w:lineRule="auto"/>
        <w:jc w:val="center"/>
        <w:rPr>
          <w:rFonts w:ascii="Times New Roman" w:hAnsi="Times New Roman" w:cs="Times New Roman"/>
          <w:color w:val="auto"/>
          <w:sz w:val="22"/>
          <w:szCs w:val="22"/>
        </w:rPr>
      </w:pPr>
      <w:bookmarkStart w:id="0" w:name="_GoBack"/>
      <w:bookmarkEnd w:id="0"/>
      <w:r w:rsidRPr="00B72C11">
        <w:rPr>
          <w:rFonts w:ascii="Times New Roman" w:hAnsi="Times New Roman" w:cs="Times New Roman"/>
          <w:b/>
          <w:bCs/>
          <w:color w:val="auto"/>
          <w:sz w:val="22"/>
          <w:szCs w:val="22"/>
        </w:rPr>
        <w:t xml:space="preserve">Chapter 3: </w:t>
      </w:r>
      <w:r w:rsidR="00C53F9F" w:rsidRPr="00B72C11">
        <w:rPr>
          <w:rFonts w:ascii="Times New Roman" w:hAnsi="Times New Roman" w:cs="Times New Roman"/>
          <w:b/>
          <w:bCs/>
          <w:color w:val="auto"/>
          <w:sz w:val="22"/>
          <w:szCs w:val="22"/>
        </w:rPr>
        <w:t>Structural and systemic dimensions of school segregation in French-speaking Belgium</w:t>
      </w:r>
      <w:r w:rsidR="00C53F9F" w:rsidRPr="00B72C11">
        <w:rPr>
          <w:rStyle w:val="Ancredenotedebasdepage"/>
          <w:rFonts w:ascii="Times New Roman" w:hAnsi="Times New Roman" w:cs="Times New Roman"/>
          <w:b/>
          <w:bCs/>
          <w:color w:val="auto"/>
          <w:sz w:val="22"/>
          <w:szCs w:val="22"/>
        </w:rPr>
        <w:footnoteReference w:id="1"/>
      </w:r>
    </w:p>
    <w:p w14:paraId="537CD301" w14:textId="77777777" w:rsidR="003959B7" w:rsidRPr="00B72C11" w:rsidRDefault="003959B7" w:rsidP="0094532C">
      <w:pPr>
        <w:spacing w:line="480" w:lineRule="auto"/>
        <w:jc w:val="both"/>
        <w:rPr>
          <w:rFonts w:ascii="Times New Roman" w:hAnsi="Times New Roman" w:cs="Times New Roman"/>
          <w:color w:val="auto"/>
          <w:sz w:val="22"/>
          <w:szCs w:val="22"/>
        </w:rPr>
      </w:pPr>
    </w:p>
    <w:p w14:paraId="76B7AC5F" w14:textId="77777777" w:rsidR="003959B7" w:rsidRPr="00B72C11" w:rsidRDefault="00C53F9F" w:rsidP="0094532C">
      <w:pPr>
        <w:spacing w:line="480" w:lineRule="auto"/>
        <w:jc w:val="both"/>
        <w:rPr>
          <w:rFonts w:ascii="Times New Roman" w:hAnsi="Times New Roman" w:cs="Times New Roman"/>
          <w:i/>
          <w:color w:val="auto"/>
          <w:sz w:val="22"/>
          <w:szCs w:val="22"/>
        </w:rPr>
      </w:pPr>
      <w:r w:rsidRPr="00B72C11">
        <w:rPr>
          <w:rFonts w:ascii="Times New Roman" w:hAnsi="Times New Roman" w:cs="Times New Roman"/>
          <w:i/>
          <w:color w:val="auto"/>
          <w:sz w:val="22"/>
          <w:szCs w:val="22"/>
        </w:rPr>
        <w:t>Vincent Dupriez, Samir Barbana and Marie Verhoeven</w:t>
      </w:r>
    </w:p>
    <w:p w14:paraId="7F5C9EA3" w14:textId="77777777" w:rsidR="003959B7" w:rsidRPr="00B72C11" w:rsidRDefault="003959B7" w:rsidP="0094532C">
      <w:pPr>
        <w:spacing w:line="480" w:lineRule="auto"/>
        <w:jc w:val="both"/>
        <w:rPr>
          <w:rFonts w:ascii="Times New Roman" w:hAnsi="Times New Roman" w:cs="Times New Roman"/>
          <w:color w:val="auto"/>
          <w:sz w:val="22"/>
          <w:szCs w:val="22"/>
        </w:rPr>
      </w:pPr>
    </w:p>
    <w:p w14:paraId="1F3EC33C" w14:textId="6F717582"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Notwithstanding more than a century of policies aimed at school democratisation, the education system in French-speaking Belgium is characterised by the persistence of sharp social inequalities in outcomes. These inequalities reflect considerable phenomena of segregation observed between streams and between schools (</w:t>
      </w:r>
      <w:r w:rsidR="00D62A30" w:rsidRPr="00B72C11">
        <w:rPr>
          <w:rFonts w:ascii="Times New Roman" w:hAnsi="Times New Roman" w:cs="Times New Roman"/>
          <w:color w:val="auto"/>
          <w:sz w:val="22"/>
          <w:szCs w:val="22"/>
        </w:rPr>
        <w:t>Lafontaine</w:t>
      </w:r>
      <w:r w:rsidR="00720F43" w:rsidRPr="00B72C11">
        <w:rPr>
          <w:rFonts w:ascii="Times New Roman" w:hAnsi="Times New Roman" w:cs="Times New Roman"/>
          <w:color w:val="auto"/>
          <w:sz w:val="22"/>
          <w:szCs w:val="22"/>
        </w:rPr>
        <w:t>,</w:t>
      </w:r>
      <w:r w:rsidR="00D62A30" w:rsidRPr="00B72C11">
        <w:rPr>
          <w:rFonts w:ascii="Times New Roman" w:hAnsi="Times New Roman" w:cs="Times New Roman"/>
          <w:color w:val="auto"/>
          <w:sz w:val="22"/>
          <w:szCs w:val="22"/>
        </w:rPr>
        <w:t xml:space="preserve"> 2005</w:t>
      </w:r>
      <w:r w:rsidRPr="00B72C11">
        <w:rPr>
          <w:rFonts w:ascii="Times New Roman" w:hAnsi="Times New Roman" w:cs="Times New Roman"/>
          <w:color w:val="auto"/>
          <w:sz w:val="22"/>
          <w:szCs w:val="22"/>
        </w:rPr>
        <w:t>; Lafontaine et al.</w:t>
      </w:r>
      <w:r w:rsidR="00720F43" w:rsidRPr="00B72C11">
        <w:rPr>
          <w:rFonts w:ascii="Times New Roman" w:hAnsi="Times New Roman" w:cs="Times New Roman"/>
          <w:color w:val="auto"/>
          <w:sz w:val="22"/>
          <w:szCs w:val="22"/>
        </w:rPr>
        <w:t>,</w:t>
      </w:r>
      <w:r w:rsidRPr="00B72C11">
        <w:rPr>
          <w:rFonts w:ascii="Times New Roman" w:hAnsi="Times New Roman" w:cs="Times New Roman"/>
          <w:color w:val="auto"/>
          <w:sz w:val="22"/>
          <w:szCs w:val="22"/>
        </w:rPr>
        <w:t xml:space="preserve"> 2003; Jacobs et al.</w:t>
      </w:r>
      <w:r w:rsidR="00720F43" w:rsidRPr="00B72C11">
        <w:rPr>
          <w:rFonts w:ascii="Times New Roman" w:hAnsi="Times New Roman" w:cs="Times New Roman"/>
          <w:color w:val="auto"/>
          <w:sz w:val="22"/>
          <w:szCs w:val="22"/>
        </w:rPr>
        <w:t>,</w:t>
      </w:r>
      <w:r w:rsidRPr="00B72C11">
        <w:rPr>
          <w:rFonts w:ascii="Times New Roman" w:hAnsi="Times New Roman" w:cs="Times New Roman"/>
          <w:color w:val="auto"/>
          <w:sz w:val="22"/>
          <w:szCs w:val="22"/>
        </w:rPr>
        <w:t xml:space="preserve"> 2009). The structural causes of this situation are well documented in the literature (see in particular </w:t>
      </w:r>
      <w:r w:rsidRPr="00B72C11">
        <w:rPr>
          <w:rStyle w:val="contributors"/>
          <w:rFonts w:ascii="Times New Roman" w:hAnsi="Times New Roman" w:cs="Times New Roman"/>
          <w:color w:val="auto"/>
          <w:sz w:val="22"/>
          <w:szCs w:val="22"/>
          <w:shd w:val="clear" w:color="auto" w:fill="FFFFFF"/>
        </w:rPr>
        <w:t>Lafontaine and Monseur</w:t>
      </w:r>
      <w:r w:rsidR="00720F43" w:rsidRPr="00B72C11">
        <w:rPr>
          <w:rStyle w:val="contributors"/>
          <w:rFonts w:ascii="Times New Roman" w:hAnsi="Times New Roman" w:cs="Times New Roman"/>
          <w:color w:val="auto"/>
          <w:sz w:val="22"/>
          <w:szCs w:val="22"/>
          <w:shd w:val="clear" w:color="auto" w:fill="FFFFFF"/>
        </w:rPr>
        <w:t>,</w:t>
      </w:r>
      <w:r w:rsidRPr="00B72C11">
        <w:rPr>
          <w:rStyle w:val="apple-converted-space"/>
          <w:rFonts w:ascii="Times New Roman" w:hAnsi="Times New Roman" w:cs="Times New Roman"/>
          <w:color w:val="auto"/>
          <w:sz w:val="22"/>
          <w:szCs w:val="22"/>
          <w:shd w:val="clear" w:color="auto" w:fill="FFFFFF"/>
        </w:rPr>
        <w:t xml:space="preserve"> </w:t>
      </w:r>
      <w:r w:rsidRPr="00B72C11">
        <w:rPr>
          <w:rStyle w:val="datepublished"/>
          <w:rFonts w:ascii="Times New Roman" w:hAnsi="Times New Roman" w:cs="Times New Roman"/>
          <w:color w:val="auto"/>
          <w:sz w:val="22"/>
          <w:szCs w:val="22"/>
          <w:shd w:val="clear" w:color="auto" w:fill="FFFFFF"/>
        </w:rPr>
        <w:t>2011; Dumay, Dupriez and Maroy</w:t>
      </w:r>
      <w:r w:rsidR="00720F43" w:rsidRPr="00B72C11">
        <w:rPr>
          <w:rStyle w:val="datepublished"/>
          <w:rFonts w:ascii="Times New Roman" w:hAnsi="Times New Roman" w:cs="Times New Roman"/>
          <w:color w:val="auto"/>
          <w:sz w:val="22"/>
          <w:szCs w:val="22"/>
          <w:shd w:val="clear" w:color="auto" w:fill="FFFFFF"/>
        </w:rPr>
        <w:t>,</w:t>
      </w:r>
      <w:r w:rsidRPr="00B72C11">
        <w:rPr>
          <w:rStyle w:val="datepublished"/>
          <w:rFonts w:ascii="Times New Roman" w:hAnsi="Times New Roman" w:cs="Times New Roman"/>
          <w:color w:val="auto"/>
          <w:sz w:val="22"/>
          <w:szCs w:val="22"/>
          <w:shd w:val="clear" w:color="auto" w:fill="FFFFFF"/>
        </w:rPr>
        <w:t xml:space="preserve"> 2010; Danhier et al.</w:t>
      </w:r>
      <w:r w:rsidR="00720F43" w:rsidRPr="00B72C11">
        <w:rPr>
          <w:rStyle w:val="datepublished"/>
          <w:rFonts w:ascii="Times New Roman" w:hAnsi="Times New Roman" w:cs="Times New Roman"/>
          <w:color w:val="auto"/>
          <w:sz w:val="22"/>
          <w:szCs w:val="22"/>
          <w:shd w:val="clear" w:color="auto" w:fill="FFFFFF"/>
        </w:rPr>
        <w:t>,</w:t>
      </w:r>
      <w:r w:rsidRPr="00B72C11">
        <w:rPr>
          <w:rStyle w:val="datepublished"/>
          <w:rFonts w:ascii="Times New Roman" w:hAnsi="Times New Roman" w:cs="Times New Roman"/>
          <w:color w:val="auto"/>
          <w:sz w:val="22"/>
          <w:szCs w:val="22"/>
          <w:shd w:val="clear" w:color="auto" w:fill="FFFFFF"/>
        </w:rPr>
        <w:t xml:space="preserve"> 2014) and researchers generally agree that segregation between school environments can be attributed in large part to the combined effects of a </w:t>
      </w:r>
      <w:r w:rsidRPr="00B72C11">
        <w:rPr>
          <w:rStyle w:val="datepublished"/>
          <w:rFonts w:ascii="Times New Roman" w:hAnsi="Times New Roman" w:cs="Times New Roman"/>
          <w:i/>
          <w:iCs/>
          <w:color w:val="auto"/>
          <w:sz w:val="22"/>
          <w:szCs w:val="22"/>
          <w:shd w:val="clear" w:color="auto" w:fill="FFFFFF"/>
        </w:rPr>
        <w:t xml:space="preserve">quasi-market </w:t>
      </w:r>
      <w:r w:rsidRPr="00B72C11">
        <w:rPr>
          <w:rStyle w:val="datepublished"/>
          <w:rFonts w:ascii="Times New Roman" w:hAnsi="Times New Roman" w:cs="Times New Roman"/>
          <w:color w:val="auto"/>
          <w:sz w:val="22"/>
          <w:szCs w:val="22"/>
          <w:shd w:val="clear" w:color="auto" w:fill="FFFFFF"/>
        </w:rPr>
        <w:t xml:space="preserve">regulation of the system and a considerable </w:t>
      </w:r>
      <w:r w:rsidRPr="00B72C11">
        <w:rPr>
          <w:rStyle w:val="datepublished"/>
          <w:rFonts w:ascii="Times New Roman" w:hAnsi="Times New Roman" w:cs="Times New Roman"/>
          <w:i/>
          <w:iCs/>
          <w:color w:val="auto"/>
          <w:sz w:val="22"/>
          <w:szCs w:val="22"/>
          <w:shd w:val="clear" w:color="auto" w:fill="FFFFFF"/>
        </w:rPr>
        <w:t>institutional differentiation of educational provision</w:t>
      </w:r>
      <w:r w:rsidRPr="00B72C11">
        <w:rPr>
          <w:rStyle w:val="datepublished"/>
          <w:rFonts w:ascii="Times New Roman" w:hAnsi="Times New Roman" w:cs="Times New Roman"/>
          <w:color w:val="auto"/>
          <w:sz w:val="22"/>
          <w:szCs w:val="22"/>
          <w:shd w:val="clear" w:color="auto" w:fill="FFFFFF"/>
        </w:rPr>
        <w:t>. Following a brief presentation of the definition of school segregation that will be used in this chapter, we review these two main mechanisms and their political and socio-historical roots. We then describe several indicators of social, academic (i.e., according to students' educational attainment) and ethnic segregation in the education system in French-speaking Belgium and bring out how, paralleling the spread of such indicators, the concept of segregation has gradually entered public debate on the school. In the final section we address the policies that have been adopted to combat school segregation and the accompanying social inequalities</w:t>
      </w:r>
      <w:r w:rsidR="001B5A69" w:rsidRPr="00B72C11">
        <w:rPr>
          <w:rStyle w:val="datepublished"/>
          <w:rFonts w:ascii="Times New Roman" w:hAnsi="Times New Roman" w:cs="Times New Roman"/>
          <w:color w:val="auto"/>
          <w:sz w:val="22"/>
          <w:szCs w:val="22"/>
          <w:shd w:val="clear" w:color="auto" w:fill="FFFFFF"/>
        </w:rPr>
        <w:t>.</w:t>
      </w:r>
    </w:p>
    <w:p w14:paraId="45D49D8D" w14:textId="77777777" w:rsidR="003959B7" w:rsidRPr="00B72C11" w:rsidRDefault="003959B7" w:rsidP="0094532C">
      <w:pPr>
        <w:spacing w:line="480" w:lineRule="auto"/>
        <w:jc w:val="both"/>
        <w:rPr>
          <w:rStyle w:val="datepublished"/>
          <w:rFonts w:ascii="Times New Roman" w:hAnsi="Times New Roman" w:cs="Times New Roman"/>
          <w:color w:val="auto"/>
          <w:sz w:val="22"/>
          <w:szCs w:val="22"/>
          <w:highlight w:val="white"/>
        </w:rPr>
      </w:pPr>
    </w:p>
    <w:p w14:paraId="08AD1260" w14:textId="12C87F92" w:rsidR="003959B7" w:rsidRPr="00B72C11" w:rsidRDefault="00C53F9F"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b/>
          <w:bCs/>
          <w:color w:val="auto"/>
          <w:sz w:val="22"/>
          <w:szCs w:val="22"/>
          <w:shd w:val="clear" w:color="auto" w:fill="FFFFFF"/>
        </w:rPr>
        <w:t>1. What is school segregation? Concepts and definitions</w:t>
      </w:r>
    </w:p>
    <w:p w14:paraId="72A6B2C8" w14:textId="77777777" w:rsidR="003959B7" w:rsidRPr="00B72C11" w:rsidRDefault="003959B7" w:rsidP="0094532C">
      <w:pPr>
        <w:spacing w:line="480" w:lineRule="auto"/>
        <w:jc w:val="both"/>
        <w:rPr>
          <w:rStyle w:val="datepublished"/>
          <w:rFonts w:ascii="Times New Roman" w:hAnsi="Times New Roman" w:cs="Times New Roman"/>
          <w:color w:val="auto"/>
          <w:sz w:val="22"/>
          <w:szCs w:val="22"/>
          <w:highlight w:val="white"/>
        </w:rPr>
      </w:pPr>
    </w:p>
    <w:p w14:paraId="00258E8F" w14:textId="77777777" w:rsidR="003959B7" w:rsidRPr="00B72C11" w:rsidRDefault="00C53F9F"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shd w:val="clear" w:color="auto" w:fill="FFFFFF"/>
        </w:rPr>
        <w:t>Speaking of school segregation is hardly an innocent choice, given the complex, multi-dimensional nature of the concept, as well as its normative and political 'charge'. For purposes of situating the definition used in this chapter, we shall limit ourselves here to a few quick remarks on the dimensions and contours of the phenomenon.</w:t>
      </w:r>
    </w:p>
    <w:p w14:paraId="3BDAA6A4" w14:textId="4F2F6037" w:rsidR="003959B7" w:rsidRPr="00B72C11" w:rsidRDefault="0094532C"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shd w:val="clear" w:color="auto" w:fill="FFFFFF"/>
        </w:rPr>
        <w:tab/>
      </w:r>
      <w:r w:rsidR="00C53F9F" w:rsidRPr="00B72C11">
        <w:rPr>
          <w:rStyle w:val="datepublished"/>
          <w:rFonts w:ascii="Times New Roman" w:hAnsi="Times New Roman" w:cs="Times New Roman"/>
          <w:color w:val="auto"/>
          <w:sz w:val="22"/>
          <w:szCs w:val="22"/>
          <w:shd w:val="clear" w:color="auto" w:fill="FFFFFF"/>
        </w:rPr>
        <w:t xml:space="preserve">It should be remembered first of all that the literal meaning of </w:t>
      </w:r>
      <w:r w:rsidR="00C53F9F" w:rsidRPr="00B72C11">
        <w:rPr>
          <w:rStyle w:val="datepublished"/>
          <w:rFonts w:ascii="Times New Roman" w:hAnsi="Times New Roman" w:cs="Times New Roman"/>
          <w:i/>
          <w:iCs/>
          <w:color w:val="auto"/>
          <w:sz w:val="22"/>
          <w:szCs w:val="22"/>
          <w:shd w:val="clear" w:color="auto" w:fill="FFFFFF"/>
        </w:rPr>
        <w:t>segregation</w:t>
      </w:r>
      <w:r w:rsidR="00C53F9F" w:rsidRPr="00B72C11">
        <w:rPr>
          <w:rStyle w:val="datepublished"/>
          <w:rFonts w:ascii="Times New Roman" w:hAnsi="Times New Roman" w:cs="Times New Roman"/>
          <w:color w:val="auto"/>
          <w:sz w:val="22"/>
          <w:szCs w:val="22"/>
          <w:shd w:val="clear" w:color="auto" w:fill="FFFFFF"/>
        </w:rPr>
        <w:t xml:space="preserve"> is simply 'an action of </w:t>
      </w:r>
      <w:r w:rsidR="00C53F9F" w:rsidRPr="00B72C11">
        <w:rPr>
          <w:rStyle w:val="datepublished"/>
          <w:rFonts w:ascii="Times New Roman" w:hAnsi="Times New Roman" w:cs="Times New Roman"/>
          <w:color w:val="auto"/>
          <w:sz w:val="22"/>
          <w:szCs w:val="22"/>
          <w:shd w:val="clear" w:color="auto" w:fill="FFFFFF"/>
        </w:rPr>
        <w:lastRenderedPageBreak/>
        <w:t>separating or driving out' (Grafmeyer</w:t>
      </w:r>
      <w:r w:rsidR="00720F43" w:rsidRPr="00B72C11">
        <w:rPr>
          <w:rStyle w:val="datepublished"/>
          <w:rFonts w:ascii="Times New Roman" w:hAnsi="Times New Roman" w:cs="Times New Roman"/>
          <w:color w:val="auto"/>
          <w:sz w:val="22"/>
          <w:szCs w:val="22"/>
          <w:shd w:val="clear" w:color="auto" w:fill="FFFFFF"/>
        </w:rPr>
        <w:t>,</w:t>
      </w:r>
      <w:r w:rsidR="00C53F9F" w:rsidRPr="00B72C11">
        <w:rPr>
          <w:rStyle w:val="datepublished"/>
          <w:rFonts w:ascii="Times New Roman" w:hAnsi="Times New Roman" w:cs="Times New Roman"/>
          <w:color w:val="auto"/>
          <w:sz w:val="22"/>
          <w:szCs w:val="22"/>
          <w:shd w:val="clear" w:color="auto" w:fill="FFFFFF"/>
        </w:rPr>
        <w:t xml:space="preserve"> 1994). But more fundamentally,</w:t>
      </w:r>
      <w:r w:rsidR="00C53F9F" w:rsidRPr="00B72C11">
        <w:rPr>
          <w:rStyle w:val="datepublished"/>
          <w:rFonts w:ascii="Times New Roman" w:hAnsi="Times New Roman" w:cs="Times New Roman"/>
          <w:i/>
          <w:iCs/>
          <w:color w:val="auto"/>
          <w:sz w:val="22"/>
          <w:szCs w:val="22"/>
          <w:shd w:val="clear" w:color="auto" w:fill="FFFFFF"/>
        </w:rPr>
        <w:t xml:space="preserve"> segregation</w:t>
      </w:r>
      <w:r w:rsidR="00C53F9F" w:rsidRPr="00B72C11">
        <w:rPr>
          <w:rStyle w:val="datepublished"/>
          <w:rFonts w:ascii="Times New Roman" w:hAnsi="Times New Roman" w:cs="Times New Roman"/>
          <w:color w:val="auto"/>
          <w:sz w:val="22"/>
          <w:szCs w:val="22"/>
          <w:shd w:val="clear" w:color="auto" w:fill="FFFFFF"/>
        </w:rPr>
        <w:t xml:space="preserve"> can also designate 'a body of deliberate norms and procedures aimed at preventing certain kinds of contact, especially mixtures or confusions' (Brun</w:t>
      </w:r>
      <w:r w:rsidR="00720F43" w:rsidRPr="00B72C11">
        <w:rPr>
          <w:rStyle w:val="datepublished"/>
          <w:rFonts w:ascii="Times New Roman" w:hAnsi="Times New Roman" w:cs="Times New Roman"/>
          <w:color w:val="auto"/>
          <w:sz w:val="22"/>
          <w:szCs w:val="22"/>
          <w:shd w:val="clear" w:color="auto" w:fill="FFFFFF"/>
        </w:rPr>
        <w:t xml:space="preserve">, 1983, p. </w:t>
      </w:r>
      <w:r w:rsidR="00C53F9F" w:rsidRPr="00B72C11">
        <w:rPr>
          <w:rStyle w:val="datepublished"/>
          <w:rFonts w:ascii="Times New Roman" w:hAnsi="Times New Roman" w:cs="Times New Roman"/>
          <w:color w:val="auto"/>
          <w:sz w:val="22"/>
          <w:szCs w:val="22"/>
          <w:shd w:val="clear" w:color="auto" w:fill="FFFFFF"/>
        </w:rPr>
        <w:t>76). In this case, it goes along with the idea of unequal power relations between social groups, where some groups have the power to exclude others from a certain number of spaces or advantages in order to maintain a privileged access for themselves. The literature thus tends to reflect a fluctuation between two definitions of segregation The first, which is more descriptive, designates a 'simple inequality in the dividing up of the groups or their behaviours, an inequality resulting in a more or less clear, more or less readable appreciation within the urban landscape', while the second identifies segregation with an 'exclusion' expressing, a more general, profound discrimination that is rigorous and sometimes in</w:t>
      </w:r>
      <w:r w:rsidR="006F49AE" w:rsidRPr="00B72C11">
        <w:rPr>
          <w:rStyle w:val="datepublished"/>
          <w:rFonts w:ascii="Times New Roman" w:hAnsi="Times New Roman" w:cs="Times New Roman"/>
          <w:color w:val="auto"/>
          <w:sz w:val="22"/>
          <w:szCs w:val="22"/>
          <w:shd w:val="clear" w:color="auto" w:fill="FFFFFF"/>
        </w:rPr>
        <w:t>stitutionalized' (Roncayolo</w:t>
      </w:r>
      <w:r w:rsidR="00720F43" w:rsidRPr="00B72C11">
        <w:rPr>
          <w:rStyle w:val="datepublished"/>
          <w:rFonts w:ascii="Times New Roman" w:hAnsi="Times New Roman" w:cs="Times New Roman"/>
          <w:color w:val="auto"/>
          <w:sz w:val="22"/>
          <w:szCs w:val="22"/>
          <w:shd w:val="clear" w:color="auto" w:fill="FFFFFF"/>
        </w:rPr>
        <w:t>,</w:t>
      </w:r>
      <w:r w:rsidR="006F49AE" w:rsidRPr="00B72C11">
        <w:rPr>
          <w:rStyle w:val="datepublished"/>
          <w:rFonts w:ascii="Times New Roman" w:hAnsi="Times New Roman" w:cs="Times New Roman"/>
          <w:color w:val="auto"/>
          <w:sz w:val="22"/>
          <w:szCs w:val="22"/>
          <w:shd w:val="clear" w:color="auto" w:fill="FFFFFF"/>
        </w:rPr>
        <w:t xml:space="preserve"> 1994</w:t>
      </w:r>
      <w:r w:rsidR="00720F43" w:rsidRPr="00B72C11">
        <w:rPr>
          <w:rStyle w:val="datepublished"/>
          <w:rFonts w:ascii="Times New Roman" w:hAnsi="Times New Roman" w:cs="Times New Roman"/>
          <w:color w:val="auto"/>
          <w:sz w:val="22"/>
          <w:szCs w:val="22"/>
          <w:shd w:val="clear" w:color="auto" w:fill="FFFFFF"/>
        </w:rPr>
        <w:t xml:space="preserve">, p. </w:t>
      </w:r>
      <w:r w:rsidR="00C53F9F" w:rsidRPr="00B72C11">
        <w:rPr>
          <w:rStyle w:val="datepublished"/>
          <w:rFonts w:ascii="Times New Roman" w:hAnsi="Times New Roman" w:cs="Times New Roman"/>
          <w:color w:val="auto"/>
          <w:sz w:val="22"/>
          <w:szCs w:val="22"/>
          <w:shd w:val="clear" w:color="auto" w:fill="FFFFFF"/>
        </w:rPr>
        <w:t>13-14).</w:t>
      </w:r>
    </w:p>
    <w:p w14:paraId="56F49780" w14:textId="5C173C4D" w:rsidR="00CD06A4" w:rsidRPr="00B72C11" w:rsidRDefault="0094532C" w:rsidP="0094532C">
      <w:pPr>
        <w:spacing w:line="480" w:lineRule="auto"/>
        <w:jc w:val="both"/>
        <w:rPr>
          <w:rStyle w:val="datepublished"/>
          <w:rFonts w:ascii="Times New Roman" w:hAnsi="Times New Roman" w:cs="Times New Roman"/>
          <w:color w:val="auto"/>
          <w:sz w:val="22"/>
          <w:szCs w:val="22"/>
          <w:shd w:val="clear" w:color="auto" w:fill="FFFFFF"/>
        </w:rPr>
      </w:pPr>
      <w:r w:rsidRPr="00B72C11">
        <w:rPr>
          <w:rStyle w:val="datepublished"/>
          <w:rFonts w:ascii="Times New Roman" w:hAnsi="Times New Roman" w:cs="Times New Roman"/>
          <w:color w:val="auto"/>
          <w:sz w:val="22"/>
          <w:szCs w:val="22"/>
          <w:highlight w:val="white"/>
        </w:rPr>
        <w:tab/>
      </w:r>
      <w:r w:rsidR="00C53F9F" w:rsidRPr="00B72C11">
        <w:rPr>
          <w:rStyle w:val="datepublished"/>
          <w:rFonts w:ascii="Times New Roman" w:hAnsi="Times New Roman" w:cs="Times New Roman"/>
          <w:color w:val="auto"/>
          <w:sz w:val="22"/>
          <w:szCs w:val="22"/>
          <w:shd w:val="clear" w:color="auto" w:fill="FFFFFF"/>
        </w:rPr>
        <w:t>In the educational field, Delvaux proposes a fairly descriptive definition of segregation as 'the translation of social differences in space. It manifests itself when individuals, classified in distinct social categories by the society and endowed with a differentiated social value, are separated in space and thus led to little interaction' (Delvaux</w:t>
      </w:r>
      <w:r w:rsidR="00720F43" w:rsidRPr="00B72C11">
        <w:rPr>
          <w:rStyle w:val="datepublished"/>
          <w:rFonts w:ascii="Times New Roman" w:hAnsi="Times New Roman" w:cs="Times New Roman"/>
          <w:color w:val="auto"/>
          <w:sz w:val="22"/>
          <w:szCs w:val="22"/>
          <w:shd w:val="clear" w:color="auto" w:fill="FFFFFF"/>
        </w:rPr>
        <w:t>,</w:t>
      </w:r>
      <w:r w:rsidR="00C53F9F" w:rsidRPr="00B72C11">
        <w:rPr>
          <w:rStyle w:val="datepublished"/>
          <w:rFonts w:ascii="Times New Roman" w:hAnsi="Times New Roman" w:cs="Times New Roman"/>
          <w:color w:val="auto"/>
          <w:sz w:val="22"/>
          <w:szCs w:val="22"/>
          <w:shd w:val="clear" w:color="auto" w:fill="FFFFFF"/>
        </w:rPr>
        <w:t xml:space="preserve"> 2005</w:t>
      </w:r>
      <w:r w:rsidR="00720F43" w:rsidRPr="00B72C11">
        <w:rPr>
          <w:rStyle w:val="datepublished"/>
          <w:rFonts w:ascii="Times New Roman" w:hAnsi="Times New Roman" w:cs="Times New Roman"/>
          <w:color w:val="auto"/>
          <w:sz w:val="22"/>
          <w:szCs w:val="22"/>
          <w:shd w:val="clear" w:color="auto" w:fill="FFFFFF"/>
        </w:rPr>
        <w:t>,</w:t>
      </w:r>
      <w:r w:rsidR="00C53F9F" w:rsidRPr="00B72C11">
        <w:rPr>
          <w:rStyle w:val="datepublished"/>
          <w:rFonts w:ascii="Times New Roman" w:hAnsi="Times New Roman" w:cs="Times New Roman"/>
          <w:color w:val="auto"/>
          <w:sz w:val="22"/>
          <w:szCs w:val="22"/>
          <w:shd w:val="clear" w:color="auto" w:fill="FFFFFF"/>
        </w:rPr>
        <w:t xml:space="preserve"> </w:t>
      </w:r>
      <w:r w:rsidR="00720F43" w:rsidRPr="00B72C11">
        <w:rPr>
          <w:rStyle w:val="datepublished"/>
          <w:rFonts w:ascii="Times New Roman" w:hAnsi="Times New Roman" w:cs="Times New Roman"/>
          <w:color w:val="auto"/>
          <w:sz w:val="22"/>
          <w:szCs w:val="22"/>
          <w:shd w:val="clear" w:color="auto" w:fill="FFFFFF"/>
        </w:rPr>
        <w:t xml:space="preserve">p. </w:t>
      </w:r>
      <w:r w:rsidR="00C53F9F" w:rsidRPr="00B72C11">
        <w:rPr>
          <w:rStyle w:val="datepublished"/>
          <w:rFonts w:ascii="Times New Roman" w:hAnsi="Times New Roman" w:cs="Times New Roman"/>
          <w:color w:val="auto"/>
          <w:sz w:val="22"/>
          <w:szCs w:val="22"/>
          <w:shd w:val="clear" w:color="auto" w:fill="FFFFFF"/>
        </w:rPr>
        <w:t xml:space="preserve">276). </w:t>
      </w:r>
      <w:r w:rsidR="00DE228D" w:rsidRPr="00B72C11">
        <w:rPr>
          <w:rStyle w:val="datepublished"/>
          <w:rFonts w:ascii="Times New Roman" w:hAnsi="Times New Roman" w:cs="Times New Roman"/>
          <w:color w:val="auto"/>
          <w:sz w:val="22"/>
          <w:szCs w:val="22"/>
          <w:shd w:val="clear" w:color="auto" w:fill="FFFFFF"/>
        </w:rPr>
        <w:t>M</w:t>
      </w:r>
      <w:r w:rsidR="00C53F9F" w:rsidRPr="00B72C11">
        <w:rPr>
          <w:rStyle w:val="datepublished"/>
          <w:rFonts w:ascii="Times New Roman" w:hAnsi="Times New Roman" w:cs="Times New Roman"/>
          <w:color w:val="auto"/>
          <w:sz w:val="22"/>
          <w:szCs w:val="22"/>
          <w:shd w:val="clear" w:color="auto" w:fill="FFFFFF"/>
        </w:rPr>
        <w:t xml:space="preserve">easuring segregation would then entail comparing the actual situation of students having diverse characteristics with a fictive situation that would guarantee a random distribution of these characteristics within a reference population. </w:t>
      </w:r>
      <w:r w:rsidR="00BD1CFA" w:rsidRPr="00B72C11">
        <w:rPr>
          <w:rStyle w:val="datepublished"/>
          <w:rFonts w:ascii="Times New Roman" w:hAnsi="Times New Roman" w:cs="Times New Roman"/>
          <w:color w:val="auto"/>
          <w:sz w:val="22"/>
          <w:szCs w:val="22"/>
          <w:shd w:val="clear" w:color="auto" w:fill="FFFFFF"/>
        </w:rPr>
        <w:t>This rationale underpins m</w:t>
      </w:r>
      <w:r w:rsidR="00C53F9F" w:rsidRPr="00B72C11">
        <w:rPr>
          <w:rStyle w:val="datepublished"/>
          <w:rFonts w:ascii="Times New Roman" w:hAnsi="Times New Roman" w:cs="Times New Roman"/>
          <w:color w:val="auto"/>
          <w:sz w:val="22"/>
          <w:szCs w:val="22"/>
          <w:shd w:val="clear" w:color="auto" w:fill="FFFFFF"/>
        </w:rPr>
        <w:t>ost dissimilarity indexes constructed on the basis of international databases.</w:t>
      </w:r>
      <w:r w:rsidR="00CD06A4" w:rsidRPr="00B72C11">
        <w:rPr>
          <w:rStyle w:val="datepublished"/>
          <w:rFonts w:ascii="Times New Roman" w:hAnsi="Times New Roman" w:cs="Times New Roman"/>
          <w:color w:val="auto"/>
          <w:sz w:val="22"/>
          <w:szCs w:val="22"/>
          <w:shd w:val="clear" w:color="auto" w:fill="FFFFFF"/>
        </w:rPr>
        <w:t xml:space="preserve"> H</w:t>
      </w:r>
      <w:r w:rsidR="00C53F9F" w:rsidRPr="00B72C11">
        <w:rPr>
          <w:rStyle w:val="datepublished"/>
          <w:rFonts w:ascii="Times New Roman" w:hAnsi="Times New Roman" w:cs="Times New Roman"/>
          <w:color w:val="auto"/>
          <w:sz w:val="22"/>
          <w:szCs w:val="22"/>
          <w:shd w:val="clear" w:color="auto" w:fill="FFFFFF"/>
        </w:rPr>
        <w:t>owever, some researchers</w:t>
      </w:r>
      <w:r w:rsidR="00920ECA" w:rsidRPr="00B72C11">
        <w:rPr>
          <w:rStyle w:val="datepublished"/>
          <w:rFonts w:ascii="Times New Roman" w:hAnsi="Times New Roman" w:cs="Times New Roman"/>
          <w:color w:val="auto"/>
          <w:sz w:val="22"/>
          <w:szCs w:val="22"/>
          <w:shd w:val="clear" w:color="auto" w:fill="FFFFFF"/>
        </w:rPr>
        <w:t xml:space="preserve"> (e.g. van Zanten</w:t>
      </w:r>
      <w:r w:rsidR="00720F43" w:rsidRPr="00B72C11">
        <w:rPr>
          <w:rStyle w:val="datepublished"/>
          <w:rFonts w:ascii="Times New Roman" w:hAnsi="Times New Roman" w:cs="Times New Roman"/>
          <w:color w:val="auto"/>
          <w:sz w:val="22"/>
          <w:szCs w:val="22"/>
          <w:shd w:val="clear" w:color="auto" w:fill="FFFFFF"/>
        </w:rPr>
        <w:t>,</w:t>
      </w:r>
      <w:r w:rsidR="00920ECA" w:rsidRPr="00B72C11">
        <w:rPr>
          <w:rStyle w:val="datepublished"/>
          <w:rFonts w:ascii="Times New Roman" w:hAnsi="Times New Roman" w:cs="Times New Roman"/>
          <w:color w:val="auto"/>
          <w:sz w:val="22"/>
          <w:szCs w:val="22"/>
          <w:shd w:val="clear" w:color="auto" w:fill="FFFFFF"/>
        </w:rPr>
        <w:t xml:space="preserve"> 2001)</w:t>
      </w:r>
      <w:r w:rsidR="00C53F9F" w:rsidRPr="00B72C11">
        <w:rPr>
          <w:rStyle w:val="datepublished"/>
          <w:rFonts w:ascii="Times New Roman" w:hAnsi="Times New Roman" w:cs="Times New Roman"/>
          <w:color w:val="auto"/>
          <w:sz w:val="22"/>
          <w:szCs w:val="22"/>
          <w:shd w:val="clear" w:color="auto" w:fill="FFFFFF"/>
        </w:rPr>
        <w:t xml:space="preserve"> go further by taking the normative dimensions of segregation into account by foregrounding the unequal social relations on which segregation is based (the underlying processes of social or institutional segregation), but also its negative effects for the populations thus segregated, such as cultural or economic marginalisation or unequal access to legitimate resources, recognition and so on. </w:t>
      </w:r>
    </w:p>
    <w:p w14:paraId="2751E624" w14:textId="0064ECDC" w:rsidR="003959B7" w:rsidRPr="00B72C11" w:rsidRDefault="00C53F9F"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shd w:val="clear" w:color="auto" w:fill="FFFFFF"/>
        </w:rPr>
        <w:t xml:space="preserve">In addition, documenting segregation scientifically also presumes choosing one (or several) scale(s) of observation </w:t>
      </w:r>
      <w:r w:rsidR="008948FD" w:rsidRPr="00B72C11">
        <w:rPr>
          <w:rStyle w:val="datepublished"/>
          <w:rFonts w:ascii="Times New Roman" w:hAnsi="Times New Roman" w:cs="Times New Roman"/>
          <w:color w:val="auto"/>
          <w:sz w:val="22"/>
          <w:szCs w:val="22"/>
          <w:shd w:val="clear" w:color="auto" w:fill="FFFFFF"/>
        </w:rPr>
        <w:t xml:space="preserve">(e.g., school, </w:t>
      </w:r>
      <w:r w:rsidR="007421D7" w:rsidRPr="00B72C11">
        <w:rPr>
          <w:rStyle w:val="datepublished"/>
          <w:rFonts w:ascii="Times New Roman" w:hAnsi="Times New Roman" w:cs="Times New Roman"/>
          <w:color w:val="auto"/>
          <w:sz w:val="22"/>
          <w:szCs w:val="22"/>
          <w:shd w:val="clear" w:color="auto" w:fill="FFFFFF"/>
        </w:rPr>
        <w:t>local area</w:t>
      </w:r>
      <w:r w:rsidR="008948FD" w:rsidRPr="00B72C11">
        <w:rPr>
          <w:rStyle w:val="datepublished"/>
          <w:rFonts w:ascii="Times New Roman" w:hAnsi="Times New Roman" w:cs="Times New Roman"/>
          <w:color w:val="auto"/>
          <w:sz w:val="22"/>
          <w:szCs w:val="22"/>
          <w:shd w:val="clear" w:color="auto" w:fill="FFFFFF"/>
        </w:rPr>
        <w:t xml:space="preserve"> …) </w:t>
      </w:r>
      <w:r w:rsidRPr="00B72C11">
        <w:rPr>
          <w:rStyle w:val="datepublished"/>
          <w:rFonts w:ascii="Times New Roman" w:hAnsi="Times New Roman" w:cs="Times New Roman"/>
          <w:color w:val="auto"/>
          <w:sz w:val="22"/>
          <w:szCs w:val="22"/>
          <w:shd w:val="clear" w:color="auto" w:fill="FFFFFF"/>
        </w:rPr>
        <w:t xml:space="preserve">with regards to the phenomenon and fixing the criteria used for measuring </w:t>
      </w:r>
      <w:r w:rsidR="008948FD" w:rsidRPr="00B72C11">
        <w:rPr>
          <w:rStyle w:val="datepublished"/>
          <w:rFonts w:ascii="Times New Roman" w:hAnsi="Times New Roman" w:cs="Times New Roman"/>
          <w:color w:val="auto"/>
          <w:sz w:val="22"/>
          <w:szCs w:val="22"/>
          <w:shd w:val="clear" w:color="auto" w:fill="FFFFFF"/>
        </w:rPr>
        <w:t>segregation</w:t>
      </w:r>
      <w:r w:rsidRPr="00B72C11">
        <w:rPr>
          <w:rStyle w:val="datepublished"/>
          <w:rFonts w:ascii="Times New Roman" w:hAnsi="Times New Roman" w:cs="Times New Roman"/>
          <w:color w:val="auto"/>
          <w:sz w:val="22"/>
          <w:szCs w:val="22"/>
          <w:shd w:val="clear" w:color="auto" w:fill="FFFFFF"/>
        </w:rPr>
        <w:t>.</w:t>
      </w:r>
    </w:p>
    <w:p w14:paraId="0BF6BB9D" w14:textId="2055636D" w:rsidR="003959B7" w:rsidRPr="00B72C11" w:rsidRDefault="0094532C" w:rsidP="0094532C">
      <w:pPr>
        <w:spacing w:line="480" w:lineRule="auto"/>
        <w:jc w:val="both"/>
        <w:rPr>
          <w:rStyle w:val="datepublished"/>
          <w:rFonts w:ascii="Times New Roman" w:hAnsi="Times New Roman" w:cs="Times New Roman"/>
          <w:color w:val="auto"/>
          <w:sz w:val="22"/>
          <w:szCs w:val="22"/>
          <w:shd w:val="clear" w:color="auto" w:fill="FFFFFF"/>
        </w:rPr>
      </w:pPr>
      <w:r w:rsidRPr="00B72C11">
        <w:rPr>
          <w:rStyle w:val="datepublished"/>
          <w:rFonts w:ascii="Times New Roman" w:hAnsi="Times New Roman" w:cs="Times New Roman"/>
          <w:color w:val="auto"/>
          <w:sz w:val="22"/>
          <w:szCs w:val="22"/>
          <w:shd w:val="clear" w:color="auto" w:fill="FFFFFF"/>
        </w:rPr>
        <w:tab/>
      </w:r>
      <w:r w:rsidR="00C53F9F" w:rsidRPr="00B72C11">
        <w:rPr>
          <w:rStyle w:val="datepublished"/>
          <w:rFonts w:ascii="Times New Roman" w:hAnsi="Times New Roman" w:cs="Times New Roman"/>
          <w:color w:val="auto"/>
          <w:sz w:val="22"/>
          <w:szCs w:val="22"/>
          <w:shd w:val="clear" w:color="auto" w:fill="FFFFFF"/>
        </w:rPr>
        <w:t>In this chapter, we will attempt to document segregation in the descriptive sense of the term, with particular attention paid to the academic</w:t>
      </w:r>
      <w:r w:rsidR="008948FD" w:rsidRPr="00B72C11">
        <w:rPr>
          <w:rStyle w:val="datepublished"/>
          <w:rFonts w:ascii="Times New Roman" w:hAnsi="Times New Roman" w:cs="Times New Roman"/>
          <w:color w:val="auto"/>
          <w:sz w:val="22"/>
          <w:szCs w:val="22"/>
          <w:shd w:val="clear" w:color="auto" w:fill="FFFFFF"/>
        </w:rPr>
        <w:t xml:space="preserve"> (difference in attainment levels between students)</w:t>
      </w:r>
      <w:r w:rsidR="00C53F9F" w:rsidRPr="00B72C11">
        <w:rPr>
          <w:rStyle w:val="datepublished"/>
          <w:rFonts w:ascii="Times New Roman" w:hAnsi="Times New Roman" w:cs="Times New Roman"/>
          <w:color w:val="auto"/>
          <w:sz w:val="22"/>
          <w:szCs w:val="22"/>
          <w:shd w:val="clear" w:color="auto" w:fill="FFFFFF"/>
        </w:rPr>
        <w:t>, social and ethnic dimensions of the phenomenon. But we will not ignore the structural and normative aspects of the question, which will be addressed by examining the historical, structural and cultural mechanisms which, within French-</w:t>
      </w:r>
      <w:r w:rsidR="00C53F9F" w:rsidRPr="00B72C11">
        <w:rPr>
          <w:rStyle w:val="datepublished"/>
          <w:rFonts w:ascii="Times New Roman" w:hAnsi="Times New Roman" w:cs="Times New Roman"/>
          <w:color w:val="auto"/>
          <w:sz w:val="22"/>
          <w:szCs w:val="22"/>
          <w:shd w:val="clear" w:color="auto" w:fill="FFFFFF"/>
        </w:rPr>
        <w:lastRenderedPageBreak/>
        <w:t xml:space="preserve">speaking Belgium's education system, can be viewed as factors of exclusion </w:t>
      </w:r>
      <w:r w:rsidR="00BD1CFA" w:rsidRPr="00B72C11">
        <w:rPr>
          <w:rStyle w:val="datepublished"/>
          <w:rFonts w:ascii="Times New Roman" w:hAnsi="Times New Roman" w:cs="Times New Roman"/>
          <w:color w:val="auto"/>
          <w:sz w:val="22"/>
          <w:szCs w:val="22"/>
          <w:shd w:val="clear" w:color="auto" w:fill="FFFFFF"/>
        </w:rPr>
        <w:t xml:space="preserve">leading </w:t>
      </w:r>
      <w:r w:rsidR="00C53F9F" w:rsidRPr="00B72C11">
        <w:rPr>
          <w:rStyle w:val="datepublished"/>
          <w:rFonts w:ascii="Times New Roman" w:hAnsi="Times New Roman" w:cs="Times New Roman"/>
          <w:color w:val="auto"/>
          <w:sz w:val="22"/>
          <w:szCs w:val="22"/>
          <w:shd w:val="clear" w:color="auto" w:fill="FFFFFF"/>
        </w:rPr>
        <w:t xml:space="preserve">to an unequal access to </w:t>
      </w:r>
      <w:r w:rsidR="00BD1CFA" w:rsidRPr="00B72C11">
        <w:rPr>
          <w:rStyle w:val="datepublished"/>
          <w:rFonts w:ascii="Times New Roman" w:hAnsi="Times New Roman" w:cs="Times New Roman"/>
          <w:color w:val="auto"/>
          <w:sz w:val="22"/>
          <w:szCs w:val="22"/>
          <w:shd w:val="clear" w:color="auto" w:fill="FFFFFF"/>
        </w:rPr>
        <w:t>educational resources</w:t>
      </w:r>
      <w:r w:rsidR="00C53F9F" w:rsidRPr="00B72C11">
        <w:rPr>
          <w:rStyle w:val="datepublished"/>
          <w:rFonts w:ascii="Times New Roman" w:hAnsi="Times New Roman" w:cs="Times New Roman"/>
          <w:color w:val="auto"/>
          <w:sz w:val="22"/>
          <w:szCs w:val="22"/>
          <w:shd w:val="clear" w:color="auto" w:fill="FFFFFF"/>
        </w:rPr>
        <w:t xml:space="preserve">. </w:t>
      </w:r>
    </w:p>
    <w:p w14:paraId="06D41AFA" w14:textId="77777777" w:rsidR="0094532C" w:rsidRPr="00B72C11" w:rsidRDefault="0094532C" w:rsidP="0094532C">
      <w:pPr>
        <w:spacing w:line="480" w:lineRule="auto"/>
        <w:ind w:left="709"/>
        <w:jc w:val="both"/>
        <w:rPr>
          <w:rFonts w:ascii="Times New Roman" w:hAnsi="Times New Roman" w:cs="Times New Roman"/>
          <w:color w:val="auto"/>
          <w:sz w:val="22"/>
          <w:szCs w:val="22"/>
        </w:rPr>
      </w:pPr>
    </w:p>
    <w:p w14:paraId="138822EC" w14:textId="77777777" w:rsidR="003959B7" w:rsidRPr="00B72C11" w:rsidRDefault="00C53F9F" w:rsidP="0094532C">
      <w:pPr>
        <w:spacing w:line="480" w:lineRule="auto"/>
        <w:jc w:val="both"/>
        <w:rPr>
          <w:rStyle w:val="datepublished"/>
          <w:rFonts w:ascii="Times New Roman" w:hAnsi="Times New Roman" w:cs="Times New Roman"/>
          <w:b/>
          <w:bCs/>
          <w:color w:val="auto"/>
          <w:sz w:val="22"/>
          <w:szCs w:val="22"/>
          <w:shd w:val="clear" w:color="auto" w:fill="FFFFFF"/>
        </w:rPr>
      </w:pPr>
      <w:r w:rsidRPr="00B72C11">
        <w:rPr>
          <w:rStyle w:val="datepublished"/>
          <w:rFonts w:ascii="Times New Roman" w:hAnsi="Times New Roman" w:cs="Times New Roman"/>
          <w:b/>
          <w:bCs/>
          <w:color w:val="auto"/>
          <w:sz w:val="22"/>
          <w:szCs w:val="22"/>
          <w:shd w:val="clear" w:color="auto" w:fill="FFFFFF"/>
        </w:rPr>
        <w:t>2. The sources of segregation: the construction of Belgium's education system</w:t>
      </w:r>
    </w:p>
    <w:p w14:paraId="121B9C26" w14:textId="77777777" w:rsidR="0094532C" w:rsidRPr="00B72C11" w:rsidRDefault="0094532C" w:rsidP="0094532C">
      <w:pPr>
        <w:spacing w:line="480" w:lineRule="auto"/>
        <w:jc w:val="both"/>
        <w:rPr>
          <w:rFonts w:ascii="Times New Roman" w:hAnsi="Times New Roman" w:cs="Times New Roman"/>
          <w:color w:val="auto"/>
          <w:sz w:val="22"/>
          <w:szCs w:val="22"/>
        </w:rPr>
      </w:pPr>
    </w:p>
    <w:p w14:paraId="68B063A4" w14:textId="77777777" w:rsidR="003959B7" w:rsidRPr="00B72C11" w:rsidRDefault="00C53F9F"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b/>
          <w:bCs/>
          <w:color w:val="auto"/>
          <w:sz w:val="22"/>
          <w:szCs w:val="22"/>
          <w:shd w:val="clear" w:color="auto" w:fill="FFFFFF"/>
        </w:rPr>
        <w:t>2.1. Deeply rooted social and institutional separations</w:t>
      </w:r>
    </w:p>
    <w:p w14:paraId="4842218A" w14:textId="77777777" w:rsidR="0094532C" w:rsidRPr="00B72C11" w:rsidRDefault="0094532C" w:rsidP="0094532C">
      <w:pPr>
        <w:spacing w:line="480" w:lineRule="auto"/>
        <w:jc w:val="both"/>
        <w:rPr>
          <w:rStyle w:val="datepublished"/>
          <w:rFonts w:ascii="Times New Roman" w:hAnsi="Times New Roman" w:cs="Times New Roman"/>
          <w:color w:val="auto"/>
          <w:sz w:val="22"/>
          <w:szCs w:val="22"/>
          <w:shd w:val="clear" w:color="auto" w:fill="FFFFFF"/>
        </w:rPr>
      </w:pPr>
    </w:p>
    <w:p w14:paraId="51EB755A" w14:textId="47C7635F" w:rsidR="003959B7" w:rsidRPr="00B72C11" w:rsidRDefault="00C53F9F"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shd w:val="clear" w:color="auto" w:fill="FFFFFF"/>
        </w:rPr>
        <w:t xml:space="preserve">In Belgium, the school was historically constituted less as an institution intended to integrate young people as a whole into a common educational project (as was the case in France, for example) than as the juxtaposition of educational programmes differentiated according to socially </w:t>
      </w:r>
      <w:r w:rsidR="008948FD" w:rsidRPr="00B72C11">
        <w:rPr>
          <w:rStyle w:val="datepublished"/>
          <w:rFonts w:ascii="Times New Roman" w:hAnsi="Times New Roman" w:cs="Times New Roman"/>
          <w:color w:val="auto"/>
          <w:sz w:val="22"/>
          <w:szCs w:val="22"/>
          <w:shd w:val="clear" w:color="auto" w:fill="FFFFFF"/>
        </w:rPr>
        <w:t xml:space="preserve">segmented </w:t>
      </w:r>
      <w:r w:rsidR="00BD1CFA" w:rsidRPr="00B72C11">
        <w:rPr>
          <w:rStyle w:val="datepublished"/>
          <w:rFonts w:ascii="Times New Roman" w:hAnsi="Times New Roman" w:cs="Times New Roman"/>
          <w:color w:val="auto"/>
          <w:sz w:val="22"/>
          <w:szCs w:val="22"/>
          <w:shd w:val="clear" w:color="auto" w:fill="FFFFFF"/>
        </w:rPr>
        <w:t>populations</w:t>
      </w:r>
      <w:r w:rsidRPr="00B72C11">
        <w:rPr>
          <w:rStyle w:val="datepublished"/>
          <w:rFonts w:ascii="Times New Roman" w:hAnsi="Times New Roman" w:cs="Times New Roman"/>
          <w:color w:val="auto"/>
          <w:sz w:val="22"/>
          <w:szCs w:val="22"/>
          <w:shd w:val="clear" w:color="auto" w:fill="FFFFFF"/>
        </w:rPr>
        <w:t>.</w:t>
      </w:r>
      <w:r w:rsidRPr="00B72C11">
        <w:rPr>
          <w:rStyle w:val="Ancredenotedebasdepage"/>
          <w:rFonts w:ascii="Times New Roman" w:hAnsi="Times New Roman" w:cs="Times New Roman"/>
          <w:color w:val="auto"/>
          <w:sz w:val="22"/>
          <w:szCs w:val="22"/>
          <w:shd w:val="clear" w:color="auto" w:fill="FFFFFF"/>
        </w:rPr>
        <w:t xml:space="preserve"> </w:t>
      </w:r>
    </w:p>
    <w:p w14:paraId="5101D151" w14:textId="2C0D8CC4" w:rsidR="003959B7" w:rsidRPr="00B72C11" w:rsidRDefault="0094532C"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shd w:val="clear" w:color="auto" w:fill="FFFFFF"/>
        </w:rPr>
        <w:tab/>
      </w:r>
      <w:r w:rsidR="00C53F9F" w:rsidRPr="00B72C11">
        <w:rPr>
          <w:rStyle w:val="datepublished"/>
          <w:rFonts w:ascii="Times New Roman" w:hAnsi="Times New Roman" w:cs="Times New Roman"/>
          <w:color w:val="auto"/>
          <w:sz w:val="22"/>
          <w:szCs w:val="22"/>
          <w:shd w:val="clear" w:color="auto" w:fill="FFFFFF"/>
        </w:rPr>
        <w:t>The Belgian education system</w:t>
      </w:r>
      <w:r w:rsidR="00C53F9F" w:rsidRPr="00B72C11">
        <w:rPr>
          <w:rStyle w:val="Ancredenotedebasdepage"/>
          <w:rFonts w:ascii="Times New Roman" w:hAnsi="Times New Roman" w:cs="Times New Roman"/>
          <w:color w:val="auto"/>
          <w:sz w:val="22"/>
          <w:szCs w:val="22"/>
          <w:shd w:val="clear" w:color="auto" w:fill="FFFFFF"/>
        </w:rPr>
        <w:footnoteReference w:id="2"/>
      </w:r>
      <w:r w:rsidR="00C53F9F" w:rsidRPr="00B72C11">
        <w:rPr>
          <w:rStyle w:val="datepublished"/>
          <w:rFonts w:ascii="Times New Roman" w:hAnsi="Times New Roman" w:cs="Times New Roman"/>
          <w:color w:val="auto"/>
          <w:sz w:val="22"/>
          <w:szCs w:val="22"/>
          <w:shd w:val="clear" w:color="auto" w:fill="FFFFFF"/>
        </w:rPr>
        <w:t xml:space="preserve"> rapidly came to be structured around schooling networks rooted in sociologically distinct communities (Catholic and liberal/secular). In order to understand this system, it is necessary to recall the way relations between the state and civil society in Belgium were historically constructed over time. Following the Belgian Revolution of 1830, an objective alliance was formed between liberals and Catholics. While the preceding rulers, successively Austrian, French and Dutch, had limited the Church’s role in education, the independent Belgian state opted to promote freedom in this domain, notably by allowing congregations, parishes and dioceses to open schools.  As of 1830, the new political power thus guaranteed freedom of speech, freedom of the press and freedom of education. The first Belgian Constitution (1831, art. 17) formalised freedom of education and introduced a twofold principle still in effect today: freedom of educational provision and freedom of school choice (for the male household heads). In the area of education as in other fields, a ‘weak’ state was thus established. On the whole, educational initiatives were left to local </w:t>
      </w:r>
      <w:r w:rsidR="00CD06A4" w:rsidRPr="00B72C11">
        <w:rPr>
          <w:rStyle w:val="datepublished"/>
          <w:rFonts w:ascii="Times New Roman" w:hAnsi="Times New Roman" w:cs="Times New Roman"/>
          <w:color w:val="auto"/>
          <w:sz w:val="22"/>
          <w:szCs w:val="22"/>
          <w:shd w:val="clear" w:color="auto" w:fill="FFFFFF"/>
        </w:rPr>
        <w:t xml:space="preserve">powers </w:t>
      </w:r>
      <w:r w:rsidR="00C53F9F" w:rsidRPr="00B72C11">
        <w:rPr>
          <w:rStyle w:val="datepublished"/>
          <w:rFonts w:ascii="Times New Roman" w:hAnsi="Times New Roman" w:cs="Times New Roman"/>
          <w:color w:val="auto"/>
          <w:sz w:val="22"/>
          <w:szCs w:val="22"/>
          <w:shd w:val="clear" w:color="auto" w:fill="FFFFFF"/>
        </w:rPr>
        <w:t xml:space="preserve">and religious authorities, who were free to open schools and assume the role of ‘organising power’ (i.e. the education authority). Whether public or private, these education authorities were responsible for staff recruitment, the definition of curriculum content and student evaluation. It was only later that the state gradually came to be involved in educational questions, most often in exchange for public resources allocated </w:t>
      </w:r>
      <w:r w:rsidR="00C53F9F" w:rsidRPr="00B72C11">
        <w:rPr>
          <w:rStyle w:val="datepublished"/>
          <w:rFonts w:ascii="Times New Roman" w:hAnsi="Times New Roman" w:cs="Times New Roman"/>
          <w:color w:val="auto"/>
          <w:sz w:val="22"/>
          <w:szCs w:val="22"/>
          <w:shd w:val="clear" w:color="auto" w:fill="FFFFFF"/>
        </w:rPr>
        <w:lastRenderedPageBreak/>
        <w:t>for  school operations.</w:t>
      </w:r>
    </w:p>
    <w:p w14:paraId="4DC7DF2D" w14:textId="4A9A77DD" w:rsidR="003959B7" w:rsidRPr="00B72C11" w:rsidRDefault="0094532C"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shd w:val="clear" w:color="auto" w:fill="FFFFFF"/>
        </w:rPr>
        <w:tab/>
      </w:r>
      <w:r w:rsidR="00C53F9F" w:rsidRPr="00B72C11">
        <w:rPr>
          <w:rStyle w:val="datepublished"/>
          <w:rFonts w:ascii="Times New Roman" w:hAnsi="Times New Roman" w:cs="Times New Roman"/>
          <w:color w:val="auto"/>
          <w:sz w:val="22"/>
          <w:szCs w:val="22"/>
          <w:shd w:val="clear" w:color="auto" w:fill="FFFFFF"/>
        </w:rPr>
        <w:t>In more general terms, Belgian society is profoundly marked by the historically conflict-ridden relations between Catholic and secular organisations, which has led to the creation of a system of so-called</w:t>
      </w:r>
      <w:r w:rsidR="00243D88" w:rsidRPr="00B72C11">
        <w:rPr>
          <w:rStyle w:val="datepublished"/>
          <w:rFonts w:ascii="Times New Roman" w:hAnsi="Times New Roman" w:cs="Times New Roman"/>
          <w:color w:val="auto"/>
          <w:sz w:val="22"/>
          <w:szCs w:val="22"/>
          <w:shd w:val="clear" w:color="auto" w:fill="FFFFFF"/>
        </w:rPr>
        <w:t xml:space="preserve"> 'consociational democracy</w:t>
      </w:r>
      <w:r w:rsidR="008948FD" w:rsidRPr="00B72C11">
        <w:rPr>
          <w:rStyle w:val="Appelnotedebasdep"/>
          <w:rFonts w:ascii="Times New Roman" w:hAnsi="Times New Roman" w:cs="Times New Roman"/>
          <w:color w:val="auto"/>
          <w:sz w:val="22"/>
          <w:szCs w:val="22"/>
          <w:shd w:val="clear" w:color="auto" w:fill="FFFFFF"/>
        </w:rPr>
        <w:footnoteReference w:id="3"/>
      </w:r>
      <w:r w:rsidR="00243D88" w:rsidRPr="00B72C11">
        <w:rPr>
          <w:rStyle w:val="datepublished"/>
          <w:rFonts w:ascii="Times New Roman" w:hAnsi="Times New Roman" w:cs="Times New Roman"/>
          <w:color w:val="auto"/>
          <w:sz w:val="22"/>
          <w:szCs w:val="22"/>
          <w:shd w:val="clear" w:color="auto" w:fill="FFFFFF"/>
        </w:rPr>
        <w:t>' (Li</w:t>
      </w:r>
      <w:r w:rsidR="00C53F9F" w:rsidRPr="00B72C11">
        <w:rPr>
          <w:rStyle w:val="datepublished"/>
          <w:rFonts w:ascii="Times New Roman" w:hAnsi="Times New Roman" w:cs="Times New Roman"/>
          <w:color w:val="auto"/>
          <w:sz w:val="22"/>
          <w:szCs w:val="22"/>
          <w:shd w:val="clear" w:color="auto" w:fill="FFFFFF"/>
        </w:rPr>
        <w:t>j</w:t>
      </w:r>
      <w:r w:rsidR="00243D88" w:rsidRPr="00B72C11">
        <w:rPr>
          <w:rStyle w:val="datepublished"/>
          <w:rFonts w:ascii="Times New Roman" w:hAnsi="Times New Roman" w:cs="Times New Roman"/>
          <w:color w:val="auto"/>
          <w:sz w:val="22"/>
          <w:szCs w:val="22"/>
          <w:shd w:val="clear" w:color="auto" w:fill="FFFFFF"/>
        </w:rPr>
        <w:t>p</w:t>
      </w:r>
      <w:r w:rsidR="00C53F9F" w:rsidRPr="00B72C11">
        <w:rPr>
          <w:rStyle w:val="datepublished"/>
          <w:rFonts w:ascii="Times New Roman" w:hAnsi="Times New Roman" w:cs="Times New Roman"/>
          <w:color w:val="auto"/>
          <w:sz w:val="22"/>
          <w:szCs w:val="22"/>
          <w:shd w:val="clear" w:color="auto" w:fill="FFFFFF"/>
        </w:rPr>
        <w:t>hart</w:t>
      </w:r>
      <w:r w:rsidR="00720F43" w:rsidRPr="00B72C11">
        <w:rPr>
          <w:rStyle w:val="datepublished"/>
          <w:rFonts w:ascii="Times New Roman" w:hAnsi="Times New Roman" w:cs="Times New Roman"/>
          <w:color w:val="auto"/>
          <w:sz w:val="22"/>
          <w:szCs w:val="22"/>
          <w:shd w:val="clear" w:color="auto" w:fill="FFFFFF"/>
        </w:rPr>
        <w:t>,</w:t>
      </w:r>
      <w:r w:rsidR="00C53F9F" w:rsidRPr="00B72C11">
        <w:rPr>
          <w:rStyle w:val="datepublished"/>
          <w:rFonts w:ascii="Times New Roman" w:hAnsi="Times New Roman" w:cs="Times New Roman"/>
          <w:color w:val="auto"/>
          <w:sz w:val="22"/>
          <w:szCs w:val="22"/>
          <w:shd w:val="clear" w:color="auto" w:fill="FFFFFF"/>
        </w:rPr>
        <w:t xml:space="preserve"> 1977; Dumont</w:t>
      </w:r>
      <w:r w:rsidR="00720F43" w:rsidRPr="00B72C11">
        <w:rPr>
          <w:rStyle w:val="datepublished"/>
          <w:rFonts w:ascii="Times New Roman" w:hAnsi="Times New Roman" w:cs="Times New Roman"/>
          <w:color w:val="auto"/>
          <w:sz w:val="22"/>
          <w:szCs w:val="22"/>
          <w:shd w:val="clear" w:color="auto" w:fill="FFFFFF"/>
        </w:rPr>
        <w:t>,</w:t>
      </w:r>
      <w:r w:rsidR="00C53F9F" w:rsidRPr="00B72C11">
        <w:rPr>
          <w:rStyle w:val="datepublished"/>
          <w:rFonts w:ascii="Times New Roman" w:hAnsi="Times New Roman" w:cs="Times New Roman"/>
          <w:color w:val="auto"/>
          <w:sz w:val="22"/>
          <w:szCs w:val="22"/>
          <w:shd w:val="clear" w:color="auto" w:fill="FFFFFF"/>
        </w:rPr>
        <w:t xml:space="preserve"> 1999). This model is based on a state with limited powers that oversees public life in close cooperation with representatives of the secular and Catholic milieus, which are responsible for internally structuring the main institutions and services in many sectors such as health, social services, culture and education. In the case of education, by the end of the 19th century, this double historical legacy (a relatively weak public authority and hostile inter-community negotiations) was to feed a school war between these communities, each of which was endowed with its own collective social identity and conceptions of education. </w:t>
      </w:r>
    </w:p>
    <w:p w14:paraId="07C99785" w14:textId="1EDE08AE" w:rsidR="003959B7" w:rsidRPr="00B72C11" w:rsidRDefault="0094532C"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rPr>
        <w:tab/>
      </w:r>
      <w:r w:rsidR="00C53F9F" w:rsidRPr="00B72C11">
        <w:rPr>
          <w:rStyle w:val="datepublished"/>
          <w:rFonts w:ascii="Times New Roman" w:hAnsi="Times New Roman" w:cs="Times New Roman"/>
          <w:color w:val="auto"/>
          <w:sz w:val="22"/>
          <w:szCs w:val="22"/>
        </w:rPr>
        <w:t>In the late 1950s</w:t>
      </w:r>
      <w:r w:rsidR="00C53F9F" w:rsidRPr="00B72C11">
        <w:rPr>
          <w:rStyle w:val="datepublished"/>
          <w:rFonts w:ascii="Times New Roman" w:hAnsi="Times New Roman" w:cs="Times New Roman"/>
          <w:color w:val="auto"/>
          <w:sz w:val="22"/>
          <w:szCs w:val="22"/>
          <w:shd w:val="clear" w:color="auto" w:fill="FFFFFF"/>
        </w:rPr>
        <w:t>, this 'school war' gave rise to a historic compromise (the School Pact) that in turn consolidated the principle of family school choice and a government commitment to fund all the schools, whether public or private, so that families opting for a private institution (most often Catholic) would not be financially penalised. Since then, the educational landscape has been clearly structured around three main groups (known as ‘networks’): public schools coordinated by the central government (which, for the French-speaking part of the country, is now the French-speaking Community of Belgium); public grant-aided schools (organised by the municipalities and provinces) and the private grant-aided schools, which are essentially Catholic. The schools of the grant-aided networks are organised within federations, the most powerful of which is the General Secretariat for Catholic Education, responsible for representing and defending the interests of the Catholic schools.</w:t>
      </w:r>
    </w:p>
    <w:p w14:paraId="5BC67872" w14:textId="5E8EF18D" w:rsidR="003959B7" w:rsidRPr="00B72C11" w:rsidRDefault="0094532C" w:rsidP="0094532C">
      <w:pPr>
        <w:spacing w:line="480" w:lineRule="auto"/>
        <w:jc w:val="both"/>
        <w:rPr>
          <w:rStyle w:val="datepublished"/>
          <w:rFonts w:ascii="Times New Roman" w:hAnsi="Times New Roman" w:cs="Times New Roman"/>
          <w:color w:val="auto"/>
          <w:sz w:val="22"/>
          <w:szCs w:val="22"/>
          <w:shd w:val="clear" w:color="auto" w:fill="FFFFFF"/>
        </w:rPr>
      </w:pPr>
      <w:r w:rsidRPr="00B72C11">
        <w:rPr>
          <w:rStyle w:val="datepublished"/>
          <w:rFonts w:ascii="Times New Roman" w:hAnsi="Times New Roman" w:cs="Times New Roman"/>
          <w:color w:val="auto"/>
          <w:sz w:val="22"/>
          <w:szCs w:val="22"/>
          <w:shd w:val="clear" w:color="auto" w:fill="FFFFFF"/>
        </w:rPr>
        <w:tab/>
      </w:r>
      <w:r w:rsidR="00C53F9F" w:rsidRPr="00B72C11">
        <w:rPr>
          <w:rStyle w:val="datepublished"/>
          <w:rFonts w:ascii="Times New Roman" w:hAnsi="Times New Roman" w:cs="Times New Roman"/>
          <w:color w:val="auto"/>
          <w:sz w:val="22"/>
          <w:szCs w:val="22"/>
          <w:shd w:val="clear" w:color="auto" w:fill="FFFFFF"/>
        </w:rPr>
        <w:t xml:space="preserve">Otherwise stated, in Belgium, the force of the freedom of education principle (freedom of provision and freedom of choice) is deeply rooted in a specific sociological and historical context. As in England or Chile, Belgian families can choose their school. But this freedom of school choice has never been explicitly defended in the name of an educational market or competition between schools, but rather, in that of the household head's freedom to select an educational environment consistent with 'his' philosophical convictions. </w:t>
      </w:r>
    </w:p>
    <w:p w14:paraId="28AD4054" w14:textId="77777777" w:rsidR="00096743" w:rsidRPr="00B72C11" w:rsidRDefault="00096743" w:rsidP="0094532C">
      <w:pPr>
        <w:spacing w:line="480" w:lineRule="auto"/>
        <w:jc w:val="both"/>
        <w:rPr>
          <w:rFonts w:ascii="Times New Roman" w:hAnsi="Times New Roman" w:cs="Times New Roman"/>
          <w:color w:val="auto"/>
          <w:sz w:val="22"/>
          <w:szCs w:val="22"/>
        </w:rPr>
      </w:pPr>
    </w:p>
    <w:p w14:paraId="680790EB" w14:textId="77777777" w:rsidR="003959B7" w:rsidRPr="00B72C11" w:rsidRDefault="00C53F9F"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b/>
          <w:bCs/>
          <w:color w:val="auto"/>
          <w:sz w:val="22"/>
          <w:szCs w:val="22"/>
          <w:shd w:val="clear" w:color="auto" w:fill="FFFFFF"/>
        </w:rPr>
        <w:lastRenderedPageBreak/>
        <w:t>2.2. Educational quasi-market and school segregation</w:t>
      </w:r>
    </w:p>
    <w:p w14:paraId="2CD58B5C" w14:textId="77777777" w:rsidR="0094532C" w:rsidRPr="00B72C11" w:rsidRDefault="0094532C" w:rsidP="0094532C">
      <w:pPr>
        <w:spacing w:line="480" w:lineRule="auto"/>
        <w:jc w:val="both"/>
        <w:rPr>
          <w:rStyle w:val="datepublished"/>
          <w:rFonts w:ascii="Times New Roman" w:hAnsi="Times New Roman" w:cs="Times New Roman"/>
          <w:color w:val="auto"/>
          <w:sz w:val="22"/>
          <w:szCs w:val="22"/>
          <w:shd w:val="clear" w:color="auto" w:fill="FFFFFF"/>
        </w:rPr>
      </w:pPr>
    </w:p>
    <w:p w14:paraId="054F699B" w14:textId="77777777" w:rsidR="003959B7" w:rsidRPr="00B72C11" w:rsidRDefault="00C53F9F"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shd w:val="clear" w:color="auto" w:fill="FFFFFF"/>
        </w:rPr>
        <w:t xml:space="preserve">Nonetheless, in recent decades, the legal recognition of this double freedom has given rise to a more liberal version of parental school choice. Today, families are more likely to justify it on criteria that are educational or personalised (i.e., the search for a school environment adapted to each child's abilities and preferences) than on a strictly 'denominational' basis. Following Vandenberghe (1998), a large number of researchers consider that in Belgium as well, within each of the three school systems – French-, Dutch- and German-speaking –  it is legitimate to speak of the presence of an educational quasi- market. </w:t>
      </w:r>
    </w:p>
    <w:p w14:paraId="529317CE" w14:textId="49F810EF" w:rsidR="003959B7" w:rsidRPr="00B72C11" w:rsidRDefault="0094532C"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shd w:val="clear" w:color="auto" w:fill="FFFFFF"/>
        </w:rPr>
        <w:tab/>
      </w:r>
      <w:r w:rsidR="00C53F9F" w:rsidRPr="00B72C11">
        <w:rPr>
          <w:rStyle w:val="datepublished"/>
          <w:rFonts w:ascii="Times New Roman" w:hAnsi="Times New Roman" w:cs="Times New Roman"/>
          <w:color w:val="auto"/>
          <w:sz w:val="22"/>
          <w:szCs w:val="22"/>
          <w:shd w:val="clear" w:color="auto" w:fill="FFFFFF"/>
        </w:rPr>
        <w:t xml:space="preserve">Here, it is </w:t>
      </w:r>
      <w:r w:rsidR="00551930" w:rsidRPr="00B72C11">
        <w:rPr>
          <w:rStyle w:val="datepublished"/>
          <w:rFonts w:ascii="Times New Roman" w:hAnsi="Times New Roman" w:cs="Times New Roman"/>
          <w:color w:val="auto"/>
          <w:sz w:val="22"/>
          <w:szCs w:val="22"/>
          <w:shd w:val="clear" w:color="auto" w:fill="FFFFFF"/>
        </w:rPr>
        <w:t>worth reminding</w:t>
      </w:r>
      <w:r w:rsidR="00C53F9F" w:rsidRPr="00B72C11">
        <w:rPr>
          <w:rStyle w:val="datepublished"/>
          <w:rFonts w:ascii="Times New Roman" w:hAnsi="Times New Roman" w:cs="Times New Roman"/>
          <w:color w:val="auto"/>
          <w:sz w:val="22"/>
          <w:szCs w:val="22"/>
          <w:shd w:val="clear" w:color="auto" w:fill="FFFFFF"/>
        </w:rPr>
        <w:t xml:space="preserve"> that the term 'educational quasi-market' is generally taken to refer to a form of education system governance including the following three features: (1) for the families, parental school choice; (2) for the schools, the possibility of differentiating and defining their educational provision; (3) funding of the schools based on the number of students registered. Many studies have drawn attention to the way that this type of regulation constitutes a space fostering the differentiation of educational provision and the (re)production of forms of educational self-segre</w:t>
      </w:r>
      <w:r w:rsidR="006E7C7F" w:rsidRPr="00B72C11">
        <w:rPr>
          <w:rStyle w:val="datepublished"/>
          <w:rFonts w:ascii="Times New Roman" w:hAnsi="Times New Roman" w:cs="Times New Roman"/>
          <w:color w:val="auto"/>
          <w:sz w:val="22"/>
          <w:szCs w:val="22"/>
          <w:shd w:val="clear" w:color="auto" w:fill="FFFFFF"/>
        </w:rPr>
        <w:t>gation. Delvaux and Joseph (2003</w:t>
      </w:r>
      <w:r w:rsidR="00C53F9F" w:rsidRPr="00B72C11">
        <w:rPr>
          <w:rStyle w:val="datepublished"/>
          <w:rFonts w:ascii="Times New Roman" w:hAnsi="Times New Roman" w:cs="Times New Roman"/>
          <w:color w:val="auto"/>
          <w:sz w:val="22"/>
          <w:szCs w:val="22"/>
          <w:shd w:val="clear" w:color="auto" w:fill="FFFFFF"/>
        </w:rPr>
        <w:t xml:space="preserve">) thus demonstrate how, within local competition spaces, the quasi-market results in social and symbolic hierarchies between schools, accompanied by flows of students between 'donor' and 'recipient' schools. This situation creates what </w:t>
      </w:r>
      <w:r w:rsidR="00720F43" w:rsidRPr="00B72C11">
        <w:rPr>
          <w:rStyle w:val="datepublished"/>
          <w:rFonts w:ascii="Times New Roman" w:hAnsi="Times New Roman" w:cs="Times New Roman"/>
          <w:color w:val="auto"/>
          <w:sz w:val="22"/>
          <w:szCs w:val="22"/>
          <w:shd w:val="clear" w:color="auto" w:fill="FFFFFF"/>
        </w:rPr>
        <w:t>Gewirtz, Ball and Bowe</w:t>
      </w:r>
      <w:r w:rsidR="00C53F9F" w:rsidRPr="00B72C11">
        <w:rPr>
          <w:rStyle w:val="datepublished"/>
          <w:rFonts w:ascii="Times New Roman" w:hAnsi="Times New Roman" w:cs="Times New Roman"/>
          <w:color w:val="auto"/>
          <w:sz w:val="22"/>
          <w:szCs w:val="22"/>
          <w:shd w:val="clear" w:color="auto" w:fill="FFFFFF"/>
        </w:rPr>
        <w:t xml:space="preserve"> (1995) call 'circuits of schooling', namely statistically recurrent flows of students between schools that are clearly identified by stakeholders in the education field.  </w:t>
      </w:r>
    </w:p>
    <w:p w14:paraId="70051206" w14:textId="1D5EBCB9" w:rsidR="003959B7" w:rsidRPr="00B72C11" w:rsidRDefault="00C53F9F" w:rsidP="0094532C">
      <w:pPr>
        <w:spacing w:line="480" w:lineRule="auto"/>
        <w:jc w:val="both"/>
        <w:rPr>
          <w:rStyle w:val="datepublished"/>
          <w:rFonts w:ascii="Times New Roman" w:hAnsi="Times New Roman" w:cs="Times New Roman"/>
          <w:color w:val="auto"/>
          <w:sz w:val="22"/>
          <w:szCs w:val="22"/>
          <w:shd w:val="clear" w:color="auto" w:fill="FFFFFF"/>
        </w:rPr>
      </w:pPr>
      <w:r w:rsidRPr="00B72C11">
        <w:rPr>
          <w:rStyle w:val="datepublished"/>
          <w:rFonts w:ascii="Times New Roman" w:hAnsi="Times New Roman" w:cs="Times New Roman"/>
          <w:color w:val="auto"/>
          <w:sz w:val="22"/>
          <w:szCs w:val="22"/>
          <w:shd w:val="clear" w:color="auto" w:fill="FFFFFF"/>
        </w:rPr>
        <w:t>Moreover, it has been shown that this context combining the historical autonomy of schools and parental choice underlies significant differences between schools, in particular with regards to the actual curriculum and student performance. 'Competitive interdependencies' between schools lead each of them to develop its own 'educational niche', defined as 'the social and educational outcome of a process of interaction between a school and its public, in an overall context of competition between schools' (Dupriez and Cornet</w:t>
      </w:r>
      <w:r w:rsidR="00720F43" w:rsidRPr="00B72C11">
        <w:rPr>
          <w:rStyle w:val="datepublished"/>
          <w:rFonts w:ascii="Times New Roman" w:hAnsi="Times New Roman" w:cs="Times New Roman"/>
          <w:color w:val="auto"/>
          <w:sz w:val="22"/>
          <w:szCs w:val="22"/>
          <w:shd w:val="clear" w:color="auto" w:fill="FFFFFF"/>
        </w:rPr>
        <w:t xml:space="preserve">, 2005, p. </w:t>
      </w:r>
      <w:r w:rsidRPr="00B72C11">
        <w:rPr>
          <w:rStyle w:val="datepublished"/>
          <w:rFonts w:ascii="Times New Roman" w:hAnsi="Times New Roman" w:cs="Times New Roman"/>
          <w:color w:val="auto"/>
          <w:sz w:val="22"/>
          <w:szCs w:val="22"/>
          <w:shd w:val="clear" w:color="auto" w:fill="FFFFFF"/>
        </w:rPr>
        <w:t>181). In other words, by adapting to its environment, the school is led to develop its own culture or specific organisational identity (Draelants and Dumay</w:t>
      </w:r>
      <w:r w:rsidR="00720F43" w:rsidRPr="00B72C11">
        <w:rPr>
          <w:rStyle w:val="datepublished"/>
          <w:rFonts w:ascii="Times New Roman" w:hAnsi="Times New Roman" w:cs="Times New Roman"/>
          <w:color w:val="auto"/>
          <w:sz w:val="22"/>
          <w:szCs w:val="22"/>
          <w:shd w:val="clear" w:color="auto" w:fill="FFFFFF"/>
        </w:rPr>
        <w:t>,</w:t>
      </w:r>
      <w:r w:rsidRPr="00B72C11">
        <w:rPr>
          <w:rStyle w:val="datepublished"/>
          <w:rFonts w:ascii="Times New Roman" w:hAnsi="Times New Roman" w:cs="Times New Roman"/>
          <w:color w:val="auto"/>
          <w:sz w:val="22"/>
          <w:szCs w:val="22"/>
          <w:shd w:val="clear" w:color="auto" w:fill="FFFFFF"/>
        </w:rPr>
        <w:t xml:space="preserve"> 2011). As a result, segregation between schools </w:t>
      </w:r>
      <w:r w:rsidR="004E7F7A" w:rsidRPr="00B72C11">
        <w:rPr>
          <w:rStyle w:val="datepublished"/>
          <w:rFonts w:ascii="Times New Roman" w:hAnsi="Times New Roman" w:cs="Times New Roman"/>
          <w:color w:val="auto"/>
          <w:sz w:val="22"/>
          <w:szCs w:val="22"/>
          <w:shd w:val="clear" w:color="auto" w:fill="FFFFFF"/>
        </w:rPr>
        <w:t>is closely</w:t>
      </w:r>
      <w:r w:rsidRPr="00B72C11">
        <w:rPr>
          <w:rStyle w:val="datepublished"/>
          <w:rFonts w:ascii="Times New Roman" w:hAnsi="Times New Roman" w:cs="Times New Roman"/>
          <w:color w:val="auto"/>
          <w:sz w:val="22"/>
          <w:szCs w:val="22"/>
          <w:shd w:val="clear" w:color="auto" w:fill="FFFFFF"/>
        </w:rPr>
        <w:t xml:space="preserve"> associated with the educational quasi-market and the inequalities between schools structuring it (Maroy and Delvaux</w:t>
      </w:r>
      <w:r w:rsidR="00720F43" w:rsidRPr="00B72C11">
        <w:rPr>
          <w:rStyle w:val="datepublished"/>
          <w:rFonts w:ascii="Times New Roman" w:hAnsi="Times New Roman" w:cs="Times New Roman"/>
          <w:color w:val="auto"/>
          <w:sz w:val="22"/>
          <w:szCs w:val="22"/>
          <w:shd w:val="clear" w:color="auto" w:fill="FFFFFF"/>
        </w:rPr>
        <w:t>,</w:t>
      </w:r>
      <w:r w:rsidRPr="00B72C11">
        <w:rPr>
          <w:rStyle w:val="datepublished"/>
          <w:rFonts w:ascii="Times New Roman" w:hAnsi="Times New Roman" w:cs="Times New Roman"/>
          <w:color w:val="auto"/>
          <w:sz w:val="22"/>
          <w:szCs w:val="22"/>
          <w:shd w:val="clear" w:color="auto" w:fill="FFFFFF"/>
        </w:rPr>
        <w:t xml:space="preserve"> 2008). The creation of educational niches in fact facilitates peaceful coexistence between differentiated schools and thus validates a form of division of educational labour tied to the distribution of the </w:t>
      </w:r>
      <w:r w:rsidRPr="00B72C11">
        <w:rPr>
          <w:rStyle w:val="datepublished"/>
          <w:rFonts w:ascii="Times New Roman" w:hAnsi="Times New Roman" w:cs="Times New Roman"/>
          <w:color w:val="auto"/>
          <w:sz w:val="22"/>
          <w:szCs w:val="22"/>
          <w:shd w:val="clear" w:color="auto" w:fill="FFFFFF"/>
        </w:rPr>
        <w:lastRenderedPageBreak/>
        <w:t>publics (Dupriez and Wattiez</w:t>
      </w:r>
      <w:r w:rsidR="00720F43" w:rsidRPr="00B72C11">
        <w:rPr>
          <w:rStyle w:val="datepublished"/>
          <w:rFonts w:ascii="Times New Roman" w:hAnsi="Times New Roman" w:cs="Times New Roman"/>
          <w:color w:val="auto"/>
          <w:sz w:val="22"/>
          <w:szCs w:val="22"/>
          <w:shd w:val="clear" w:color="auto" w:fill="FFFFFF"/>
        </w:rPr>
        <w:t>,</w:t>
      </w:r>
      <w:r w:rsidRPr="00B72C11">
        <w:rPr>
          <w:rStyle w:val="datepublished"/>
          <w:rFonts w:ascii="Times New Roman" w:hAnsi="Times New Roman" w:cs="Times New Roman"/>
          <w:color w:val="auto"/>
          <w:sz w:val="22"/>
          <w:szCs w:val="22"/>
          <w:shd w:val="clear" w:color="auto" w:fill="FFFFFF"/>
        </w:rPr>
        <w:t xml:space="preserve"> 2016).</w:t>
      </w:r>
    </w:p>
    <w:p w14:paraId="198994C9" w14:textId="77777777" w:rsidR="00096743" w:rsidRPr="00B72C11" w:rsidRDefault="00096743" w:rsidP="0094532C">
      <w:pPr>
        <w:spacing w:line="480" w:lineRule="auto"/>
        <w:jc w:val="both"/>
        <w:rPr>
          <w:rFonts w:ascii="Times New Roman" w:hAnsi="Times New Roman" w:cs="Times New Roman"/>
          <w:color w:val="auto"/>
          <w:sz w:val="22"/>
          <w:szCs w:val="22"/>
        </w:rPr>
      </w:pPr>
    </w:p>
    <w:p w14:paraId="0D91685E" w14:textId="77777777" w:rsidR="003959B7" w:rsidRPr="00B72C11" w:rsidRDefault="00C53F9F"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b/>
          <w:bCs/>
          <w:color w:val="auto"/>
          <w:sz w:val="22"/>
          <w:szCs w:val="22"/>
          <w:shd w:val="clear" w:color="auto" w:fill="FFFFFF"/>
        </w:rPr>
        <w:t>2.3. The legacy of a 'differentialist' conception of education</w:t>
      </w:r>
    </w:p>
    <w:p w14:paraId="1E5D9F1D" w14:textId="4CAE8DFF" w:rsidR="003959B7" w:rsidRPr="00B72C11" w:rsidRDefault="00C53F9F"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shd w:val="clear" w:color="auto" w:fill="FFFFFF"/>
        </w:rPr>
        <w:t>Along with the historic divide opposing Catholic and secular communities (until the early 20th century at least), a social divide emerged on the basis of the implicit representation that each social class should have a specific form of education. This vision was concretely reflected in education systems compartmentalised according to social groups: primary school was thus traditionally conceived as the 'people's school', while the middle and secondary schools were in principle intended for the children of the bourgeoisie and the elites, with their own preparatory sections (Grootaers</w:t>
      </w:r>
      <w:r w:rsidR="00720F43" w:rsidRPr="00B72C11">
        <w:rPr>
          <w:rStyle w:val="datepublished"/>
          <w:rFonts w:ascii="Times New Roman" w:hAnsi="Times New Roman" w:cs="Times New Roman"/>
          <w:color w:val="auto"/>
          <w:sz w:val="22"/>
          <w:szCs w:val="22"/>
          <w:shd w:val="clear" w:color="auto" w:fill="FFFFFF"/>
        </w:rPr>
        <w:t>,</w:t>
      </w:r>
      <w:r w:rsidRPr="00B72C11">
        <w:rPr>
          <w:rStyle w:val="datepublished"/>
          <w:rFonts w:ascii="Times New Roman" w:hAnsi="Times New Roman" w:cs="Times New Roman"/>
          <w:color w:val="auto"/>
          <w:sz w:val="22"/>
          <w:szCs w:val="22"/>
          <w:shd w:val="clear" w:color="auto" w:fill="FFFFFF"/>
        </w:rPr>
        <w:t xml:space="preserve"> 1998). </w:t>
      </w:r>
    </w:p>
    <w:p w14:paraId="08ADE186" w14:textId="76FA649F" w:rsidR="003959B7" w:rsidRPr="00B72C11" w:rsidRDefault="0094532C"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shd w:val="clear" w:color="auto" w:fill="FFFFFF"/>
        </w:rPr>
        <w:tab/>
      </w:r>
      <w:r w:rsidR="00C53F9F" w:rsidRPr="00B72C11">
        <w:rPr>
          <w:rStyle w:val="datepublished"/>
          <w:rFonts w:ascii="Times New Roman" w:hAnsi="Times New Roman" w:cs="Times New Roman"/>
          <w:color w:val="auto"/>
          <w:sz w:val="22"/>
          <w:szCs w:val="22"/>
          <w:shd w:val="clear" w:color="auto" w:fill="FFFFFF"/>
        </w:rPr>
        <w:t xml:space="preserve">There is probably a link between this legacy and the differentialist conception of education which still prevails in Belgium despite numerous political schemes intended to move towards the construction of a 'common' school free of such divisions. Indeed, the political authorities decided in 1924 that study programmes in primary education (ages 6 to 12 years) should coincide, regardless of where pupils attended school. After World War II, different initiatives were undertaken in order to reduce differences between secondary education programmes, which, at that time, imposed strict separations between students depending on their education and training choices. With the adoption of a major law on the 'reform' of secondary education in 1971, students beginning secondary school no longer chose between general, technical or vocational programmes; regardless of the school, they entered a two-year observation cycle. A largely common curriculum was aimed at permitting all students to try their hands at a variety of disciplines (within general education, but also artistic and technological subjects), conceived as test activities preparing each student for a positive programme choice as of the third year. </w:t>
      </w:r>
    </w:p>
    <w:p w14:paraId="11B177D2" w14:textId="7EF32CD5" w:rsidR="003959B7" w:rsidRPr="00B72C11" w:rsidRDefault="0094532C"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shd w:val="clear" w:color="auto" w:fill="FFFFFF"/>
        </w:rPr>
        <w:tab/>
      </w:r>
      <w:r w:rsidR="00C53F9F" w:rsidRPr="00B72C11">
        <w:rPr>
          <w:rStyle w:val="datepublished"/>
          <w:rFonts w:ascii="Times New Roman" w:hAnsi="Times New Roman" w:cs="Times New Roman"/>
          <w:color w:val="auto"/>
          <w:sz w:val="22"/>
          <w:szCs w:val="22"/>
          <w:shd w:val="clear" w:color="auto" w:fill="FFFFFF"/>
        </w:rPr>
        <w:t>This law on secondary education reform clearly corresponded to a more 'inclusive' school on the whole offering the same curriculum to all students up to the age of 14 years. It should be noted, however, that this new programme was not adopted by all schools and that where it was adopted, it nonetheless envisaged a specific pathway, outside of this common curriculum, for all students who had not successfully completed their primary studies. In the French-speaking part of the country, this was the case for between 5 and 10% of the students</w:t>
      </w:r>
      <w:r w:rsidR="004E7F7A" w:rsidRPr="00B72C11">
        <w:rPr>
          <w:rStyle w:val="datepublished"/>
          <w:rFonts w:ascii="Times New Roman" w:hAnsi="Times New Roman" w:cs="Times New Roman"/>
          <w:color w:val="auto"/>
          <w:sz w:val="22"/>
          <w:szCs w:val="22"/>
          <w:shd w:val="clear" w:color="auto" w:fill="FFFFFF"/>
        </w:rPr>
        <w:t>, who</w:t>
      </w:r>
      <w:r w:rsidR="00C53F9F" w:rsidRPr="00B72C11">
        <w:rPr>
          <w:rStyle w:val="datepublished"/>
          <w:rFonts w:ascii="Times New Roman" w:hAnsi="Times New Roman" w:cs="Times New Roman"/>
          <w:color w:val="auto"/>
          <w:sz w:val="22"/>
          <w:szCs w:val="22"/>
          <w:shd w:val="clear" w:color="auto" w:fill="FFFFFF"/>
        </w:rPr>
        <w:t xml:space="preserve"> were thus not concerned by the common curriculum. In general, after one year of secondary education, these students were directed towards a vocational training programme in a vocational school. </w:t>
      </w:r>
    </w:p>
    <w:p w14:paraId="604E7839" w14:textId="520BD7FF" w:rsidR="003959B7" w:rsidRPr="00B72C11" w:rsidRDefault="0094532C"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shd w:val="clear" w:color="auto" w:fill="FFFFFF"/>
        </w:rPr>
        <w:lastRenderedPageBreak/>
        <w:tab/>
      </w:r>
      <w:r w:rsidR="00C53F9F" w:rsidRPr="00B72C11">
        <w:rPr>
          <w:rStyle w:val="datepublished"/>
          <w:rFonts w:ascii="Times New Roman" w:hAnsi="Times New Roman" w:cs="Times New Roman"/>
          <w:color w:val="auto"/>
          <w:sz w:val="22"/>
          <w:szCs w:val="22"/>
          <w:shd w:val="clear" w:color="auto" w:fill="FFFFFF"/>
        </w:rPr>
        <w:t>Since the early 2000s, there have been several reforms of this lower secondary cycle but in the end, they all reflect the same ambiguity: the political and educational authorities' desire to provide a school that is almost entirely common until the age of 14 comes up against the inability of the education system and its stakeholders to handle students with uneven levels of motivation and performance within such a common curriculum.  In the end, each time a greater degree of integration for all students is considered, the system opens a back door (differentiated lower secondary cycle, selection for specialised education, increased grade repetition, etc.) which permits different treatment of the students who are the most distant from school culture.</w:t>
      </w:r>
    </w:p>
    <w:p w14:paraId="3D6700BE" w14:textId="5F8A3C10" w:rsidR="003959B7" w:rsidRPr="00B72C11" w:rsidRDefault="0094532C"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shd w:val="clear" w:color="auto" w:fill="FFFFFF"/>
        </w:rPr>
        <w:tab/>
      </w:r>
      <w:r w:rsidR="00C53F9F" w:rsidRPr="00B72C11">
        <w:rPr>
          <w:rStyle w:val="datepublished"/>
          <w:rFonts w:ascii="Times New Roman" w:hAnsi="Times New Roman" w:cs="Times New Roman"/>
          <w:color w:val="auto"/>
          <w:sz w:val="22"/>
          <w:szCs w:val="22"/>
          <w:shd w:val="clear" w:color="auto" w:fill="FFFFFF"/>
        </w:rPr>
        <w:t>More broadly, some authors point to a persistent 'anti-heterogeneity culture' in French-speaking Belgium, 'steeped in the principle that it is impossible to educate all children together' and inseparable from a 'culture of grade repetition' based on the conviction that it is more 'profitable' in educational terms to create the most homogeneous classes possible around students' 'attainments' and 'talents' (Lafontaine</w:t>
      </w:r>
      <w:r w:rsidR="00720F43" w:rsidRPr="00B72C11">
        <w:rPr>
          <w:rStyle w:val="datepublished"/>
          <w:rFonts w:ascii="Times New Roman" w:hAnsi="Times New Roman" w:cs="Times New Roman"/>
          <w:color w:val="auto"/>
          <w:sz w:val="22"/>
          <w:szCs w:val="22"/>
          <w:shd w:val="clear" w:color="auto" w:fill="FFFFFF"/>
        </w:rPr>
        <w:t>,</w:t>
      </w:r>
      <w:r w:rsidR="00C53F9F" w:rsidRPr="00B72C11">
        <w:rPr>
          <w:rStyle w:val="datepublished"/>
          <w:rFonts w:ascii="Times New Roman" w:hAnsi="Times New Roman" w:cs="Times New Roman"/>
          <w:color w:val="auto"/>
          <w:sz w:val="22"/>
          <w:szCs w:val="22"/>
          <w:shd w:val="clear" w:color="auto" w:fill="FFFFFF"/>
        </w:rPr>
        <w:t xml:space="preserve"> 2005). In this respect, Belgium is distinguished by its particularly high grade-repetition rates.</w:t>
      </w:r>
      <w:r w:rsidR="00C53F9F" w:rsidRPr="00B72C11">
        <w:rPr>
          <w:rStyle w:val="Ancredenotedebasdepage"/>
          <w:rFonts w:ascii="Times New Roman" w:hAnsi="Times New Roman" w:cs="Times New Roman"/>
          <w:color w:val="auto"/>
          <w:sz w:val="22"/>
          <w:szCs w:val="22"/>
          <w:shd w:val="clear" w:color="auto" w:fill="FFFFFF"/>
        </w:rPr>
        <w:footnoteReference w:id="4"/>
      </w:r>
      <w:r w:rsidR="00C53F9F" w:rsidRPr="00B72C11">
        <w:rPr>
          <w:rStyle w:val="datepublished"/>
          <w:rFonts w:ascii="Times New Roman" w:hAnsi="Times New Roman" w:cs="Times New Roman"/>
          <w:color w:val="auto"/>
          <w:sz w:val="22"/>
          <w:szCs w:val="22"/>
          <w:shd w:val="clear" w:color="auto" w:fill="FFFFFF"/>
        </w:rPr>
        <w:t xml:space="preserve"> Crahay and Delhaxhe (2004) propose the term ‘culture of differentiation’ to describe education systems, including those in Belgium, where multiple processes, ranging from teachers’ beliefs to concrete schemes, are at work to separate students prematurely in the course of their education. In the case of French-speaking Belgium, this involves a high use of grade repetition in primary and secondary schools alike, significant channelling of students towards special education programmes and the separation of students into sharply distinct streams by the third year of secondary school.</w:t>
      </w:r>
    </w:p>
    <w:p w14:paraId="3394514A" w14:textId="231E387A" w:rsidR="003959B7" w:rsidRPr="00B72C11" w:rsidRDefault="0094532C" w:rsidP="0094532C">
      <w:pPr>
        <w:spacing w:line="480" w:lineRule="auto"/>
        <w:jc w:val="both"/>
        <w:rPr>
          <w:rStyle w:val="datepublished"/>
          <w:rFonts w:ascii="Times New Roman" w:hAnsi="Times New Roman" w:cs="Times New Roman"/>
          <w:color w:val="auto"/>
          <w:sz w:val="22"/>
          <w:szCs w:val="22"/>
          <w:shd w:val="clear" w:color="auto" w:fill="FFFFFF"/>
        </w:rPr>
      </w:pPr>
      <w:r w:rsidRPr="00B72C11">
        <w:rPr>
          <w:rStyle w:val="datepublished"/>
          <w:rFonts w:ascii="Times New Roman" w:hAnsi="Times New Roman" w:cs="Times New Roman"/>
          <w:color w:val="auto"/>
          <w:sz w:val="22"/>
          <w:szCs w:val="22"/>
          <w:shd w:val="clear" w:color="auto" w:fill="FFFFFF"/>
        </w:rPr>
        <w:tab/>
      </w:r>
      <w:r w:rsidR="00C53F9F" w:rsidRPr="00B72C11">
        <w:rPr>
          <w:rStyle w:val="datepublished"/>
          <w:rFonts w:ascii="Times New Roman" w:hAnsi="Times New Roman" w:cs="Times New Roman"/>
          <w:color w:val="auto"/>
          <w:sz w:val="22"/>
          <w:szCs w:val="22"/>
          <w:shd w:val="clear" w:color="auto" w:fill="FFFFFF"/>
        </w:rPr>
        <w:t xml:space="preserve">In short, </w:t>
      </w:r>
      <w:r w:rsidR="007B201F" w:rsidRPr="00B72C11">
        <w:rPr>
          <w:rStyle w:val="datepublished"/>
          <w:rFonts w:ascii="Times New Roman" w:hAnsi="Times New Roman" w:cs="Times New Roman"/>
          <w:color w:val="auto"/>
          <w:sz w:val="22"/>
          <w:szCs w:val="22"/>
          <w:shd w:val="clear" w:color="auto" w:fill="FFFFFF"/>
        </w:rPr>
        <w:t>most</w:t>
      </w:r>
      <w:r w:rsidR="00C53F9F" w:rsidRPr="00B72C11">
        <w:rPr>
          <w:rStyle w:val="datepublished"/>
          <w:rFonts w:ascii="Times New Roman" w:hAnsi="Times New Roman" w:cs="Times New Roman"/>
          <w:color w:val="auto"/>
          <w:sz w:val="22"/>
          <w:szCs w:val="22"/>
          <w:shd w:val="clear" w:color="auto" w:fill="FFFFFF"/>
        </w:rPr>
        <w:t xml:space="preserve"> specialists of education in Belgium suggest that the educational quasi-market system and emphasis on differentiation are, along with the residential segregation, the main factors responsible for school segregation. </w:t>
      </w:r>
    </w:p>
    <w:p w14:paraId="4E1D9452" w14:textId="77777777" w:rsidR="00096743" w:rsidRPr="00B72C11" w:rsidRDefault="00096743" w:rsidP="0094532C">
      <w:pPr>
        <w:spacing w:line="480" w:lineRule="auto"/>
        <w:jc w:val="both"/>
        <w:rPr>
          <w:rFonts w:ascii="Times New Roman" w:hAnsi="Times New Roman" w:cs="Times New Roman"/>
          <w:color w:val="auto"/>
          <w:sz w:val="22"/>
          <w:szCs w:val="22"/>
        </w:rPr>
      </w:pPr>
    </w:p>
    <w:p w14:paraId="5BFF5CAC" w14:textId="77777777" w:rsidR="003959B7" w:rsidRPr="00B72C11" w:rsidRDefault="00C53F9F" w:rsidP="0094532C">
      <w:pPr>
        <w:keepNext/>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b/>
          <w:bCs/>
          <w:color w:val="auto"/>
          <w:sz w:val="22"/>
          <w:szCs w:val="22"/>
          <w:shd w:val="clear" w:color="auto" w:fill="FFFFFF"/>
        </w:rPr>
        <w:t>3. The emergence of indicators and the concept of segregation in public debate</w:t>
      </w:r>
    </w:p>
    <w:p w14:paraId="6E9315B0" w14:textId="73C708D4" w:rsidR="003959B7" w:rsidRPr="00B72C11" w:rsidRDefault="00C53F9F" w:rsidP="0094532C">
      <w:pPr>
        <w:keepNext/>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shd w:val="clear" w:color="auto" w:fill="FFFFFF"/>
        </w:rPr>
        <w:t xml:space="preserve">In this section we attempt to </w:t>
      </w:r>
      <w:r w:rsidRPr="00B72C11">
        <w:rPr>
          <w:rStyle w:val="datepublished"/>
          <w:rFonts w:ascii="Times New Roman" w:hAnsi="Times New Roman" w:cs="Times New Roman"/>
          <w:color w:val="auto"/>
          <w:sz w:val="22"/>
          <w:szCs w:val="22"/>
          <w:highlight w:val="white"/>
        </w:rPr>
        <w:t xml:space="preserve">trace the gradual emergence of the segregation issue in public debate on education, in particular through scholarly research and quantitative data that have permitted an assessment of differences </w:t>
      </w:r>
      <w:r w:rsidRPr="00B72C11">
        <w:rPr>
          <w:rStyle w:val="datepublished"/>
          <w:rFonts w:ascii="Times New Roman" w:hAnsi="Times New Roman" w:cs="Times New Roman"/>
          <w:color w:val="auto"/>
          <w:sz w:val="22"/>
          <w:szCs w:val="22"/>
          <w:highlight w:val="white"/>
        </w:rPr>
        <w:lastRenderedPageBreak/>
        <w:t xml:space="preserve">between schools in relation to their populations. </w:t>
      </w:r>
      <w:r w:rsidR="007B201F" w:rsidRPr="00B72C11">
        <w:rPr>
          <w:rStyle w:val="datepublished"/>
          <w:rFonts w:ascii="Times New Roman" w:hAnsi="Times New Roman" w:cs="Times New Roman"/>
          <w:color w:val="auto"/>
          <w:sz w:val="22"/>
          <w:szCs w:val="22"/>
          <w:highlight w:val="white"/>
        </w:rPr>
        <w:t>W</w:t>
      </w:r>
      <w:r w:rsidRPr="00B72C11">
        <w:rPr>
          <w:rStyle w:val="datepublished"/>
          <w:rFonts w:ascii="Times New Roman" w:hAnsi="Times New Roman" w:cs="Times New Roman"/>
          <w:color w:val="auto"/>
          <w:sz w:val="22"/>
          <w:szCs w:val="22"/>
          <w:highlight w:val="white"/>
        </w:rPr>
        <w:t>e also consider the criteria that have been used to bring out certain kinds of segregation within the education system.</w:t>
      </w:r>
    </w:p>
    <w:p w14:paraId="1BB3EDA9" w14:textId="673967C7" w:rsidR="003959B7" w:rsidRPr="00B72C11" w:rsidRDefault="0094532C" w:rsidP="0094532C">
      <w:pPr>
        <w:spacing w:line="480" w:lineRule="auto"/>
        <w:jc w:val="both"/>
        <w:rPr>
          <w:rStyle w:val="datepublished"/>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highlight w:val="white"/>
        </w:rPr>
        <w:tab/>
      </w:r>
      <w:r w:rsidR="00C53F9F" w:rsidRPr="00B72C11">
        <w:rPr>
          <w:rStyle w:val="datepublished"/>
          <w:rFonts w:ascii="Times New Roman" w:hAnsi="Times New Roman" w:cs="Times New Roman"/>
          <w:color w:val="auto"/>
          <w:sz w:val="22"/>
          <w:szCs w:val="22"/>
          <w:highlight w:val="white"/>
        </w:rPr>
        <w:t xml:space="preserve">This section is divided into three parts. In the first, we </w:t>
      </w:r>
      <w:r w:rsidR="009646E3" w:rsidRPr="00B72C11">
        <w:rPr>
          <w:rStyle w:val="datepublished"/>
          <w:rFonts w:ascii="Times New Roman" w:hAnsi="Times New Roman" w:cs="Times New Roman"/>
          <w:color w:val="auto"/>
          <w:sz w:val="22"/>
          <w:szCs w:val="22"/>
          <w:highlight w:val="white"/>
        </w:rPr>
        <w:t>underline</w:t>
      </w:r>
      <w:r w:rsidR="00C53F9F" w:rsidRPr="00B72C11">
        <w:rPr>
          <w:rStyle w:val="datepublished"/>
          <w:rFonts w:ascii="Times New Roman" w:hAnsi="Times New Roman" w:cs="Times New Roman"/>
          <w:color w:val="auto"/>
          <w:sz w:val="22"/>
          <w:szCs w:val="22"/>
          <w:highlight w:val="white"/>
        </w:rPr>
        <w:t xml:space="preserve"> the absence of references to segregation until quite recently. We then recall the way the processing of data taken from the first PISA surveys contributed to the characterisation of the education system as a space of social and academic segregation. In the final part, we single out complementary analyses contributing to a better understanding of the dimensions of segregation. </w:t>
      </w:r>
    </w:p>
    <w:p w14:paraId="5FCFFB8F" w14:textId="77777777" w:rsidR="00096743" w:rsidRPr="00B72C11" w:rsidRDefault="00096743" w:rsidP="0094532C">
      <w:pPr>
        <w:spacing w:line="480" w:lineRule="auto"/>
        <w:jc w:val="both"/>
        <w:rPr>
          <w:rFonts w:ascii="Times New Roman" w:hAnsi="Times New Roman" w:cs="Times New Roman"/>
          <w:color w:val="auto"/>
          <w:sz w:val="22"/>
          <w:szCs w:val="22"/>
        </w:rPr>
      </w:pPr>
    </w:p>
    <w:p w14:paraId="60B13573" w14:textId="77777777" w:rsidR="003959B7" w:rsidRPr="00B72C11" w:rsidRDefault="00C53F9F"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b/>
          <w:bCs/>
          <w:color w:val="auto"/>
          <w:sz w:val="22"/>
          <w:szCs w:val="22"/>
          <w:highlight w:val="white"/>
        </w:rPr>
        <w:t>3.1. The absence of references to segregation</w:t>
      </w:r>
    </w:p>
    <w:p w14:paraId="095C5A71" w14:textId="5B29DAFF" w:rsidR="003959B7" w:rsidRPr="00B72C11" w:rsidRDefault="00C53F9F"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highlight w:val="white"/>
        </w:rPr>
        <w:t xml:space="preserve">To begin with, it must be emphasised that the concept of segregation is recent in debates on education in Belgium. This is not to say that segregation did not exist before. On the contrary, we have already pointed to the double cleavage </w:t>
      </w:r>
      <w:r w:rsidR="009646E3" w:rsidRPr="00B72C11">
        <w:rPr>
          <w:rStyle w:val="datepublished"/>
          <w:rFonts w:ascii="Times New Roman" w:hAnsi="Times New Roman" w:cs="Times New Roman"/>
          <w:color w:val="auto"/>
          <w:sz w:val="22"/>
          <w:szCs w:val="22"/>
          <w:highlight w:val="white"/>
        </w:rPr>
        <w:t xml:space="preserve">- confessional and social - </w:t>
      </w:r>
      <w:r w:rsidRPr="00B72C11">
        <w:rPr>
          <w:rStyle w:val="datepublished"/>
          <w:rFonts w:ascii="Times New Roman" w:hAnsi="Times New Roman" w:cs="Times New Roman"/>
          <w:color w:val="auto"/>
          <w:sz w:val="22"/>
          <w:szCs w:val="22"/>
          <w:highlight w:val="white"/>
        </w:rPr>
        <w:t>that structured Belgian education for many years: But this double divide was largely taken for granted</w:t>
      </w:r>
      <w:r w:rsidR="009646E3" w:rsidRPr="00B72C11">
        <w:rPr>
          <w:rStyle w:val="datepublished"/>
          <w:rFonts w:ascii="Times New Roman" w:hAnsi="Times New Roman" w:cs="Times New Roman"/>
          <w:color w:val="auto"/>
          <w:sz w:val="22"/>
          <w:szCs w:val="22"/>
          <w:highlight w:val="white"/>
        </w:rPr>
        <w:t xml:space="preserve">, and </w:t>
      </w:r>
      <w:r w:rsidRPr="00B72C11">
        <w:rPr>
          <w:rStyle w:val="datepublished"/>
          <w:rFonts w:ascii="Times New Roman" w:hAnsi="Times New Roman" w:cs="Times New Roman"/>
          <w:color w:val="auto"/>
          <w:sz w:val="22"/>
          <w:szCs w:val="22"/>
          <w:highlight w:val="white"/>
        </w:rPr>
        <w:t>the term 'segregation' was rarely used to characterise the blatant separation of school populations.</w:t>
      </w:r>
    </w:p>
    <w:p w14:paraId="3706567A" w14:textId="204F267F" w:rsidR="003959B7" w:rsidRPr="00B72C11" w:rsidRDefault="0094532C"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highlight w:val="white"/>
        </w:rPr>
        <w:tab/>
      </w:r>
      <w:r w:rsidR="00C53F9F" w:rsidRPr="00B72C11">
        <w:rPr>
          <w:rStyle w:val="datepublished"/>
          <w:rFonts w:ascii="Times New Roman" w:hAnsi="Times New Roman" w:cs="Times New Roman"/>
          <w:color w:val="auto"/>
          <w:sz w:val="22"/>
          <w:szCs w:val="22"/>
          <w:highlight w:val="white"/>
        </w:rPr>
        <w:t>Historically, the semantics of equal opportunity (and the right to education for all) were more often invoked to foster progressive educational measures and arguments for the development of the common school. In a fundamental text like that of the 1959 School Pact, there is no mention of the implications of segregation, much less the promotion of social diversity.  Rather, the division between the three school networks is to some extent justified in terms of a 'non-discrimination' principle according to which each pupil should have access to an education corresponding to his or her convictions. Similarly, the arguments in favour of the 1971 secondary education reform law focused above all on the idea of equal opportunity and the development of all talents. The segregation of school publics through programme choices met with no condemnation.</w:t>
      </w:r>
    </w:p>
    <w:p w14:paraId="09304D5B" w14:textId="17848A84" w:rsidR="003959B7" w:rsidRPr="00B72C11" w:rsidRDefault="0094532C" w:rsidP="0094532C">
      <w:pPr>
        <w:spacing w:line="480" w:lineRule="auto"/>
        <w:jc w:val="both"/>
        <w:rPr>
          <w:rStyle w:val="datepublished"/>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highlight w:val="white"/>
        </w:rPr>
        <w:tab/>
      </w:r>
      <w:r w:rsidR="009646E3" w:rsidRPr="00B72C11">
        <w:rPr>
          <w:rStyle w:val="datepublished"/>
          <w:rFonts w:ascii="Times New Roman" w:hAnsi="Times New Roman" w:cs="Times New Roman"/>
          <w:color w:val="auto"/>
          <w:sz w:val="22"/>
          <w:szCs w:val="22"/>
          <w:highlight w:val="white"/>
        </w:rPr>
        <w:t>W</w:t>
      </w:r>
      <w:r w:rsidR="00C53F9F" w:rsidRPr="00B72C11">
        <w:rPr>
          <w:rStyle w:val="datepublished"/>
          <w:rFonts w:ascii="Times New Roman" w:hAnsi="Times New Roman" w:cs="Times New Roman"/>
          <w:color w:val="auto"/>
          <w:sz w:val="22"/>
          <w:szCs w:val="22"/>
          <w:highlight w:val="white"/>
        </w:rPr>
        <w:t>hen education became the responsibility of the three linguistic communities (Flemish-, French-</w:t>
      </w:r>
      <w:r w:rsidR="007B5249" w:rsidRPr="00B72C11">
        <w:rPr>
          <w:rStyle w:val="datepublished"/>
          <w:rFonts w:ascii="Times New Roman" w:hAnsi="Times New Roman" w:cs="Times New Roman"/>
          <w:color w:val="auto"/>
          <w:sz w:val="22"/>
          <w:szCs w:val="22"/>
          <w:highlight w:val="white"/>
        </w:rPr>
        <w:t xml:space="preserve"> and German-speaking),</w:t>
      </w:r>
      <w:r w:rsidR="009646E3" w:rsidRPr="00B72C11">
        <w:rPr>
          <w:rStyle w:val="datepublished"/>
          <w:rFonts w:ascii="Times New Roman" w:hAnsi="Times New Roman" w:cs="Times New Roman"/>
          <w:color w:val="auto"/>
          <w:sz w:val="22"/>
          <w:szCs w:val="22"/>
          <w:highlight w:val="white"/>
        </w:rPr>
        <w:t xml:space="preserve"> </w:t>
      </w:r>
      <w:r w:rsidR="00C53F9F" w:rsidRPr="00B72C11">
        <w:rPr>
          <w:rStyle w:val="datepublished"/>
          <w:rFonts w:ascii="Times New Roman" w:hAnsi="Times New Roman" w:cs="Times New Roman"/>
          <w:color w:val="auto"/>
          <w:sz w:val="22"/>
          <w:szCs w:val="22"/>
          <w:highlight w:val="white"/>
        </w:rPr>
        <w:t xml:space="preserve">the political authorities of French-speaking </w:t>
      </w:r>
      <w:r w:rsidR="009646E3" w:rsidRPr="00B72C11">
        <w:rPr>
          <w:rStyle w:val="datepublished"/>
          <w:rFonts w:ascii="Times New Roman" w:hAnsi="Times New Roman" w:cs="Times New Roman"/>
          <w:color w:val="auto"/>
          <w:sz w:val="22"/>
          <w:szCs w:val="22"/>
          <w:highlight w:val="white"/>
        </w:rPr>
        <w:t>Belgium</w:t>
      </w:r>
      <w:r w:rsidR="00C53F9F" w:rsidRPr="00B72C11">
        <w:rPr>
          <w:rStyle w:val="datepublished"/>
          <w:rFonts w:ascii="Times New Roman" w:hAnsi="Times New Roman" w:cs="Times New Roman"/>
          <w:color w:val="auto"/>
          <w:sz w:val="22"/>
          <w:szCs w:val="22"/>
          <w:highlight w:val="white"/>
        </w:rPr>
        <w:t xml:space="preserve"> defined </w:t>
      </w:r>
      <w:r w:rsidR="007B5249" w:rsidRPr="00B72C11">
        <w:rPr>
          <w:rStyle w:val="datepublished"/>
          <w:rFonts w:ascii="Times New Roman" w:hAnsi="Times New Roman" w:cs="Times New Roman"/>
          <w:color w:val="auto"/>
          <w:sz w:val="22"/>
          <w:szCs w:val="22"/>
          <w:highlight w:val="white"/>
        </w:rPr>
        <w:t xml:space="preserve">(in 1997) </w:t>
      </w:r>
      <w:r w:rsidR="00C53F9F" w:rsidRPr="00B72C11">
        <w:rPr>
          <w:rStyle w:val="datepublished"/>
          <w:rFonts w:ascii="Times New Roman" w:hAnsi="Times New Roman" w:cs="Times New Roman"/>
          <w:color w:val="auto"/>
          <w:sz w:val="22"/>
          <w:szCs w:val="22"/>
          <w:highlight w:val="white"/>
        </w:rPr>
        <w:t xml:space="preserve">four priority missions for the education system. One of these was to 'provide all pupils with equal opportunities for social emancipation', a choice of wording that echoed preliminary discussions emphasising the extent of social inequalities at school and the dependence of educational pathways on the parents' qualifications and professions. Another decree was then adopted in 1998 in order to 'provide all pupils with equal opportunities </w:t>
      </w:r>
      <w:r w:rsidR="00C53F9F" w:rsidRPr="00B72C11">
        <w:rPr>
          <w:rStyle w:val="datepublished"/>
          <w:rFonts w:ascii="Times New Roman" w:hAnsi="Times New Roman" w:cs="Times New Roman"/>
          <w:color w:val="auto"/>
          <w:sz w:val="22"/>
          <w:szCs w:val="22"/>
          <w:highlight w:val="white"/>
        </w:rPr>
        <w:lastRenderedPageBreak/>
        <w:t>for social emancipation, in particular through the implementation of positive discrimination</w:t>
      </w:r>
      <w:r w:rsidR="00C53F9F" w:rsidRPr="00B72C11">
        <w:rPr>
          <w:rStyle w:val="datepublished"/>
          <w:rFonts w:ascii="Times New Roman" w:hAnsi="Times New Roman" w:cs="Times New Roman"/>
          <w:color w:val="auto"/>
          <w:sz w:val="22"/>
          <w:szCs w:val="22"/>
        </w:rPr>
        <w:t>'. It is important to note the compensatory rationale that underlies this decree: in order to guarantee equal opportunities for emancipation, the education system should provide more resources for schools with student bodies from disadvantaged sociocultural backgrounds. But the decree did not question the fact that many students from disadvantaged backgrounds were grouped together within the same schools.</w:t>
      </w:r>
    </w:p>
    <w:p w14:paraId="48F27AC2" w14:textId="77777777" w:rsidR="00096743" w:rsidRPr="00B72C11" w:rsidRDefault="00096743" w:rsidP="0094532C">
      <w:pPr>
        <w:spacing w:line="480" w:lineRule="auto"/>
        <w:jc w:val="both"/>
        <w:rPr>
          <w:rFonts w:ascii="Times New Roman" w:hAnsi="Times New Roman" w:cs="Times New Roman"/>
          <w:color w:val="auto"/>
          <w:sz w:val="22"/>
          <w:szCs w:val="22"/>
        </w:rPr>
      </w:pPr>
    </w:p>
    <w:p w14:paraId="1D145708" w14:textId="77777777" w:rsidR="003959B7" w:rsidRPr="00B72C11" w:rsidRDefault="00C53F9F"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b/>
          <w:bCs/>
          <w:color w:val="auto"/>
          <w:sz w:val="22"/>
          <w:szCs w:val="22"/>
        </w:rPr>
        <w:t>3.2. Segregation measured on the basis of PISA data</w:t>
      </w:r>
    </w:p>
    <w:p w14:paraId="305B7F83" w14:textId="25FBA177" w:rsidR="003959B7" w:rsidRPr="00B72C11" w:rsidRDefault="00C53F9F"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rPr>
        <w:t>The arrival of the PISA surveys in the early 2000s was to allow the systematic documentation of student population differences between schools and facilitate comparisons across countries and education systems. And it was during this same period that the term 'segregation' gradually entered debates on the school. Academic researchers to begin with (e.g., Lafontaine et al.</w:t>
      </w:r>
      <w:r w:rsidR="003D4AAA" w:rsidRPr="00B72C11">
        <w:rPr>
          <w:rStyle w:val="datepublished"/>
          <w:rFonts w:ascii="Times New Roman" w:hAnsi="Times New Roman" w:cs="Times New Roman"/>
          <w:color w:val="auto"/>
          <w:sz w:val="22"/>
          <w:szCs w:val="22"/>
        </w:rPr>
        <w:t>,</w:t>
      </w:r>
      <w:r w:rsidRPr="00B72C11">
        <w:rPr>
          <w:rStyle w:val="datepublished"/>
          <w:rFonts w:ascii="Times New Roman" w:hAnsi="Times New Roman" w:cs="Times New Roman"/>
          <w:color w:val="auto"/>
          <w:sz w:val="22"/>
          <w:szCs w:val="22"/>
        </w:rPr>
        <w:t xml:space="preserve"> 2003), followed by the public authorities (Contrat pour l'École</w:t>
      </w:r>
      <w:r w:rsidR="003D4AAA" w:rsidRPr="00B72C11">
        <w:rPr>
          <w:rStyle w:val="datepublished"/>
          <w:rFonts w:ascii="Times New Roman" w:hAnsi="Times New Roman" w:cs="Times New Roman"/>
          <w:color w:val="auto"/>
          <w:sz w:val="22"/>
          <w:szCs w:val="22"/>
        </w:rPr>
        <w:t>,</w:t>
      </w:r>
      <w:r w:rsidRPr="00B72C11">
        <w:rPr>
          <w:rStyle w:val="datepublished"/>
          <w:rFonts w:ascii="Times New Roman" w:hAnsi="Times New Roman" w:cs="Times New Roman"/>
          <w:color w:val="auto"/>
          <w:sz w:val="22"/>
          <w:szCs w:val="22"/>
        </w:rPr>
        <w:t xml:space="preserve"> 2005; Indicateurs de l'enseignement</w:t>
      </w:r>
      <w:r w:rsidR="003D4AAA" w:rsidRPr="00B72C11">
        <w:rPr>
          <w:rStyle w:val="datepublished"/>
          <w:rFonts w:ascii="Times New Roman" w:hAnsi="Times New Roman" w:cs="Times New Roman"/>
          <w:color w:val="auto"/>
          <w:sz w:val="22"/>
          <w:szCs w:val="22"/>
        </w:rPr>
        <w:t>,</w:t>
      </w:r>
      <w:r w:rsidRPr="00B72C11">
        <w:rPr>
          <w:rStyle w:val="datepublished"/>
          <w:rFonts w:ascii="Times New Roman" w:hAnsi="Times New Roman" w:cs="Times New Roman"/>
          <w:color w:val="auto"/>
          <w:sz w:val="22"/>
          <w:szCs w:val="22"/>
        </w:rPr>
        <w:t xml:space="preserve"> 2006), drew attention to different forms of inequality and segregation within the education system in French-speaking Belgium.</w:t>
      </w:r>
    </w:p>
    <w:p w14:paraId="41378182" w14:textId="1B4C5294" w:rsidR="003959B7" w:rsidRPr="00B72C11" w:rsidRDefault="0094532C"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rPr>
        <w:tab/>
      </w:r>
      <w:r w:rsidR="00C53F9F" w:rsidRPr="00B72C11">
        <w:rPr>
          <w:rStyle w:val="datepublished"/>
          <w:rFonts w:ascii="Times New Roman" w:hAnsi="Times New Roman" w:cs="Times New Roman"/>
          <w:color w:val="auto"/>
          <w:sz w:val="22"/>
          <w:szCs w:val="22"/>
        </w:rPr>
        <w:t>One of the first significant documents addressing this issue was the Liège Univer</w:t>
      </w:r>
      <w:r w:rsidR="002B4CEB" w:rsidRPr="00B72C11">
        <w:rPr>
          <w:rStyle w:val="datepublished"/>
          <w:rFonts w:ascii="Times New Roman" w:hAnsi="Times New Roman" w:cs="Times New Roman"/>
          <w:color w:val="auto"/>
          <w:sz w:val="22"/>
          <w:szCs w:val="22"/>
        </w:rPr>
        <w:t>sity report (Lafontaine et al.</w:t>
      </w:r>
      <w:r w:rsidR="003D4AAA" w:rsidRPr="00B72C11">
        <w:rPr>
          <w:rStyle w:val="datepublished"/>
          <w:rFonts w:ascii="Times New Roman" w:hAnsi="Times New Roman" w:cs="Times New Roman"/>
          <w:color w:val="auto"/>
          <w:sz w:val="22"/>
          <w:szCs w:val="22"/>
        </w:rPr>
        <w:t>,</w:t>
      </w:r>
      <w:r w:rsidR="00C53F9F" w:rsidRPr="00B72C11">
        <w:rPr>
          <w:rStyle w:val="datepublished"/>
          <w:rFonts w:ascii="Times New Roman" w:hAnsi="Times New Roman" w:cs="Times New Roman"/>
          <w:color w:val="auto"/>
          <w:sz w:val="22"/>
          <w:szCs w:val="22"/>
        </w:rPr>
        <w:t xml:space="preserve"> 2003) on the PISA 2000 outcomes of French-speaking Belgian students. In addition to the students' performance level, which was close to the average for the OECD as a whole, researchers firmly stressed the extent of the differences in scores between students: 'What is striking in the French-speaking Community of Belgium . . . </w:t>
      </w:r>
      <w:r w:rsidR="007B5249" w:rsidRPr="00B72C11">
        <w:rPr>
          <w:rStyle w:val="datepublished"/>
          <w:rFonts w:ascii="Times New Roman" w:hAnsi="Times New Roman" w:cs="Times New Roman"/>
          <w:color w:val="auto"/>
          <w:sz w:val="22"/>
          <w:szCs w:val="22"/>
        </w:rPr>
        <w:t xml:space="preserve">, </w:t>
      </w:r>
      <w:r w:rsidR="00C53F9F" w:rsidRPr="00B72C11">
        <w:rPr>
          <w:rStyle w:val="datepublished"/>
          <w:rFonts w:ascii="Times New Roman" w:hAnsi="Times New Roman" w:cs="Times New Roman"/>
          <w:color w:val="auto"/>
          <w:sz w:val="22"/>
          <w:szCs w:val="22"/>
        </w:rPr>
        <w:t>more than the average, is the extent of the spread of the outcomes. With a standard deviation of 111, the French-speaking Community of Belgium is, along with Germany, the education system where the heterogeneity of the performances is most pronounced' (Lafontaine et al.</w:t>
      </w:r>
      <w:r w:rsidR="003D4AAA" w:rsidRPr="00B72C11">
        <w:rPr>
          <w:rStyle w:val="datepublished"/>
          <w:rFonts w:ascii="Times New Roman" w:hAnsi="Times New Roman" w:cs="Times New Roman"/>
          <w:color w:val="auto"/>
          <w:sz w:val="22"/>
          <w:szCs w:val="22"/>
        </w:rPr>
        <w:t>, 2003,</w:t>
      </w:r>
      <w:r w:rsidR="00C53F9F" w:rsidRPr="00B72C11">
        <w:rPr>
          <w:rStyle w:val="datepublished"/>
          <w:rFonts w:ascii="Times New Roman" w:hAnsi="Times New Roman" w:cs="Times New Roman"/>
          <w:color w:val="auto"/>
          <w:sz w:val="22"/>
          <w:szCs w:val="22"/>
        </w:rPr>
        <w:t xml:space="preserve"> </w:t>
      </w:r>
      <w:r w:rsidR="003D4AAA" w:rsidRPr="00B72C11">
        <w:rPr>
          <w:rStyle w:val="datepublished"/>
          <w:rFonts w:ascii="Times New Roman" w:hAnsi="Times New Roman" w:cs="Times New Roman"/>
          <w:color w:val="auto"/>
          <w:sz w:val="22"/>
          <w:szCs w:val="22"/>
        </w:rPr>
        <w:t xml:space="preserve">p. </w:t>
      </w:r>
      <w:r w:rsidR="00C53F9F" w:rsidRPr="00B72C11">
        <w:rPr>
          <w:rStyle w:val="datepublished"/>
          <w:rFonts w:ascii="Times New Roman" w:hAnsi="Times New Roman" w:cs="Times New Roman"/>
          <w:color w:val="auto"/>
          <w:sz w:val="22"/>
          <w:szCs w:val="22"/>
        </w:rPr>
        <w:t>55). Adopting an argument fairly close to the one presented above, the University of Liège researchers attributed the considerable disparity in scores to the functioning of the education system: 'Without too much risk of being mistaken, we might argue that the disparity observed in performances is related to the way our educa</w:t>
      </w:r>
      <w:r w:rsidR="007B5249" w:rsidRPr="00B72C11">
        <w:rPr>
          <w:rStyle w:val="datepublished"/>
          <w:rFonts w:ascii="Times New Roman" w:hAnsi="Times New Roman" w:cs="Times New Roman"/>
          <w:color w:val="auto"/>
          <w:sz w:val="22"/>
          <w:szCs w:val="22"/>
        </w:rPr>
        <w:t xml:space="preserve">tion system is structured … </w:t>
      </w:r>
      <w:r w:rsidR="00C53F9F" w:rsidRPr="00B72C11">
        <w:rPr>
          <w:rStyle w:val="datepublished"/>
          <w:rFonts w:ascii="Times New Roman" w:hAnsi="Times New Roman" w:cs="Times New Roman"/>
          <w:color w:val="auto"/>
          <w:sz w:val="22"/>
          <w:szCs w:val="22"/>
        </w:rPr>
        <w:t>: a high rate of grade repetit</w:t>
      </w:r>
      <w:r w:rsidR="00E3754D" w:rsidRPr="00B72C11">
        <w:rPr>
          <w:rStyle w:val="datepublished"/>
          <w:rFonts w:ascii="Times New Roman" w:hAnsi="Times New Roman" w:cs="Times New Roman"/>
          <w:color w:val="auto"/>
          <w:sz w:val="22"/>
          <w:szCs w:val="22"/>
        </w:rPr>
        <w:t xml:space="preserve">ion, </w:t>
      </w:r>
      <w:r w:rsidR="00C53F9F" w:rsidRPr="00B72C11">
        <w:rPr>
          <w:rStyle w:val="datepublished"/>
          <w:rFonts w:ascii="Times New Roman" w:hAnsi="Times New Roman" w:cs="Times New Roman"/>
          <w:color w:val="auto"/>
          <w:sz w:val="22"/>
          <w:szCs w:val="22"/>
        </w:rPr>
        <w:t>hierarchical organisation of streams, significant disparities between schools [and] de facto segregation by social and ethnic backgrounds all contribute to sta</w:t>
      </w:r>
      <w:r w:rsidR="003D4AAA" w:rsidRPr="00B72C11">
        <w:rPr>
          <w:rStyle w:val="datepublished"/>
          <w:rFonts w:ascii="Times New Roman" w:hAnsi="Times New Roman" w:cs="Times New Roman"/>
          <w:color w:val="auto"/>
          <w:sz w:val="22"/>
          <w:szCs w:val="22"/>
        </w:rPr>
        <w:t xml:space="preserve">ndardising student groups’ (Lafontaine et al., 2003, p. </w:t>
      </w:r>
      <w:r w:rsidR="00C53F9F" w:rsidRPr="00B72C11">
        <w:rPr>
          <w:rStyle w:val="datepublished"/>
          <w:rFonts w:ascii="Times New Roman" w:hAnsi="Times New Roman" w:cs="Times New Roman"/>
          <w:color w:val="auto"/>
          <w:sz w:val="22"/>
          <w:szCs w:val="22"/>
        </w:rPr>
        <w:t>55-56).</w:t>
      </w:r>
    </w:p>
    <w:p w14:paraId="0970258E" w14:textId="51224BEA" w:rsidR="003959B7" w:rsidRPr="00B72C11" w:rsidRDefault="0094532C"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rPr>
        <w:tab/>
      </w:r>
      <w:r w:rsidR="00C53F9F" w:rsidRPr="00B72C11">
        <w:rPr>
          <w:rStyle w:val="datepublished"/>
          <w:rFonts w:ascii="Times New Roman" w:hAnsi="Times New Roman" w:cs="Times New Roman"/>
          <w:color w:val="auto"/>
          <w:sz w:val="22"/>
          <w:szCs w:val="22"/>
        </w:rPr>
        <w:t xml:space="preserve">The report indicates as well that the majority of the low achievers come from socially and culturally disadvantaged families. More specifically, the authors argue that: 'Of all the education systems across the </w:t>
      </w:r>
      <w:r w:rsidR="00C53F9F" w:rsidRPr="00B72C11">
        <w:rPr>
          <w:rStyle w:val="datepublished"/>
          <w:rFonts w:ascii="Times New Roman" w:hAnsi="Times New Roman" w:cs="Times New Roman"/>
          <w:color w:val="auto"/>
          <w:sz w:val="22"/>
          <w:szCs w:val="22"/>
        </w:rPr>
        <w:lastRenderedPageBreak/>
        <w:t>countries participating in the PISA surveys, the French-speaking Community of Belgium shows the highest impact of parental socio-professional status on students' reading scores. A student in French-speaking Belgium whose parents exercise a profession at the bottom of the income scale is more likely to figure among the lowest 25 % in reading th</w:t>
      </w:r>
      <w:r w:rsidR="003D4AAA" w:rsidRPr="00B72C11">
        <w:rPr>
          <w:rStyle w:val="datepublished"/>
          <w:rFonts w:ascii="Times New Roman" w:hAnsi="Times New Roman" w:cs="Times New Roman"/>
          <w:color w:val="auto"/>
          <w:sz w:val="22"/>
          <w:szCs w:val="22"/>
        </w:rPr>
        <w:t xml:space="preserve">an is the case elsewhere’ (Lafontaine et al., 2003, p. </w:t>
      </w:r>
      <w:r w:rsidR="00C53F9F" w:rsidRPr="00B72C11">
        <w:rPr>
          <w:rStyle w:val="datepublished"/>
          <w:rFonts w:ascii="Times New Roman" w:hAnsi="Times New Roman" w:cs="Times New Roman"/>
          <w:color w:val="auto"/>
          <w:sz w:val="22"/>
          <w:szCs w:val="22"/>
        </w:rPr>
        <w:t>85).</w:t>
      </w:r>
    </w:p>
    <w:p w14:paraId="2E5D7D72" w14:textId="77777777" w:rsidR="003959B7" w:rsidRPr="00B72C11" w:rsidRDefault="00C53F9F"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rPr>
        <w:t xml:space="preserve">Last of all, the authors emphasise the extent to which differences between pupils' scores largely depends on differences between schools: </w:t>
      </w:r>
    </w:p>
    <w:p w14:paraId="53A2557B" w14:textId="09D7D0D4" w:rsidR="003959B7" w:rsidRPr="00B72C11" w:rsidRDefault="00C53F9F" w:rsidP="0094532C">
      <w:pPr>
        <w:spacing w:line="480" w:lineRule="auto"/>
        <w:ind w:left="709"/>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rPr>
        <w:t xml:space="preserve">In the French Community, the proportion of variance between schools is very high (56.2 %) and the same is true in Flanders (54.6 %). This means that Belgium's education system shows one of the highest degrees of variance between schools. This proportion is also high in Austria (60 %) and Germany (59.8 %), as well as Hungary (67 %), Poland (63%) and The Czech Republic (53.4 %). The lowest degree of variance is found in the </w:t>
      </w:r>
      <w:r w:rsidR="003D4AAA" w:rsidRPr="00B72C11">
        <w:rPr>
          <w:rStyle w:val="datepublished"/>
          <w:rFonts w:ascii="Times New Roman" w:hAnsi="Times New Roman" w:cs="Times New Roman"/>
          <w:color w:val="auto"/>
          <w:sz w:val="22"/>
          <w:szCs w:val="22"/>
        </w:rPr>
        <w:t xml:space="preserve">Nordic countries (7-20 %) (Lafontaine et al., 2003, p. </w:t>
      </w:r>
      <w:r w:rsidRPr="00B72C11">
        <w:rPr>
          <w:rStyle w:val="datepublished"/>
          <w:rFonts w:ascii="Times New Roman" w:hAnsi="Times New Roman" w:cs="Times New Roman"/>
          <w:color w:val="auto"/>
          <w:sz w:val="22"/>
          <w:szCs w:val="22"/>
        </w:rPr>
        <w:t xml:space="preserve">162). </w:t>
      </w:r>
    </w:p>
    <w:p w14:paraId="15B62C13" w14:textId="77777777" w:rsidR="003959B7" w:rsidRPr="00B72C11" w:rsidRDefault="00C53F9F"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rPr>
        <w:t xml:space="preserve">Later studies based on secondary analyses of the PISA 2000 and PISA 2003 databases also highlight these differences between schools, often measured by dissimilarity indicators. Dupriez and Vandenberghe (2004) thus bring out that, on the basis of an attainment level indicator ( a score below the first quartile of the distribution of the education system concerned), it would be necessary in French-speaking Belgium, to transfer 61 % of 15-year-old students in order to obtain an equitable distribution of low-achievers across all schools. If we consider the most socio-economically disadvantaged pupils, 45 % of them would have to be transferred. In both cases, French-speaking Belgium's education system is, along with that of Germany, the most segregated among the OECD countries participating in the PISA 2000 survey. </w:t>
      </w:r>
    </w:p>
    <w:p w14:paraId="08C586F5" w14:textId="53CB20C0" w:rsidR="003959B7" w:rsidRPr="00B72C11" w:rsidRDefault="0094532C"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rPr>
        <w:tab/>
      </w:r>
      <w:r w:rsidR="00C53F9F" w:rsidRPr="00B72C11">
        <w:rPr>
          <w:rStyle w:val="datepublished"/>
          <w:rFonts w:ascii="Times New Roman" w:hAnsi="Times New Roman" w:cs="Times New Roman"/>
          <w:color w:val="auto"/>
          <w:sz w:val="22"/>
          <w:szCs w:val="22"/>
        </w:rPr>
        <w:t>Two years later, an official publication of the General Administration for Education in French-speaking Belgium took note of this appraisal and thus helped to circulate it within the education system. The Education Indicators (2006) thus affirmed that 'Among the European countries participating in PISA, the French-speaking Community is one of the education systems where segregation between schools by socio-economic characteristics and student attainment level is the most pronounced' (Ministère de la Communauté française de Belgique</w:t>
      </w:r>
      <w:r w:rsidR="003D4AAA" w:rsidRPr="00B72C11">
        <w:rPr>
          <w:rStyle w:val="datepublished"/>
          <w:rFonts w:ascii="Times New Roman" w:hAnsi="Times New Roman" w:cs="Times New Roman"/>
          <w:color w:val="auto"/>
          <w:sz w:val="22"/>
          <w:szCs w:val="22"/>
        </w:rPr>
        <w:t>, 2006, p.</w:t>
      </w:r>
      <w:r w:rsidR="00C53F9F" w:rsidRPr="00B72C11">
        <w:rPr>
          <w:rStyle w:val="datepublished"/>
          <w:rFonts w:ascii="Times New Roman" w:hAnsi="Times New Roman" w:cs="Times New Roman"/>
          <w:color w:val="auto"/>
          <w:sz w:val="22"/>
          <w:szCs w:val="22"/>
        </w:rPr>
        <w:t xml:space="preserve"> 64). </w:t>
      </w:r>
    </w:p>
    <w:p w14:paraId="1CD7255F" w14:textId="3090EB4E" w:rsidR="003959B7" w:rsidRPr="00B72C11" w:rsidRDefault="0094532C" w:rsidP="0094532C">
      <w:pPr>
        <w:spacing w:line="480" w:lineRule="auto"/>
        <w:jc w:val="both"/>
        <w:rPr>
          <w:rStyle w:val="datepublished"/>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rPr>
        <w:tab/>
      </w:r>
      <w:r w:rsidR="00C53F9F" w:rsidRPr="00B72C11">
        <w:rPr>
          <w:rStyle w:val="datepublished"/>
          <w:rFonts w:ascii="Times New Roman" w:hAnsi="Times New Roman" w:cs="Times New Roman"/>
          <w:color w:val="auto"/>
          <w:sz w:val="22"/>
          <w:szCs w:val="22"/>
        </w:rPr>
        <w:t xml:space="preserve">Among other uses of PISA databases to establish segregation in the education system (and often to denounce it), the significant recourse to such material by non-governmental organisations is also worth mentioning. The most active in this respect is probably the Appel Pour une Ecole Démocratique (Call for a </w:t>
      </w:r>
      <w:r w:rsidR="00C53F9F" w:rsidRPr="00B72C11">
        <w:rPr>
          <w:rStyle w:val="datepublished"/>
          <w:rFonts w:ascii="Times New Roman" w:hAnsi="Times New Roman" w:cs="Times New Roman"/>
          <w:color w:val="auto"/>
          <w:sz w:val="22"/>
          <w:szCs w:val="22"/>
        </w:rPr>
        <w:lastRenderedPageBreak/>
        <w:t>democratic school, APED), which began to produce its own secondary analyses as soon as the results of the PISA 2000 survey were released (</w:t>
      </w:r>
      <w:r w:rsidR="009C0B03" w:rsidRPr="00B72C11">
        <w:rPr>
          <w:rStyle w:val="datepublished"/>
          <w:rFonts w:ascii="Times New Roman" w:hAnsi="Times New Roman" w:cs="Times New Roman"/>
          <w:color w:val="auto"/>
          <w:sz w:val="22"/>
          <w:szCs w:val="22"/>
        </w:rPr>
        <w:t>2003</w:t>
      </w:r>
      <w:r w:rsidR="00C53F9F" w:rsidRPr="00B72C11">
        <w:rPr>
          <w:rStyle w:val="datepublished"/>
          <w:rFonts w:ascii="Times New Roman" w:hAnsi="Times New Roman" w:cs="Times New Roman"/>
          <w:color w:val="auto"/>
          <w:sz w:val="22"/>
          <w:szCs w:val="22"/>
        </w:rPr>
        <w:t>). The goal of this initiative is not only to denounce existing segregation but to demonstrate its relationship to the dynamics of school markets and recourse to early selection of secondary education streams. Along with other organisations, academics and the main teachers unions, APED is also active within the Plate-forme de Lutte contre l'Échec scolaire (Platform against school failure); since its founding in 2003, this coalition has actively criticised school segregation, unequal opportunities in school access and the resulting educational and social exclusion. These repeated appeals, coming from the associative sector and the trade unions in particular, have helped to establish various policies for reducing inequalities that we will consider in the final section of this article.</w:t>
      </w:r>
    </w:p>
    <w:p w14:paraId="195C4E34" w14:textId="77777777" w:rsidR="00096743" w:rsidRPr="00B72C11" w:rsidRDefault="00096743" w:rsidP="0094532C">
      <w:pPr>
        <w:spacing w:line="480" w:lineRule="auto"/>
        <w:jc w:val="both"/>
        <w:rPr>
          <w:rFonts w:ascii="Times New Roman" w:hAnsi="Times New Roman" w:cs="Times New Roman"/>
          <w:color w:val="auto"/>
          <w:sz w:val="22"/>
          <w:szCs w:val="22"/>
        </w:rPr>
      </w:pPr>
    </w:p>
    <w:p w14:paraId="71675ED6" w14:textId="45F859F4" w:rsidR="003A0568" w:rsidRPr="00B72C11" w:rsidRDefault="00C53F9F"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b/>
          <w:bCs/>
          <w:color w:val="auto"/>
          <w:sz w:val="22"/>
          <w:szCs w:val="22"/>
        </w:rPr>
        <w:t xml:space="preserve">3.3. </w:t>
      </w:r>
      <w:r w:rsidR="003A0568" w:rsidRPr="00B72C11">
        <w:rPr>
          <w:rStyle w:val="datepublished"/>
          <w:rFonts w:ascii="Times New Roman" w:hAnsi="Times New Roman" w:cs="Times New Roman"/>
          <w:b/>
          <w:bCs/>
          <w:color w:val="auto"/>
          <w:sz w:val="22"/>
          <w:szCs w:val="22"/>
        </w:rPr>
        <w:t xml:space="preserve">Three additional </w:t>
      </w:r>
      <w:r w:rsidR="003A0568" w:rsidRPr="00B72C11">
        <w:rPr>
          <w:rStyle w:val="datepublished"/>
          <w:rFonts w:ascii="Times New Roman" w:hAnsi="Times New Roman" w:cs="Times New Roman"/>
          <w:b/>
          <w:color w:val="auto"/>
          <w:sz w:val="22"/>
          <w:szCs w:val="22"/>
        </w:rPr>
        <w:t xml:space="preserve">segregation-related </w:t>
      </w:r>
      <w:r w:rsidR="00B33331" w:rsidRPr="00B72C11">
        <w:rPr>
          <w:rStyle w:val="datepublished"/>
          <w:rFonts w:ascii="Times New Roman" w:hAnsi="Times New Roman" w:cs="Times New Roman"/>
          <w:b/>
          <w:color w:val="auto"/>
          <w:sz w:val="22"/>
          <w:szCs w:val="22"/>
        </w:rPr>
        <w:t>issues</w:t>
      </w:r>
      <w:r w:rsidR="00B33331" w:rsidRPr="00B72C11">
        <w:rPr>
          <w:rStyle w:val="datepublished"/>
          <w:rFonts w:ascii="Times New Roman" w:hAnsi="Times New Roman" w:cs="Times New Roman"/>
          <w:b/>
          <w:bCs/>
          <w:color w:val="auto"/>
          <w:sz w:val="22"/>
          <w:szCs w:val="22"/>
        </w:rPr>
        <w:t>:</w:t>
      </w:r>
      <w:r w:rsidR="003A0568" w:rsidRPr="00B72C11">
        <w:rPr>
          <w:rStyle w:val="datepublished"/>
          <w:rFonts w:ascii="Times New Roman" w:hAnsi="Times New Roman" w:cs="Times New Roman"/>
          <w:b/>
          <w:bCs/>
          <w:color w:val="auto"/>
          <w:sz w:val="22"/>
          <w:szCs w:val="22"/>
        </w:rPr>
        <w:t xml:space="preserve"> ethnicity, staff and tracking</w:t>
      </w:r>
    </w:p>
    <w:p w14:paraId="09DDB9A5" w14:textId="58DAE49C" w:rsidR="003959B7" w:rsidRPr="00B72C11" w:rsidRDefault="00C53F9F" w:rsidP="0094532C">
      <w:pPr>
        <w:spacing w:line="480" w:lineRule="auto"/>
        <w:jc w:val="both"/>
        <w:rPr>
          <w:rStyle w:val="datepublished"/>
          <w:rFonts w:ascii="Times New Roman" w:hAnsi="Times New Roman" w:cs="Times New Roman"/>
          <w:color w:val="auto"/>
          <w:sz w:val="22"/>
          <w:szCs w:val="22"/>
        </w:rPr>
      </w:pPr>
      <w:r w:rsidRPr="00B72C11">
        <w:rPr>
          <w:rStyle w:val="datepublished"/>
          <w:rFonts w:ascii="Times New Roman" w:hAnsi="Times New Roman" w:cs="Times New Roman"/>
          <w:color w:val="auto"/>
          <w:sz w:val="22"/>
          <w:szCs w:val="22"/>
        </w:rPr>
        <w:t>The publications we have cited here, mainly based on data from international surveys</w:t>
      </w:r>
      <w:r w:rsidR="005E4D48" w:rsidRPr="00B72C11">
        <w:rPr>
          <w:rStyle w:val="datepublished"/>
          <w:rFonts w:ascii="Times New Roman" w:hAnsi="Times New Roman" w:cs="Times New Roman"/>
          <w:color w:val="auto"/>
          <w:sz w:val="22"/>
          <w:szCs w:val="22"/>
        </w:rPr>
        <w:t>,</w:t>
      </w:r>
      <w:r w:rsidR="00C13BFA" w:rsidRPr="00B72C11">
        <w:rPr>
          <w:rStyle w:val="datepublished"/>
          <w:rFonts w:ascii="Times New Roman" w:hAnsi="Times New Roman" w:cs="Times New Roman"/>
          <w:color w:val="auto"/>
          <w:sz w:val="22"/>
          <w:szCs w:val="22"/>
        </w:rPr>
        <w:t xml:space="preserve"> </w:t>
      </w:r>
      <w:r w:rsidRPr="00B72C11">
        <w:rPr>
          <w:rStyle w:val="datepublished"/>
          <w:rFonts w:ascii="Times New Roman" w:hAnsi="Times New Roman" w:cs="Times New Roman"/>
          <w:color w:val="auto"/>
          <w:sz w:val="22"/>
          <w:szCs w:val="22"/>
        </w:rPr>
        <w:t>allow an assessment of the high level of social inequalities in French-speaking Belgium's education system and the equally high level of school segregation. What emerges most clearly is the degree of academic (i.e., student attainment level) an</w:t>
      </w:r>
      <w:r w:rsidR="00B33331" w:rsidRPr="00B72C11">
        <w:rPr>
          <w:rStyle w:val="datepublished"/>
          <w:rFonts w:ascii="Times New Roman" w:hAnsi="Times New Roman" w:cs="Times New Roman"/>
          <w:color w:val="auto"/>
          <w:sz w:val="22"/>
          <w:szCs w:val="22"/>
        </w:rPr>
        <w:t xml:space="preserve">d social segregation. </w:t>
      </w:r>
      <w:r w:rsidRPr="00B72C11">
        <w:rPr>
          <w:rStyle w:val="datepublished"/>
          <w:rFonts w:ascii="Times New Roman" w:hAnsi="Times New Roman" w:cs="Times New Roman"/>
          <w:color w:val="auto"/>
          <w:sz w:val="22"/>
          <w:szCs w:val="22"/>
        </w:rPr>
        <w:t>Several publications (Lafontaine et al.</w:t>
      </w:r>
      <w:r w:rsidR="003D4AAA" w:rsidRPr="00B72C11">
        <w:rPr>
          <w:rStyle w:val="datepublished"/>
          <w:rFonts w:ascii="Times New Roman" w:hAnsi="Times New Roman" w:cs="Times New Roman"/>
          <w:color w:val="auto"/>
          <w:sz w:val="22"/>
          <w:szCs w:val="22"/>
        </w:rPr>
        <w:t>,</w:t>
      </w:r>
      <w:r w:rsidRPr="00B72C11">
        <w:rPr>
          <w:rStyle w:val="datepublished"/>
          <w:rFonts w:ascii="Times New Roman" w:hAnsi="Times New Roman" w:cs="Times New Roman"/>
          <w:color w:val="auto"/>
          <w:sz w:val="22"/>
          <w:szCs w:val="22"/>
        </w:rPr>
        <w:t xml:space="preserve"> 2003; Demeuse et al.</w:t>
      </w:r>
      <w:r w:rsidR="003D4AAA" w:rsidRPr="00B72C11">
        <w:rPr>
          <w:rStyle w:val="datepublished"/>
          <w:rFonts w:ascii="Times New Roman" w:hAnsi="Times New Roman" w:cs="Times New Roman"/>
          <w:color w:val="auto"/>
          <w:sz w:val="22"/>
          <w:szCs w:val="22"/>
        </w:rPr>
        <w:t>,</w:t>
      </w:r>
      <w:r w:rsidRPr="00B72C11">
        <w:rPr>
          <w:rStyle w:val="datepublished"/>
          <w:rFonts w:ascii="Times New Roman" w:hAnsi="Times New Roman" w:cs="Times New Roman"/>
          <w:color w:val="auto"/>
          <w:sz w:val="22"/>
          <w:szCs w:val="22"/>
        </w:rPr>
        <w:t xml:space="preserve"> 2005; Dupriez and Dumay</w:t>
      </w:r>
      <w:r w:rsidR="003D4AAA" w:rsidRPr="00B72C11">
        <w:rPr>
          <w:rStyle w:val="datepublished"/>
          <w:rFonts w:ascii="Times New Roman" w:hAnsi="Times New Roman" w:cs="Times New Roman"/>
          <w:color w:val="auto"/>
          <w:sz w:val="22"/>
          <w:szCs w:val="22"/>
        </w:rPr>
        <w:t>,</w:t>
      </w:r>
      <w:r w:rsidRPr="00B72C11">
        <w:rPr>
          <w:rStyle w:val="datepublished"/>
          <w:rFonts w:ascii="Times New Roman" w:hAnsi="Times New Roman" w:cs="Times New Roman"/>
          <w:color w:val="auto"/>
          <w:sz w:val="22"/>
          <w:szCs w:val="22"/>
        </w:rPr>
        <w:t xml:space="preserve"> 2006) link these two phenomena, explain</w:t>
      </w:r>
      <w:r w:rsidR="003348C2" w:rsidRPr="00B72C11">
        <w:rPr>
          <w:rStyle w:val="datepublished"/>
          <w:rFonts w:ascii="Times New Roman" w:hAnsi="Times New Roman" w:cs="Times New Roman"/>
          <w:color w:val="auto"/>
          <w:sz w:val="22"/>
          <w:szCs w:val="22"/>
        </w:rPr>
        <w:t>ing</w:t>
      </w:r>
      <w:r w:rsidRPr="00B72C11">
        <w:rPr>
          <w:rStyle w:val="datepublished"/>
          <w:rFonts w:ascii="Times New Roman" w:hAnsi="Times New Roman" w:cs="Times New Roman"/>
          <w:color w:val="auto"/>
          <w:sz w:val="22"/>
          <w:szCs w:val="22"/>
        </w:rPr>
        <w:t xml:space="preserve">, at least in part, the extent of social </w:t>
      </w:r>
      <w:r w:rsidR="005E4D48" w:rsidRPr="00B72C11">
        <w:rPr>
          <w:rStyle w:val="datepublished"/>
          <w:rFonts w:ascii="Times New Roman" w:hAnsi="Times New Roman" w:cs="Times New Roman"/>
          <w:color w:val="auto"/>
          <w:sz w:val="22"/>
          <w:szCs w:val="22"/>
        </w:rPr>
        <w:t>in</w:t>
      </w:r>
      <w:r w:rsidRPr="00B72C11">
        <w:rPr>
          <w:rStyle w:val="datepublished"/>
          <w:rFonts w:ascii="Times New Roman" w:hAnsi="Times New Roman" w:cs="Times New Roman"/>
          <w:color w:val="auto"/>
          <w:sz w:val="22"/>
          <w:szCs w:val="22"/>
        </w:rPr>
        <w:t>equalities in the area of schooling  by the high level of segregation as a source of major differences in learning opportunities offered to students (see also Dupriez, Oria</w:t>
      </w:r>
      <w:r w:rsidR="007D05E9" w:rsidRPr="00B72C11">
        <w:rPr>
          <w:rStyle w:val="datepublished"/>
          <w:rFonts w:ascii="Times New Roman" w:hAnsi="Times New Roman" w:cs="Times New Roman"/>
          <w:color w:val="auto"/>
          <w:sz w:val="22"/>
          <w:szCs w:val="22"/>
        </w:rPr>
        <w:t>n</w:t>
      </w:r>
      <w:r w:rsidRPr="00B72C11">
        <w:rPr>
          <w:rStyle w:val="datepublished"/>
          <w:rFonts w:ascii="Times New Roman" w:hAnsi="Times New Roman" w:cs="Times New Roman"/>
          <w:color w:val="auto"/>
          <w:sz w:val="22"/>
          <w:szCs w:val="22"/>
        </w:rPr>
        <w:t>ne and Verhoeven</w:t>
      </w:r>
      <w:r w:rsidR="003D4AAA" w:rsidRPr="00B72C11">
        <w:rPr>
          <w:rStyle w:val="datepublished"/>
          <w:rFonts w:ascii="Times New Roman" w:hAnsi="Times New Roman" w:cs="Times New Roman"/>
          <w:color w:val="auto"/>
          <w:sz w:val="22"/>
          <w:szCs w:val="22"/>
        </w:rPr>
        <w:t>,</w:t>
      </w:r>
      <w:r w:rsidRPr="00B72C11">
        <w:rPr>
          <w:rStyle w:val="datepublished"/>
          <w:rFonts w:ascii="Times New Roman" w:hAnsi="Times New Roman" w:cs="Times New Roman"/>
          <w:color w:val="auto"/>
          <w:sz w:val="22"/>
          <w:szCs w:val="22"/>
        </w:rPr>
        <w:t xml:space="preserve"> 2008). Beyond this clear trend, we now address three additional segregation-related issues which have also been measured and analysed: the ethnic dimension of segregation, differences in teaching staff according to the school attended and differences between </w:t>
      </w:r>
      <w:r w:rsidR="00975EAF" w:rsidRPr="00B72C11">
        <w:rPr>
          <w:rStyle w:val="datepublished"/>
          <w:rFonts w:ascii="Times New Roman" w:hAnsi="Times New Roman" w:cs="Times New Roman"/>
          <w:color w:val="auto"/>
          <w:sz w:val="22"/>
          <w:szCs w:val="22"/>
        </w:rPr>
        <w:t>educational tracks</w:t>
      </w:r>
      <w:r w:rsidR="00A05A7F" w:rsidRPr="00B72C11">
        <w:rPr>
          <w:rStyle w:val="datepublished"/>
          <w:rFonts w:ascii="Times New Roman" w:hAnsi="Times New Roman" w:cs="Times New Roman"/>
          <w:color w:val="auto"/>
          <w:sz w:val="22"/>
          <w:szCs w:val="22"/>
        </w:rPr>
        <w:t xml:space="preserve"> (or streams)</w:t>
      </w:r>
      <w:r w:rsidRPr="00B72C11">
        <w:rPr>
          <w:rStyle w:val="datepublished"/>
          <w:rFonts w:ascii="Times New Roman" w:hAnsi="Times New Roman" w:cs="Times New Roman"/>
          <w:color w:val="auto"/>
          <w:sz w:val="22"/>
          <w:szCs w:val="22"/>
        </w:rPr>
        <w:t xml:space="preserve"> at secondary level.</w:t>
      </w:r>
    </w:p>
    <w:p w14:paraId="7988200D" w14:textId="77777777" w:rsidR="00096743" w:rsidRPr="00B72C11" w:rsidRDefault="00096743" w:rsidP="0094532C">
      <w:pPr>
        <w:spacing w:line="480" w:lineRule="auto"/>
        <w:jc w:val="both"/>
        <w:rPr>
          <w:rFonts w:ascii="Times New Roman" w:hAnsi="Times New Roman" w:cs="Times New Roman"/>
          <w:color w:val="auto"/>
          <w:sz w:val="22"/>
          <w:szCs w:val="22"/>
        </w:rPr>
      </w:pPr>
    </w:p>
    <w:p w14:paraId="1A27B0E2" w14:textId="4B54215E" w:rsidR="003959B7" w:rsidRPr="00B72C11" w:rsidRDefault="00C53F9F" w:rsidP="0094532C">
      <w:pPr>
        <w:spacing w:line="480" w:lineRule="auto"/>
        <w:jc w:val="both"/>
        <w:rPr>
          <w:rFonts w:ascii="Times New Roman" w:hAnsi="Times New Roman" w:cs="Times New Roman"/>
          <w:color w:val="auto"/>
          <w:sz w:val="22"/>
          <w:szCs w:val="22"/>
        </w:rPr>
      </w:pPr>
      <w:r w:rsidRPr="00B72C11">
        <w:rPr>
          <w:rStyle w:val="datepublished"/>
          <w:rFonts w:ascii="Times New Roman" w:hAnsi="Times New Roman" w:cs="Times New Roman"/>
          <w:i/>
          <w:iCs/>
          <w:color w:val="auto"/>
          <w:sz w:val="22"/>
          <w:szCs w:val="22"/>
        </w:rPr>
        <w:t>Ethnic segregation</w:t>
      </w:r>
      <w:r w:rsidR="00C95E6A" w:rsidRPr="00B72C11">
        <w:rPr>
          <w:rStyle w:val="datepublished"/>
          <w:rFonts w:ascii="Times New Roman" w:hAnsi="Times New Roman" w:cs="Times New Roman"/>
          <w:i/>
          <w:iCs/>
          <w:color w:val="auto"/>
          <w:sz w:val="22"/>
          <w:szCs w:val="22"/>
        </w:rPr>
        <w:t xml:space="preserve"> and inequalities</w:t>
      </w:r>
    </w:p>
    <w:p w14:paraId="6500AF27" w14:textId="322FA822" w:rsidR="00A864D3" w:rsidRPr="00B72C11" w:rsidRDefault="00EC2E2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A</w:t>
      </w:r>
      <w:r w:rsidR="0010464E" w:rsidRPr="00B72C11">
        <w:rPr>
          <w:rFonts w:ascii="Times New Roman" w:hAnsi="Times New Roman" w:cs="Times New Roman"/>
          <w:color w:val="auto"/>
          <w:sz w:val="22"/>
          <w:szCs w:val="22"/>
        </w:rPr>
        <w:t xml:space="preserve"> </w:t>
      </w:r>
      <w:r w:rsidRPr="00B72C11">
        <w:rPr>
          <w:rFonts w:ascii="Times New Roman" w:hAnsi="Times New Roman" w:cs="Times New Roman"/>
          <w:color w:val="auto"/>
          <w:sz w:val="22"/>
          <w:szCs w:val="22"/>
        </w:rPr>
        <w:t>vivid</w:t>
      </w:r>
      <w:r w:rsidR="0010464E" w:rsidRPr="00B72C11">
        <w:rPr>
          <w:rFonts w:ascii="Times New Roman" w:hAnsi="Times New Roman" w:cs="Times New Roman"/>
          <w:color w:val="auto"/>
          <w:sz w:val="22"/>
          <w:szCs w:val="22"/>
        </w:rPr>
        <w:t xml:space="preserve"> debate </w:t>
      </w:r>
      <w:r w:rsidRPr="00B72C11">
        <w:rPr>
          <w:rFonts w:ascii="Times New Roman" w:hAnsi="Times New Roman" w:cs="Times New Roman"/>
          <w:color w:val="auto"/>
          <w:sz w:val="22"/>
          <w:szCs w:val="22"/>
        </w:rPr>
        <w:t xml:space="preserve">is outraging </w:t>
      </w:r>
      <w:r w:rsidR="0010464E" w:rsidRPr="00B72C11">
        <w:rPr>
          <w:rFonts w:ascii="Times New Roman" w:hAnsi="Times New Roman" w:cs="Times New Roman"/>
          <w:color w:val="auto"/>
          <w:sz w:val="22"/>
          <w:szCs w:val="22"/>
        </w:rPr>
        <w:t xml:space="preserve">amongst scholars about the nature and amplitude of ethnic segregation </w:t>
      </w:r>
      <w:r w:rsidRPr="00B72C11">
        <w:rPr>
          <w:rFonts w:ascii="Times New Roman" w:hAnsi="Times New Roman" w:cs="Times New Roman"/>
          <w:color w:val="auto"/>
          <w:sz w:val="22"/>
          <w:szCs w:val="22"/>
        </w:rPr>
        <w:t>with</w:t>
      </w:r>
      <w:r w:rsidR="0010464E" w:rsidRPr="00B72C11">
        <w:rPr>
          <w:rFonts w:ascii="Times New Roman" w:hAnsi="Times New Roman" w:cs="Times New Roman"/>
          <w:color w:val="auto"/>
          <w:sz w:val="22"/>
          <w:szCs w:val="22"/>
        </w:rPr>
        <w:t>in the French-Speaking school system, particularly regarding its interaction with socio-economic individual factors and its embedment in general structural patterns of segregation</w:t>
      </w:r>
      <w:r w:rsidR="007A0E8B" w:rsidRPr="00B72C11">
        <w:rPr>
          <w:rFonts w:ascii="Times New Roman" w:hAnsi="Times New Roman" w:cs="Times New Roman"/>
          <w:color w:val="auto"/>
          <w:sz w:val="22"/>
          <w:szCs w:val="22"/>
        </w:rPr>
        <w:t xml:space="preserve"> (see for eg. </w:t>
      </w:r>
      <w:r w:rsidR="00DB274F" w:rsidRPr="00B72C11">
        <w:rPr>
          <w:rFonts w:ascii="Times New Roman" w:hAnsi="Times New Roman" w:cs="Times New Roman"/>
          <w:color w:val="auto"/>
          <w:sz w:val="22"/>
          <w:szCs w:val="22"/>
        </w:rPr>
        <w:t>Lafontaine and Monseur</w:t>
      </w:r>
      <w:r w:rsidR="00653BDC" w:rsidRPr="00B72C11">
        <w:rPr>
          <w:rFonts w:ascii="Times New Roman" w:hAnsi="Times New Roman" w:cs="Times New Roman"/>
          <w:color w:val="auto"/>
          <w:sz w:val="22"/>
          <w:szCs w:val="22"/>
        </w:rPr>
        <w:t>,</w:t>
      </w:r>
      <w:r w:rsidR="000507FF" w:rsidRPr="00B72C11">
        <w:rPr>
          <w:rFonts w:ascii="Times New Roman" w:hAnsi="Times New Roman" w:cs="Times New Roman"/>
          <w:color w:val="auto"/>
          <w:sz w:val="22"/>
          <w:szCs w:val="22"/>
        </w:rPr>
        <w:t xml:space="preserve"> 2011; </w:t>
      </w:r>
      <w:r w:rsidR="00DB274F" w:rsidRPr="00B72C11">
        <w:rPr>
          <w:rFonts w:ascii="Times New Roman" w:hAnsi="Times New Roman" w:cs="Times New Roman"/>
          <w:color w:val="auto"/>
          <w:sz w:val="22"/>
          <w:szCs w:val="22"/>
        </w:rPr>
        <w:t>Hirtt</w:t>
      </w:r>
      <w:r w:rsidR="00653BDC" w:rsidRPr="00B72C11">
        <w:rPr>
          <w:rFonts w:ascii="Times New Roman" w:hAnsi="Times New Roman" w:cs="Times New Roman"/>
          <w:color w:val="auto"/>
          <w:sz w:val="22"/>
          <w:szCs w:val="22"/>
        </w:rPr>
        <w:t>,</w:t>
      </w:r>
      <w:r w:rsidR="007A0E8B" w:rsidRPr="00B72C11">
        <w:rPr>
          <w:rFonts w:ascii="Times New Roman" w:hAnsi="Times New Roman" w:cs="Times New Roman"/>
          <w:color w:val="auto"/>
          <w:sz w:val="22"/>
          <w:szCs w:val="22"/>
        </w:rPr>
        <w:t xml:space="preserve"> 2014; </w:t>
      </w:r>
      <w:r w:rsidR="00DB274F" w:rsidRPr="00B72C11">
        <w:rPr>
          <w:rFonts w:ascii="Times New Roman" w:hAnsi="Times New Roman" w:cs="Times New Roman"/>
          <w:color w:val="auto"/>
          <w:sz w:val="22"/>
          <w:szCs w:val="22"/>
        </w:rPr>
        <w:t>Danhier &amp; al.</w:t>
      </w:r>
      <w:r w:rsidR="00653BDC" w:rsidRPr="00B72C11">
        <w:rPr>
          <w:rFonts w:ascii="Times New Roman" w:hAnsi="Times New Roman" w:cs="Times New Roman"/>
          <w:color w:val="auto"/>
          <w:sz w:val="22"/>
          <w:szCs w:val="22"/>
        </w:rPr>
        <w:t>,</w:t>
      </w:r>
      <w:r w:rsidR="000507FF" w:rsidRPr="00B72C11">
        <w:rPr>
          <w:rFonts w:ascii="Times New Roman" w:hAnsi="Times New Roman" w:cs="Times New Roman"/>
          <w:color w:val="auto"/>
          <w:sz w:val="22"/>
          <w:szCs w:val="22"/>
        </w:rPr>
        <w:t xml:space="preserve"> 2014)</w:t>
      </w:r>
      <w:r w:rsidR="0010464E" w:rsidRPr="00B72C11">
        <w:rPr>
          <w:rFonts w:ascii="Times New Roman" w:hAnsi="Times New Roman" w:cs="Times New Roman"/>
          <w:color w:val="auto"/>
          <w:sz w:val="22"/>
          <w:szCs w:val="22"/>
        </w:rPr>
        <w:t xml:space="preserve">. </w:t>
      </w:r>
      <w:r w:rsidR="007A0E8B" w:rsidRPr="00B72C11">
        <w:rPr>
          <w:rFonts w:ascii="Times New Roman" w:hAnsi="Times New Roman" w:cs="Times New Roman"/>
          <w:color w:val="auto"/>
          <w:sz w:val="22"/>
          <w:szCs w:val="22"/>
        </w:rPr>
        <w:t xml:space="preserve">Although it </w:t>
      </w:r>
      <w:r w:rsidR="003348C2" w:rsidRPr="00B72C11">
        <w:rPr>
          <w:rFonts w:ascii="Times New Roman" w:hAnsi="Times New Roman" w:cs="Times New Roman"/>
          <w:color w:val="auto"/>
          <w:sz w:val="22"/>
          <w:szCs w:val="22"/>
        </w:rPr>
        <w:t xml:space="preserve">is </w:t>
      </w:r>
      <w:r w:rsidR="007A0E8B" w:rsidRPr="00B72C11">
        <w:rPr>
          <w:rFonts w:ascii="Times New Roman" w:hAnsi="Times New Roman" w:cs="Times New Roman"/>
          <w:color w:val="auto"/>
          <w:sz w:val="22"/>
          <w:szCs w:val="22"/>
        </w:rPr>
        <w:t xml:space="preserve">difficult to </w:t>
      </w:r>
      <w:r w:rsidR="000507FF" w:rsidRPr="00B72C11">
        <w:rPr>
          <w:rFonts w:ascii="Times New Roman" w:hAnsi="Times New Roman" w:cs="Times New Roman"/>
          <w:color w:val="auto"/>
          <w:sz w:val="22"/>
          <w:szCs w:val="22"/>
        </w:rPr>
        <w:t xml:space="preserve">draw unambiguous conclusions from this complex debate, </w:t>
      </w:r>
      <w:r w:rsidR="00ED5215" w:rsidRPr="00B72C11">
        <w:rPr>
          <w:rFonts w:ascii="Times New Roman" w:hAnsi="Times New Roman" w:cs="Times New Roman"/>
          <w:color w:val="auto"/>
          <w:sz w:val="22"/>
          <w:szCs w:val="22"/>
        </w:rPr>
        <w:t>several</w:t>
      </w:r>
      <w:r w:rsidR="000507FF" w:rsidRPr="00B72C11">
        <w:rPr>
          <w:rFonts w:ascii="Times New Roman" w:hAnsi="Times New Roman" w:cs="Times New Roman"/>
          <w:color w:val="auto"/>
          <w:sz w:val="22"/>
          <w:szCs w:val="22"/>
        </w:rPr>
        <w:t xml:space="preserve"> key elements</w:t>
      </w:r>
      <w:r w:rsidR="00ED5215" w:rsidRPr="00B72C11">
        <w:rPr>
          <w:rFonts w:ascii="Times New Roman" w:hAnsi="Times New Roman" w:cs="Times New Roman"/>
          <w:color w:val="auto"/>
          <w:sz w:val="22"/>
          <w:szCs w:val="22"/>
        </w:rPr>
        <w:t xml:space="preserve"> </w:t>
      </w:r>
      <w:r w:rsidR="00B33331" w:rsidRPr="00B72C11">
        <w:rPr>
          <w:rFonts w:ascii="Times New Roman" w:hAnsi="Times New Roman" w:cs="Times New Roman"/>
          <w:color w:val="auto"/>
          <w:sz w:val="22"/>
          <w:szCs w:val="22"/>
        </w:rPr>
        <w:t>m</w:t>
      </w:r>
      <w:r w:rsidR="003348C2" w:rsidRPr="00B72C11">
        <w:rPr>
          <w:rFonts w:ascii="Times New Roman" w:hAnsi="Times New Roman" w:cs="Times New Roman"/>
          <w:color w:val="auto"/>
          <w:sz w:val="22"/>
          <w:szCs w:val="22"/>
        </w:rPr>
        <w:t>ight</w:t>
      </w:r>
      <w:r w:rsidR="00ED5215" w:rsidRPr="00B72C11">
        <w:rPr>
          <w:rFonts w:ascii="Times New Roman" w:hAnsi="Times New Roman" w:cs="Times New Roman"/>
          <w:color w:val="auto"/>
          <w:sz w:val="22"/>
          <w:szCs w:val="22"/>
        </w:rPr>
        <w:t xml:space="preserve"> be pinpointed</w:t>
      </w:r>
      <w:r w:rsidR="000507FF" w:rsidRPr="00B72C11">
        <w:rPr>
          <w:rFonts w:ascii="Times New Roman" w:hAnsi="Times New Roman" w:cs="Times New Roman"/>
          <w:color w:val="auto"/>
          <w:sz w:val="22"/>
          <w:szCs w:val="22"/>
        </w:rPr>
        <w:t xml:space="preserve">. </w:t>
      </w:r>
      <w:r w:rsidR="004562ED" w:rsidRPr="00B72C11">
        <w:rPr>
          <w:rFonts w:ascii="Times New Roman" w:hAnsi="Times New Roman" w:cs="Times New Roman"/>
          <w:color w:val="auto"/>
          <w:sz w:val="22"/>
          <w:szCs w:val="22"/>
        </w:rPr>
        <w:t>First, c</w:t>
      </w:r>
      <w:r w:rsidR="002277AA" w:rsidRPr="00B72C11">
        <w:rPr>
          <w:rFonts w:ascii="Times New Roman" w:hAnsi="Times New Roman" w:cs="Times New Roman"/>
          <w:color w:val="auto"/>
          <w:sz w:val="22"/>
          <w:szCs w:val="22"/>
        </w:rPr>
        <w:t>onsidering the available</w:t>
      </w:r>
      <w:r w:rsidR="008620E6" w:rsidRPr="00B72C11">
        <w:rPr>
          <w:rFonts w:ascii="Times New Roman" w:hAnsi="Times New Roman" w:cs="Times New Roman"/>
          <w:color w:val="auto"/>
          <w:sz w:val="22"/>
          <w:szCs w:val="22"/>
        </w:rPr>
        <w:t xml:space="preserve"> data on the school system as </w:t>
      </w:r>
      <w:r w:rsidR="008620E6" w:rsidRPr="00B72C11">
        <w:rPr>
          <w:rFonts w:ascii="Times New Roman" w:hAnsi="Times New Roman" w:cs="Times New Roman"/>
          <w:color w:val="auto"/>
          <w:sz w:val="22"/>
          <w:szCs w:val="22"/>
        </w:rPr>
        <w:lastRenderedPageBreak/>
        <w:t>a whole</w:t>
      </w:r>
      <w:r w:rsidR="002277AA" w:rsidRPr="00B72C11">
        <w:rPr>
          <w:rFonts w:ascii="Times New Roman" w:hAnsi="Times New Roman" w:cs="Times New Roman"/>
          <w:color w:val="auto"/>
          <w:sz w:val="22"/>
          <w:szCs w:val="22"/>
        </w:rPr>
        <w:t xml:space="preserve"> (unfortunately based on nationality, ant not on more complex ways of identifying </w:t>
      </w:r>
      <w:r w:rsidR="009E085B" w:rsidRPr="00B72C11">
        <w:rPr>
          <w:rFonts w:ascii="Times New Roman" w:hAnsi="Times New Roman" w:cs="Times New Roman"/>
          <w:color w:val="auto"/>
          <w:sz w:val="22"/>
          <w:szCs w:val="22"/>
        </w:rPr>
        <w:t>ethnicity</w:t>
      </w:r>
      <w:r w:rsidR="002277AA" w:rsidRPr="00B72C11">
        <w:rPr>
          <w:rFonts w:ascii="Times New Roman" w:hAnsi="Times New Roman" w:cs="Times New Roman"/>
          <w:color w:val="auto"/>
          <w:sz w:val="22"/>
          <w:szCs w:val="22"/>
        </w:rPr>
        <w:t>)</w:t>
      </w:r>
      <w:r w:rsidR="008620E6" w:rsidRPr="00B72C11">
        <w:rPr>
          <w:rFonts w:ascii="Times New Roman" w:hAnsi="Times New Roman" w:cs="Times New Roman"/>
          <w:color w:val="auto"/>
          <w:sz w:val="22"/>
          <w:szCs w:val="22"/>
        </w:rPr>
        <w:t xml:space="preserve">, </w:t>
      </w:r>
      <w:r w:rsidR="00B0654B" w:rsidRPr="00B72C11">
        <w:rPr>
          <w:rFonts w:ascii="Times New Roman" w:hAnsi="Times New Roman" w:cs="Times New Roman"/>
          <w:color w:val="auto"/>
          <w:sz w:val="22"/>
          <w:szCs w:val="22"/>
        </w:rPr>
        <w:t xml:space="preserve">ethnic-based segregation </w:t>
      </w:r>
      <w:r w:rsidR="008620E6" w:rsidRPr="00B72C11">
        <w:rPr>
          <w:rFonts w:ascii="Times New Roman" w:hAnsi="Times New Roman" w:cs="Times New Roman"/>
          <w:color w:val="auto"/>
          <w:sz w:val="22"/>
          <w:szCs w:val="22"/>
        </w:rPr>
        <w:t>appears to be</w:t>
      </w:r>
      <w:r w:rsidR="00B0654B" w:rsidRPr="00B72C11">
        <w:rPr>
          <w:rFonts w:ascii="Times New Roman" w:hAnsi="Times New Roman" w:cs="Times New Roman"/>
          <w:color w:val="auto"/>
          <w:sz w:val="22"/>
          <w:szCs w:val="22"/>
        </w:rPr>
        <w:t xml:space="preserve"> </w:t>
      </w:r>
      <w:r w:rsidR="008620E6" w:rsidRPr="00B72C11">
        <w:rPr>
          <w:rFonts w:ascii="Times New Roman" w:hAnsi="Times New Roman" w:cs="Times New Roman"/>
          <w:color w:val="auto"/>
          <w:sz w:val="22"/>
          <w:szCs w:val="22"/>
        </w:rPr>
        <w:t>less pronounced than academic or social segregation (Ministère de la C</w:t>
      </w:r>
      <w:r w:rsidR="00DB274F" w:rsidRPr="00B72C11">
        <w:rPr>
          <w:rFonts w:ascii="Times New Roman" w:hAnsi="Times New Roman" w:cs="Times New Roman"/>
          <w:color w:val="auto"/>
          <w:sz w:val="22"/>
          <w:szCs w:val="22"/>
        </w:rPr>
        <w:t>ommunauté française de Belgique</w:t>
      </w:r>
      <w:r w:rsidR="00653BDC" w:rsidRPr="00B72C11">
        <w:rPr>
          <w:rFonts w:ascii="Times New Roman" w:hAnsi="Times New Roman" w:cs="Times New Roman"/>
          <w:color w:val="auto"/>
          <w:sz w:val="22"/>
          <w:szCs w:val="22"/>
        </w:rPr>
        <w:t>,</w:t>
      </w:r>
      <w:r w:rsidR="008620E6" w:rsidRPr="00B72C11">
        <w:rPr>
          <w:rFonts w:ascii="Times New Roman" w:hAnsi="Times New Roman" w:cs="Times New Roman"/>
          <w:color w:val="auto"/>
          <w:sz w:val="22"/>
          <w:szCs w:val="22"/>
        </w:rPr>
        <w:t xml:space="preserve"> 2006). </w:t>
      </w:r>
      <w:r w:rsidR="0056677F" w:rsidRPr="00B72C11">
        <w:rPr>
          <w:rFonts w:ascii="Times New Roman" w:hAnsi="Times New Roman" w:cs="Times New Roman"/>
          <w:color w:val="auto"/>
          <w:sz w:val="22"/>
          <w:szCs w:val="22"/>
        </w:rPr>
        <w:t>However</w:t>
      </w:r>
      <w:r w:rsidR="008620E6" w:rsidRPr="00B72C11">
        <w:rPr>
          <w:rFonts w:ascii="Times New Roman" w:hAnsi="Times New Roman" w:cs="Times New Roman"/>
          <w:color w:val="auto"/>
          <w:sz w:val="22"/>
          <w:szCs w:val="22"/>
        </w:rPr>
        <w:t xml:space="preserve">, </w:t>
      </w:r>
      <w:r w:rsidR="002277AA" w:rsidRPr="00B72C11">
        <w:rPr>
          <w:rFonts w:ascii="Times New Roman" w:hAnsi="Times New Roman" w:cs="Times New Roman"/>
          <w:color w:val="auto"/>
          <w:sz w:val="22"/>
          <w:szCs w:val="22"/>
        </w:rPr>
        <w:t xml:space="preserve">the mapping of these </w:t>
      </w:r>
      <w:r w:rsidR="00B54D78" w:rsidRPr="00B72C11">
        <w:rPr>
          <w:rFonts w:ascii="Times New Roman" w:hAnsi="Times New Roman" w:cs="Times New Roman"/>
          <w:color w:val="auto"/>
          <w:sz w:val="22"/>
          <w:szCs w:val="22"/>
        </w:rPr>
        <w:t xml:space="preserve">existing </w:t>
      </w:r>
      <w:r w:rsidR="002277AA" w:rsidRPr="00B72C11">
        <w:rPr>
          <w:rFonts w:ascii="Times New Roman" w:hAnsi="Times New Roman" w:cs="Times New Roman"/>
          <w:color w:val="auto"/>
          <w:sz w:val="22"/>
          <w:szCs w:val="22"/>
        </w:rPr>
        <w:t xml:space="preserve">data reveals obvious </w:t>
      </w:r>
      <w:r w:rsidR="0056677F" w:rsidRPr="00B72C11">
        <w:rPr>
          <w:rFonts w:ascii="Times New Roman" w:hAnsi="Times New Roman" w:cs="Times New Roman"/>
          <w:color w:val="auto"/>
          <w:sz w:val="22"/>
          <w:szCs w:val="22"/>
        </w:rPr>
        <w:t xml:space="preserve">ethnic </w:t>
      </w:r>
      <w:r w:rsidR="00ED5215" w:rsidRPr="00B72C11">
        <w:rPr>
          <w:rFonts w:ascii="Times New Roman" w:hAnsi="Times New Roman" w:cs="Times New Roman"/>
          <w:color w:val="auto"/>
          <w:sz w:val="22"/>
          <w:szCs w:val="22"/>
        </w:rPr>
        <w:t>segre</w:t>
      </w:r>
      <w:r w:rsidR="007A0E8B" w:rsidRPr="00B72C11">
        <w:rPr>
          <w:rFonts w:ascii="Times New Roman" w:hAnsi="Times New Roman" w:cs="Times New Roman"/>
          <w:color w:val="auto"/>
          <w:sz w:val="22"/>
          <w:szCs w:val="22"/>
        </w:rPr>
        <w:t>gation</w:t>
      </w:r>
      <w:r w:rsidR="002277AA" w:rsidRPr="00B72C11">
        <w:rPr>
          <w:rFonts w:ascii="Times New Roman" w:hAnsi="Times New Roman" w:cs="Times New Roman"/>
          <w:color w:val="auto"/>
          <w:sz w:val="22"/>
          <w:szCs w:val="22"/>
        </w:rPr>
        <w:t xml:space="preserve"> patterns</w:t>
      </w:r>
      <w:r w:rsidR="007A0E8B" w:rsidRPr="00B72C11">
        <w:rPr>
          <w:rFonts w:ascii="Times New Roman" w:hAnsi="Times New Roman" w:cs="Times New Roman"/>
          <w:color w:val="auto"/>
          <w:sz w:val="22"/>
          <w:szCs w:val="22"/>
        </w:rPr>
        <w:t>,</w:t>
      </w:r>
      <w:r w:rsidR="0056677F" w:rsidRPr="00B72C11">
        <w:rPr>
          <w:rFonts w:ascii="Times New Roman" w:hAnsi="Times New Roman" w:cs="Times New Roman"/>
          <w:color w:val="auto"/>
          <w:sz w:val="22"/>
          <w:szCs w:val="22"/>
        </w:rPr>
        <w:t xml:space="preserve"> as ethnic minority students often concentrate</w:t>
      </w:r>
      <w:r w:rsidR="002277AA" w:rsidRPr="00B72C11">
        <w:rPr>
          <w:rFonts w:ascii="Times New Roman" w:hAnsi="Times New Roman" w:cs="Times New Roman"/>
          <w:color w:val="auto"/>
          <w:sz w:val="22"/>
          <w:szCs w:val="22"/>
        </w:rPr>
        <w:t xml:space="preserve"> in the most deprived areas, especially in urban contexts. This observation is particularly true for extra-E</w:t>
      </w:r>
      <w:r w:rsidR="00B33331" w:rsidRPr="00B72C11">
        <w:rPr>
          <w:rFonts w:ascii="Times New Roman" w:hAnsi="Times New Roman" w:cs="Times New Roman"/>
          <w:color w:val="auto"/>
          <w:sz w:val="22"/>
          <w:szCs w:val="22"/>
        </w:rPr>
        <w:t xml:space="preserve">uropean </w:t>
      </w:r>
      <w:r w:rsidR="002277AA" w:rsidRPr="00B72C11">
        <w:rPr>
          <w:rFonts w:ascii="Times New Roman" w:hAnsi="Times New Roman" w:cs="Times New Roman"/>
          <w:color w:val="auto"/>
          <w:sz w:val="22"/>
          <w:szCs w:val="22"/>
        </w:rPr>
        <w:t>U</w:t>
      </w:r>
      <w:r w:rsidR="00B33331" w:rsidRPr="00B72C11">
        <w:rPr>
          <w:rFonts w:ascii="Times New Roman" w:hAnsi="Times New Roman" w:cs="Times New Roman"/>
          <w:color w:val="auto"/>
          <w:sz w:val="22"/>
          <w:szCs w:val="22"/>
        </w:rPr>
        <w:t>nion</w:t>
      </w:r>
      <w:r w:rsidR="002277AA" w:rsidRPr="00B72C11">
        <w:rPr>
          <w:rFonts w:ascii="Times New Roman" w:hAnsi="Times New Roman" w:cs="Times New Roman"/>
          <w:color w:val="auto"/>
          <w:sz w:val="22"/>
          <w:szCs w:val="22"/>
        </w:rPr>
        <w:t xml:space="preserve"> and “postcolonial” minorities such as Moroccan and Turkish groups or </w:t>
      </w:r>
      <w:r w:rsidR="00ED5215" w:rsidRPr="00B72C11">
        <w:rPr>
          <w:rFonts w:ascii="Times New Roman" w:hAnsi="Times New Roman" w:cs="Times New Roman"/>
          <w:color w:val="auto"/>
          <w:sz w:val="22"/>
          <w:szCs w:val="22"/>
        </w:rPr>
        <w:t>sub-Saharan African</w:t>
      </w:r>
      <w:r w:rsidR="002277AA" w:rsidRPr="00B72C11">
        <w:rPr>
          <w:rFonts w:ascii="Times New Roman" w:hAnsi="Times New Roman" w:cs="Times New Roman"/>
          <w:color w:val="auto"/>
          <w:sz w:val="22"/>
          <w:szCs w:val="22"/>
        </w:rPr>
        <w:t xml:space="preserve"> groups</w:t>
      </w:r>
      <w:r w:rsidR="00653BDC" w:rsidRPr="00B72C11">
        <w:rPr>
          <w:rFonts w:ascii="Times New Roman" w:hAnsi="Times New Roman" w:cs="Times New Roman"/>
          <w:color w:val="auto"/>
          <w:sz w:val="22"/>
          <w:szCs w:val="22"/>
        </w:rPr>
        <w:t xml:space="preserve"> (Delvaux et</w:t>
      </w:r>
      <w:r w:rsidR="00DB274F" w:rsidRPr="00B72C11">
        <w:rPr>
          <w:rFonts w:ascii="Times New Roman" w:hAnsi="Times New Roman" w:cs="Times New Roman"/>
          <w:color w:val="auto"/>
          <w:sz w:val="22"/>
          <w:szCs w:val="22"/>
        </w:rPr>
        <w:t xml:space="preserve"> al.</w:t>
      </w:r>
      <w:r w:rsidR="00653BDC" w:rsidRPr="00B72C11">
        <w:rPr>
          <w:rFonts w:ascii="Times New Roman" w:hAnsi="Times New Roman" w:cs="Times New Roman"/>
          <w:color w:val="auto"/>
          <w:sz w:val="22"/>
          <w:szCs w:val="22"/>
        </w:rPr>
        <w:t>,</w:t>
      </w:r>
      <w:r w:rsidR="00DB274F" w:rsidRPr="00B72C11">
        <w:rPr>
          <w:rFonts w:ascii="Times New Roman" w:hAnsi="Times New Roman" w:cs="Times New Roman"/>
          <w:color w:val="auto"/>
          <w:sz w:val="22"/>
          <w:szCs w:val="22"/>
        </w:rPr>
        <w:t xml:space="preserve"> 2007; Delvaux and Serhadlioglu</w:t>
      </w:r>
      <w:r w:rsidR="00653BDC" w:rsidRPr="00B72C11">
        <w:rPr>
          <w:rFonts w:ascii="Times New Roman" w:hAnsi="Times New Roman" w:cs="Times New Roman"/>
          <w:color w:val="auto"/>
          <w:sz w:val="22"/>
          <w:szCs w:val="22"/>
        </w:rPr>
        <w:t>,</w:t>
      </w:r>
      <w:r w:rsidR="007A0E8B" w:rsidRPr="00B72C11">
        <w:rPr>
          <w:rFonts w:ascii="Times New Roman" w:hAnsi="Times New Roman" w:cs="Times New Roman"/>
          <w:color w:val="auto"/>
          <w:sz w:val="22"/>
          <w:szCs w:val="22"/>
        </w:rPr>
        <w:t xml:space="preserve"> 2014)</w:t>
      </w:r>
      <w:r w:rsidR="005E4D48" w:rsidRPr="00B72C11">
        <w:rPr>
          <w:rFonts w:ascii="Times New Roman" w:hAnsi="Times New Roman" w:cs="Times New Roman"/>
          <w:color w:val="auto"/>
          <w:sz w:val="22"/>
          <w:szCs w:val="22"/>
        </w:rPr>
        <w:t>.</w:t>
      </w:r>
      <w:r w:rsidR="008027EE" w:rsidRPr="00B72C11">
        <w:rPr>
          <w:rFonts w:ascii="Times New Roman" w:hAnsi="Times New Roman" w:cs="Times New Roman"/>
          <w:color w:val="auto"/>
          <w:sz w:val="22"/>
          <w:szCs w:val="22"/>
        </w:rPr>
        <w:t xml:space="preserve"> </w:t>
      </w:r>
      <w:r w:rsidR="00F7135F" w:rsidRPr="00B72C11">
        <w:rPr>
          <w:rFonts w:ascii="Times New Roman" w:hAnsi="Times New Roman" w:cs="Times New Roman"/>
          <w:color w:val="auto"/>
          <w:sz w:val="22"/>
          <w:szCs w:val="22"/>
        </w:rPr>
        <w:t>T</w:t>
      </w:r>
      <w:r w:rsidR="004562ED" w:rsidRPr="00B72C11">
        <w:rPr>
          <w:rFonts w:ascii="Times New Roman" w:hAnsi="Times New Roman" w:cs="Times New Roman"/>
          <w:color w:val="auto"/>
          <w:sz w:val="22"/>
          <w:szCs w:val="22"/>
        </w:rPr>
        <w:t>his spatial ethnic segregation is largely reflected in school</w:t>
      </w:r>
      <w:r w:rsidR="00FC6991" w:rsidRPr="00B72C11">
        <w:rPr>
          <w:rFonts w:ascii="Times New Roman" w:hAnsi="Times New Roman" w:cs="Times New Roman"/>
          <w:color w:val="auto"/>
          <w:sz w:val="22"/>
          <w:szCs w:val="22"/>
        </w:rPr>
        <w:t>ing</w:t>
      </w:r>
      <w:r w:rsidR="004562ED" w:rsidRPr="00B72C11">
        <w:rPr>
          <w:rFonts w:ascii="Times New Roman" w:hAnsi="Times New Roman" w:cs="Times New Roman"/>
          <w:color w:val="auto"/>
          <w:sz w:val="22"/>
          <w:szCs w:val="22"/>
        </w:rPr>
        <w:t xml:space="preserve"> segregation</w:t>
      </w:r>
      <w:r w:rsidR="005E4D48" w:rsidRPr="00B72C11">
        <w:rPr>
          <w:rFonts w:ascii="Times New Roman" w:hAnsi="Times New Roman" w:cs="Times New Roman"/>
          <w:color w:val="auto"/>
          <w:sz w:val="22"/>
          <w:szCs w:val="22"/>
        </w:rPr>
        <w:t xml:space="preserve">, which </w:t>
      </w:r>
      <w:r w:rsidR="00F7135F" w:rsidRPr="00B72C11">
        <w:rPr>
          <w:rFonts w:ascii="Times New Roman" w:hAnsi="Times New Roman" w:cs="Times New Roman"/>
          <w:color w:val="auto"/>
          <w:sz w:val="22"/>
          <w:szCs w:val="22"/>
        </w:rPr>
        <w:t>has been constantly demonstrated since the first studies on migrant stude</w:t>
      </w:r>
      <w:r w:rsidR="00DB274F" w:rsidRPr="00B72C11">
        <w:rPr>
          <w:rFonts w:ascii="Times New Roman" w:hAnsi="Times New Roman" w:cs="Times New Roman"/>
          <w:color w:val="auto"/>
          <w:sz w:val="22"/>
          <w:szCs w:val="22"/>
        </w:rPr>
        <w:t>nts schooling (see</w:t>
      </w:r>
      <w:r w:rsidR="00F7135F" w:rsidRPr="00B72C11">
        <w:rPr>
          <w:rFonts w:ascii="Times New Roman" w:hAnsi="Times New Roman" w:cs="Times New Roman"/>
          <w:color w:val="auto"/>
          <w:sz w:val="22"/>
          <w:szCs w:val="22"/>
        </w:rPr>
        <w:t xml:space="preserve"> </w:t>
      </w:r>
      <w:r w:rsidR="00DB274F" w:rsidRPr="00B72C11">
        <w:rPr>
          <w:rFonts w:ascii="Times New Roman" w:hAnsi="Times New Roman" w:cs="Times New Roman"/>
          <w:color w:val="auto"/>
          <w:sz w:val="22"/>
          <w:szCs w:val="22"/>
        </w:rPr>
        <w:t>Ouali and Rea</w:t>
      </w:r>
      <w:r w:rsidR="00653BDC" w:rsidRPr="00B72C11">
        <w:rPr>
          <w:rFonts w:ascii="Times New Roman" w:hAnsi="Times New Roman" w:cs="Times New Roman"/>
          <w:color w:val="auto"/>
          <w:sz w:val="22"/>
          <w:szCs w:val="22"/>
        </w:rPr>
        <w:t>,</w:t>
      </w:r>
      <w:r w:rsidR="00F7135F" w:rsidRPr="00B72C11">
        <w:rPr>
          <w:rFonts w:ascii="Times New Roman" w:hAnsi="Times New Roman" w:cs="Times New Roman"/>
          <w:color w:val="auto"/>
          <w:sz w:val="22"/>
          <w:szCs w:val="22"/>
        </w:rPr>
        <w:t xml:space="preserve"> 199</w:t>
      </w:r>
      <w:r w:rsidR="006A25AF" w:rsidRPr="00B72C11">
        <w:rPr>
          <w:rFonts w:ascii="Times New Roman" w:hAnsi="Times New Roman" w:cs="Times New Roman"/>
          <w:color w:val="auto"/>
          <w:sz w:val="22"/>
          <w:szCs w:val="22"/>
        </w:rPr>
        <w:t>4</w:t>
      </w:r>
      <w:r w:rsidR="00F7135F" w:rsidRPr="00B72C11">
        <w:rPr>
          <w:rFonts w:ascii="Times New Roman" w:hAnsi="Times New Roman" w:cs="Times New Roman"/>
          <w:color w:val="auto"/>
          <w:sz w:val="22"/>
          <w:szCs w:val="22"/>
        </w:rPr>
        <w:t xml:space="preserve">, </w:t>
      </w:r>
      <w:r w:rsidR="00DB274F" w:rsidRPr="00B72C11">
        <w:rPr>
          <w:rFonts w:ascii="Times New Roman" w:hAnsi="Times New Roman" w:cs="Times New Roman"/>
          <w:color w:val="auto"/>
          <w:sz w:val="22"/>
          <w:szCs w:val="22"/>
        </w:rPr>
        <w:t>Jacobs and Rea</w:t>
      </w:r>
      <w:r w:rsidR="00653BDC" w:rsidRPr="00B72C11">
        <w:rPr>
          <w:rFonts w:ascii="Times New Roman" w:hAnsi="Times New Roman" w:cs="Times New Roman"/>
          <w:color w:val="auto"/>
          <w:sz w:val="22"/>
          <w:szCs w:val="22"/>
        </w:rPr>
        <w:t>, 2007, Delvaux et</w:t>
      </w:r>
      <w:r w:rsidR="00F7135F" w:rsidRPr="00B72C11">
        <w:rPr>
          <w:rFonts w:ascii="Times New Roman" w:hAnsi="Times New Roman" w:cs="Times New Roman"/>
          <w:color w:val="auto"/>
          <w:sz w:val="22"/>
          <w:szCs w:val="22"/>
        </w:rPr>
        <w:t xml:space="preserve"> al.</w:t>
      </w:r>
      <w:r w:rsidR="00653BDC" w:rsidRPr="00B72C11">
        <w:rPr>
          <w:rFonts w:ascii="Times New Roman" w:hAnsi="Times New Roman" w:cs="Times New Roman"/>
          <w:color w:val="auto"/>
          <w:sz w:val="22"/>
          <w:szCs w:val="22"/>
        </w:rPr>
        <w:t>,</w:t>
      </w:r>
      <w:r w:rsidR="00F7135F" w:rsidRPr="00B72C11">
        <w:rPr>
          <w:rFonts w:ascii="Times New Roman" w:hAnsi="Times New Roman" w:cs="Times New Roman"/>
          <w:color w:val="auto"/>
          <w:sz w:val="22"/>
          <w:szCs w:val="22"/>
        </w:rPr>
        <w:t xml:space="preserve"> 2007)</w:t>
      </w:r>
      <w:r w:rsidR="005E4D48" w:rsidRPr="00B72C11">
        <w:rPr>
          <w:rFonts w:ascii="Times New Roman" w:hAnsi="Times New Roman" w:cs="Times New Roman"/>
          <w:color w:val="auto"/>
          <w:sz w:val="22"/>
          <w:szCs w:val="22"/>
        </w:rPr>
        <w:t xml:space="preserve">. </w:t>
      </w:r>
      <w:r w:rsidR="00593FA1" w:rsidRPr="00B72C11">
        <w:rPr>
          <w:rFonts w:ascii="Times New Roman" w:hAnsi="Times New Roman" w:cs="Times New Roman"/>
          <w:color w:val="auto"/>
          <w:sz w:val="22"/>
          <w:szCs w:val="22"/>
        </w:rPr>
        <w:t>However</w:t>
      </w:r>
      <w:r w:rsidR="00A864D3" w:rsidRPr="00B72C11">
        <w:rPr>
          <w:rFonts w:ascii="Times New Roman" w:hAnsi="Times New Roman" w:cs="Times New Roman"/>
          <w:color w:val="auto"/>
          <w:sz w:val="22"/>
          <w:szCs w:val="22"/>
        </w:rPr>
        <w:t>, school segregation cannot be interpreted as a simple reflect o</w:t>
      </w:r>
      <w:r w:rsidR="00653BDC" w:rsidRPr="00B72C11">
        <w:rPr>
          <w:rFonts w:ascii="Times New Roman" w:hAnsi="Times New Roman" w:cs="Times New Roman"/>
          <w:color w:val="auto"/>
          <w:sz w:val="22"/>
          <w:szCs w:val="22"/>
        </w:rPr>
        <w:t>f urban segregation (Delvaux et</w:t>
      </w:r>
      <w:r w:rsidR="00A864D3" w:rsidRPr="00B72C11">
        <w:rPr>
          <w:rFonts w:ascii="Times New Roman" w:hAnsi="Times New Roman" w:cs="Times New Roman"/>
          <w:color w:val="auto"/>
          <w:sz w:val="22"/>
          <w:szCs w:val="22"/>
        </w:rPr>
        <w:t xml:space="preserve"> al.</w:t>
      </w:r>
      <w:r w:rsidR="00DB274F" w:rsidRPr="00B72C11">
        <w:rPr>
          <w:rFonts w:ascii="Times New Roman" w:hAnsi="Times New Roman" w:cs="Times New Roman"/>
          <w:color w:val="auto"/>
          <w:sz w:val="22"/>
          <w:szCs w:val="22"/>
        </w:rPr>
        <w:t xml:space="preserve"> 2007, Delvaux and Serhadlioglu</w:t>
      </w:r>
      <w:r w:rsidR="00653BDC" w:rsidRPr="00B72C11">
        <w:rPr>
          <w:rFonts w:ascii="Times New Roman" w:hAnsi="Times New Roman" w:cs="Times New Roman"/>
          <w:color w:val="auto"/>
          <w:sz w:val="22"/>
          <w:szCs w:val="22"/>
        </w:rPr>
        <w:t>,</w:t>
      </w:r>
      <w:r w:rsidR="00A864D3" w:rsidRPr="00B72C11">
        <w:rPr>
          <w:rFonts w:ascii="Times New Roman" w:hAnsi="Times New Roman" w:cs="Times New Roman"/>
          <w:color w:val="auto"/>
          <w:sz w:val="22"/>
          <w:szCs w:val="22"/>
        </w:rPr>
        <w:t xml:space="preserve"> 2014), as in many cases, the indicators of </w:t>
      </w:r>
      <w:r w:rsidR="003F5B48" w:rsidRPr="00B72C11">
        <w:rPr>
          <w:rFonts w:ascii="Times New Roman" w:hAnsi="Times New Roman" w:cs="Times New Roman"/>
          <w:color w:val="auto"/>
          <w:sz w:val="22"/>
          <w:szCs w:val="22"/>
        </w:rPr>
        <w:t xml:space="preserve">(social or ethnic) </w:t>
      </w:r>
      <w:r w:rsidR="00A864D3" w:rsidRPr="00B72C11">
        <w:rPr>
          <w:rFonts w:ascii="Times New Roman" w:hAnsi="Times New Roman" w:cs="Times New Roman"/>
          <w:color w:val="auto"/>
          <w:sz w:val="22"/>
          <w:szCs w:val="22"/>
        </w:rPr>
        <w:t xml:space="preserve">segregation between schools </w:t>
      </w:r>
      <w:r w:rsidR="003F5B48" w:rsidRPr="00B72C11">
        <w:rPr>
          <w:rFonts w:ascii="Times New Roman" w:hAnsi="Times New Roman" w:cs="Times New Roman"/>
          <w:color w:val="auto"/>
          <w:sz w:val="22"/>
          <w:szCs w:val="22"/>
        </w:rPr>
        <w:t>tend to be</w:t>
      </w:r>
      <w:r w:rsidR="00A864D3" w:rsidRPr="00B72C11">
        <w:rPr>
          <w:rFonts w:ascii="Times New Roman" w:hAnsi="Times New Roman" w:cs="Times New Roman"/>
          <w:color w:val="auto"/>
          <w:sz w:val="22"/>
          <w:szCs w:val="22"/>
        </w:rPr>
        <w:t xml:space="preserve"> sharper than those of urban segregation. This might be </w:t>
      </w:r>
      <w:r w:rsidR="003F5B48" w:rsidRPr="00B72C11">
        <w:rPr>
          <w:rFonts w:ascii="Times New Roman" w:hAnsi="Times New Roman" w:cs="Times New Roman"/>
          <w:color w:val="auto"/>
          <w:sz w:val="22"/>
          <w:szCs w:val="22"/>
        </w:rPr>
        <w:t xml:space="preserve">partly </w:t>
      </w:r>
      <w:r w:rsidR="00A864D3" w:rsidRPr="00B72C11">
        <w:rPr>
          <w:rFonts w:ascii="Times New Roman" w:hAnsi="Times New Roman" w:cs="Times New Roman"/>
          <w:color w:val="auto"/>
          <w:sz w:val="22"/>
          <w:szCs w:val="22"/>
        </w:rPr>
        <w:t xml:space="preserve">explained by contrasting family strategies in a quasi-market context, </w:t>
      </w:r>
      <w:r w:rsidR="003F5B48" w:rsidRPr="00B72C11">
        <w:rPr>
          <w:rFonts w:ascii="Times New Roman" w:hAnsi="Times New Roman" w:cs="Times New Roman"/>
          <w:color w:val="auto"/>
          <w:sz w:val="22"/>
          <w:szCs w:val="22"/>
        </w:rPr>
        <w:t xml:space="preserve">tending to reinforce social and ethnic grouping; but this has much to do with the phenomenon of </w:t>
      </w:r>
      <w:r w:rsidR="003F5B48" w:rsidRPr="00B72C11">
        <w:rPr>
          <w:rStyle w:val="datepublished"/>
          <w:rFonts w:ascii="Times New Roman" w:hAnsi="Times New Roman" w:cs="Times New Roman"/>
          <w:color w:val="auto"/>
          <w:sz w:val="22"/>
          <w:szCs w:val="22"/>
          <w:shd w:val="clear" w:color="auto" w:fill="FFFFFF"/>
        </w:rPr>
        <w:t>creation of educational niches (</w:t>
      </w:r>
      <w:r w:rsidR="00040DD2" w:rsidRPr="00B72C11">
        <w:rPr>
          <w:rStyle w:val="datepublished"/>
          <w:rFonts w:ascii="Times New Roman" w:hAnsi="Times New Roman" w:cs="Times New Roman"/>
          <w:color w:val="auto"/>
          <w:sz w:val="22"/>
          <w:szCs w:val="22"/>
          <w:shd w:val="clear" w:color="auto" w:fill="FFFFFF"/>
        </w:rPr>
        <w:t xml:space="preserve">cf. supra) </w:t>
      </w:r>
      <w:r w:rsidR="003F5B48" w:rsidRPr="00B72C11">
        <w:rPr>
          <w:rStyle w:val="datepublished"/>
          <w:rFonts w:ascii="Times New Roman" w:hAnsi="Times New Roman" w:cs="Times New Roman"/>
          <w:color w:val="auto"/>
          <w:sz w:val="22"/>
          <w:szCs w:val="22"/>
          <w:shd w:val="clear" w:color="auto" w:fill="FFFFFF"/>
        </w:rPr>
        <w:t xml:space="preserve">leading to forms of coupling between differentiated school contexts </w:t>
      </w:r>
      <w:r w:rsidR="00040DD2" w:rsidRPr="00B72C11">
        <w:rPr>
          <w:rStyle w:val="datepublished"/>
          <w:rFonts w:ascii="Times New Roman" w:hAnsi="Times New Roman" w:cs="Times New Roman"/>
          <w:color w:val="auto"/>
          <w:sz w:val="22"/>
          <w:szCs w:val="22"/>
          <w:shd w:val="clear" w:color="auto" w:fill="FFFFFF"/>
        </w:rPr>
        <w:t>and differentiated</w:t>
      </w:r>
      <w:r w:rsidR="003F5B48" w:rsidRPr="00B72C11">
        <w:rPr>
          <w:rStyle w:val="datepublished"/>
          <w:rFonts w:ascii="Times New Roman" w:hAnsi="Times New Roman" w:cs="Times New Roman"/>
          <w:color w:val="auto"/>
          <w:sz w:val="22"/>
          <w:szCs w:val="22"/>
          <w:shd w:val="clear" w:color="auto" w:fill="FFFFFF"/>
        </w:rPr>
        <w:t xml:space="preserve"> </w:t>
      </w:r>
      <w:r w:rsidR="00040DD2" w:rsidRPr="00B72C11">
        <w:rPr>
          <w:rStyle w:val="datepublished"/>
          <w:rFonts w:ascii="Times New Roman" w:hAnsi="Times New Roman" w:cs="Times New Roman"/>
          <w:color w:val="auto"/>
          <w:sz w:val="22"/>
          <w:szCs w:val="22"/>
          <w:shd w:val="clear" w:color="auto" w:fill="FFFFFF"/>
        </w:rPr>
        <w:t xml:space="preserve">school </w:t>
      </w:r>
      <w:r w:rsidR="00DB274F" w:rsidRPr="00B72C11">
        <w:rPr>
          <w:rStyle w:val="datepublished"/>
          <w:rFonts w:ascii="Times New Roman" w:hAnsi="Times New Roman" w:cs="Times New Roman"/>
          <w:color w:val="auto"/>
          <w:sz w:val="22"/>
          <w:szCs w:val="22"/>
          <w:shd w:val="clear" w:color="auto" w:fill="FFFFFF"/>
        </w:rPr>
        <w:t>population</w:t>
      </w:r>
      <w:r w:rsidR="003348C2" w:rsidRPr="00B72C11">
        <w:rPr>
          <w:rStyle w:val="datepublished"/>
          <w:rFonts w:ascii="Times New Roman" w:hAnsi="Times New Roman" w:cs="Times New Roman"/>
          <w:color w:val="auto"/>
          <w:sz w:val="22"/>
          <w:szCs w:val="22"/>
          <w:shd w:val="clear" w:color="auto" w:fill="FFFFFF"/>
        </w:rPr>
        <w:t>s</w:t>
      </w:r>
      <w:r w:rsidR="00DB274F" w:rsidRPr="00B72C11">
        <w:rPr>
          <w:rStyle w:val="datepublished"/>
          <w:rFonts w:ascii="Times New Roman" w:hAnsi="Times New Roman" w:cs="Times New Roman"/>
          <w:color w:val="auto"/>
          <w:sz w:val="22"/>
          <w:szCs w:val="22"/>
          <w:shd w:val="clear" w:color="auto" w:fill="FFFFFF"/>
        </w:rPr>
        <w:t xml:space="preserve"> (Verhoeven</w:t>
      </w:r>
      <w:r w:rsidR="00561D6E" w:rsidRPr="00B72C11">
        <w:rPr>
          <w:rStyle w:val="datepublished"/>
          <w:rFonts w:ascii="Times New Roman" w:hAnsi="Times New Roman" w:cs="Times New Roman"/>
          <w:color w:val="auto"/>
          <w:sz w:val="22"/>
          <w:szCs w:val="22"/>
          <w:shd w:val="clear" w:color="auto" w:fill="FFFFFF"/>
        </w:rPr>
        <w:t>,</w:t>
      </w:r>
      <w:r w:rsidR="00040DD2" w:rsidRPr="00B72C11">
        <w:rPr>
          <w:rStyle w:val="datepublished"/>
          <w:rFonts w:ascii="Times New Roman" w:hAnsi="Times New Roman" w:cs="Times New Roman"/>
          <w:color w:val="auto"/>
          <w:sz w:val="22"/>
          <w:szCs w:val="22"/>
          <w:shd w:val="clear" w:color="auto" w:fill="FFFFFF"/>
        </w:rPr>
        <w:t xml:space="preserve"> 2011).</w:t>
      </w:r>
    </w:p>
    <w:p w14:paraId="09C6E6CA" w14:textId="042EBD73" w:rsidR="003959B7" w:rsidRPr="00B72C11" w:rsidRDefault="0094532C"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ab/>
      </w:r>
      <w:r w:rsidR="00A864D3" w:rsidRPr="00B72C11">
        <w:rPr>
          <w:rFonts w:ascii="Times New Roman" w:hAnsi="Times New Roman" w:cs="Times New Roman"/>
          <w:color w:val="auto"/>
          <w:sz w:val="22"/>
          <w:szCs w:val="22"/>
        </w:rPr>
        <w:t>Finally,</w:t>
      </w:r>
      <w:r w:rsidR="0056677F" w:rsidRPr="00B72C11">
        <w:rPr>
          <w:rFonts w:ascii="Times New Roman" w:hAnsi="Times New Roman" w:cs="Times New Roman"/>
          <w:color w:val="auto"/>
          <w:sz w:val="22"/>
          <w:szCs w:val="22"/>
        </w:rPr>
        <w:t xml:space="preserve"> the obvious interaction between socioeconomic and ethnic factors in our context makes the explanatory debate very complex. Whereas </w:t>
      </w:r>
      <w:r w:rsidR="00C53F9F" w:rsidRPr="00B72C11">
        <w:rPr>
          <w:rFonts w:ascii="Times New Roman" w:hAnsi="Times New Roman" w:cs="Times New Roman"/>
          <w:color w:val="auto"/>
          <w:sz w:val="22"/>
          <w:szCs w:val="22"/>
        </w:rPr>
        <w:t xml:space="preserve">considerable differences between the performances </w:t>
      </w:r>
      <w:r w:rsidR="00F3639A" w:rsidRPr="00B72C11">
        <w:rPr>
          <w:rFonts w:ascii="Times New Roman" w:hAnsi="Times New Roman" w:cs="Times New Roman"/>
          <w:color w:val="auto"/>
          <w:sz w:val="22"/>
          <w:szCs w:val="22"/>
        </w:rPr>
        <w:t>of ‘native’</w:t>
      </w:r>
      <w:r w:rsidR="00C53F9F" w:rsidRPr="00B72C11">
        <w:rPr>
          <w:rFonts w:ascii="Times New Roman" w:hAnsi="Times New Roman" w:cs="Times New Roman"/>
          <w:color w:val="auto"/>
          <w:sz w:val="22"/>
          <w:szCs w:val="22"/>
        </w:rPr>
        <w:t xml:space="preserve"> students an</w:t>
      </w:r>
      <w:r w:rsidR="00593FA1" w:rsidRPr="00B72C11">
        <w:rPr>
          <w:rFonts w:ascii="Times New Roman" w:hAnsi="Times New Roman" w:cs="Times New Roman"/>
          <w:color w:val="auto"/>
          <w:sz w:val="22"/>
          <w:szCs w:val="22"/>
        </w:rPr>
        <w:t>d those from immigrant families</w:t>
      </w:r>
      <w:r w:rsidR="00C53F9F" w:rsidRPr="00B72C11">
        <w:rPr>
          <w:rFonts w:ascii="Times New Roman" w:hAnsi="Times New Roman" w:cs="Times New Roman"/>
          <w:color w:val="auto"/>
          <w:sz w:val="22"/>
          <w:szCs w:val="22"/>
        </w:rPr>
        <w:t xml:space="preserve"> (Jacobs, Rea and Hanquinet</w:t>
      </w:r>
      <w:r w:rsidR="00561D6E" w:rsidRPr="00B72C11">
        <w:rPr>
          <w:rFonts w:ascii="Times New Roman" w:hAnsi="Times New Roman" w:cs="Times New Roman"/>
          <w:color w:val="auto"/>
          <w:sz w:val="22"/>
          <w:szCs w:val="22"/>
        </w:rPr>
        <w:t>,</w:t>
      </w:r>
      <w:r w:rsidR="00C53F9F" w:rsidRPr="00B72C11">
        <w:rPr>
          <w:rFonts w:ascii="Times New Roman" w:hAnsi="Times New Roman" w:cs="Times New Roman"/>
          <w:color w:val="auto"/>
          <w:sz w:val="22"/>
          <w:szCs w:val="22"/>
        </w:rPr>
        <w:t xml:space="preserve"> 2007; Jacobs et al.</w:t>
      </w:r>
      <w:r w:rsidR="00561D6E" w:rsidRPr="00B72C11">
        <w:rPr>
          <w:rFonts w:ascii="Times New Roman" w:hAnsi="Times New Roman" w:cs="Times New Roman"/>
          <w:color w:val="auto"/>
          <w:sz w:val="22"/>
          <w:szCs w:val="22"/>
        </w:rPr>
        <w:t>,</w:t>
      </w:r>
      <w:r w:rsidR="00C53F9F" w:rsidRPr="00B72C11">
        <w:rPr>
          <w:rFonts w:ascii="Times New Roman" w:hAnsi="Times New Roman" w:cs="Times New Roman"/>
          <w:color w:val="auto"/>
          <w:sz w:val="22"/>
          <w:szCs w:val="22"/>
        </w:rPr>
        <w:t xml:space="preserve"> 2009</w:t>
      </w:r>
      <w:r w:rsidR="00561D6E" w:rsidRPr="00B72C11">
        <w:rPr>
          <w:rFonts w:ascii="Times New Roman" w:hAnsi="Times New Roman" w:cs="Times New Roman"/>
          <w:color w:val="auto"/>
          <w:sz w:val="22"/>
          <w:szCs w:val="22"/>
        </w:rPr>
        <w:t>; Danhier et</w:t>
      </w:r>
      <w:r w:rsidR="005E4D48" w:rsidRPr="00B72C11">
        <w:rPr>
          <w:rFonts w:ascii="Times New Roman" w:hAnsi="Times New Roman" w:cs="Times New Roman"/>
          <w:color w:val="auto"/>
          <w:sz w:val="22"/>
          <w:szCs w:val="22"/>
        </w:rPr>
        <w:t xml:space="preserve"> </w:t>
      </w:r>
      <w:r w:rsidR="0056677F" w:rsidRPr="00B72C11">
        <w:rPr>
          <w:rFonts w:ascii="Times New Roman" w:hAnsi="Times New Roman" w:cs="Times New Roman"/>
          <w:color w:val="auto"/>
          <w:sz w:val="22"/>
          <w:szCs w:val="22"/>
        </w:rPr>
        <w:t>al</w:t>
      </w:r>
      <w:r w:rsidR="005E4D48" w:rsidRPr="00B72C11">
        <w:rPr>
          <w:rFonts w:ascii="Times New Roman" w:hAnsi="Times New Roman" w:cs="Times New Roman"/>
          <w:color w:val="auto"/>
          <w:sz w:val="22"/>
          <w:szCs w:val="22"/>
        </w:rPr>
        <w:t>.</w:t>
      </w:r>
      <w:r w:rsidR="00561D6E" w:rsidRPr="00B72C11">
        <w:rPr>
          <w:rFonts w:ascii="Times New Roman" w:hAnsi="Times New Roman" w:cs="Times New Roman"/>
          <w:color w:val="auto"/>
          <w:sz w:val="22"/>
          <w:szCs w:val="22"/>
        </w:rPr>
        <w:t>,</w:t>
      </w:r>
      <w:r w:rsidR="0056677F" w:rsidRPr="00B72C11">
        <w:rPr>
          <w:rFonts w:ascii="Times New Roman" w:hAnsi="Times New Roman" w:cs="Times New Roman"/>
          <w:color w:val="auto"/>
          <w:sz w:val="22"/>
          <w:szCs w:val="22"/>
        </w:rPr>
        <w:t xml:space="preserve"> 2014</w:t>
      </w:r>
      <w:r w:rsidR="00C53F9F" w:rsidRPr="00B72C11">
        <w:rPr>
          <w:rFonts w:ascii="Times New Roman" w:hAnsi="Times New Roman" w:cs="Times New Roman"/>
          <w:color w:val="auto"/>
          <w:sz w:val="22"/>
          <w:szCs w:val="22"/>
        </w:rPr>
        <w:t>)</w:t>
      </w:r>
      <w:r w:rsidR="0056677F" w:rsidRPr="00B72C11">
        <w:rPr>
          <w:rFonts w:ascii="Times New Roman" w:hAnsi="Times New Roman" w:cs="Times New Roman"/>
          <w:color w:val="auto"/>
          <w:sz w:val="22"/>
          <w:szCs w:val="22"/>
        </w:rPr>
        <w:t xml:space="preserve"> are systematically observed</w:t>
      </w:r>
      <w:r w:rsidR="00B54D78" w:rsidRPr="00B72C11">
        <w:rPr>
          <w:rStyle w:val="Appelnotedebasdep"/>
          <w:rFonts w:ascii="Times New Roman" w:hAnsi="Times New Roman" w:cs="Times New Roman"/>
          <w:color w:val="auto"/>
          <w:sz w:val="22"/>
          <w:szCs w:val="22"/>
        </w:rPr>
        <w:footnoteReference w:id="5"/>
      </w:r>
      <w:r w:rsidR="00B54D78" w:rsidRPr="00B72C11">
        <w:rPr>
          <w:rFonts w:ascii="Times New Roman" w:hAnsi="Times New Roman" w:cs="Times New Roman"/>
          <w:color w:val="auto"/>
          <w:sz w:val="22"/>
          <w:szCs w:val="22"/>
        </w:rPr>
        <w:t xml:space="preserve">, most studies show that </w:t>
      </w:r>
      <w:r w:rsidR="00FC6991" w:rsidRPr="00B72C11">
        <w:rPr>
          <w:rFonts w:ascii="Times New Roman" w:hAnsi="Times New Roman" w:cs="Times New Roman"/>
          <w:color w:val="auto"/>
          <w:sz w:val="22"/>
          <w:szCs w:val="22"/>
        </w:rPr>
        <w:t xml:space="preserve">these differences tend to turn to statistically insignificant once controlled by family professional status or educational level. In other words, </w:t>
      </w:r>
      <w:r w:rsidR="00C53F9F" w:rsidRPr="00B72C11">
        <w:rPr>
          <w:rFonts w:ascii="Times New Roman" w:hAnsi="Times New Roman" w:cs="Times New Roman"/>
          <w:color w:val="auto"/>
          <w:sz w:val="22"/>
          <w:szCs w:val="22"/>
        </w:rPr>
        <w:t xml:space="preserve">the relative weakness of the outcomes of students from immigrant backgrounds has more to do with their socio-economic status than their migrant origin, although </w:t>
      </w:r>
      <w:r w:rsidR="00FC6991" w:rsidRPr="00B72C11">
        <w:rPr>
          <w:rFonts w:ascii="Times New Roman" w:hAnsi="Times New Roman" w:cs="Times New Roman"/>
          <w:color w:val="auto"/>
          <w:sz w:val="22"/>
          <w:szCs w:val="22"/>
        </w:rPr>
        <w:t xml:space="preserve">some researchers </w:t>
      </w:r>
      <w:r w:rsidR="00C53F9F" w:rsidRPr="00B72C11">
        <w:rPr>
          <w:rFonts w:ascii="Times New Roman" w:hAnsi="Times New Roman" w:cs="Times New Roman"/>
          <w:color w:val="auto"/>
          <w:sz w:val="22"/>
          <w:szCs w:val="22"/>
        </w:rPr>
        <w:t>recognise a specific effect tied to the language spoken at home (Crutzen and Lucchini</w:t>
      </w:r>
      <w:r w:rsidR="00561D6E" w:rsidRPr="00B72C11">
        <w:rPr>
          <w:rFonts w:ascii="Times New Roman" w:hAnsi="Times New Roman" w:cs="Times New Roman"/>
          <w:color w:val="auto"/>
          <w:sz w:val="22"/>
          <w:szCs w:val="22"/>
        </w:rPr>
        <w:t>,</w:t>
      </w:r>
      <w:r w:rsidR="00C53F9F" w:rsidRPr="00B72C11">
        <w:rPr>
          <w:rFonts w:ascii="Times New Roman" w:hAnsi="Times New Roman" w:cs="Times New Roman"/>
          <w:color w:val="auto"/>
          <w:sz w:val="22"/>
          <w:szCs w:val="22"/>
        </w:rPr>
        <w:t xml:space="preserve"> 2007; Lafontaine et al.</w:t>
      </w:r>
      <w:r w:rsidR="00561D6E" w:rsidRPr="00B72C11">
        <w:rPr>
          <w:rFonts w:ascii="Times New Roman" w:hAnsi="Times New Roman" w:cs="Times New Roman"/>
          <w:color w:val="auto"/>
          <w:sz w:val="22"/>
          <w:szCs w:val="22"/>
        </w:rPr>
        <w:t>,</w:t>
      </w:r>
      <w:r w:rsidR="00C53F9F" w:rsidRPr="00B72C11">
        <w:rPr>
          <w:rFonts w:ascii="Times New Roman" w:hAnsi="Times New Roman" w:cs="Times New Roman"/>
          <w:color w:val="auto"/>
          <w:sz w:val="22"/>
          <w:szCs w:val="22"/>
        </w:rPr>
        <w:t xml:space="preserve"> 2003)</w:t>
      </w:r>
      <w:r w:rsidR="00FC6991" w:rsidRPr="00B72C11">
        <w:rPr>
          <w:rFonts w:ascii="Times New Roman" w:hAnsi="Times New Roman" w:cs="Times New Roman"/>
          <w:color w:val="auto"/>
          <w:sz w:val="22"/>
          <w:szCs w:val="22"/>
        </w:rPr>
        <w:t xml:space="preserve"> or to ethnic stigmatisatio</w:t>
      </w:r>
      <w:r w:rsidR="00DB274F" w:rsidRPr="00B72C11">
        <w:rPr>
          <w:rFonts w:ascii="Times New Roman" w:hAnsi="Times New Roman" w:cs="Times New Roman"/>
          <w:color w:val="auto"/>
          <w:sz w:val="22"/>
          <w:szCs w:val="22"/>
        </w:rPr>
        <w:t>n in orientation (Ouali and Rea</w:t>
      </w:r>
      <w:r w:rsidR="00561D6E" w:rsidRPr="00B72C11">
        <w:rPr>
          <w:rFonts w:ascii="Times New Roman" w:hAnsi="Times New Roman" w:cs="Times New Roman"/>
          <w:color w:val="auto"/>
          <w:sz w:val="22"/>
          <w:szCs w:val="22"/>
        </w:rPr>
        <w:t>,</w:t>
      </w:r>
      <w:r w:rsidR="00FC6991" w:rsidRPr="00B72C11">
        <w:rPr>
          <w:rFonts w:ascii="Times New Roman" w:hAnsi="Times New Roman" w:cs="Times New Roman"/>
          <w:color w:val="auto"/>
          <w:sz w:val="22"/>
          <w:szCs w:val="22"/>
        </w:rPr>
        <w:t xml:space="preserve"> 199</w:t>
      </w:r>
      <w:r w:rsidR="006A25AF" w:rsidRPr="00B72C11">
        <w:rPr>
          <w:rFonts w:ascii="Times New Roman" w:hAnsi="Times New Roman" w:cs="Times New Roman"/>
          <w:color w:val="auto"/>
          <w:sz w:val="22"/>
          <w:szCs w:val="22"/>
        </w:rPr>
        <w:t>4</w:t>
      </w:r>
      <w:r w:rsidR="00561D6E" w:rsidRPr="00B72C11">
        <w:rPr>
          <w:rFonts w:ascii="Times New Roman" w:hAnsi="Times New Roman" w:cs="Times New Roman"/>
          <w:color w:val="auto"/>
          <w:sz w:val="22"/>
          <w:szCs w:val="22"/>
        </w:rPr>
        <w:t>; Delvaux et</w:t>
      </w:r>
      <w:r w:rsidR="00FC6991" w:rsidRPr="00B72C11">
        <w:rPr>
          <w:rFonts w:ascii="Times New Roman" w:hAnsi="Times New Roman" w:cs="Times New Roman"/>
          <w:color w:val="auto"/>
          <w:sz w:val="22"/>
          <w:szCs w:val="22"/>
        </w:rPr>
        <w:t xml:space="preserve"> al</w:t>
      </w:r>
      <w:r w:rsidR="00DB274F" w:rsidRPr="00B72C11">
        <w:rPr>
          <w:rFonts w:ascii="Times New Roman" w:hAnsi="Times New Roman" w:cs="Times New Roman"/>
          <w:color w:val="auto"/>
          <w:sz w:val="22"/>
          <w:szCs w:val="22"/>
        </w:rPr>
        <w:t>.</w:t>
      </w:r>
      <w:r w:rsidR="00561D6E" w:rsidRPr="00B72C11">
        <w:rPr>
          <w:rFonts w:ascii="Times New Roman" w:hAnsi="Times New Roman" w:cs="Times New Roman"/>
          <w:color w:val="auto"/>
          <w:sz w:val="22"/>
          <w:szCs w:val="22"/>
        </w:rPr>
        <w:t>,</w:t>
      </w:r>
      <w:r w:rsidR="00FC6991" w:rsidRPr="00B72C11">
        <w:rPr>
          <w:rFonts w:ascii="Times New Roman" w:hAnsi="Times New Roman" w:cs="Times New Roman"/>
          <w:color w:val="auto"/>
          <w:sz w:val="22"/>
          <w:szCs w:val="22"/>
        </w:rPr>
        <w:t xml:space="preserve"> 2007)</w:t>
      </w:r>
      <w:r w:rsidR="00C53F9F" w:rsidRPr="00B72C11">
        <w:rPr>
          <w:rFonts w:ascii="Times New Roman" w:hAnsi="Times New Roman" w:cs="Times New Roman"/>
          <w:color w:val="auto"/>
          <w:sz w:val="22"/>
          <w:szCs w:val="22"/>
        </w:rPr>
        <w:t xml:space="preserve">. </w:t>
      </w:r>
    </w:p>
    <w:p w14:paraId="76428A28" w14:textId="77777777" w:rsidR="00096743" w:rsidRPr="00B72C11" w:rsidRDefault="00096743" w:rsidP="0094532C">
      <w:pPr>
        <w:spacing w:line="480" w:lineRule="auto"/>
        <w:jc w:val="both"/>
        <w:rPr>
          <w:rFonts w:ascii="Times New Roman" w:hAnsi="Times New Roman" w:cs="Times New Roman"/>
          <w:color w:val="auto"/>
          <w:sz w:val="22"/>
          <w:szCs w:val="22"/>
        </w:rPr>
      </w:pPr>
    </w:p>
    <w:p w14:paraId="2E9076FA" w14:textId="77777777"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i/>
          <w:iCs/>
          <w:color w:val="auto"/>
          <w:sz w:val="22"/>
          <w:szCs w:val="22"/>
        </w:rPr>
        <w:t>Segregation and teaching staff</w:t>
      </w:r>
    </w:p>
    <w:p w14:paraId="77311302" w14:textId="1EC83628"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As has been the case in other countries, and in particular the United States (Clotfelter, Ladd and Vigdor</w:t>
      </w:r>
      <w:r w:rsidR="00561D6E" w:rsidRPr="00B72C11">
        <w:rPr>
          <w:rFonts w:ascii="Times New Roman" w:hAnsi="Times New Roman" w:cs="Times New Roman"/>
          <w:color w:val="auto"/>
          <w:sz w:val="22"/>
          <w:szCs w:val="22"/>
        </w:rPr>
        <w:t>,</w:t>
      </w:r>
      <w:r w:rsidRPr="00B72C11">
        <w:rPr>
          <w:rFonts w:ascii="Times New Roman" w:hAnsi="Times New Roman" w:cs="Times New Roman"/>
          <w:color w:val="auto"/>
          <w:sz w:val="22"/>
          <w:szCs w:val="22"/>
        </w:rPr>
        <w:t xml:space="preserve"> 2005), Belgian researchers have studied the relationship between the type of students enrolled in a school and the characteristics of the teaching staff working there. Delvaux et al. (2013) thus show that the most disadvantaged schools (with regards to the students’ socio-economic level) are also those with the greatest number of beginning teachers (less than 5 years of professional experience). This relationship is especially </w:t>
      </w:r>
      <w:r w:rsidR="00F3639A" w:rsidRPr="00B72C11">
        <w:rPr>
          <w:rFonts w:ascii="Times New Roman" w:hAnsi="Times New Roman" w:cs="Times New Roman"/>
          <w:color w:val="auto"/>
          <w:sz w:val="22"/>
          <w:szCs w:val="22"/>
        </w:rPr>
        <w:t>strong in</w:t>
      </w:r>
      <w:r w:rsidRPr="00B72C11">
        <w:rPr>
          <w:rFonts w:ascii="Times New Roman" w:hAnsi="Times New Roman" w:cs="Times New Roman"/>
          <w:color w:val="auto"/>
          <w:sz w:val="22"/>
          <w:szCs w:val="22"/>
        </w:rPr>
        <w:t xml:space="preserve"> the Brussels Region, where the proportion of beginning teachers working in the 25 % most disadvantaged schools is nearly 50 % higher than those working in the 25 % most privileged schools. A recent McKinsey report (2015) carried out at the request of the Wallonia-Brussels authorities, indicates that one out of five teachers (19.2 %) working in the most disadvantaged schools does not have an educational qualification preparing for the teaching profession. This rate is only 10 % in the 25 % most pri</w:t>
      </w:r>
      <w:r w:rsidR="00561D6E" w:rsidRPr="00B72C11">
        <w:rPr>
          <w:rFonts w:ascii="Times New Roman" w:hAnsi="Times New Roman" w:cs="Times New Roman"/>
          <w:color w:val="auto"/>
          <w:sz w:val="22"/>
          <w:szCs w:val="22"/>
        </w:rPr>
        <w:t>vileged schools (McKinsey and Company, 2015, p.</w:t>
      </w:r>
      <w:r w:rsidRPr="00B72C11">
        <w:rPr>
          <w:rFonts w:ascii="Times New Roman" w:hAnsi="Times New Roman" w:cs="Times New Roman"/>
          <w:color w:val="auto"/>
          <w:sz w:val="22"/>
          <w:szCs w:val="22"/>
        </w:rPr>
        <w:t xml:space="preserve"> 110).  Dumay (2014), meanwhile, demonstrates that the socio-economic level characterising the students of a given school shows a significant covariation with the teacher turnover rates. In other words, the schools with more precarious student bodies are more exposed to teaching staff rotation than the others. This statistically significant relationship is stronger in basic education than at secondary level. </w:t>
      </w:r>
    </w:p>
    <w:p w14:paraId="30B32ACA" w14:textId="77777777"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These different data on teaching staff thus draw attention to the objective characteristics penalising schools with the most fragile student bodies. Such a situation does not result from any explicit, organised desire on the part of school stakeholders. Rather, in the absence of a centralised regulation of teaching career management, the sum of individual choices made by teachers and school administrations lead to the results presented here.</w:t>
      </w:r>
    </w:p>
    <w:p w14:paraId="71BB0F0C" w14:textId="77777777" w:rsidR="00096743" w:rsidRPr="00B72C11" w:rsidRDefault="00096743" w:rsidP="0094532C">
      <w:pPr>
        <w:spacing w:line="480" w:lineRule="auto"/>
        <w:jc w:val="both"/>
        <w:rPr>
          <w:rFonts w:ascii="Times New Roman" w:hAnsi="Times New Roman" w:cs="Times New Roman"/>
          <w:color w:val="auto"/>
          <w:sz w:val="22"/>
          <w:szCs w:val="22"/>
        </w:rPr>
      </w:pPr>
    </w:p>
    <w:p w14:paraId="647D52FC" w14:textId="77777777" w:rsidR="003959B7" w:rsidRPr="00B72C11" w:rsidRDefault="00C53F9F" w:rsidP="0094532C">
      <w:pPr>
        <w:spacing w:line="480" w:lineRule="auto"/>
        <w:jc w:val="both"/>
        <w:rPr>
          <w:rFonts w:ascii="Times New Roman" w:hAnsi="Times New Roman" w:cs="Times New Roman"/>
          <w:i/>
          <w:iCs/>
          <w:color w:val="auto"/>
          <w:sz w:val="22"/>
          <w:szCs w:val="22"/>
        </w:rPr>
      </w:pPr>
      <w:r w:rsidRPr="00B72C11">
        <w:rPr>
          <w:rFonts w:ascii="Times New Roman" w:hAnsi="Times New Roman" w:cs="Times New Roman"/>
          <w:i/>
          <w:iCs/>
          <w:color w:val="auto"/>
          <w:sz w:val="22"/>
          <w:szCs w:val="22"/>
        </w:rPr>
        <w:t>Segregation between streams</w:t>
      </w:r>
    </w:p>
    <w:p w14:paraId="36E571F4" w14:textId="01D252B5"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The PISA surveys also bring out the extent to which the students' programme choices (at age 15) are associated with the parents' qualification level, and that of the mother in particular. Here, the results are unambiguous: the higher the mother's qualification, the greater the probability of pursuing a general stream (Dupriez and Verhoeven</w:t>
      </w:r>
      <w:r w:rsidR="00561D6E" w:rsidRPr="00B72C11">
        <w:rPr>
          <w:rFonts w:ascii="Times New Roman" w:hAnsi="Times New Roman" w:cs="Times New Roman"/>
          <w:color w:val="auto"/>
          <w:sz w:val="22"/>
          <w:szCs w:val="22"/>
        </w:rPr>
        <w:t>,</w:t>
      </w:r>
      <w:r w:rsidRPr="00B72C11">
        <w:rPr>
          <w:rFonts w:ascii="Times New Roman" w:hAnsi="Times New Roman" w:cs="Times New Roman"/>
          <w:color w:val="auto"/>
          <w:sz w:val="22"/>
          <w:szCs w:val="22"/>
        </w:rPr>
        <w:t xml:space="preserve"> 2007). In addition, Monseur and Lafontaine (2012) stress that French-speaking Belgium has one of the highest correlation rates between the student's socio-economic background and the probability of being in a programme leading to a qualification, even when the student's academic performance is taken into account.</w:t>
      </w:r>
    </w:p>
    <w:p w14:paraId="1B516068" w14:textId="7CBBA9BD" w:rsidR="003959B7" w:rsidRPr="00B72C11" w:rsidRDefault="0094532C"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lastRenderedPageBreak/>
        <w:tab/>
      </w:r>
      <w:r w:rsidR="00C53F9F" w:rsidRPr="00B72C11">
        <w:rPr>
          <w:rFonts w:ascii="Times New Roman" w:hAnsi="Times New Roman" w:cs="Times New Roman"/>
          <w:color w:val="auto"/>
          <w:sz w:val="22"/>
          <w:szCs w:val="22"/>
        </w:rPr>
        <w:t>Research drawing on the socio-economic indicator proper to the education system in French-speaking Belgium (Indicateurs de l'enseignement</w:t>
      </w:r>
      <w:r w:rsidR="00561D6E" w:rsidRPr="00B72C11">
        <w:rPr>
          <w:rFonts w:ascii="Times New Roman" w:hAnsi="Times New Roman" w:cs="Times New Roman"/>
          <w:color w:val="auto"/>
          <w:sz w:val="22"/>
          <w:szCs w:val="22"/>
        </w:rPr>
        <w:t>,</w:t>
      </w:r>
      <w:r w:rsidR="00C53F9F" w:rsidRPr="00B72C11">
        <w:rPr>
          <w:rFonts w:ascii="Times New Roman" w:hAnsi="Times New Roman" w:cs="Times New Roman"/>
          <w:color w:val="auto"/>
          <w:sz w:val="22"/>
          <w:szCs w:val="22"/>
        </w:rPr>
        <w:t xml:space="preserve"> 2015) also brings out considerable </w:t>
      </w:r>
      <w:r w:rsidR="00C53F9F" w:rsidRPr="00B72C11">
        <w:rPr>
          <w:rFonts w:ascii="Times New Roman" w:hAnsi="Times New Roman" w:cs="Times New Roman"/>
          <w:i/>
          <w:iCs/>
          <w:color w:val="auto"/>
          <w:sz w:val="22"/>
          <w:szCs w:val="22"/>
        </w:rPr>
        <w:t>segregation between streams</w:t>
      </w:r>
      <w:r w:rsidR="00C53F9F" w:rsidRPr="00B72C11">
        <w:rPr>
          <w:rFonts w:ascii="Times New Roman" w:hAnsi="Times New Roman" w:cs="Times New Roman"/>
          <w:color w:val="auto"/>
          <w:sz w:val="22"/>
          <w:szCs w:val="22"/>
        </w:rPr>
        <w:t>. For example, the disparity between the branches of secondary education emerges from the beginning of lower secondary, with a large gap between the mean socio-economic indicators of the common first cycle (attended by the large majority of students aged 12-14 years) and that of the so-called 'differentiated' first grade (for students who do not have their primary school certificate). This gap widens in the second and third cycles, when general education becomes the stream for the most privileged students, followed by the technical streams and finally, the vocational programmes.</w:t>
      </w:r>
    </w:p>
    <w:p w14:paraId="303D3C91" w14:textId="77777777" w:rsidR="00096743" w:rsidRPr="00B72C11" w:rsidRDefault="00096743" w:rsidP="0094532C">
      <w:pPr>
        <w:spacing w:line="480" w:lineRule="auto"/>
        <w:jc w:val="both"/>
        <w:rPr>
          <w:rFonts w:ascii="Times New Roman" w:hAnsi="Times New Roman" w:cs="Times New Roman"/>
          <w:color w:val="auto"/>
          <w:sz w:val="22"/>
          <w:szCs w:val="22"/>
        </w:rPr>
      </w:pPr>
    </w:p>
    <w:p w14:paraId="1BEC2331" w14:textId="3FCE199C" w:rsidR="003959B7" w:rsidRPr="00B72C11" w:rsidRDefault="00C53F9F" w:rsidP="0094532C">
      <w:pPr>
        <w:spacing w:line="480" w:lineRule="auto"/>
        <w:jc w:val="both"/>
        <w:rPr>
          <w:rFonts w:ascii="Times New Roman" w:hAnsi="Times New Roman" w:cs="Times New Roman"/>
          <w:b/>
          <w:bCs/>
          <w:color w:val="auto"/>
          <w:sz w:val="22"/>
          <w:szCs w:val="22"/>
        </w:rPr>
      </w:pPr>
      <w:r w:rsidRPr="00B72C11">
        <w:rPr>
          <w:rFonts w:ascii="Times New Roman" w:hAnsi="Times New Roman" w:cs="Times New Roman"/>
          <w:b/>
          <w:bCs/>
          <w:color w:val="auto"/>
          <w:sz w:val="22"/>
          <w:szCs w:val="22"/>
        </w:rPr>
        <w:t>4. School segregation and public policy</w:t>
      </w:r>
    </w:p>
    <w:p w14:paraId="4D0EC520" w14:textId="6E5D2F00"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In this final section, we review the policies intended to act on school segregation</w:t>
      </w:r>
      <w:r w:rsidR="00C8062F" w:rsidRPr="00B72C11">
        <w:rPr>
          <w:rFonts w:ascii="Times New Roman" w:hAnsi="Times New Roman" w:cs="Times New Roman"/>
          <w:color w:val="auto"/>
          <w:sz w:val="22"/>
          <w:szCs w:val="22"/>
        </w:rPr>
        <w:t xml:space="preserve"> and social inequalities</w:t>
      </w:r>
      <w:r w:rsidRPr="00B72C11">
        <w:rPr>
          <w:rFonts w:ascii="Times New Roman" w:hAnsi="Times New Roman" w:cs="Times New Roman"/>
          <w:color w:val="auto"/>
          <w:sz w:val="22"/>
          <w:szCs w:val="22"/>
        </w:rPr>
        <w:t>. These appear at the end of the 1980s, when the French-speaking Community was mandated to supervise education in French-speaking Belgium.</w:t>
      </w:r>
    </w:p>
    <w:p w14:paraId="70463976" w14:textId="5E892FE9" w:rsidR="003959B7" w:rsidRPr="00B72C11" w:rsidRDefault="0094532C"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ab/>
      </w:r>
      <w:r w:rsidR="00C53F9F" w:rsidRPr="00B72C11">
        <w:rPr>
          <w:rFonts w:ascii="Times New Roman" w:hAnsi="Times New Roman" w:cs="Times New Roman"/>
          <w:color w:val="auto"/>
          <w:sz w:val="22"/>
          <w:szCs w:val="22"/>
        </w:rPr>
        <w:t>Even if the reforms we analyse here are all committed to addressing inequalities between students, they do not explicitly confront segregation. As indicated above, this concept is fairly recent in Belgium and was only introduced as a means of defining the reality of the education system in the early 2000s, in the wake of what can be described as a 'PISA shock' (Niemann</w:t>
      </w:r>
      <w:r w:rsidR="00561D6E" w:rsidRPr="00B72C11">
        <w:rPr>
          <w:rFonts w:ascii="Times New Roman" w:hAnsi="Times New Roman" w:cs="Times New Roman"/>
          <w:color w:val="auto"/>
          <w:sz w:val="22"/>
          <w:szCs w:val="22"/>
        </w:rPr>
        <w:t>,</w:t>
      </w:r>
      <w:r w:rsidR="00C53F9F" w:rsidRPr="00B72C11">
        <w:rPr>
          <w:rFonts w:ascii="Times New Roman" w:hAnsi="Times New Roman" w:cs="Times New Roman"/>
          <w:color w:val="auto"/>
          <w:sz w:val="22"/>
          <w:szCs w:val="22"/>
        </w:rPr>
        <w:t xml:space="preserve"> 2015). Moreover, the reforms emerge within a political context where successive Ministers of Education – nearly all situated at the left of the political spectrum – often invoked the argument of reducing inequalities in order to legitimise their actions.</w:t>
      </w:r>
      <w:r w:rsidR="00825769" w:rsidRPr="00B72C11">
        <w:rPr>
          <w:rFonts w:ascii="Times New Roman" w:hAnsi="Times New Roman" w:cs="Times New Roman"/>
          <w:color w:val="auto"/>
          <w:sz w:val="22"/>
          <w:szCs w:val="22"/>
        </w:rPr>
        <w:t xml:space="preserve"> </w:t>
      </w:r>
      <w:r w:rsidR="00C53F9F" w:rsidRPr="00B72C11">
        <w:rPr>
          <w:rFonts w:ascii="Times New Roman" w:hAnsi="Times New Roman" w:cs="Times New Roman"/>
          <w:color w:val="auto"/>
          <w:sz w:val="22"/>
          <w:szCs w:val="22"/>
        </w:rPr>
        <w:t>This argument, and later that of 'desegregation', were also present in the discourse developed by a multitude of school stakeholders with their own respective agendas:  OECD, grass-roots activists, industry, researchers (Mangez</w:t>
      </w:r>
      <w:r w:rsidR="00561D6E" w:rsidRPr="00B72C11">
        <w:rPr>
          <w:rFonts w:ascii="Times New Roman" w:hAnsi="Times New Roman" w:cs="Times New Roman"/>
          <w:color w:val="auto"/>
          <w:sz w:val="22"/>
          <w:szCs w:val="22"/>
        </w:rPr>
        <w:t>,</w:t>
      </w:r>
      <w:r w:rsidR="00C53F9F" w:rsidRPr="00B72C11">
        <w:rPr>
          <w:rFonts w:ascii="Times New Roman" w:hAnsi="Times New Roman" w:cs="Times New Roman"/>
          <w:color w:val="auto"/>
          <w:sz w:val="22"/>
          <w:szCs w:val="22"/>
        </w:rPr>
        <w:t xml:space="preserve"> 2011; Draelants</w:t>
      </w:r>
      <w:r w:rsidR="00561D6E" w:rsidRPr="00B72C11">
        <w:rPr>
          <w:rFonts w:ascii="Times New Roman" w:hAnsi="Times New Roman" w:cs="Times New Roman"/>
          <w:color w:val="auto"/>
          <w:sz w:val="22"/>
          <w:szCs w:val="22"/>
        </w:rPr>
        <w:t>,</w:t>
      </w:r>
      <w:r w:rsidR="00C53F9F" w:rsidRPr="00B72C11">
        <w:rPr>
          <w:rFonts w:ascii="Times New Roman" w:hAnsi="Times New Roman" w:cs="Times New Roman"/>
          <w:color w:val="auto"/>
          <w:sz w:val="22"/>
          <w:szCs w:val="22"/>
        </w:rPr>
        <w:t xml:space="preserve"> 2009).</w:t>
      </w:r>
    </w:p>
    <w:p w14:paraId="511766B1" w14:textId="26D7AC41" w:rsidR="003959B7" w:rsidRPr="00B72C11" w:rsidRDefault="0094532C"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ab/>
      </w:r>
      <w:r w:rsidR="00C53F9F" w:rsidRPr="00B72C11">
        <w:rPr>
          <w:rFonts w:ascii="Times New Roman" w:hAnsi="Times New Roman" w:cs="Times New Roman"/>
          <w:color w:val="auto"/>
          <w:sz w:val="22"/>
          <w:szCs w:val="22"/>
        </w:rPr>
        <w:t xml:space="preserve">In such a context, two categories of policies can be identified. The first may be described as </w:t>
      </w:r>
      <w:r w:rsidR="00C53F9F" w:rsidRPr="00B72C11">
        <w:rPr>
          <w:rFonts w:ascii="Times New Roman" w:hAnsi="Times New Roman" w:cs="Times New Roman"/>
          <w:i/>
          <w:iCs/>
          <w:color w:val="auto"/>
          <w:sz w:val="22"/>
          <w:szCs w:val="22"/>
        </w:rPr>
        <w:t>compensatory.</w:t>
      </w:r>
      <w:r w:rsidR="00C53F9F" w:rsidRPr="00B72C11">
        <w:rPr>
          <w:rFonts w:ascii="Times New Roman" w:hAnsi="Times New Roman" w:cs="Times New Roman"/>
          <w:color w:val="auto"/>
          <w:sz w:val="22"/>
          <w:szCs w:val="22"/>
        </w:rPr>
        <w:t xml:space="preserve"> Like the positive discrimination briefly mentioned above, these policies borrow their cognitive and normative content from abroad, abov</w:t>
      </w:r>
      <w:r w:rsidR="00561D6E" w:rsidRPr="00B72C11">
        <w:rPr>
          <w:rFonts w:ascii="Times New Roman" w:hAnsi="Times New Roman" w:cs="Times New Roman"/>
          <w:color w:val="auto"/>
          <w:sz w:val="22"/>
          <w:szCs w:val="22"/>
        </w:rPr>
        <w:t>e all the United States (Rochex,</w:t>
      </w:r>
      <w:r w:rsidR="00C53F9F" w:rsidRPr="00B72C11">
        <w:rPr>
          <w:rFonts w:ascii="Times New Roman" w:hAnsi="Times New Roman" w:cs="Times New Roman"/>
          <w:color w:val="auto"/>
          <w:sz w:val="22"/>
          <w:szCs w:val="22"/>
        </w:rPr>
        <w:t xml:space="preserve"> 2010). In French-speaking Belgium, three types of compensatory policies have emerged, as we will explain in greater detail below. A second group, which we would qualify as </w:t>
      </w:r>
      <w:r w:rsidR="00C53F9F" w:rsidRPr="00B72C11">
        <w:rPr>
          <w:rFonts w:ascii="Times New Roman" w:hAnsi="Times New Roman" w:cs="Times New Roman"/>
          <w:i/>
          <w:iCs/>
          <w:color w:val="auto"/>
          <w:sz w:val="22"/>
          <w:szCs w:val="22"/>
        </w:rPr>
        <w:t>structural</w:t>
      </w:r>
      <w:r w:rsidR="00C53F9F" w:rsidRPr="00B72C11">
        <w:rPr>
          <w:rFonts w:ascii="Times New Roman" w:hAnsi="Times New Roman" w:cs="Times New Roman"/>
          <w:color w:val="auto"/>
          <w:sz w:val="22"/>
          <w:szCs w:val="22"/>
        </w:rPr>
        <w:t xml:space="preserve">, is not aimed at distributing resources according to the public concerned but rather at reforming the structure of the system in order to reduce segregation and related inequalities. </w:t>
      </w:r>
    </w:p>
    <w:p w14:paraId="38494E3C" w14:textId="77777777" w:rsidR="00096743" w:rsidRPr="00B72C11" w:rsidRDefault="00096743" w:rsidP="0094532C">
      <w:pPr>
        <w:spacing w:line="480" w:lineRule="auto"/>
        <w:jc w:val="both"/>
        <w:rPr>
          <w:rFonts w:ascii="Times New Roman" w:hAnsi="Times New Roman" w:cs="Times New Roman"/>
          <w:color w:val="auto"/>
          <w:sz w:val="22"/>
          <w:szCs w:val="22"/>
        </w:rPr>
      </w:pPr>
    </w:p>
    <w:p w14:paraId="09CB73D7" w14:textId="77777777" w:rsidR="003959B7" w:rsidRPr="00B72C11" w:rsidRDefault="00C53F9F" w:rsidP="0094532C">
      <w:pPr>
        <w:spacing w:line="480" w:lineRule="auto"/>
        <w:jc w:val="both"/>
        <w:rPr>
          <w:rFonts w:ascii="Times New Roman" w:hAnsi="Times New Roman" w:cs="Times New Roman"/>
          <w:b/>
          <w:bCs/>
          <w:color w:val="auto"/>
          <w:sz w:val="22"/>
          <w:szCs w:val="22"/>
        </w:rPr>
      </w:pPr>
      <w:r w:rsidRPr="00B72C11">
        <w:rPr>
          <w:rFonts w:ascii="Times New Roman" w:hAnsi="Times New Roman" w:cs="Times New Roman"/>
          <w:b/>
          <w:bCs/>
          <w:color w:val="auto"/>
          <w:sz w:val="22"/>
          <w:szCs w:val="22"/>
        </w:rPr>
        <w:t>4.1. Three compensatory policies</w:t>
      </w:r>
    </w:p>
    <w:p w14:paraId="5D27A2EB" w14:textId="553552AE"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 xml:space="preserve">As elsewhere in Europe, these compensatory policies – inspired by the ‘affirmative action’ </w:t>
      </w:r>
      <w:r w:rsidRPr="00B72C11">
        <w:rPr>
          <w:rStyle w:val="datepublished"/>
          <w:rFonts w:ascii="Times New Roman" w:hAnsi="Times New Roman" w:cs="Times New Roman"/>
          <w:color w:val="auto"/>
          <w:sz w:val="22"/>
          <w:szCs w:val="22"/>
        </w:rPr>
        <w:t xml:space="preserve">first introduced in the United States in the early 1960s </w:t>
      </w:r>
      <w:r w:rsidRPr="00B72C11">
        <w:rPr>
          <w:rFonts w:ascii="Times New Roman" w:hAnsi="Times New Roman" w:cs="Times New Roman"/>
          <w:color w:val="auto"/>
          <w:sz w:val="22"/>
          <w:szCs w:val="22"/>
        </w:rPr>
        <w:t>– emerge in a context where studies revealing the mechanisms by which the school system transforms social inequalities into educational inequalities had been widely disseminated (Grootaers</w:t>
      </w:r>
      <w:r w:rsidR="00561D6E" w:rsidRPr="00B72C11">
        <w:rPr>
          <w:rFonts w:ascii="Times New Roman" w:hAnsi="Times New Roman" w:cs="Times New Roman"/>
          <w:color w:val="auto"/>
          <w:sz w:val="22"/>
          <w:szCs w:val="22"/>
        </w:rPr>
        <w:t>,</w:t>
      </w:r>
      <w:r w:rsidRPr="00B72C11">
        <w:rPr>
          <w:rFonts w:ascii="Times New Roman" w:hAnsi="Times New Roman" w:cs="Times New Roman"/>
          <w:color w:val="auto"/>
          <w:sz w:val="22"/>
          <w:szCs w:val="22"/>
        </w:rPr>
        <w:t xml:space="preserve"> 1998; Beckers</w:t>
      </w:r>
      <w:r w:rsidR="00561D6E" w:rsidRPr="00B72C11">
        <w:rPr>
          <w:rFonts w:ascii="Times New Roman" w:hAnsi="Times New Roman" w:cs="Times New Roman"/>
          <w:color w:val="auto"/>
          <w:sz w:val="22"/>
          <w:szCs w:val="22"/>
        </w:rPr>
        <w:t>,</w:t>
      </w:r>
      <w:r w:rsidRPr="00B72C11">
        <w:rPr>
          <w:rFonts w:ascii="Times New Roman" w:hAnsi="Times New Roman" w:cs="Times New Roman"/>
          <w:color w:val="auto"/>
          <w:sz w:val="22"/>
          <w:szCs w:val="22"/>
        </w:rPr>
        <w:t xml:space="preserve"> 1998). </w:t>
      </w:r>
    </w:p>
    <w:p w14:paraId="54A20AD4" w14:textId="6DC46CFE" w:rsidR="003959B7" w:rsidRPr="00B72C11" w:rsidRDefault="0094532C"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ab/>
      </w:r>
      <w:r w:rsidR="00C53F9F" w:rsidRPr="00B72C11">
        <w:rPr>
          <w:rFonts w:ascii="Times New Roman" w:hAnsi="Times New Roman" w:cs="Times New Roman"/>
          <w:color w:val="auto"/>
          <w:sz w:val="22"/>
          <w:szCs w:val="22"/>
        </w:rPr>
        <w:t>In French-speaking Belgium, the ethnic dimension of segregation is often dissociated from the socio-economic dimension. The compensatory policies thus targeted the poorest categories of the school population without ever referring to their ethnic status.  In this respect, such policies must be distinguished from those applied in the United States, where affirmative action reforms were related to larger ethnic issues (Bickel</w:t>
      </w:r>
      <w:r w:rsidR="00561D6E" w:rsidRPr="00B72C11">
        <w:rPr>
          <w:rFonts w:ascii="Times New Roman" w:hAnsi="Times New Roman" w:cs="Times New Roman"/>
          <w:color w:val="auto"/>
          <w:sz w:val="22"/>
          <w:szCs w:val="22"/>
        </w:rPr>
        <w:t>,</w:t>
      </w:r>
      <w:r w:rsidR="00C53F9F" w:rsidRPr="00B72C11">
        <w:rPr>
          <w:rFonts w:ascii="Times New Roman" w:hAnsi="Times New Roman" w:cs="Times New Roman"/>
          <w:color w:val="auto"/>
          <w:sz w:val="22"/>
          <w:szCs w:val="22"/>
        </w:rPr>
        <w:t xml:space="preserve"> 1998) in addition to the struggle agai</w:t>
      </w:r>
      <w:r w:rsidR="007D05E9" w:rsidRPr="00B72C11">
        <w:rPr>
          <w:rFonts w:ascii="Times New Roman" w:hAnsi="Times New Roman" w:cs="Times New Roman"/>
          <w:color w:val="auto"/>
          <w:sz w:val="22"/>
          <w:szCs w:val="22"/>
        </w:rPr>
        <w:t>nst poverty (Frandji et al.</w:t>
      </w:r>
      <w:r w:rsidR="00561D6E" w:rsidRPr="00B72C11">
        <w:rPr>
          <w:rFonts w:ascii="Times New Roman" w:hAnsi="Times New Roman" w:cs="Times New Roman"/>
          <w:color w:val="auto"/>
          <w:sz w:val="22"/>
          <w:szCs w:val="22"/>
        </w:rPr>
        <w:t>,</w:t>
      </w:r>
      <w:r w:rsidR="007D05E9" w:rsidRPr="00B72C11">
        <w:rPr>
          <w:rFonts w:ascii="Times New Roman" w:hAnsi="Times New Roman" w:cs="Times New Roman"/>
          <w:color w:val="auto"/>
          <w:sz w:val="22"/>
          <w:szCs w:val="22"/>
        </w:rPr>
        <w:t xml:space="preserve"> 2011</w:t>
      </w:r>
      <w:r w:rsidR="00C53F9F" w:rsidRPr="00B72C11">
        <w:rPr>
          <w:rFonts w:ascii="Times New Roman" w:hAnsi="Times New Roman" w:cs="Times New Roman"/>
          <w:color w:val="auto"/>
          <w:sz w:val="22"/>
          <w:szCs w:val="22"/>
        </w:rPr>
        <w:t>; Demeuse</w:t>
      </w:r>
      <w:r w:rsidR="00561D6E" w:rsidRPr="00B72C11">
        <w:rPr>
          <w:rFonts w:ascii="Times New Roman" w:hAnsi="Times New Roman" w:cs="Times New Roman"/>
          <w:color w:val="auto"/>
          <w:sz w:val="22"/>
          <w:szCs w:val="22"/>
        </w:rPr>
        <w:t>,</w:t>
      </w:r>
      <w:r w:rsidR="00C53F9F" w:rsidRPr="00B72C11">
        <w:rPr>
          <w:rFonts w:ascii="Times New Roman" w:hAnsi="Times New Roman" w:cs="Times New Roman"/>
          <w:color w:val="auto"/>
          <w:sz w:val="22"/>
          <w:szCs w:val="22"/>
        </w:rPr>
        <w:t xml:space="preserve"> 2002). In French-speaking Belgium, the compensatory policies inspired by affirmative action were to take two distinct forms: first of all, the definition of Priority Education Areas (Zones d'éducation prioritaires, ZEPs) and then the establishment of positive discrimination. The latter was subsequently adapted to give rise to ‘differentiated supervision’ (</w:t>
      </w:r>
      <w:r w:rsidR="00C53F9F" w:rsidRPr="00B72C11">
        <w:rPr>
          <w:rFonts w:ascii="Times New Roman" w:hAnsi="Times New Roman" w:cs="Times New Roman"/>
          <w:i/>
          <w:iCs/>
          <w:color w:val="auto"/>
          <w:sz w:val="22"/>
          <w:szCs w:val="22"/>
        </w:rPr>
        <w:t>encadrement differencié</w:t>
      </w:r>
      <w:r w:rsidR="00C53F9F" w:rsidRPr="00B72C11">
        <w:rPr>
          <w:rFonts w:ascii="Times New Roman" w:hAnsi="Times New Roman" w:cs="Times New Roman"/>
          <w:color w:val="auto"/>
          <w:sz w:val="22"/>
          <w:szCs w:val="22"/>
        </w:rPr>
        <w:t>).</w:t>
      </w:r>
    </w:p>
    <w:p w14:paraId="6F4B192E" w14:textId="77777777" w:rsidR="00096743" w:rsidRPr="00B72C11" w:rsidRDefault="00096743" w:rsidP="0094532C">
      <w:pPr>
        <w:spacing w:line="480" w:lineRule="auto"/>
        <w:jc w:val="both"/>
        <w:rPr>
          <w:rFonts w:ascii="Times New Roman" w:hAnsi="Times New Roman" w:cs="Times New Roman"/>
          <w:color w:val="auto"/>
          <w:sz w:val="22"/>
          <w:szCs w:val="22"/>
        </w:rPr>
      </w:pPr>
    </w:p>
    <w:p w14:paraId="678651B6" w14:textId="77777777"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b/>
          <w:bCs/>
          <w:color w:val="auto"/>
          <w:sz w:val="22"/>
          <w:szCs w:val="22"/>
        </w:rPr>
        <w:t>4.1.1. Priority Education Areas (ZEPs)</w:t>
      </w:r>
    </w:p>
    <w:p w14:paraId="26F9A622" w14:textId="23963FD1"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 xml:space="preserve">French-speaking Belgium's ZEPs were created in 1989. They corresponded to territories characterised by their socio-economic and educational precariousness, where public authorities sought to encourage educational, cultural and social initiatives benefiting the students there and, more generally, the neighbourhood as a whole. </w:t>
      </w:r>
      <w:r w:rsidR="00401D3D" w:rsidRPr="00B72C11">
        <w:rPr>
          <w:rFonts w:ascii="Times New Roman" w:hAnsi="Times New Roman" w:cs="Times New Roman"/>
          <w:color w:val="auto"/>
          <w:sz w:val="22"/>
          <w:szCs w:val="22"/>
        </w:rPr>
        <w:t>In order to carry out these socio-educational initiatives, a wide variety of local projects were i</w:t>
      </w:r>
      <w:r w:rsidR="006953DA" w:rsidRPr="00B72C11">
        <w:rPr>
          <w:rFonts w:ascii="Times New Roman" w:hAnsi="Times New Roman" w:cs="Times New Roman"/>
          <w:color w:val="auto"/>
          <w:sz w:val="22"/>
          <w:szCs w:val="22"/>
        </w:rPr>
        <w:t>mplemented in ZEPs areas (e.g. homework assistance p</w:t>
      </w:r>
      <w:r w:rsidR="00401D3D" w:rsidRPr="00B72C11">
        <w:rPr>
          <w:rFonts w:ascii="Times New Roman" w:hAnsi="Times New Roman" w:cs="Times New Roman"/>
          <w:color w:val="auto"/>
          <w:sz w:val="22"/>
          <w:szCs w:val="22"/>
        </w:rPr>
        <w:t>rogram</w:t>
      </w:r>
      <w:r w:rsidR="006953DA" w:rsidRPr="00B72C11">
        <w:rPr>
          <w:rFonts w:ascii="Times New Roman" w:hAnsi="Times New Roman" w:cs="Times New Roman"/>
          <w:color w:val="auto"/>
          <w:sz w:val="22"/>
          <w:szCs w:val="22"/>
        </w:rPr>
        <w:t>s</w:t>
      </w:r>
      <w:r w:rsidR="00401D3D" w:rsidRPr="00B72C11">
        <w:rPr>
          <w:rFonts w:ascii="Times New Roman" w:hAnsi="Times New Roman" w:cs="Times New Roman"/>
          <w:color w:val="auto"/>
          <w:sz w:val="22"/>
          <w:szCs w:val="22"/>
        </w:rPr>
        <w:t xml:space="preserve">, intercultural activities …). </w:t>
      </w:r>
      <w:r w:rsidRPr="00B72C11">
        <w:rPr>
          <w:rFonts w:ascii="Times New Roman" w:hAnsi="Times New Roman" w:cs="Times New Roman"/>
          <w:color w:val="auto"/>
          <w:sz w:val="22"/>
          <w:szCs w:val="22"/>
        </w:rPr>
        <w:t xml:space="preserve">Beyond the influence of affirmative action logics, the ZEP reform was inspired by a nearly identical policy implemented eight years earlier in France, where the ZEPs have promoted a kind of territorialisation of education in order to respond to major differences in academic success from one area to another. In France, these policies were also closely linked with urban planning initiatives aimed at giving new life to certain </w:t>
      </w:r>
      <w:r w:rsidR="00E46684" w:rsidRPr="00B72C11">
        <w:rPr>
          <w:rFonts w:ascii="Times New Roman" w:hAnsi="Times New Roman" w:cs="Times New Roman"/>
          <w:color w:val="auto"/>
          <w:sz w:val="22"/>
          <w:szCs w:val="22"/>
        </w:rPr>
        <w:t>poor neighbourhoods (de Villers</w:t>
      </w:r>
      <w:r w:rsidR="00561D6E" w:rsidRPr="00B72C11">
        <w:rPr>
          <w:rFonts w:ascii="Times New Roman" w:hAnsi="Times New Roman" w:cs="Times New Roman"/>
          <w:color w:val="auto"/>
          <w:sz w:val="22"/>
          <w:szCs w:val="22"/>
        </w:rPr>
        <w:t>,</w:t>
      </w:r>
      <w:r w:rsidRPr="00B72C11">
        <w:rPr>
          <w:rFonts w:ascii="Times New Roman" w:hAnsi="Times New Roman" w:cs="Times New Roman"/>
          <w:color w:val="auto"/>
          <w:sz w:val="22"/>
          <w:szCs w:val="22"/>
        </w:rPr>
        <w:t xml:space="preserve"> 2010) and thus furthered comprehensive projects between schools and neighbourhoods.</w:t>
      </w:r>
    </w:p>
    <w:p w14:paraId="52673939" w14:textId="3A3F9AA2" w:rsidR="003959B7" w:rsidRPr="00B72C11" w:rsidRDefault="0094532C"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ab/>
      </w:r>
      <w:r w:rsidR="00C53F9F" w:rsidRPr="00B72C11">
        <w:rPr>
          <w:rFonts w:ascii="Times New Roman" w:hAnsi="Times New Roman" w:cs="Times New Roman"/>
          <w:color w:val="auto"/>
          <w:sz w:val="22"/>
          <w:szCs w:val="22"/>
        </w:rPr>
        <w:t xml:space="preserve">In French-speaking Belgium, the ZEPs also attempted to support such collaborations between the </w:t>
      </w:r>
      <w:r w:rsidR="00C53F9F" w:rsidRPr="00B72C11">
        <w:rPr>
          <w:rFonts w:ascii="Times New Roman" w:hAnsi="Times New Roman" w:cs="Times New Roman"/>
          <w:color w:val="auto"/>
          <w:sz w:val="22"/>
          <w:szCs w:val="22"/>
        </w:rPr>
        <w:lastRenderedPageBreak/>
        <w:t xml:space="preserve">schools and other neighbourhood stakeholders but they remained totally independent of urban planning policies. In contrast to France, moreover, there is no school mapping in Belgium and this situation was to raise questions about the beneficiaries of the resources allocated to the ZEPs. Certain schools with privileged student bodies were located in neighbourhoods targeted by the ZEPs while schools attended by disadvantaged students were sometimes situated outside the ZEPs and thus did not have access to the latter's resources. Indeed, this was one of the criticisms raised with regards to the ZEPs which were gradually abandoned by the political authorities. </w:t>
      </w:r>
    </w:p>
    <w:p w14:paraId="5D0B1580" w14:textId="561AEBFF" w:rsidR="003959B7" w:rsidRPr="00B72C11" w:rsidRDefault="0094532C"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ab/>
      </w:r>
      <w:r w:rsidR="00C53F9F" w:rsidRPr="00B72C11">
        <w:rPr>
          <w:rFonts w:ascii="Times New Roman" w:hAnsi="Times New Roman" w:cs="Times New Roman"/>
          <w:color w:val="auto"/>
          <w:sz w:val="22"/>
          <w:szCs w:val="22"/>
        </w:rPr>
        <w:t>Depending on the territories and dimensions evaluated, measurements and assessments of these Priority Education Areas have brought out uneven results. Available information does not permit a clear position on either the ability of these policies</w:t>
      </w:r>
      <w:r w:rsidR="002B4CEB" w:rsidRPr="00B72C11">
        <w:rPr>
          <w:rFonts w:ascii="Times New Roman" w:hAnsi="Times New Roman" w:cs="Times New Roman"/>
          <w:color w:val="auto"/>
          <w:sz w:val="22"/>
          <w:szCs w:val="22"/>
        </w:rPr>
        <w:t xml:space="preserve"> to reduce segregation (Demeuse</w:t>
      </w:r>
      <w:r w:rsidR="00561D6E" w:rsidRPr="00B72C11">
        <w:rPr>
          <w:rFonts w:ascii="Times New Roman" w:hAnsi="Times New Roman" w:cs="Times New Roman"/>
          <w:color w:val="auto"/>
          <w:sz w:val="22"/>
          <w:szCs w:val="22"/>
        </w:rPr>
        <w:t>,</w:t>
      </w:r>
      <w:r w:rsidR="00C53F9F" w:rsidRPr="00B72C11">
        <w:rPr>
          <w:rFonts w:ascii="Times New Roman" w:hAnsi="Times New Roman" w:cs="Times New Roman"/>
          <w:color w:val="auto"/>
          <w:sz w:val="22"/>
          <w:szCs w:val="22"/>
        </w:rPr>
        <w:t xml:space="preserve"> 2002) or their influence on students' academic performances. </w:t>
      </w:r>
    </w:p>
    <w:p w14:paraId="2F11DB32" w14:textId="77777777" w:rsidR="00096743" w:rsidRPr="00B72C11" w:rsidRDefault="00096743" w:rsidP="0094532C">
      <w:pPr>
        <w:spacing w:line="480" w:lineRule="auto"/>
        <w:jc w:val="both"/>
        <w:rPr>
          <w:rFonts w:ascii="Times New Roman" w:hAnsi="Times New Roman" w:cs="Times New Roman"/>
          <w:color w:val="auto"/>
          <w:sz w:val="22"/>
          <w:szCs w:val="22"/>
        </w:rPr>
      </w:pPr>
    </w:p>
    <w:p w14:paraId="0D44A885" w14:textId="11731D10"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b/>
          <w:bCs/>
          <w:color w:val="auto"/>
          <w:sz w:val="22"/>
          <w:szCs w:val="22"/>
        </w:rPr>
        <w:t>4.1.2. Positive discrimination</w:t>
      </w:r>
    </w:p>
    <w:p w14:paraId="1E01A1B4" w14:textId="49B72A84"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 xml:space="preserve">As already mentioned in this chapter, positive discrimination was established in French-speaking Belgium following the Missions Decree (1997), which sought to offer each student equal opportunities for social emancipation. The aim was different from that of the ZEPs: positive discrimination was intended above all to support educational activities within the schools. Accordingly, following the 30 June 1998 decree establishing positive discrimination, increased means were allocated to the schools in two forms: subsidies and additional staff. In order to identify the schools eligible for these means (between 12 and 13 % of the total), an aggregated socio-economic index was attributed to each student on the basis of a series of indicators related to each student’s home neighbourhood. The quantitative indicators produced in support of this policy were thus intended to identify the schools with the most disadvantaged student bodies rather than the schools located in the most disadvantaged neighbourhoods. </w:t>
      </w:r>
    </w:p>
    <w:p w14:paraId="082E9EB2" w14:textId="77777777" w:rsidR="0094532C" w:rsidRPr="00B72C11" w:rsidRDefault="0094532C" w:rsidP="0094532C">
      <w:pPr>
        <w:spacing w:line="480" w:lineRule="auto"/>
        <w:jc w:val="both"/>
        <w:rPr>
          <w:rFonts w:ascii="Times New Roman" w:hAnsi="Times New Roman" w:cs="Times New Roman"/>
          <w:color w:val="auto"/>
          <w:sz w:val="22"/>
          <w:szCs w:val="22"/>
        </w:rPr>
      </w:pPr>
    </w:p>
    <w:p w14:paraId="3FA53063" w14:textId="77777777"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b/>
          <w:bCs/>
          <w:color w:val="auto"/>
          <w:sz w:val="22"/>
          <w:szCs w:val="22"/>
        </w:rPr>
        <w:t>4.1.3. Differentiated supervision</w:t>
      </w:r>
    </w:p>
    <w:p w14:paraId="3F3E1012" w14:textId="77777777"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 xml:space="preserve">On 30 April 2009, a new decree on differentiated supervision was issued with slightly broader purposes than the preceding one. Beyond the educational initiatives, civic aims were now targeted as well (e.g., reduction of violence). The number of schools potentially benefiting from the programme (25 %), its duration (5 years </w:t>
      </w:r>
      <w:r w:rsidRPr="00B72C11">
        <w:rPr>
          <w:rFonts w:ascii="Times New Roman" w:hAnsi="Times New Roman" w:cs="Times New Roman"/>
          <w:color w:val="auto"/>
          <w:sz w:val="22"/>
          <w:szCs w:val="22"/>
        </w:rPr>
        <w:lastRenderedPageBreak/>
        <w:t>rather than 3 previously) and its budget were also expanded.</w:t>
      </w:r>
    </w:p>
    <w:p w14:paraId="4AFB4EAA" w14:textId="7F8AC8C2" w:rsidR="003959B7" w:rsidRPr="00B72C11" w:rsidRDefault="0094532C"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ab/>
      </w:r>
      <w:r w:rsidR="00C53F9F" w:rsidRPr="00B72C11">
        <w:rPr>
          <w:rFonts w:ascii="Times New Roman" w:hAnsi="Times New Roman" w:cs="Times New Roman"/>
          <w:color w:val="auto"/>
          <w:sz w:val="22"/>
          <w:szCs w:val="22"/>
        </w:rPr>
        <w:t xml:space="preserve">The decree was driven by the logic of empowerment: the schools are basically autonomous in the choice of the activities they organise with the additional resources, depending on their objective and local contexts. At the same time, the criteria for drawing up the project in order to obtain a subsidy have become more precise. It is now necessary to define the objectives to be achieved in terms of indicators, with fixed techniques for monitoring the teams’ ability to attain these objectives. </w:t>
      </w:r>
    </w:p>
    <w:p w14:paraId="7B46D04C" w14:textId="77777777" w:rsidR="00096743" w:rsidRPr="00B72C11" w:rsidRDefault="00096743" w:rsidP="0094532C">
      <w:pPr>
        <w:spacing w:line="480" w:lineRule="auto"/>
        <w:jc w:val="both"/>
        <w:rPr>
          <w:rFonts w:ascii="Times New Roman" w:hAnsi="Times New Roman" w:cs="Times New Roman"/>
          <w:color w:val="auto"/>
          <w:sz w:val="22"/>
          <w:szCs w:val="22"/>
        </w:rPr>
      </w:pPr>
    </w:p>
    <w:p w14:paraId="2605BE94" w14:textId="77777777" w:rsidR="003959B7" w:rsidRPr="00B72C11" w:rsidRDefault="00C53F9F" w:rsidP="0094532C">
      <w:pPr>
        <w:spacing w:line="480" w:lineRule="auto"/>
        <w:jc w:val="both"/>
        <w:rPr>
          <w:rFonts w:ascii="Times New Roman" w:hAnsi="Times New Roman" w:cs="Times New Roman"/>
          <w:b/>
          <w:bCs/>
          <w:color w:val="auto"/>
          <w:sz w:val="22"/>
          <w:szCs w:val="22"/>
        </w:rPr>
      </w:pPr>
      <w:r w:rsidRPr="00B72C11">
        <w:rPr>
          <w:rFonts w:ascii="Times New Roman" w:hAnsi="Times New Roman" w:cs="Times New Roman"/>
          <w:b/>
          <w:bCs/>
          <w:color w:val="auto"/>
          <w:sz w:val="22"/>
          <w:szCs w:val="22"/>
        </w:rPr>
        <w:t>4.2. Structural policies</w:t>
      </w:r>
    </w:p>
    <w:p w14:paraId="456D000B" w14:textId="0A44C03A"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 xml:space="preserve">The objective of this second category of policies is a (moderate) reform of the education system’s organisational structure, and more specifically, the educational quasi-market system, whose role in the production of segregation has already been indicated above. Here we would note that the attempts to reform this system have not been accompanied by a reassessment of the larger principle – consociational democracy – underlying it in Belgium. These reforms were to address two dimensions of the quasi-market: freedom to propose a differentiated school provision and freedom of school choice. The third feature (basing the level of school funding on the number of students recruited) would never be the target of public policies, if not (very indirectly and with little force) through the positive discrimination and differentiated supervision measures. </w:t>
      </w:r>
    </w:p>
    <w:p w14:paraId="66B1E3ED" w14:textId="77777777" w:rsidR="00096743" w:rsidRPr="00B72C11" w:rsidRDefault="00096743" w:rsidP="0094532C">
      <w:pPr>
        <w:spacing w:line="480" w:lineRule="auto"/>
        <w:jc w:val="both"/>
        <w:rPr>
          <w:rFonts w:ascii="Times New Roman" w:hAnsi="Times New Roman" w:cs="Times New Roman"/>
          <w:color w:val="auto"/>
          <w:sz w:val="22"/>
          <w:szCs w:val="22"/>
        </w:rPr>
      </w:pPr>
    </w:p>
    <w:p w14:paraId="01A77C64" w14:textId="32841703"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b/>
          <w:bCs/>
          <w:color w:val="auto"/>
          <w:sz w:val="22"/>
          <w:szCs w:val="22"/>
        </w:rPr>
        <w:t>4.2.1. Freedom to propose a differentiated offer: towards common school standards?</w:t>
      </w:r>
    </w:p>
    <w:p w14:paraId="115BCC5E" w14:textId="1E652524"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 xml:space="preserve">The first policy analysed here attempted to act upon educational provision which, as we point out above, traditionally relies on decentralised actors (the freedom of the local educational authorities) and reflects a highly differentialist view of education. In the 1990s, a scheme for gradually defining basic skills </w:t>
      </w:r>
      <w:r w:rsidR="003D45F8" w:rsidRPr="00B72C11">
        <w:rPr>
          <w:rFonts w:ascii="Times New Roman" w:hAnsi="Times New Roman" w:cs="Times New Roman"/>
          <w:color w:val="auto"/>
          <w:sz w:val="22"/>
          <w:szCs w:val="22"/>
        </w:rPr>
        <w:t xml:space="preserve">and standards </w:t>
      </w:r>
      <w:r w:rsidRPr="00B72C11">
        <w:rPr>
          <w:rFonts w:ascii="Times New Roman" w:hAnsi="Times New Roman" w:cs="Times New Roman"/>
          <w:color w:val="auto"/>
          <w:sz w:val="22"/>
          <w:szCs w:val="22"/>
        </w:rPr>
        <w:t>was set up in consultation with the schooling networks and then applied</w:t>
      </w:r>
      <w:r w:rsidR="003D45F8" w:rsidRPr="00B72C11">
        <w:rPr>
          <w:rFonts w:ascii="Times New Roman" w:hAnsi="Times New Roman" w:cs="Times New Roman"/>
          <w:color w:val="auto"/>
          <w:sz w:val="22"/>
          <w:szCs w:val="22"/>
        </w:rPr>
        <w:t>, for the first time in French-speaking Belgium,</w:t>
      </w:r>
      <w:r w:rsidRPr="00B72C11">
        <w:rPr>
          <w:rFonts w:ascii="Times New Roman" w:hAnsi="Times New Roman" w:cs="Times New Roman"/>
          <w:color w:val="auto"/>
          <w:sz w:val="22"/>
          <w:szCs w:val="22"/>
        </w:rPr>
        <w:t xml:space="preserve"> to all schools, regardless of their network. </w:t>
      </w:r>
    </w:p>
    <w:p w14:paraId="09BBE2EE" w14:textId="61DC82E1" w:rsidR="003959B7" w:rsidRPr="00B72C11" w:rsidRDefault="0094532C"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ab/>
      </w:r>
      <w:r w:rsidR="00C53F9F" w:rsidRPr="00B72C11">
        <w:rPr>
          <w:rFonts w:ascii="Times New Roman" w:hAnsi="Times New Roman" w:cs="Times New Roman"/>
          <w:color w:val="auto"/>
          <w:sz w:val="22"/>
          <w:szCs w:val="22"/>
        </w:rPr>
        <w:t xml:space="preserve">This process of defining standards and basic skills is similar to the </w:t>
      </w:r>
      <w:bookmarkStart w:id="1" w:name="__DdeLink__152_1457093910"/>
      <w:r w:rsidR="00C53F9F" w:rsidRPr="00B72C11">
        <w:rPr>
          <w:rFonts w:ascii="Times New Roman" w:hAnsi="Times New Roman" w:cs="Times New Roman"/>
          <w:color w:val="auto"/>
          <w:sz w:val="22"/>
          <w:szCs w:val="22"/>
        </w:rPr>
        <w:t>standards-based reforms movement</w:t>
      </w:r>
      <w:bookmarkEnd w:id="1"/>
      <w:r w:rsidR="00C53F9F" w:rsidRPr="00B72C11">
        <w:rPr>
          <w:rFonts w:ascii="Times New Roman" w:hAnsi="Times New Roman" w:cs="Times New Roman"/>
          <w:color w:val="auto"/>
          <w:sz w:val="22"/>
          <w:szCs w:val="22"/>
        </w:rPr>
        <w:t xml:space="preserve"> found in other countries during the same period. In such systems, however, the reforms generally subscribed to a logic of accountability, which was not the case with the basic skills in French-speaking Belgium at the time; rather, basic </w:t>
      </w:r>
      <w:r w:rsidR="00096743" w:rsidRPr="00B72C11">
        <w:rPr>
          <w:rFonts w:ascii="Times New Roman" w:hAnsi="Times New Roman" w:cs="Times New Roman"/>
          <w:color w:val="auto"/>
          <w:sz w:val="22"/>
          <w:szCs w:val="22"/>
        </w:rPr>
        <w:t>skills mainly</w:t>
      </w:r>
      <w:r w:rsidR="00C53F9F" w:rsidRPr="00B72C11">
        <w:rPr>
          <w:rFonts w:ascii="Times New Roman" w:hAnsi="Times New Roman" w:cs="Times New Roman"/>
          <w:color w:val="auto"/>
          <w:sz w:val="22"/>
          <w:szCs w:val="22"/>
        </w:rPr>
        <w:t xml:space="preserve"> reflected the aim of having common teaching standards for all the schools and all the networks (Mangez</w:t>
      </w:r>
      <w:r w:rsidR="00561D6E" w:rsidRPr="00B72C11">
        <w:rPr>
          <w:rFonts w:ascii="Times New Roman" w:hAnsi="Times New Roman" w:cs="Times New Roman"/>
          <w:color w:val="auto"/>
          <w:sz w:val="22"/>
          <w:szCs w:val="22"/>
        </w:rPr>
        <w:t>,</w:t>
      </w:r>
      <w:r w:rsidR="00C53F9F" w:rsidRPr="00B72C11">
        <w:rPr>
          <w:rFonts w:ascii="Times New Roman" w:hAnsi="Times New Roman" w:cs="Times New Roman"/>
          <w:color w:val="auto"/>
          <w:sz w:val="22"/>
          <w:szCs w:val="22"/>
        </w:rPr>
        <w:t xml:space="preserve"> 2011) with a view to equality among students. This initiative, undertaken by the </w:t>
      </w:r>
      <w:r w:rsidR="00C53F9F" w:rsidRPr="00B72C11">
        <w:rPr>
          <w:rFonts w:ascii="Times New Roman" w:hAnsi="Times New Roman" w:cs="Times New Roman"/>
          <w:color w:val="auto"/>
          <w:sz w:val="22"/>
          <w:szCs w:val="22"/>
        </w:rPr>
        <w:lastRenderedPageBreak/>
        <w:t xml:space="preserve">centre-left political majority, was supported by a large majority of school stakeholders. </w:t>
      </w:r>
    </w:p>
    <w:p w14:paraId="07FD8CF5" w14:textId="39B15E03"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 xml:space="preserve">Several years later, the spread of non-certifying external </w:t>
      </w:r>
      <w:r w:rsidR="00096743" w:rsidRPr="00B72C11">
        <w:rPr>
          <w:rFonts w:ascii="Times New Roman" w:hAnsi="Times New Roman" w:cs="Times New Roman"/>
          <w:color w:val="auto"/>
          <w:sz w:val="22"/>
          <w:szCs w:val="22"/>
        </w:rPr>
        <w:t xml:space="preserve">assessments </w:t>
      </w:r>
      <w:r w:rsidRPr="00B72C11">
        <w:rPr>
          <w:rFonts w:ascii="Times New Roman" w:hAnsi="Times New Roman" w:cs="Times New Roman"/>
          <w:color w:val="auto"/>
          <w:sz w:val="22"/>
          <w:szCs w:val="22"/>
        </w:rPr>
        <w:t>was associated with a fairly similar political argument and supported by comparable coalitions.</w:t>
      </w:r>
      <w:r w:rsidR="00096743" w:rsidRPr="00B72C11">
        <w:rPr>
          <w:rFonts w:ascii="Times New Roman" w:hAnsi="Times New Roman" w:cs="Times New Roman"/>
          <w:color w:val="auto"/>
          <w:sz w:val="22"/>
          <w:szCs w:val="22"/>
        </w:rPr>
        <w:t xml:space="preserve"> Ul</w:t>
      </w:r>
      <w:r w:rsidRPr="00B72C11">
        <w:rPr>
          <w:rFonts w:ascii="Times New Roman" w:hAnsi="Times New Roman" w:cs="Times New Roman"/>
          <w:color w:val="auto"/>
          <w:sz w:val="22"/>
          <w:szCs w:val="22"/>
        </w:rPr>
        <w:t xml:space="preserve">timately, these </w:t>
      </w:r>
      <w:r w:rsidR="00096743" w:rsidRPr="00B72C11">
        <w:rPr>
          <w:rFonts w:ascii="Times New Roman" w:hAnsi="Times New Roman" w:cs="Times New Roman"/>
          <w:color w:val="auto"/>
          <w:sz w:val="22"/>
          <w:szCs w:val="22"/>
        </w:rPr>
        <w:t xml:space="preserve">assessments </w:t>
      </w:r>
      <w:r w:rsidRPr="00B72C11">
        <w:rPr>
          <w:rFonts w:ascii="Times New Roman" w:hAnsi="Times New Roman" w:cs="Times New Roman"/>
          <w:color w:val="auto"/>
          <w:sz w:val="22"/>
          <w:szCs w:val="22"/>
        </w:rPr>
        <w:t>– whose results are confidential, under threat of heavy penalties – lent support to two objectives. On the one hand, they gradually provided flexible guidelines for teachers’ classroom practice and, on the other, they generated information of the state of students’ knowledge and skills.</w:t>
      </w:r>
    </w:p>
    <w:p w14:paraId="25154F96" w14:textId="7D4D7329" w:rsidR="003959B7" w:rsidRPr="00B72C11" w:rsidRDefault="0094532C"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ab/>
      </w:r>
      <w:r w:rsidR="00C53F9F" w:rsidRPr="00B72C11">
        <w:rPr>
          <w:rFonts w:ascii="Times New Roman" w:hAnsi="Times New Roman" w:cs="Times New Roman"/>
          <w:color w:val="auto"/>
          <w:sz w:val="22"/>
          <w:szCs w:val="22"/>
        </w:rPr>
        <w:t xml:space="preserve">As of 2009, the teachers and their schools were required to introduce certifying external </w:t>
      </w:r>
      <w:r w:rsidR="00096743" w:rsidRPr="00B72C11">
        <w:rPr>
          <w:rFonts w:ascii="Times New Roman" w:hAnsi="Times New Roman" w:cs="Times New Roman"/>
          <w:color w:val="auto"/>
          <w:sz w:val="22"/>
          <w:szCs w:val="22"/>
        </w:rPr>
        <w:t xml:space="preserve">assessments </w:t>
      </w:r>
      <w:r w:rsidR="00C53F9F" w:rsidRPr="00B72C11">
        <w:rPr>
          <w:rFonts w:ascii="Times New Roman" w:hAnsi="Times New Roman" w:cs="Times New Roman"/>
          <w:color w:val="auto"/>
          <w:sz w:val="22"/>
          <w:szCs w:val="22"/>
        </w:rPr>
        <w:t>(once again subject to confidentiality). This development marked a major transformation in French-speaking Belgium. Indeed, student evaluations had always been a prerogative of the teachers and the local education authorities.  These certifying external exams are administered today at the end of the sixth and eighth years of compulsory education and determine students’ promotion or grade repetition. Such a decision is thus no longer in the hands of local educational teams. In addition, the exams disseminate a common teaching model across the education system in a more binding way than was p</w:t>
      </w:r>
      <w:r w:rsidR="00561D6E" w:rsidRPr="00B72C11">
        <w:rPr>
          <w:rFonts w:ascii="Times New Roman" w:hAnsi="Times New Roman" w:cs="Times New Roman"/>
          <w:color w:val="auto"/>
          <w:sz w:val="22"/>
          <w:szCs w:val="22"/>
        </w:rPr>
        <w:t>reviously the case (</w:t>
      </w:r>
      <w:r w:rsidR="00C53F9F" w:rsidRPr="00B72C11">
        <w:rPr>
          <w:rFonts w:ascii="Times New Roman" w:hAnsi="Times New Roman" w:cs="Times New Roman"/>
          <w:color w:val="auto"/>
          <w:sz w:val="22"/>
          <w:szCs w:val="22"/>
        </w:rPr>
        <w:t>Carette</w:t>
      </w:r>
      <w:r w:rsidR="00561D6E" w:rsidRPr="00B72C11">
        <w:rPr>
          <w:rFonts w:ascii="Times New Roman" w:hAnsi="Times New Roman" w:cs="Times New Roman"/>
          <w:color w:val="auto"/>
          <w:sz w:val="22"/>
          <w:szCs w:val="22"/>
        </w:rPr>
        <w:t xml:space="preserve"> and Dupriez,</w:t>
      </w:r>
      <w:r w:rsidR="00C53F9F" w:rsidRPr="00B72C11">
        <w:rPr>
          <w:rFonts w:ascii="Times New Roman" w:hAnsi="Times New Roman" w:cs="Times New Roman"/>
          <w:color w:val="auto"/>
          <w:sz w:val="22"/>
          <w:szCs w:val="22"/>
        </w:rPr>
        <w:t xml:space="preserve"> 2009). They also limit the schools’ recourse to grade repetition for certain students, which traditionally constituted a highly effective means of filtering and selection (Barbana and Dupriez</w:t>
      </w:r>
      <w:r w:rsidR="00561D6E" w:rsidRPr="00B72C11">
        <w:rPr>
          <w:rFonts w:ascii="Times New Roman" w:hAnsi="Times New Roman" w:cs="Times New Roman"/>
          <w:color w:val="auto"/>
          <w:sz w:val="22"/>
          <w:szCs w:val="22"/>
        </w:rPr>
        <w:t>,</w:t>
      </w:r>
      <w:r w:rsidR="00C53F9F" w:rsidRPr="00B72C11">
        <w:rPr>
          <w:rFonts w:ascii="Times New Roman" w:hAnsi="Times New Roman" w:cs="Times New Roman"/>
          <w:color w:val="auto"/>
          <w:sz w:val="22"/>
          <w:szCs w:val="22"/>
        </w:rPr>
        <w:t xml:space="preserve"> 2015).</w:t>
      </w:r>
    </w:p>
    <w:p w14:paraId="5181DFBA" w14:textId="77777777" w:rsidR="00096743" w:rsidRPr="00B72C11" w:rsidRDefault="00096743" w:rsidP="0094532C">
      <w:pPr>
        <w:spacing w:line="480" w:lineRule="auto"/>
        <w:jc w:val="both"/>
        <w:rPr>
          <w:rFonts w:ascii="Times New Roman" w:hAnsi="Times New Roman" w:cs="Times New Roman"/>
          <w:color w:val="auto"/>
          <w:sz w:val="22"/>
          <w:szCs w:val="22"/>
        </w:rPr>
      </w:pPr>
    </w:p>
    <w:p w14:paraId="3D9AEEA5" w14:textId="77777777" w:rsidR="003959B7" w:rsidRPr="00B72C11" w:rsidRDefault="00C53F9F" w:rsidP="0094532C">
      <w:pPr>
        <w:spacing w:line="480" w:lineRule="auto"/>
        <w:jc w:val="both"/>
        <w:rPr>
          <w:rFonts w:ascii="Times New Roman" w:hAnsi="Times New Roman" w:cs="Times New Roman"/>
          <w:b/>
          <w:bCs/>
          <w:color w:val="auto"/>
          <w:sz w:val="22"/>
          <w:szCs w:val="22"/>
        </w:rPr>
      </w:pPr>
      <w:r w:rsidRPr="00B72C11">
        <w:rPr>
          <w:rFonts w:ascii="Times New Roman" w:hAnsi="Times New Roman" w:cs="Times New Roman"/>
          <w:b/>
          <w:bCs/>
          <w:color w:val="auto"/>
          <w:sz w:val="22"/>
          <w:szCs w:val="22"/>
        </w:rPr>
        <w:t>4.2.2. Reforming school choice</w:t>
      </w:r>
    </w:p>
    <w:p w14:paraId="7BC1F429" w14:textId="77777777"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 xml:space="preserve">The second institutional characteristic coming under increased regulation in recent years is the handling of parental school choice. It should be recalled that in Belgium, public authorities traditionally do not regulate student enrolments. Each family contacts the school where it wishes to enrol its child and the rest of the procedure depends on a dialogue between the head teacher and the family concerned. </w:t>
      </w:r>
    </w:p>
    <w:p w14:paraId="5AC0C4AD" w14:textId="62E59DD5"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An initial step illustrating the intervention of the public authorities on this point is fo</w:t>
      </w:r>
      <w:r w:rsidR="002868A0" w:rsidRPr="00B72C11">
        <w:rPr>
          <w:rFonts w:ascii="Times New Roman" w:hAnsi="Times New Roman" w:cs="Times New Roman"/>
          <w:color w:val="auto"/>
          <w:sz w:val="22"/>
          <w:szCs w:val="22"/>
        </w:rPr>
        <w:t>und in the Missions Decree (1997</w:t>
      </w:r>
      <w:r w:rsidRPr="00B72C11">
        <w:rPr>
          <w:rFonts w:ascii="Times New Roman" w:hAnsi="Times New Roman" w:cs="Times New Roman"/>
          <w:color w:val="auto"/>
          <w:sz w:val="22"/>
          <w:szCs w:val="22"/>
        </w:rPr>
        <w:t xml:space="preserve">), where two articles specify the legal and administrative elements that must accompany a student’s school enrolment and/or refusal: decision-making criteria, time limits to be observed, procedure to be followed and, overall, the obligation for all schools to accept any student subscribing to the institution’s charter. The lack of an available place therefore became the only legitimate motive for refusing a student. </w:t>
      </w:r>
    </w:p>
    <w:p w14:paraId="3045FD63" w14:textId="36EC5CDA" w:rsidR="003959B7" w:rsidRPr="00B72C11" w:rsidRDefault="00C53F9F"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 xml:space="preserve">But the question of school choice emerged above all in the thick of the politico-media debates of the mid 2000s. Some associations denounced an unequal treatment of families and the duplicitous strategies of school </w:t>
      </w:r>
      <w:r w:rsidRPr="00B72C11">
        <w:rPr>
          <w:rFonts w:ascii="Times New Roman" w:hAnsi="Times New Roman" w:cs="Times New Roman"/>
          <w:color w:val="auto"/>
          <w:sz w:val="22"/>
          <w:szCs w:val="22"/>
        </w:rPr>
        <w:lastRenderedPageBreak/>
        <w:t>administrators who informed certain families that there were no longer any places available when such places remained open for other families. The Missions Decree was thus not respected everywhere. Following a broad consultation among education stakeholders (the Contract for the School), which was to advocate ‘the end of ghetto schools’ (sic), the Minister of Education proposed adjustments in the functioning of the venerable Belgian ‘School Choice’. A first decree (2007) thus introduced standards (in particular, a common date for the beginning of enrolments in all secondary schools) aimed at guaranteeing the ‘first come, first served’ principle (Demeuse and Friant</w:t>
      </w:r>
      <w:r w:rsidR="00003200" w:rsidRPr="00B72C11">
        <w:rPr>
          <w:rFonts w:ascii="Times New Roman" w:hAnsi="Times New Roman" w:cs="Times New Roman"/>
          <w:color w:val="auto"/>
          <w:sz w:val="22"/>
          <w:szCs w:val="22"/>
        </w:rPr>
        <w:t>,</w:t>
      </w:r>
      <w:r w:rsidRPr="00B72C11">
        <w:rPr>
          <w:rFonts w:ascii="Times New Roman" w:hAnsi="Times New Roman" w:cs="Times New Roman"/>
          <w:color w:val="auto"/>
          <w:sz w:val="22"/>
          <w:szCs w:val="22"/>
        </w:rPr>
        <w:t xml:space="preserve"> 2011). As a result, schools could no longer announce a year in advance (as had sometimes been the case) that there were no places available. </w:t>
      </w:r>
    </w:p>
    <w:p w14:paraId="08167EF5" w14:textId="231C69E5" w:rsidR="003959B7" w:rsidRPr="00B72C11" w:rsidRDefault="0094532C"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ab/>
      </w:r>
      <w:r w:rsidR="00C53F9F" w:rsidRPr="00B72C11">
        <w:rPr>
          <w:rFonts w:ascii="Times New Roman" w:hAnsi="Times New Roman" w:cs="Times New Roman"/>
          <w:color w:val="auto"/>
          <w:sz w:val="22"/>
          <w:szCs w:val="22"/>
        </w:rPr>
        <w:t>This decree specifying the way school choice was to be implemented was part of an explicit commitment to ‘desegregation’. However, it affected only one segment of the education system (enrolment in the first year of secondary education) and its intervention remained quite modest: by establishing the ‘first come, first served’ principle, it complicated the strategies of certain schools that were accustomed to selecting their student body. But the decree is still based on the principle of free choice.</w:t>
      </w:r>
    </w:p>
    <w:p w14:paraId="62113520" w14:textId="1F47EB80" w:rsidR="003959B7" w:rsidRPr="00B72C11" w:rsidRDefault="0094532C"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ab/>
      </w:r>
      <w:r w:rsidR="00C53F9F" w:rsidRPr="00B72C11">
        <w:rPr>
          <w:rFonts w:ascii="Times New Roman" w:hAnsi="Times New Roman" w:cs="Times New Roman"/>
          <w:color w:val="auto"/>
          <w:sz w:val="22"/>
          <w:szCs w:val="22"/>
        </w:rPr>
        <w:t>Subsequent decrees (2008 and 2010) moderately redefined the terms of such a regulation and introduced criteria for giving priority to certain students, in particular on the basis of socio-economic indicators. These limited attempts to place school choice within a more equitable framework gave rise to heated opposition from certain stakeholders drawing on particularistic, community-centred arguments (Delvaux and Maroy</w:t>
      </w:r>
      <w:r w:rsidR="00561D6E" w:rsidRPr="00B72C11">
        <w:rPr>
          <w:rFonts w:ascii="Times New Roman" w:hAnsi="Times New Roman" w:cs="Times New Roman"/>
          <w:color w:val="auto"/>
          <w:sz w:val="22"/>
          <w:szCs w:val="22"/>
        </w:rPr>
        <w:t>,</w:t>
      </w:r>
      <w:r w:rsidR="00C53F9F" w:rsidRPr="00B72C11">
        <w:rPr>
          <w:rFonts w:ascii="Times New Roman" w:hAnsi="Times New Roman" w:cs="Times New Roman"/>
          <w:color w:val="auto"/>
          <w:sz w:val="22"/>
          <w:szCs w:val="22"/>
        </w:rPr>
        <w:t xml:space="preserve"> 2009) to defend the legitimacy of a differentiated educational provision at secondary level, notably according to differences in students' talents and ambitions. </w:t>
      </w:r>
    </w:p>
    <w:p w14:paraId="7E70BA3C" w14:textId="77777777" w:rsidR="00096743" w:rsidRPr="00B72C11" w:rsidRDefault="00096743" w:rsidP="0094532C">
      <w:pPr>
        <w:spacing w:line="480" w:lineRule="auto"/>
        <w:jc w:val="both"/>
        <w:rPr>
          <w:rFonts w:ascii="Times New Roman" w:hAnsi="Times New Roman" w:cs="Times New Roman"/>
          <w:color w:val="auto"/>
          <w:sz w:val="22"/>
          <w:szCs w:val="22"/>
        </w:rPr>
      </w:pPr>
    </w:p>
    <w:p w14:paraId="492FE856" w14:textId="5C88BE89" w:rsidR="003959B7" w:rsidRPr="00B72C11" w:rsidRDefault="0094532C" w:rsidP="0094532C">
      <w:pPr>
        <w:keepNext/>
        <w:spacing w:line="480" w:lineRule="auto"/>
        <w:jc w:val="both"/>
        <w:rPr>
          <w:rFonts w:ascii="Times New Roman" w:hAnsi="Times New Roman" w:cs="Times New Roman"/>
          <w:b/>
          <w:bCs/>
          <w:color w:val="auto"/>
          <w:sz w:val="22"/>
          <w:szCs w:val="22"/>
        </w:rPr>
      </w:pPr>
      <w:r w:rsidRPr="00B72C11">
        <w:rPr>
          <w:rFonts w:ascii="Times New Roman" w:hAnsi="Times New Roman" w:cs="Times New Roman"/>
          <w:b/>
          <w:bCs/>
          <w:color w:val="auto"/>
          <w:sz w:val="22"/>
          <w:szCs w:val="22"/>
        </w:rPr>
        <w:t xml:space="preserve">5. </w:t>
      </w:r>
      <w:r w:rsidR="00C53F9F" w:rsidRPr="00B72C11">
        <w:rPr>
          <w:rFonts w:ascii="Times New Roman" w:hAnsi="Times New Roman" w:cs="Times New Roman"/>
          <w:b/>
          <w:bCs/>
          <w:color w:val="auto"/>
          <w:sz w:val="22"/>
          <w:szCs w:val="22"/>
        </w:rPr>
        <w:t>Conclusion</w:t>
      </w:r>
    </w:p>
    <w:p w14:paraId="4DF111AB" w14:textId="3C49E90C" w:rsidR="003959B7" w:rsidRPr="00B72C11" w:rsidRDefault="00C53F9F" w:rsidP="0094532C">
      <w:pPr>
        <w:keepNext/>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While the phenomenon of segregation is not new, the term itself has only gained ground in the literature on the education system in French-speaking Belgium over the past fifteen years. This gradual arrival on the research agenda was supported by the dissemination of quantitative indicators, both national and international, confirming the extent of such segregation between schools, especially in secondary education. Research efforts generally converge, moreover, to indicate two major sources of segregation: on the one hand, the Belgian tradition of 'free choice' conducive to a kind of ‘self-segregation’</w:t>
      </w:r>
      <w:r w:rsidR="00D62A30" w:rsidRPr="00B72C11">
        <w:rPr>
          <w:rFonts w:ascii="Times New Roman" w:hAnsi="Times New Roman" w:cs="Times New Roman"/>
          <w:color w:val="auto"/>
          <w:sz w:val="22"/>
          <w:szCs w:val="22"/>
        </w:rPr>
        <w:t xml:space="preserve"> </w:t>
      </w:r>
      <w:r w:rsidRPr="00B72C11">
        <w:rPr>
          <w:rFonts w:ascii="Times New Roman" w:hAnsi="Times New Roman" w:cs="Times New Roman"/>
          <w:color w:val="auto"/>
          <w:sz w:val="22"/>
          <w:szCs w:val="22"/>
        </w:rPr>
        <w:t xml:space="preserve">within the education system and, on the other, a logic of differentiating students and learning pathways, which is present in primary school but even more </w:t>
      </w:r>
      <w:r w:rsidRPr="00B72C11">
        <w:rPr>
          <w:rFonts w:ascii="Times New Roman" w:hAnsi="Times New Roman" w:cs="Times New Roman"/>
          <w:color w:val="auto"/>
          <w:sz w:val="22"/>
          <w:szCs w:val="22"/>
        </w:rPr>
        <w:lastRenderedPageBreak/>
        <w:t xml:space="preserve">evident at secondary level with its different education and training streams. </w:t>
      </w:r>
    </w:p>
    <w:p w14:paraId="343FB293" w14:textId="3311BB07" w:rsidR="003959B7" w:rsidRPr="00B72C11" w:rsidRDefault="000A69D4" w:rsidP="0094532C">
      <w:pPr>
        <w:spacing w:line="480" w:lineRule="auto"/>
        <w:jc w:val="both"/>
        <w:rPr>
          <w:rFonts w:ascii="Times New Roman" w:hAnsi="Times New Roman" w:cs="Times New Roman"/>
          <w:color w:val="auto"/>
          <w:sz w:val="22"/>
          <w:szCs w:val="22"/>
        </w:rPr>
      </w:pPr>
      <w:r w:rsidRPr="00B72C11">
        <w:rPr>
          <w:rFonts w:ascii="Times New Roman" w:hAnsi="Times New Roman" w:cs="Times New Roman"/>
          <w:color w:val="auto"/>
          <w:sz w:val="22"/>
          <w:szCs w:val="22"/>
        </w:rPr>
        <w:tab/>
      </w:r>
      <w:r w:rsidR="00C53F9F" w:rsidRPr="00B72C11">
        <w:rPr>
          <w:rFonts w:ascii="Times New Roman" w:hAnsi="Times New Roman" w:cs="Times New Roman"/>
          <w:color w:val="auto"/>
          <w:sz w:val="22"/>
          <w:szCs w:val="22"/>
        </w:rPr>
        <w:t xml:space="preserve">Such an analysis associating inequalities in outcomes, differentiation between schools and structural mechanisms has to some extent been integrated into the programme of the centre-left political parties who, for the past two decades, have almost invariably been responsible for education in French-speaking Belgium. Over the last ten years, moreover, new reforms have been adopted with the objective of providing support for the schools with the largest proportions of students from disadvantaged backgrounds but also, more fundamentally, that of introducing moderate systemic transformations in order to regulate parental school choice and limit the mechanisms of pathway differentiation. Resistance to these reforms, coming from the general public, parents and a large number of educational stakeholders, nonetheless limits their effects (which are difficult to analyse and measure with the requisite accuracy). Such resistance illustrates how difficult it remains, despite empirical evidence leading to relatively precise assessments, to regulate highly institutionalised individual liberties in a historical, social and cultural context where individual rights are increasingly demanded and perceived as a key feature of </w:t>
      </w:r>
      <w:r w:rsidR="009A7E76" w:rsidRPr="00B72C11">
        <w:rPr>
          <w:rFonts w:ascii="Times New Roman" w:hAnsi="Times New Roman" w:cs="Times New Roman"/>
          <w:color w:val="auto"/>
          <w:sz w:val="22"/>
          <w:szCs w:val="22"/>
        </w:rPr>
        <w:t xml:space="preserve">modern </w:t>
      </w:r>
      <w:r w:rsidR="00C53F9F" w:rsidRPr="00B72C11">
        <w:rPr>
          <w:rFonts w:ascii="Times New Roman" w:hAnsi="Times New Roman" w:cs="Times New Roman"/>
          <w:color w:val="auto"/>
          <w:sz w:val="22"/>
          <w:szCs w:val="22"/>
        </w:rPr>
        <w:t xml:space="preserve">societies. </w:t>
      </w:r>
    </w:p>
    <w:p w14:paraId="13ED11C2" w14:textId="77777777" w:rsidR="00096743" w:rsidRPr="00B72C11" w:rsidRDefault="00096743" w:rsidP="0094532C">
      <w:pPr>
        <w:spacing w:line="480" w:lineRule="auto"/>
        <w:jc w:val="both"/>
        <w:rPr>
          <w:rFonts w:ascii="Times New Roman" w:hAnsi="Times New Roman" w:cs="Times New Roman"/>
          <w:color w:val="auto"/>
          <w:sz w:val="22"/>
          <w:szCs w:val="22"/>
        </w:rPr>
      </w:pPr>
    </w:p>
    <w:p w14:paraId="478A3153" w14:textId="1B931379" w:rsidR="00F16676" w:rsidRPr="00B72C11" w:rsidRDefault="00F16676" w:rsidP="0094532C">
      <w:pPr>
        <w:widowControl/>
        <w:spacing w:line="480" w:lineRule="auto"/>
        <w:rPr>
          <w:rFonts w:ascii="Times New Roman" w:hAnsi="Times New Roman" w:cs="Times New Roman"/>
          <w:color w:val="auto"/>
          <w:sz w:val="22"/>
          <w:szCs w:val="22"/>
        </w:rPr>
      </w:pPr>
      <w:r w:rsidRPr="00B72C11">
        <w:rPr>
          <w:rFonts w:ascii="Times New Roman" w:hAnsi="Times New Roman" w:cs="Times New Roman"/>
          <w:color w:val="auto"/>
          <w:sz w:val="22"/>
          <w:szCs w:val="22"/>
        </w:rPr>
        <w:br w:type="page"/>
      </w:r>
    </w:p>
    <w:p w14:paraId="4D3DCE17" w14:textId="77777777" w:rsidR="009B4D6E" w:rsidRPr="00B72C11" w:rsidRDefault="009B4D6E" w:rsidP="0094532C">
      <w:pPr>
        <w:widowControl/>
        <w:spacing w:after="200" w:line="480" w:lineRule="auto"/>
        <w:jc w:val="both"/>
        <w:rPr>
          <w:rFonts w:ascii="Times New Roman" w:eastAsia="Calibri" w:hAnsi="Times New Roman" w:cs="Times New Roman"/>
          <w:color w:val="auto"/>
          <w:szCs w:val="22"/>
          <w:lang w:val="es-ES" w:eastAsia="en-US" w:bidi="ar-SA"/>
        </w:rPr>
      </w:pPr>
      <w:r w:rsidRPr="00B72C11">
        <w:rPr>
          <w:rFonts w:ascii="Times New Roman" w:eastAsia="Calibri" w:hAnsi="Times New Roman" w:cs="Times New Roman"/>
          <w:b/>
          <w:color w:val="auto"/>
          <w:szCs w:val="22"/>
          <w:lang w:val="es-ES" w:eastAsia="en-US" w:bidi="ar-SA"/>
        </w:rPr>
        <w:lastRenderedPageBreak/>
        <w:t>References</w:t>
      </w:r>
    </w:p>
    <w:p w14:paraId="642F8F73" w14:textId="1C83B990" w:rsidR="00A03B71" w:rsidRDefault="00DE6E8A" w:rsidP="00A03B71">
      <w:pPr>
        <w:widowControl/>
        <w:spacing w:after="200" w:line="480" w:lineRule="auto"/>
        <w:ind w:left="709" w:hanging="709"/>
        <w:jc w:val="both"/>
        <w:rPr>
          <w:rFonts w:ascii="Times New Roman" w:eastAsia="Calibri" w:hAnsi="Times New Roman" w:cs="Times New Roman"/>
          <w:bCs/>
          <w:color w:val="auto"/>
          <w:sz w:val="22"/>
          <w:szCs w:val="22"/>
          <w:lang w:val="fr-BE" w:eastAsia="en-US" w:bidi="ar-SA"/>
        </w:rPr>
      </w:pPr>
      <w:r w:rsidRPr="00B72C11">
        <w:rPr>
          <w:rFonts w:ascii="Times New Roman" w:eastAsia="Calibri" w:hAnsi="Times New Roman" w:cs="Times New Roman"/>
          <w:bCs/>
          <w:color w:val="auto"/>
          <w:sz w:val="22"/>
          <w:szCs w:val="22"/>
          <w:lang w:val="es-ES" w:eastAsia="en-US" w:bidi="ar-SA"/>
        </w:rPr>
        <w:t xml:space="preserve">Barbana, S., &amp; Dupriez, V. (2015). </w:t>
      </w:r>
      <w:r w:rsidRPr="0094532C">
        <w:rPr>
          <w:rFonts w:ascii="Times New Roman" w:eastAsia="Calibri" w:hAnsi="Times New Roman" w:cs="Times New Roman"/>
          <w:bCs/>
          <w:color w:val="auto"/>
          <w:sz w:val="22"/>
          <w:szCs w:val="22"/>
          <w:lang w:val="fr-BE" w:eastAsia="en-US" w:bidi="ar-SA"/>
        </w:rPr>
        <w:t>Comment le pilotage par les résultats affecte-t-il la coordination locale du travail? Le cas de l’enseigneme</w:t>
      </w:r>
      <w:r>
        <w:rPr>
          <w:rFonts w:ascii="Times New Roman" w:eastAsia="Calibri" w:hAnsi="Times New Roman" w:cs="Times New Roman"/>
          <w:bCs/>
          <w:color w:val="auto"/>
          <w:sz w:val="22"/>
          <w:szCs w:val="22"/>
          <w:lang w:val="fr-BE" w:eastAsia="en-US" w:bidi="ar-SA"/>
        </w:rPr>
        <w:t>nt secondaire belge francophone</w:t>
      </w:r>
      <w:r w:rsidRPr="0094532C">
        <w:rPr>
          <w:rFonts w:ascii="Times New Roman" w:eastAsia="Calibri" w:hAnsi="Times New Roman" w:cs="Times New Roman"/>
          <w:bCs/>
          <w:color w:val="auto"/>
          <w:sz w:val="22"/>
          <w:szCs w:val="22"/>
          <w:lang w:val="fr-BE" w:eastAsia="en-US" w:bidi="ar-SA"/>
        </w:rPr>
        <w:t>. In</w:t>
      </w:r>
      <w:r>
        <w:rPr>
          <w:rFonts w:ascii="Times New Roman" w:eastAsia="Calibri" w:hAnsi="Times New Roman" w:cs="Times New Roman"/>
          <w:bCs/>
          <w:color w:val="auto"/>
          <w:sz w:val="22"/>
          <w:szCs w:val="22"/>
          <w:lang w:val="fr-BE" w:eastAsia="en-US" w:bidi="ar-SA"/>
        </w:rPr>
        <w:t xml:space="preserve"> L. Progin, J.-F. Marcel, D. Perisset &amp; M.</w:t>
      </w:r>
      <w:r w:rsidRPr="0094532C">
        <w:rPr>
          <w:rFonts w:ascii="Times New Roman" w:eastAsia="Calibri" w:hAnsi="Times New Roman" w:cs="Times New Roman"/>
          <w:bCs/>
          <w:color w:val="auto"/>
          <w:sz w:val="22"/>
          <w:szCs w:val="22"/>
          <w:lang w:val="fr-BE" w:eastAsia="en-US" w:bidi="ar-SA"/>
        </w:rPr>
        <w:t xml:space="preserve"> Tardif</w:t>
      </w:r>
      <w:r>
        <w:rPr>
          <w:rFonts w:ascii="Times New Roman" w:eastAsia="Calibri" w:hAnsi="Times New Roman" w:cs="Times New Roman"/>
          <w:bCs/>
          <w:color w:val="auto"/>
          <w:sz w:val="22"/>
          <w:szCs w:val="22"/>
          <w:lang w:val="fr-BE" w:eastAsia="en-US" w:bidi="ar-SA"/>
        </w:rPr>
        <w:t xml:space="preserve"> (Eds.)</w:t>
      </w:r>
      <w:r w:rsidRPr="0094532C">
        <w:rPr>
          <w:rFonts w:ascii="Times New Roman" w:eastAsia="Calibri" w:hAnsi="Times New Roman" w:cs="Times New Roman"/>
          <w:bCs/>
          <w:color w:val="auto"/>
          <w:sz w:val="22"/>
          <w:szCs w:val="22"/>
          <w:lang w:val="fr-BE" w:eastAsia="en-US" w:bidi="ar-SA"/>
        </w:rPr>
        <w:t xml:space="preserve">, </w:t>
      </w:r>
      <w:r w:rsidRPr="0094532C">
        <w:rPr>
          <w:rFonts w:ascii="Times New Roman" w:eastAsia="Calibri" w:hAnsi="Times New Roman" w:cs="Times New Roman"/>
          <w:bCs/>
          <w:i/>
          <w:color w:val="auto"/>
          <w:sz w:val="22"/>
          <w:szCs w:val="22"/>
          <w:lang w:val="fr-BE" w:eastAsia="en-US" w:bidi="ar-SA"/>
        </w:rPr>
        <w:t>Transformation(s) de l’école: vision et division du travail</w:t>
      </w:r>
      <w:r w:rsidRPr="0094532C">
        <w:rPr>
          <w:rFonts w:ascii="Times New Roman" w:eastAsia="Calibri" w:hAnsi="Times New Roman" w:cs="Times New Roman"/>
          <w:bCs/>
          <w:color w:val="auto"/>
          <w:sz w:val="22"/>
          <w:szCs w:val="22"/>
          <w:lang w:val="fr-BE" w:eastAsia="en-US" w:bidi="ar-SA"/>
        </w:rPr>
        <w:t xml:space="preserve"> </w:t>
      </w:r>
      <w:r>
        <w:rPr>
          <w:rFonts w:ascii="Times New Roman" w:eastAsia="Calibri" w:hAnsi="Times New Roman" w:cs="Times New Roman"/>
          <w:bCs/>
          <w:color w:val="auto"/>
          <w:sz w:val="22"/>
          <w:szCs w:val="22"/>
          <w:lang w:val="fr-BE" w:eastAsia="en-US" w:bidi="ar-SA"/>
        </w:rPr>
        <w:t xml:space="preserve">(pp. </w:t>
      </w:r>
      <w:r w:rsidRPr="0094532C">
        <w:rPr>
          <w:rFonts w:ascii="Times New Roman" w:eastAsia="Calibri" w:hAnsi="Times New Roman" w:cs="Times New Roman"/>
          <w:bCs/>
          <w:color w:val="auto"/>
          <w:sz w:val="22"/>
          <w:szCs w:val="22"/>
          <w:lang w:val="fr-BE" w:eastAsia="en-US" w:bidi="ar-SA"/>
        </w:rPr>
        <w:t>135-</w:t>
      </w:r>
      <w:r w:rsidR="00A03B71">
        <w:rPr>
          <w:rFonts w:ascii="Times New Roman" w:eastAsia="Calibri" w:hAnsi="Times New Roman" w:cs="Times New Roman"/>
          <w:bCs/>
          <w:color w:val="auto"/>
          <w:sz w:val="22"/>
          <w:szCs w:val="22"/>
          <w:lang w:val="fr-BE" w:eastAsia="en-US" w:bidi="ar-SA"/>
        </w:rPr>
        <w:t>1</w:t>
      </w:r>
      <w:r w:rsidRPr="0094532C">
        <w:rPr>
          <w:rFonts w:ascii="Times New Roman" w:eastAsia="Calibri" w:hAnsi="Times New Roman" w:cs="Times New Roman"/>
          <w:bCs/>
          <w:color w:val="auto"/>
          <w:sz w:val="22"/>
          <w:szCs w:val="22"/>
          <w:lang w:val="fr-BE" w:eastAsia="en-US" w:bidi="ar-SA"/>
        </w:rPr>
        <w:t>53</w:t>
      </w:r>
      <w:r>
        <w:rPr>
          <w:rFonts w:ascii="Times New Roman" w:eastAsia="Calibri" w:hAnsi="Times New Roman" w:cs="Times New Roman"/>
          <w:bCs/>
          <w:color w:val="auto"/>
          <w:sz w:val="22"/>
          <w:szCs w:val="22"/>
          <w:lang w:val="fr-BE" w:eastAsia="en-US" w:bidi="ar-SA"/>
        </w:rPr>
        <w:t>). Paris: L’Harmattan</w:t>
      </w:r>
      <w:r w:rsidRPr="0094532C">
        <w:rPr>
          <w:rFonts w:ascii="Times New Roman" w:eastAsia="Calibri" w:hAnsi="Times New Roman" w:cs="Times New Roman"/>
          <w:bCs/>
          <w:color w:val="auto"/>
          <w:sz w:val="22"/>
          <w:szCs w:val="22"/>
          <w:lang w:val="fr-BE" w:eastAsia="en-US" w:bidi="ar-SA"/>
        </w:rPr>
        <w:t>.</w:t>
      </w:r>
    </w:p>
    <w:p w14:paraId="1E401C20" w14:textId="3594B977" w:rsidR="00A03B71" w:rsidRDefault="00A03B71" w:rsidP="006722A4">
      <w:pPr>
        <w:widowControl/>
        <w:spacing w:after="200" w:line="480" w:lineRule="auto"/>
        <w:ind w:left="709" w:hanging="709"/>
        <w:jc w:val="both"/>
        <w:rPr>
          <w:rFonts w:ascii="Times New Roman" w:eastAsia="Calibri" w:hAnsi="Times New Roman" w:cs="Times New Roman"/>
          <w:color w:val="auto"/>
          <w:sz w:val="22"/>
          <w:szCs w:val="22"/>
          <w:lang w:val="en-US" w:eastAsia="en-US" w:bidi="ar-SA"/>
        </w:rPr>
      </w:pPr>
      <w:r>
        <w:rPr>
          <w:rFonts w:ascii="Times New Roman" w:eastAsia="Calibri" w:hAnsi="Times New Roman" w:cs="Times New Roman"/>
          <w:color w:val="auto"/>
          <w:sz w:val="22"/>
          <w:szCs w:val="22"/>
          <w:lang w:val="fr-BE" w:eastAsia="en-US" w:bidi="ar-SA"/>
        </w:rPr>
        <w:t>Beckers, J</w:t>
      </w:r>
      <w:r w:rsidRPr="0094532C">
        <w:rPr>
          <w:rFonts w:ascii="Times New Roman" w:eastAsia="Calibri" w:hAnsi="Times New Roman" w:cs="Times New Roman"/>
          <w:color w:val="auto"/>
          <w:sz w:val="22"/>
          <w:szCs w:val="22"/>
          <w:lang w:val="fr-BE" w:eastAsia="en-US" w:bidi="ar-SA"/>
        </w:rPr>
        <w:t xml:space="preserve">. </w:t>
      </w:r>
      <w:r w:rsidR="006722A4">
        <w:rPr>
          <w:rFonts w:ascii="Times New Roman" w:eastAsia="Calibri" w:hAnsi="Times New Roman" w:cs="Times New Roman"/>
          <w:color w:val="auto"/>
          <w:sz w:val="22"/>
          <w:szCs w:val="22"/>
          <w:lang w:val="fr-BE" w:eastAsia="en-US" w:bidi="ar-SA"/>
        </w:rPr>
        <w:t xml:space="preserve">(1998). </w:t>
      </w:r>
      <w:r w:rsidRPr="0094532C">
        <w:rPr>
          <w:rFonts w:ascii="Times New Roman" w:eastAsia="Calibri" w:hAnsi="Times New Roman" w:cs="Times New Roman"/>
          <w:i/>
          <w:color w:val="auto"/>
          <w:sz w:val="22"/>
          <w:szCs w:val="22"/>
          <w:lang w:val="fr-BE" w:eastAsia="en-US" w:bidi="ar-SA"/>
        </w:rPr>
        <w:t>Comprendre l'enseignement secondaire: évolution, organisation, analyse.</w:t>
      </w:r>
      <w:r w:rsidRPr="0094532C">
        <w:rPr>
          <w:rFonts w:ascii="Times New Roman" w:eastAsia="Calibri" w:hAnsi="Times New Roman" w:cs="Times New Roman"/>
          <w:color w:val="auto"/>
          <w:sz w:val="22"/>
          <w:szCs w:val="22"/>
          <w:lang w:val="fr-BE" w:eastAsia="en-US" w:bidi="ar-SA"/>
        </w:rPr>
        <w:t xml:space="preserve"> </w:t>
      </w:r>
      <w:r w:rsidR="006722A4">
        <w:rPr>
          <w:rFonts w:ascii="Times New Roman" w:eastAsia="Calibri" w:hAnsi="Times New Roman" w:cs="Times New Roman"/>
          <w:color w:val="auto"/>
          <w:sz w:val="22"/>
          <w:szCs w:val="22"/>
          <w:lang w:val="en-US" w:eastAsia="en-US" w:bidi="ar-SA"/>
        </w:rPr>
        <w:t>Bruxelles: De Boeck.</w:t>
      </w:r>
    </w:p>
    <w:p w14:paraId="7134C8C5" w14:textId="5B59D18D" w:rsidR="006722A4" w:rsidRPr="00B72C11" w:rsidRDefault="006722A4" w:rsidP="0094532C">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en-US" w:eastAsia="en-US" w:bidi="ar-SA"/>
        </w:rPr>
        <w:t xml:space="preserve">Bickel, R. D. (1998). </w:t>
      </w:r>
      <w:r w:rsidRPr="0094532C">
        <w:rPr>
          <w:rFonts w:ascii="Times New Roman" w:eastAsia="Calibri" w:hAnsi="Times New Roman" w:cs="Times New Roman"/>
          <w:color w:val="auto"/>
          <w:sz w:val="22"/>
          <w:szCs w:val="22"/>
          <w:lang w:val="en-US" w:eastAsia="en-US" w:bidi="ar-SA"/>
        </w:rPr>
        <w:t>A brief history of the commitment to inclusion as a facet o</w:t>
      </w:r>
      <w:r>
        <w:rPr>
          <w:rFonts w:ascii="Times New Roman" w:eastAsia="Calibri" w:hAnsi="Times New Roman" w:cs="Times New Roman"/>
          <w:color w:val="auto"/>
          <w:sz w:val="22"/>
          <w:szCs w:val="22"/>
          <w:lang w:val="en-US" w:eastAsia="en-US" w:bidi="ar-SA"/>
        </w:rPr>
        <w:t>f equal educational opportunity</w:t>
      </w:r>
      <w:r w:rsidRPr="0094532C">
        <w:rPr>
          <w:rFonts w:ascii="Times New Roman" w:eastAsia="Calibri" w:hAnsi="Times New Roman" w:cs="Times New Roman"/>
          <w:color w:val="auto"/>
          <w:sz w:val="22"/>
          <w:szCs w:val="22"/>
          <w:lang w:val="en-US" w:eastAsia="en-US" w:bidi="ar-SA"/>
        </w:rPr>
        <w:t xml:space="preserve">. </w:t>
      </w:r>
      <w:r w:rsidRPr="00B72C11">
        <w:rPr>
          <w:rFonts w:ascii="Times New Roman" w:eastAsia="Calibri" w:hAnsi="Times New Roman" w:cs="Times New Roman"/>
          <w:i/>
          <w:iCs/>
          <w:color w:val="auto"/>
          <w:sz w:val="22"/>
          <w:szCs w:val="22"/>
          <w:lang w:val="fr-BE" w:eastAsia="en-US" w:bidi="ar-SA"/>
        </w:rPr>
        <w:t>New Directions for Student Services,</w:t>
      </w:r>
      <w:r w:rsidRPr="00B72C11">
        <w:rPr>
          <w:rFonts w:ascii="Times New Roman" w:eastAsia="Calibri" w:hAnsi="Times New Roman" w:cs="Times New Roman"/>
          <w:i/>
          <w:color w:val="auto"/>
          <w:sz w:val="22"/>
          <w:szCs w:val="22"/>
          <w:lang w:val="fr-BE" w:eastAsia="en-US" w:bidi="ar-SA"/>
        </w:rPr>
        <w:t xml:space="preserve"> 1998</w:t>
      </w:r>
      <w:r w:rsidRPr="00B72C11">
        <w:rPr>
          <w:rFonts w:ascii="Times New Roman" w:eastAsia="Calibri" w:hAnsi="Times New Roman" w:cs="Times New Roman"/>
          <w:color w:val="auto"/>
          <w:sz w:val="22"/>
          <w:szCs w:val="22"/>
          <w:lang w:val="fr-BE" w:eastAsia="en-US" w:bidi="ar-SA"/>
        </w:rPr>
        <w:t>(83), 3-13.</w:t>
      </w:r>
    </w:p>
    <w:p w14:paraId="7B500A67" w14:textId="4E119774" w:rsidR="006722A4" w:rsidRPr="0094532C" w:rsidRDefault="006722A4" w:rsidP="006722A4">
      <w:pPr>
        <w:widowControl/>
        <w:spacing w:after="200" w:line="480" w:lineRule="auto"/>
        <w:ind w:left="709" w:hanging="709"/>
        <w:jc w:val="both"/>
        <w:rPr>
          <w:rFonts w:ascii="Times New Roman" w:eastAsia="Calibri" w:hAnsi="Times New Roman" w:cs="Times New Roman"/>
          <w:bCs/>
          <w:color w:val="auto"/>
          <w:sz w:val="22"/>
          <w:szCs w:val="22"/>
          <w:lang w:val="fr-BE" w:eastAsia="en-US" w:bidi="ar-SA"/>
        </w:rPr>
      </w:pPr>
      <w:r w:rsidRPr="00B72C11">
        <w:rPr>
          <w:rFonts w:ascii="Times New Roman" w:eastAsia="Calibri" w:hAnsi="Times New Roman" w:cs="Times New Roman"/>
          <w:bCs/>
          <w:color w:val="auto"/>
          <w:sz w:val="22"/>
          <w:szCs w:val="22"/>
          <w:lang w:val="fr-BE" w:eastAsia="en-US" w:bidi="ar-SA"/>
        </w:rPr>
        <w:t>Brun, J.</w:t>
      </w:r>
      <w:r w:rsidR="009B4D6E" w:rsidRPr="00B72C11">
        <w:rPr>
          <w:rFonts w:ascii="Times New Roman" w:eastAsia="Calibri" w:hAnsi="Times New Roman" w:cs="Times New Roman"/>
          <w:bCs/>
          <w:color w:val="auto"/>
          <w:sz w:val="22"/>
          <w:szCs w:val="22"/>
          <w:lang w:val="fr-BE" w:eastAsia="en-US" w:bidi="ar-SA"/>
        </w:rPr>
        <w:t xml:space="preserve">, </w:t>
      </w:r>
      <w:r w:rsidRPr="00B72C11">
        <w:rPr>
          <w:rFonts w:ascii="Times New Roman" w:eastAsia="Calibri" w:hAnsi="Times New Roman" w:cs="Times New Roman"/>
          <w:bCs/>
          <w:color w:val="auto"/>
          <w:sz w:val="22"/>
          <w:szCs w:val="22"/>
          <w:lang w:val="fr-BE" w:eastAsia="en-US" w:bidi="ar-SA"/>
        </w:rPr>
        <w:t>&amp;</w:t>
      </w:r>
      <w:r w:rsidR="009B4D6E" w:rsidRPr="00B72C11">
        <w:rPr>
          <w:rFonts w:ascii="Times New Roman" w:eastAsia="Calibri" w:hAnsi="Times New Roman" w:cs="Times New Roman"/>
          <w:bCs/>
          <w:color w:val="auto"/>
          <w:sz w:val="22"/>
          <w:szCs w:val="22"/>
          <w:lang w:val="fr-BE" w:eastAsia="en-US" w:bidi="ar-SA"/>
        </w:rPr>
        <w:t xml:space="preserve"> </w:t>
      </w:r>
      <w:r w:rsidRPr="00B72C11">
        <w:rPr>
          <w:rFonts w:ascii="Times New Roman" w:eastAsia="Calibri" w:hAnsi="Times New Roman" w:cs="Times New Roman"/>
          <w:bCs/>
          <w:color w:val="auto"/>
          <w:sz w:val="22"/>
          <w:szCs w:val="22"/>
          <w:lang w:val="fr-BE" w:eastAsia="en-US" w:bidi="ar-SA"/>
        </w:rPr>
        <w:t>Chauvire, Y. (1983).</w:t>
      </w:r>
      <w:r w:rsidR="009B4D6E" w:rsidRPr="00B72C11">
        <w:rPr>
          <w:rFonts w:ascii="Times New Roman" w:eastAsia="Calibri" w:hAnsi="Times New Roman" w:cs="Times New Roman"/>
          <w:bCs/>
          <w:color w:val="auto"/>
          <w:sz w:val="22"/>
          <w:szCs w:val="22"/>
          <w:lang w:val="fr-BE" w:eastAsia="en-US" w:bidi="ar-SA"/>
        </w:rPr>
        <w:t xml:space="preserve"> </w:t>
      </w:r>
      <w:r w:rsidR="009B4D6E" w:rsidRPr="0094532C">
        <w:rPr>
          <w:rFonts w:ascii="Times New Roman" w:eastAsia="Calibri" w:hAnsi="Times New Roman" w:cs="Times New Roman"/>
          <w:bCs/>
          <w:color w:val="auto"/>
          <w:sz w:val="22"/>
          <w:szCs w:val="22"/>
          <w:lang w:val="fr-BE" w:eastAsia="en-US" w:bidi="ar-SA"/>
        </w:rPr>
        <w:t>La ségrégation sociale: questions de terminolo</w:t>
      </w:r>
      <w:r>
        <w:rPr>
          <w:rFonts w:ascii="Times New Roman" w:eastAsia="Calibri" w:hAnsi="Times New Roman" w:cs="Times New Roman"/>
          <w:bCs/>
          <w:color w:val="auto"/>
          <w:sz w:val="22"/>
          <w:szCs w:val="22"/>
          <w:lang w:val="fr-BE" w:eastAsia="en-US" w:bidi="ar-SA"/>
        </w:rPr>
        <w:t>gie et de méthode</w:t>
      </w:r>
      <w:r w:rsidR="009B4D6E" w:rsidRPr="0094532C">
        <w:rPr>
          <w:rFonts w:ascii="Times New Roman" w:eastAsia="Calibri" w:hAnsi="Times New Roman" w:cs="Times New Roman"/>
          <w:bCs/>
          <w:color w:val="auto"/>
          <w:sz w:val="22"/>
          <w:szCs w:val="22"/>
          <w:lang w:val="fr-BE" w:eastAsia="en-US" w:bidi="ar-SA"/>
        </w:rPr>
        <w:t xml:space="preserve">. </w:t>
      </w:r>
      <w:r w:rsidR="009B4D6E" w:rsidRPr="0094532C">
        <w:rPr>
          <w:rFonts w:ascii="Times New Roman" w:eastAsia="Calibri" w:hAnsi="Times New Roman" w:cs="Times New Roman"/>
          <w:bCs/>
          <w:i/>
          <w:color w:val="auto"/>
          <w:sz w:val="22"/>
          <w:szCs w:val="22"/>
          <w:lang w:val="fr-BE" w:eastAsia="en-US" w:bidi="ar-SA"/>
        </w:rPr>
        <w:t>Espace, populations, sociétés</w:t>
      </w:r>
      <w:r w:rsidRPr="006722A4">
        <w:rPr>
          <w:rFonts w:ascii="Times New Roman" w:eastAsia="Calibri" w:hAnsi="Times New Roman" w:cs="Times New Roman"/>
          <w:bCs/>
          <w:i/>
          <w:color w:val="auto"/>
          <w:sz w:val="22"/>
          <w:szCs w:val="22"/>
          <w:lang w:val="fr-BE" w:eastAsia="en-US" w:bidi="ar-SA"/>
        </w:rPr>
        <w:t>, 1</w:t>
      </w:r>
      <w:r>
        <w:rPr>
          <w:rFonts w:ascii="Times New Roman" w:eastAsia="Calibri" w:hAnsi="Times New Roman" w:cs="Times New Roman"/>
          <w:bCs/>
          <w:color w:val="auto"/>
          <w:sz w:val="22"/>
          <w:szCs w:val="22"/>
          <w:lang w:val="fr-BE" w:eastAsia="en-US" w:bidi="ar-SA"/>
        </w:rPr>
        <w:t>(</w:t>
      </w:r>
      <w:r w:rsidR="009B4D6E" w:rsidRPr="0094532C">
        <w:rPr>
          <w:rFonts w:ascii="Times New Roman" w:eastAsia="Calibri" w:hAnsi="Times New Roman" w:cs="Times New Roman"/>
          <w:bCs/>
          <w:color w:val="auto"/>
          <w:sz w:val="22"/>
          <w:szCs w:val="22"/>
          <w:lang w:val="fr-BE" w:eastAsia="en-US" w:bidi="ar-SA"/>
        </w:rPr>
        <w:t>1</w:t>
      </w:r>
      <w:r>
        <w:rPr>
          <w:rFonts w:ascii="Times New Roman" w:eastAsia="Calibri" w:hAnsi="Times New Roman" w:cs="Times New Roman"/>
          <w:bCs/>
          <w:color w:val="auto"/>
          <w:sz w:val="22"/>
          <w:szCs w:val="22"/>
          <w:lang w:val="fr-BE" w:eastAsia="en-US" w:bidi="ar-SA"/>
        </w:rPr>
        <w:t>),</w:t>
      </w:r>
      <w:r w:rsidR="009B4D6E" w:rsidRPr="0094532C">
        <w:rPr>
          <w:rFonts w:ascii="Times New Roman" w:eastAsia="Calibri" w:hAnsi="Times New Roman" w:cs="Times New Roman"/>
          <w:bCs/>
          <w:color w:val="auto"/>
          <w:sz w:val="22"/>
          <w:szCs w:val="22"/>
          <w:lang w:val="fr-BE" w:eastAsia="en-US" w:bidi="ar-SA"/>
        </w:rPr>
        <w:t xml:space="preserve"> 75-85.</w:t>
      </w:r>
    </w:p>
    <w:p w14:paraId="729267C1" w14:textId="762159BA" w:rsidR="006722A4" w:rsidRPr="0094532C" w:rsidRDefault="006722A4" w:rsidP="006722A4">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fr-BE" w:eastAsia="en-US" w:bidi="ar-SA"/>
        </w:rPr>
        <w:t>Carette, V.</w:t>
      </w:r>
      <w:r w:rsidR="009B4D6E" w:rsidRPr="0094532C">
        <w:rPr>
          <w:rFonts w:ascii="Times New Roman" w:eastAsia="Calibri" w:hAnsi="Times New Roman" w:cs="Times New Roman"/>
          <w:color w:val="auto"/>
          <w:sz w:val="22"/>
          <w:szCs w:val="22"/>
          <w:lang w:val="fr-BE" w:eastAsia="en-US" w:bidi="ar-SA"/>
        </w:rPr>
        <w:t xml:space="preserve">, </w:t>
      </w:r>
      <w:r>
        <w:rPr>
          <w:rFonts w:ascii="Times New Roman" w:eastAsia="Calibri" w:hAnsi="Times New Roman" w:cs="Times New Roman"/>
          <w:color w:val="auto"/>
          <w:sz w:val="22"/>
          <w:szCs w:val="22"/>
          <w:lang w:val="fr-BE" w:eastAsia="en-US" w:bidi="ar-SA"/>
        </w:rPr>
        <w:t>&amp;</w:t>
      </w:r>
      <w:r w:rsidR="009B4D6E" w:rsidRPr="0094532C">
        <w:rPr>
          <w:rFonts w:ascii="Times New Roman" w:eastAsia="Calibri" w:hAnsi="Times New Roman" w:cs="Times New Roman"/>
          <w:color w:val="auto"/>
          <w:sz w:val="22"/>
          <w:szCs w:val="22"/>
          <w:lang w:val="fr-BE" w:eastAsia="en-US" w:bidi="ar-SA"/>
        </w:rPr>
        <w:t xml:space="preserve"> Dupriez</w:t>
      </w:r>
      <w:r>
        <w:rPr>
          <w:rFonts w:ascii="Times New Roman" w:eastAsia="Calibri" w:hAnsi="Times New Roman" w:cs="Times New Roman"/>
          <w:color w:val="auto"/>
          <w:sz w:val="22"/>
          <w:szCs w:val="22"/>
          <w:lang w:val="fr-BE" w:eastAsia="en-US" w:bidi="ar-SA"/>
        </w:rPr>
        <w:t>, V</w:t>
      </w:r>
      <w:r w:rsidR="009B4D6E" w:rsidRPr="0094532C">
        <w:rPr>
          <w:rFonts w:ascii="Times New Roman" w:eastAsia="Calibri" w:hAnsi="Times New Roman" w:cs="Times New Roman"/>
          <w:color w:val="auto"/>
          <w:sz w:val="22"/>
          <w:szCs w:val="22"/>
          <w:lang w:val="fr-BE" w:eastAsia="en-US" w:bidi="ar-SA"/>
        </w:rPr>
        <w:t>.</w:t>
      </w:r>
      <w:r>
        <w:rPr>
          <w:rFonts w:ascii="Times New Roman" w:eastAsia="Calibri" w:hAnsi="Times New Roman" w:cs="Times New Roman"/>
          <w:color w:val="auto"/>
          <w:sz w:val="22"/>
          <w:szCs w:val="22"/>
          <w:lang w:val="fr-BE" w:eastAsia="en-US" w:bidi="ar-SA"/>
        </w:rPr>
        <w:t xml:space="preserve"> (2009). </w:t>
      </w:r>
      <w:r w:rsidR="009B4D6E" w:rsidRPr="0094532C">
        <w:rPr>
          <w:rFonts w:ascii="Times New Roman" w:eastAsia="Calibri" w:hAnsi="Times New Roman" w:cs="Times New Roman"/>
          <w:color w:val="auto"/>
          <w:sz w:val="22"/>
          <w:szCs w:val="22"/>
          <w:lang w:val="fr-BE" w:eastAsia="en-US" w:bidi="ar-SA"/>
        </w:rPr>
        <w:t>La lente émergence d’une politique scolaire en matière d’évaluation des élèves. Quinze ans de transfor</w:t>
      </w:r>
      <w:r>
        <w:rPr>
          <w:rFonts w:ascii="Times New Roman" w:eastAsia="Calibri" w:hAnsi="Times New Roman" w:cs="Times New Roman"/>
          <w:color w:val="auto"/>
          <w:sz w:val="22"/>
          <w:szCs w:val="22"/>
          <w:lang w:val="fr-BE" w:eastAsia="en-US" w:bidi="ar-SA"/>
        </w:rPr>
        <w:t>mations en Belgique francophone</w:t>
      </w:r>
      <w:r w:rsidR="009B4D6E" w:rsidRPr="0094532C">
        <w:rPr>
          <w:rFonts w:ascii="Times New Roman" w:eastAsia="Calibri" w:hAnsi="Times New Roman" w:cs="Times New Roman"/>
          <w:color w:val="auto"/>
          <w:sz w:val="22"/>
          <w:szCs w:val="22"/>
          <w:lang w:val="fr-BE" w:eastAsia="en-US" w:bidi="ar-SA"/>
        </w:rPr>
        <w:t>. </w:t>
      </w:r>
      <w:r w:rsidR="009B4D6E" w:rsidRPr="0094532C">
        <w:rPr>
          <w:rFonts w:ascii="Times New Roman" w:eastAsia="Calibri" w:hAnsi="Times New Roman" w:cs="Times New Roman"/>
          <w:i/>
          <w:iCs/>
          <w:color w:val="auto"/>
          <w:sz w:val="22"/>
          <w:szCs w:val="22"/>
          <w:lang w:val="fr-BE" w:eastAsia="en-US" w:bidi="ar-SA"/>
        </w:rPr>
        <w:t>Mesure et évaluation en éduca</w:t>
      </w:r>
      <w:r w:rsidR="009B4D6E" w:rsidRPr="006722A4">
        <w:rPr>
          <w:rFonts w:ascii="Times New Roman" w:eastAsia="Calibri" w:hAnsi="Times New Roman" w:cs="Times New Roman"/>
          <w:i/>
          <w:iCs/>
          <w:color w:val="auto"/>
          <w:sz w:val="22"/>
          <w:szCs w:val="22"/>
          <w:lang w:val="fr-BE" w:eastAsia="en-US" w:bidi="ar-SA"/>
        </w:rPr>
        <w:t>tion</w:t>
      </w:r>
      <w:r w:rsidRPr="006722A4">
        <w:rPr>
          <w:rFonts w:ascii="Times New Roman" w:eastAsia="Calibri" w:hAnsi="Times New Roman" w:cs="Times New Roman"/>
          <w:i/>
          <w:color w:val="auto"/>
          <w:sz w:val="22"/>
          <w:szCs w:val="22"/>
          <w:lang w:val="fr-BE" w:eastAsia="en-US" w:bidi="ar-SA"/>
        </w:rPr>
        <w:t>, 32</w:t>
      </w:r>
      <w:r>
        <w:rPr>
          <w:rFonts w:ascii="Times New Roman" w:eastAsia="Calibri" w:hAnsi="Times New Roman" w:cs="Times New Roman"/>
          <w:color w:val="auto"/>
          <w:sz w:val="22"/>
          <w:szCs w:val="22"/>
          <w:lang w:val="fr-BE" w:eastAsia="en-US" w:bidi="ar-SA"/>
        </w:rPr>
        <w:t>(3),</w:t>
      </w:r>
      <w:r w:rsidR="009B4D6E" w:rsidRPr="0094532C">
        <w:rPr>
          <w:rFonts w:ascii="Times New Roman" w:eastAsia="Calibri" w:hAnsi="Times New Roman" w:cs="Times New Roman"/>
          <w:color w:val="auto"/>
          <w:sz w:val="22"/>
          <w:szCs w:val="22"/>
          <w:lang w:val="fr-BE" w:eastAsia="en-US" w:bidi="ar-SA"/>
        </w:rPr>
        <w:t xml:space="preserve"> 23-45.</w:t>
      </w:r>
    </w:p>
    <w:p w14:paraId="291880FF" w14:textId="6ACBBE93" w:rsidR="006722A4" w:rsidRPr="00B72C11" w:rsidRDefault="006722A4" w:rsidP="00F97261">
      <w:pPr>
        <w:widowControl/>
        <w:spacing w:after="200" w:line="480" w:lineRule="auto"/>
        <w:ind w:left="709" w:hanging="709"/>
        <w:jc w:val="both"/>
        <w:rPr>
          <w:rFonts w:ascii="Times New Roman" w:eastAsia="Calibri" w:hAnsi="Times New Roman" w:cs="Times New Roman"/>
          <w:color w:val="auto"/>
          <w:sz w:val="22"/>
          <w:szCs w:val="22"/>
          <w:lang w:val="en-US" w:eastAsia="en-US" w:bidi="ar-SA"/>
        </w:rPr>
      </w:pPr>
      <w:r>
        <w:rPr>
          <w:rFonts w:ascii="Times New Roman" w:eastAsia="Calibri" w:hAnsi="Times New Roman" w:cs="Times New Roman"/>
          <w:color w:val="auto"/>
          <w:sz w:val="22"/>
          <w:szCs w:val="22"/>
          <w:lang w:val="en-US" w:eastAsia="en-US" w:bidi="ar-SA"/>
        </w:rPr>
        <w:t xml:space="preserve">Clotfelter, C. T., </w:t>
      </w:r>
      <w:r w:rsidR="009B4D6E" w:rsidRPr="0094532C">
        <w:rPr>
          <w:rFonts w:ascii="Times New Roman" w:eastAsia="Calibri" w:hAnsi="Times New Roman" w:cs="Times New Roman"/>
          <w:color w:val="auto"/>
          <w:sz w:val="22"/>
          <w:szCs w:val="22"/>
          <w:lang w:val="en-US" w:eastAsia="en-US" w:bidi="ar-SA"/>
        </w:rPr>
        <w:t>Ladd</w:t>
      </w:r>
      <w:r>
        <w:rPr>
          <w:rFonts w:ascii="Times New Roman" w:eastAsia="Calibri" w:hAnsi="Times New Roman" w:cs="Times New Roman"/>
          <w:color w:val="auto"/>
          <w:sz w:val="22"/>
          <w:szCs w:val="22"/>
          <w:lang w:val="en-US" w:eastAsia="en-US" w:bidi="ar-SA"/>
        </w:rPr>
        <w:t>, H. F.</w:t>
      </w:r>
      <w:r w:rsidR="009B4D6E" w:rsidRPr="0094532C">
        <w:rPr>
          <w:rFonts w:ascii="Times New Roman" w:eastAsia="Calibri" w:hAnsi="Times New Roman" w:cs="Times New Roman"/>
          <w:color w:val="auto"/>
          <w:sz w:val="22"/>
          <w:szCs w:val="22"/>
          <w:lang w:val="en-US" w:eastAsia="en-US" w:bidi="ar-SA"/>
        </w:rPr>
        <w:t xml:space="preserve">, </w:t>
      </w:r>
      <w:r>
        <w:rPr>
          <w:rFonts w:ascii="Times New Roman" w:eastAsia="Calibri" w:hAnsi="Times New Roman" w:cs="Times New Roman"/>
          <w:color w:val="auto"/>
          <w:sz w:val="22"/>
          <w:szCs w:val="22"/>
          <w:lang w:val="en-US" w:eastAsia="en-US" w:bidi="ar-SA"/>
        </w:rPr>
        <w:t>&amp;</w:t>
      </w:r>
      <w:r w:rsidR="009B4D6E" w:rsidRPr="0094532C">
        <w:rPr>
          <w:rFonts w:ascii="Times New Roman" w:eastAsia="Calibri" w:hAnsi="Times New Roman" w:cs="Times New Roman"/>
          <w:color w:val="auto"/>
          <w:sz w:val="22"/>
          <w:szCs w:val="22"/>
          <w:lang w:val="en-US" w:eastAsia="en-US" w:bidi="ar-SA"/>
        </w:rPr>
        <w:t xml:space="preserve"> Vigdor</w:t>
      </w:r>
      <w:r>
        <w:rPr>
          <w:rFonts w:ascii="Times New Roman" w:eastAsia="Calibri" w:hAnsi="Times New Roman" w:cs="Times New Roman"/>
          <w:color w:val="auto"/>
          <w:sz w:val="22"/>
          <w:szCs w:val="22"/>
          <w:lang w:val="en-US" w:eastAsia="en-US" w:bidi="ar-SA"/>
        </w:rPr>
        <w:t>, J</w:t>
      </w:r>
      <w:r w:rsidR="009B4D6E" w:rsidRPr="0094532C">
        <w:rPr>
          <w:rFonts w:ascii="Times New Roman" w:eastAsia="Calibri" w:hAnsi="Times New Roman" w:cs="Times New Roman"/>
          <w:color w:val="auto"/>
          <w:sz w:val="22"/>
          <w:szCs w:val="22"/>
          <w:lang w:val="en-US" w:eastAsia="en-US" w:bidi="ar-SA"/>
        </w:rPr>
        <w:t>.</w:t>
      </w:r>
      <w:r>
        <w:rPr>
          <w:rFonts w:ascii="Times New Roman" w:eastAsia="Calibri" w:hAnsi="Times New Roman" w:cs="Times New Roman"/>
          <w:color w:val="auto"/>
          <w:sz w:val="22"/>
          <w:szCs w:val="22"/>
          <w:lang w:val="en-US" w:eastAsia="en-US" w:bidi="ar-SA"/>
        </w:rPr>
        <w:t xml:space="preserve"> (2005). </w:t>
      </w:r>
      <w:r w:rsidR="009B4D6E" w:rsidRPr="0094532C">
        <w:rPr>
          <w:rFonts w:ascii="Times New Roman" w:eastAsia="Calibri" w:hAnsi="Times New Roman" w:cs="Times New Roman"/>
          <w:color w:val="auto"/>
          <w:sz w:val="22"/>
          <w:szCs w:val="22"/>
          <w:lang w:val="en-US" w:eastAsia="en-US" w:bidi="ar-SA"/>
        </w:rPr>
        <w:t xml:space="preserve">Who teaches whom? Race and the </w:t>
      </w:r>
      <w:r>
        <w:rPr>
          <w:rFonts w:ascii="Times New Roman" w:eastAsia="Calibri" w:hAnsi="Times New Roman" w:cs="Times New Roman"/>
          <w:color w:val="auto"/>
          <w:sz w:val="22"/>
          <w:szCs w:val="22"/>
          <w:lang w:val="en-US" w:eastAsia="en-US" w:bidi="ar-SA"/>
        </w:rPr>
        <w:t xml:space="preserve">distribution of novice </w:t>
      </w:r>
      <w:r w:rsidRPr="00B72C11">
        <w:rPr>
          <w:rFonts w:ascii="Times New Roman" w:eastAsia="Calibri" w:hAnsi="Times New Roman" w:cs="Times New Roman"/>
          <w:color w:val="auto"/>
          <w:sz w:val="22"/>
          <w:szCs w:val="22"/>
          <w:lang w:val="en-US" w:eastAsia="en-US" w:bidi="ar-SA"/>
        </w:rPr>
        <w:t>teachers</w:t>
      </w:r>
      <w:r w:rsidR="009B4D6E" w:rsidRPr="00B72C11">
        <w:rPr>
          <w:rFonts w:ascii="Times New Roman" w:eastAsia="Calibri" w:hAnsi="Times New Roman" w:cs="Times New Roman"/>
          <w:color w:val="auto"/>
          <w:sz w:val="22"/>
          <w:szCs w:val="22"/>
          <w:lang w:val="en-US" w:eastAsia="en-US" w:bidi="ar-SA"/>
        </w:rPr>
        <w:t>. </w:t>
      </w:r>
      <w:r w:rsidR="009B4D6E" w:rsidRPr="00B72C11">
        <w:rPr>
          <w:rFonts w:ascii="Times New Roman" w:eastAsia="Calibri" w:hAnsi="Times New Roman" w:cs="Times New Roman"/>
          <w:i/>
          <w:iCs/>
          <w:color w:val="auto"/>
          <w:sz w:val="22"/>
          <w:szCs w:val="22"/>
          <w:lang w:val="en-US" w:eastAsia="en-US" w:bidi="ar-SA"/>
        </w:rPr>
        <w:t>Economics of Education review</w:t>
      </w:r>
      <w:r w:rsidRPr="00B72C11">
        <w:rPr>
          <w:rFonts w:ascii="Times New Roman" w:eastAsia="Calibri" w:hAnsi="Times New Roman" w:cs="Times New Roman"/>
          <w:i/>
          <w:iCs/>
          <w:color w:val="auto"/>
          <w:sz w:val="22"/>
          <w:szCs w:val="22"/>
          <w:lang w:val="en-US" w:eastAsia="en-US" w:bidi="ar-SA"/>
        </w:rPr>
        <w:t>,</w:t>
      </w:r>
      <w:r w:rsidRPr="00B72C11">
        <w:rPr>
          <w:rFonts w:ascii="Times New Roman" w:eastAsia="Calibri" w:hAnsi="Times New Roman" w:cs="Times New Roman"/>
          <w:i/>
          <w:color w:val="auto"/>
          <w:sz w:val="22"/>
          <w:szCs w:val="22"/>
          <w:lang w:val="en-US" w:eastAsia="en-US" w:bidi="ar-SA"/>
        </w:rPr>
        <w:t> 24</w:t>
      </w:r>
      <w:r w:rsidRPr="00B72C11">
        <w:rPr>
          <w:rFonts w:ascii="Times New Roman" w:eastAsia="Calibri" w:hAnsi="Times New Roman" w:cs="Times New Roman"/>
          <w:color w:val="auto"/>
          <w:sz w:val="22"/>
          <w:szCs w:val="22"/>
          <w:lang w:val="en-US" w:eastAsia="en-US" w:bidi="ar-SA"/>
        </w:rPr>
        <w:t>(4),</w:t>
      </w:r>
      <w:r w:rsidR="009B4D6E" w:rsidRPr="00B72C11">
        <w:rPr>
          <w:rFonts w:ascii="Times New Roman" w:eastAsia="Calibri" w:hAnsi="Times New Roman" w:cs="Times New Roman"/>
          <w:color w:val="auto"/>
          <w:sz w:val="22"/>
          <w:szCs w:val="22"/>
          <w:lang w:val="en-US" w:eastAsia="en-US" w:bidi="ar-SA"/>
        </w:rPr>
        <w:t xml:space="preserve"> 377-</w:t>
      </w:r>
      <w:r w:rsidR="00F97261" w:rsidRPr="00B72C11">
        <w:rPr>
          <w:rFonts w:ascii="Times New Roman" w:eastAsia="Calibri" w:hAnsi="Times New Roman" w:cs="Times New Roman"/>
          <w:color w:val="auto"/>
          <w:sz w:val="22"/>
          <w:szCs w:val="22"/>
          <w:lang w:val="en-US" w:eastAsia="en-US" w:bidi="ar-SA"/>
        </w:rPr>
        <w:t>3</w:t>
      </w:r>
      <w:r w:rsidR="009B4D6E" w:rsidRPr="00B72C11">
        <w:rPr>
          <w:rFonts w:ascii="Times New Roman" w:eastAsia="Calibri" w:hAnsi="Times New Roman" w:cs="Times New Roman"/>
          <w:color w:val="auto"/>
          <w:sz w:val="22"/>
          <w:szCs w:val="22"/>
          <w:lang w:val="en-US" w:eastAsia="en-US" w:bidi="ar-SA"/>
        </w:rPr>
        <w:t>92.</w:t>
      </w:r>
    </w:p>
    <w:p w14:paraId="6832DA52" w14:textId="3842E2C2" w:rsidR="00F97261" w:rsidRPr="00B72C11" w:rsidRDefault="009B4D6E" w:rsidP="00F97261">
      <w:pPr>
        <w:widowControl/>
        <w:spacing w:after="200" w:line="480" w:lineRule="auto"/>
        <w:ind w:left="709" w:hanging="709"/>
        <w:jc w:val="both"/>
        <w:rPr>
          <w:rFonts w:ascii="Times New Roman" w:eastAsia="Calibri" w:hAnsi="Times New Roman" w:cs="Times New Roman"/>
          <w:bCs/>
          <w:color w:val="auto"/>
          <w:sz w:val="22"/>
          <w:szCs w:val="22"/>
          <w:lang w:val="fr-BE" w:eastAsia="en-US" w:bidi="ar-SA"/>
        </w:rPr>
      </w:pPr>
      <w:r w:rsidRPr="00B72C11">
        <w:rPr>
          <w:rFonts w:ascii="Times New Roman" w:eastAsia="Calibri" w:hAnsi="Times New Roman" w:cs="Times New Roman"/>
          <w:bCs/>
          <w:color w:val="auto"/>
          <w:sz w:val="22"/>
          <w:szCs w:val="22"/>
          <w:lang w:val="fr-BE" w:eastAsia="en-US" w:bidi="ar-SA"/>
        </w:rPr>
        <w:t xml:space="preserve">Crahay, </w:t>
      </w:r>
      <w:r w:rsidR="00F97261" w:rsidRPr="00B72C11">
        <w:rPr>
          <w:rFonts w:ascii="Times New Roman" w:eastAsia="Calibri" w:hAnsi="Times New Roman" w:cs="Times New Roman"/>
          <w:bCs/>
          <w:color w:val="auto"/>
          <w:sz w:val="22"/>
          <w:szCs w:val="22"/>
          <w:lang w:val="fr-BE" w:eastAsia="en-US" w:bidi="ar-SA"/>
        </w:rPr>
        <w:t>M.</w:t>
      </w:r>
      <w:r w:rsidRPr="00B72C11">
        <w:rPr>
          <w:rFonts w:ascii="Times New Roman" w:eastAsia="Calibri" w:hAnsi="Times New Roman" w:cs="Times New Roman"/>
          <w:bCs/>
          <w:color w:val="auto"/>
          <w:sz w:val="22"/>
          <w:szCs w:val="22"/>
          <w:lang w:val="fr-BE" w:eastAsia="en-US" w:bidi="ar-SA"/>
        </w:rPr>
        <w:t xml:space="preserve">, </w:t>
      </w:r>
      <w:r w:rsidR="00F97261" w:rsidRPr="00B72C11">
        <w:rPr>
          <w:rFonts w:ascii="Times New Roman" w:eastAsia="Calibri" w:hAnsi="Times New Roman" w:cs="Times New Roman"/>
          <w:bCs/>
          <w:color w:val="auto"/>
          <w:sz w:val="22"/>
          <w:szCs w:val="22"/>
          <w:lang w:val="fr-BE" w:eastAsia="en-US" w:bidi="ar-SA"/>
        </w:rPr>
        <w:t>&amp;</w:t>
      </w:r>
      <w:r w:rsidRPr="00B72C11">
        <w:rPr>
          <w:rFonts w:ascii="Times New Roman" w:eastAsia="Calibri" w:hAnsi="Times New Roman" w:cs="Times New Roman"/>
          <w:bCs/>
          <w:color w:val="auto"/>
          <w:sz w:val="22"/>
          <w:szCs w:val="22"/>
          <w:lang w:val="fr-BE" w:eastAsia="en-US" w:bidi="ar-SA"/>
        </w:rPr>
        <w:t xml:space="preserve"> Delhaxhe</w:t>
      </w:r>
      <w:r w:rsidR="00F97261" w:rsidRPr="00B72C11">
        <w:rPr>
          <w:rFonts w:ascii="Times New Roman" w:eastAsia="Calibri" w:hAnsi="Times New Roman" w:cs="Times New Roman"/>
          <w:bCs/>
          <w:color w:val="auto"/>
          <w:sz w:val="22"/>
          <w:szCs w:val="22"/>
          <w:lang w:val="fr-BE" w:eastAsia="en-US" w:bidi="ar-SA"/>
        </w:rPr>
        <w:t>, A</w:t>
      </w:r>
      <w:r w:rsidRPr="00B72C11">
        <w:rPr>
          <w:rFonts w:ascii="Times New Roman" w:eastAsia="Calibri" w:hAnsi="Times New Roman" w:cs="Times New Roman"/>
          <w:bCs/>
          <w:color w:val="auto"/>
          <w:sz w:val="22"/>
          <w:szCs w:val="22"/>
          <w:lang w:val="fr-BE" w:eastAsia="en-US" w:bidi="ar-SA"/>
        </w:rPr>
        <w:t>.</w:t>
      </w:r>
      <w:r w:rsidR="00F97261" w:rsidRPr="00B72C11">
        <w:rPr>
          <w:rFonts w:ascii="Times New Roman" w:eastAsia="Calibri" w:hAnsi="Times New Roman" w:cs="Times New Roman"/>
          <w:bCs/>
          <w:color w:val="auto"/>
          <w:sz w:val="22"/>
          <w:szCs w:val="22"/>
          <w:lang w:val="fr-BE" w:eastAsia="en-US" w:bidi="ar-SA"/>
        </w:rPr>
        <w:t xml:space="preserve"> (2004).</w:t>
      </w:r>
      <w:r w:rsidRPr="00B72C11">
        <w:rPr>
          <w:rFonts w:ascii="Times New Roman" w:eastAsia="Calibri" w:hAnsi="Times New Roman" w:cs="Times New Roman"/>
          <w:bCs/>
          <w:color w:val="auto"/>
          <w:sz w:val="22"/>
          <w:szCs w:val="22"/>
          <w:lang w:val="fr-BE" w:eastAsia="en-US" w:bidi="ar-SA"/>
        </w:rPr>
        <w:t xml:space="preserve"> L’enseignement secondaire inférieur: entre culture de l’intégration et culture de la différenciation. </w:t>
      </w:r>
      <w:r w:rsidR="00B72C11" w:rsidRPr="00B72C11">
        <w:rPr>
          <w:rFonts w:ascii="Times New Roman" w:eastAsia="Calibri" w:hAnsi="Times New Roman" w:cs="Times New Roman"/>
          <w:bCs/>
          <w:color w:val="auto"/>
          <w:sz w:val="22"/>
          <w:szCs w:val="22"/>
          <w:lang w:val="fr-BE" w:eastAsia="en-US" w:bidi="ar-SA"/>
        </w:rPr>
        <w:t>Paris:</w:t>
      </w:r>
      <w:r w:rsidRPr="00B72C11">
        <w:rPr>
          <w:rFonts w:ascii="Times New Roman" w:eastAsia="Calibri" w:hAnsi="Times New Roman" w:cs="Times New Roman"/>
          <w:bCs/>
          <w:color w:val="auto"/>
          <w:sz w:val="22"/>
          <w:szCs w:val="22"/>
          <w:lang w:val="fr-BE" w:eastAsia="en-US" w:bidi="ar-SA"/>
        </w:rPr>
        <w:t xml:space="preserve"> PIREF.</w:t>
      </w:r>
    </w:p>
    <w:p w14:paraId="186C6E30" w14:textId="6E77C2A4" w:rsidR="009B4D6E" w:rsidRDefault="00F97261" w:rsidP="0094532C">
      <w:pPr>
        <w:widowControl/>
        <w:spacing w:after="200" w:line="480" w:lineRule="auto"/>
        <w:ind w:left="709" w:hanging="709"/>
        <w:jc w:val="both"/>
        <w:rPr>
          <w:rFonts w:ascii="Times New Roman" w:eastAsia="Calibri" w:hAnsi="Times New Roman" w:cs="Times New Roman"/>
          <w:bCs/>
          <w:color w:val="auto"/>
          <w:sz w:val="22"/>
          <w:szCs w:val="22"/>
          <w:lang w:val="fr-BE" w:eastAsia="en-US" w:bidi="ar-SA"/>
        </w:rPr>
      </w:pPr>
      <w:r>
        <w:rPr>
          <w:rFonts w:ascii="Times New Roman" w:eastAsia="Calibri" w:hAnsi="Times New Roman" w:cs="Times New Roman"/>
          <w:bCs/>
          <w:color w:val="auto"/>
          <w:sz w:val="22"/>
          <w:szCs w:val="22"/>
          <w:lang w:val="fr-BE" w:eastAsia="en-US" w:bidi="ar-SA"/>
        </w:rPr>
        <w:t>Crutzen, D.</w:t>
      </w:r>
      <w:r w:rsidR="009B4D6E" w:rsidRPr="0094532C">
        <w:rPr>
          <w:rFonts w:ascii="Times New Roman" w:eastAsia="Calibri" w:hAnsi="Times New Roman" w:cs="Times New Roman"/>
          <w:bCs/>
          <w:color w:val="auto"/>
          <w:sz w:val="22"/>
          <w:szCs w:val="22"/>
          <w:lang w:val="fr-BE" w:eastAsia="en-US" w:bidi="ar-SA"/>
        </w:rPr>
        <w:t xml:space="preserve">, </w:t>
      </w:r>
      <w:r>
        <w:rPr>
          <w:rFonts w:ascii="Times New Roman" w:eastAsia="Calibri" w:hAnsi="Times New Roman" w:cs="Times New Roman"/>
          <w:bCs/>
          <w:color w:val="auto"/>
          <w:sz w:val="22"/>
          <w:szCs w:val="22"/>
          <w:lang w:val="fr-BE" w:eastAsia="en-US" w:bidi="ar-SA"/>
        </w:rPr>
        <w:t>&amp;</w:t>
      </w:r>
      <w:r w:rsidR="009B4D6E" w:rsidRPr="0094532C">
        <w:rPr>
          <w:rFonts w:ascii="Times New Roman" w:eastAsia="Calibri" w:hAnsi="Times New Roman" w:cs="Times New Roman"/>
          <w:bCs/>
          <w:color w:val="auto"/>
          <w:sz w:val="22"/>
          <w:szCs w:val="22"/>
          <w:lang w:val="fr-BE" w:eastAsia="en-US" w:bidi="ar-SA"/>
        </w:rPr>
        <w:t xml:space="preserve"> Lucchini</w:t>
      </w:r>
      <w:r>
        <w:rPr>
          <w:rFonts w:ascii="Times New Roman" w:eastAsia="Calibri" w:hAnsi="Times New Roman" w:cs="Times New Roman"/>
          <w:bCs/>
          <w:color w:val="auto"/>
          <w:sz w:val="22"/>
          <w:szCs w:val="22"/>
          <w:lang w:val="fr-BE" w:eastAsia="en-US" w:bidi="ar-SA"/>
        </w:rPr>
        <w:t>, S</w:t>
      </w:r>
      <w:r w:rsidR="009B4D6E" w:rsidRPr="0094532C">
        <w:rPr>
          <w:rFonts w:ascii="Times New Roman" w:eastAsia="Calibri" w:hAnsi="Times New Roman" w:cs="Times New Roman"/>
          <w:bCs/>
          <w:color w:val="auto"/>
          <w:sz w:val="22"/>
          <w:szCs w:val="22"/>
          <w:lang w:val="fr-BE" w:eastAsia="en-US" w:bidi="ar-SA"/>
        </w:rPr>
        <w:t>.</w:t>
      </w:r>
      <w:r>
        <w:rPr>
          <w:rFonts w:ascii="Times New Roman" w:eastAsia="Calibri" w:hAnsi="Times New Roman" w:cs="Times New Roman"/>
          <w:bCs/>
          <w:color w:val="auto"/>
          <w:sz w:val="22"/>
          <w:szCs w:val="22"/>
          <w:lang w:val="fr-BE" w:eastAsia="en-US" w:bidi="ar-SA"/>
        </w:rPr>
        <w:t xml:space="preserve"> (2007).</w:t>
      </w:r>
      <w:r w:rsidR="009B4D6E" w:rsidRPr="0094532C">
        <w:rPr>
          <w:rFonts w:ascii="Times New Roman" w:eastAsia="Calibri" w:hAnsi="Times New Roman" w:cs="Times New Roman"/>
          <w:bCs/>
          <w:color w:val="auto"/>
          <w:sz w:val="22"/>
          <w:szCs w:val="22"/>
          <w:lang w:val="fr-BE" w:eastAsia="en-US" w:bidi="ar-SA"/>
        </w:rPr>
        <w:t xml:space="preserve"> Etat des savoirs concernant l’éducation et la scolarité des enfants issus de l’immigration en Communauté française de Belgique. In</w:t>
      </w:r>
      <w:r>
        <w:rPr>
          <w:rFonts w:ascii="Times New Roman" w:eastAsia="Calibri" w:hAnsi="Times New Roman" w:cs="Times New Roman"/>
          <w:bCs/>
          <w:color w:val="auto"/>
          <w:sz w:val="22"/>
          <w:szCs w:val="22"/>
          <w:lang w:val="fr-BE" w:eastAsia="en-US" w:bidi="ar-SA"/>
        </w:rPr>
        <w:t xml:space="preserve"> </w:t>
      </w:r>
      <w:r>
        <w:rPr>
          <w:rFonts w:ascii="Times New Roman" w:eastAsia="Calibri" w:hAnsi="Times New Roman" w:cs="Times New Roman"/>
          <w:bCs/>
          <w:iCs/>
          <w:color w:val="auto"/>
          <w:sz w:val="22"/>
          <w:szCs w:val="22"/>
          <w:lang w:val="fr-BE" w:eastAsia="en-US" w:bidi="ar-SA"/>
        </w:rPr>
        <w:t>M.</w:t>
      </w:r>
      <w:r w:rsidRPr="0094532C">
        <w:rPr>
          <w:rFonts w:ascii="Times New Roman" w:eastAsia="Calibri" w:hAnsi="Times New Roman" w:cs="Times New Roman"/>
          <w:bCs/>
          <w:iCs/>
          <w:color w:val="auto"/>
          <w:sz w:val="22"/>
          <w:szCs w:val="22"/>
          <w:lang w:val="fr-BE" w:eastAsia="en-US" w:bidi="ar-SA"/>
        </w:rPr>
        <w:t xml:space="preserve"> Martiniello </w:t>
      </w:r>
      <w:r>
        <w:rPr>
          <w:rFonts w:ascii="Times New Roman" w:eastAsia="Calibri" w:hAnsi="Times New Roman" w:cs="Times New Roman"/>
          <w:bCs/>
          <w:iCs/>
          <w:color w:val="auto"/>
          <w:sz w:val="22"/>
          <w:szCs w:val="22"/>
          <w:lang w:val="fr-BE" w:eastAsia="en-US" w:bidi="ar-SA"/>
        </w:rPr>
        <w:t>&amp; A.</w:t>
      </w:r>
      <w:r w:rsidRPr="0094532C">
        <w:rPr>
          <w:rFonts w:ascii="Times New Roman" w:eastAsia="Calibri" w:hAnsi="Times New Roman" w:cs="Times New Roman"/>
          <w:bCs/>
          <w:iCs/>
          <w:color w:val="auto"/>
          <w:sz w:val="22"/>
          <w:szCs w:val="22"/>
          <w:lang w:val="fr-BE" w:eastAsia="en-US" w:bidi="ar-SA"/>
        </w:rPr>
        <w:t xml:space="preserve"> Rea</w:t>
      </w:r>
      <w:r>
        <w:rPr>
          <w:rFonts w:ascii="Times New Roman" w:eastAsia="Calibri" w:hAnsi="Times New Roman" w:cs="Times New Roman"/>
          <w:bCs/>
          <w:iCs/>
          <w:color w:val="auto"/>
          <w:sz w:val="22"/>
          <w:szCs w:val="22"/>
          <w:lang w:val="fr-BE" w:eastAsia="en-US" w:bidi="ar-SA"/>
        </w:rPr>
        <w:t xml:space="preserve"> (Eds.),</w:t>
      </w:r>
      <w:r w:rsidR="009B4D6E" w:rsidRPr="0094532C">
        <w:rPr>
          <w:rFonts w:ascii="Times New Roman" w:eastAsia="Calibri" w:hAnsi="Times New Roman" w:cs="Times New Roman"/>
          <w:bCs/>
          <w:color w:val="auto"/>
          <w:sz w:val="22"/>
          <w:szCs w:val="22"/>
          <w:lang w:val="fr-BE" w:eastAsia="en-US" w:bidi="ar-SA"/>
        </w:rPr>
        <w:t> </w:t>
      </w:r>
      <w:r w:rsidR="009B4D6E" w:rsidRPr="0094532C">
        <w:rPr>
          <w:rFonts w:ascii="Times New Roman" w:eastAsia="Calibri" w:hAnsi="Times New Roman" w:cs="Times New Roman"/>
          <w:bCs/>
          <w:i/>
          <w:iCs/>
          <w:color w:val="auto"/>
          <w:sz w:val="22"/>
          <w:szCs w:val="22"/>
          <w:lang w:val="fr-BE" w:eastAsia="en-US" w:bidi="ar-SA"/>
        </w:rPr>
        <w:t>L’Immigration et intégration en Belgique francophone. Etat des savoirs</w:t>
      </w:r>
      <w:r w:rsidR="009B4D6E" w:rsidRPr="0094532C">
        <w:rPr>
          <w:rFonts w:ascii="Times New Roman" w:eastAsia="Calibri" w:hAnsi="Times New Roman" w:cs="Times New Roman"/>
          <w:bCs/>
          <w:iCs/>
          <w:color w:val="auto"/>
          <w:sz w:val="22"/>
          <w:szCs w:val="22"/>
          <w:lang w:val="fr-BE" w:eastAsia="en-US" w:bidi="ar-SA"/>
        </w:rPr>
        <w:t xml:space="preserve"> </w:t>
      </w:r>
      <w:r>
        <w:rPr>
          <w:rFonts w:ascii="Times New Roman" w:eastAsia="Calibri" w:hAnsi="Times New Roman" w:cs="Times New Roman"/>
          <w:bCs/>
          <w:iCs/>
          <w:color w:val="auto"/>
          <w:sz w:val="22"/>
          <w:szCs w:val="22"/>
          <w:lang w:val="fr-BE" w:eastAsia="en-US" w:bidi="ar-SA"/>
        </w:rPr>
        <w:t xml:space="preserve">(pp. </w:t>
      </w:r>
      <w:r w:rsidR="009B4D6E" w:rsidRPr="0094532C">
        <w:rPr>
          <w:rFonts w:ascii="Times New Roman" w:eastAsia="Calibri" w:hAnsi="Times New Roman" w:cs="Times New Roman"/>
          <w:bCs/>
          <w:iCs/>
          <w:color w:val="auto"/>
          <w:sz w:val="22"/>
          <w:szCs w:val="22"/>
          <w:lang w:val="fr-BE" w:eastAsia="en-US" w:bidi="ar-SA"/>
        </w:rPr>
        <w:t>287-332</w:t>
      </w:r>
      <w:r>
        <w:rPr>
          <w:rFonts w:ascii="Times New Roman" w:eastAsia="Calibri" w:hAnsi="Times New Roman" w:cs="Times New Roman"/>
          <w:bCs/>
          <w:iCs/>
          <w:color w:val="auto"/>
          <w:sz w:val="22"/>
          <w:szCs w:val="22"/>
          <w:lang w:val="fr-BE" w:eastAsia="en-US" w:bidi="ar-SA"/>
        </w:rPr>
        <w:t>)</w:t>
      </w:r>
      <w:r w:rsidR="009B4D6E" w:rsidRPr="0094532C">
        <w:rPr>
          <w:rFonts w:ascii="Times New Roman" w:eastAsia="Calibri" w:hAnsi="Times New Roman" w:cs="Times New Roman"/>
          <w:bCs/>
          <w:iCs/>
          <w:color w:val="auto"/>
          <w:sz w:val="22"/>
          <w:szCs w:val="22"/>
          <w:lang w:val="fr-BE" w:eastAsia="en-US" w:bidi="ar-SA"/>
        </w:rPr>
        <w:t>.</w:t>
      </w:r>
      <w:r w:rsidR="009B4D6E" w:rsidRPr="0094532C">
        <w:rPr>
          <w:rFonts w:ascii="Times New Roman" w:eastAsia="Calibri" w:hAnsi="Times New Roman" w:cs="Times New Roman"/>
          <w:bCs/>
          <w:color w:val="auto"/>
          <w:sz w:val="22"/>
          <w:szCs w:val="22"/>
          <w:lang w:val="fr-BE" w:eastAsia="en-US" w:bidi="ar-SA"/>
        </w:rPr>
        <w:t> Louvain-l</w:t>
      </w:r>
      <w:r>
        <w:rPr>
          <w:rFonts w:ascii="Times New Roman" w:eastAsia="Calibri" w:hAnsi="Times New Roman" w:cs="Times New Roman"/>
          <w:bCs/>
          <w:color w:val="auto"/>
          <w:sz w:val="22"/>
          <w:szCs w:val="22"/>
          <w:lang w:val="fr-BE" w:eastAsia="en-US" w:bidi="ar-SA"/>
        </w:rPr>
        <w:t>a-Neuve: Academia Bruylant</w:t>
      </w:r>
      <w:r w:rsidR="009B4D6E" w:rsidRPr="0094532C">
        <w:rPr>
          <w:rFonts w:ascii="Times New Roman" w:eastAsia="Calibri" w:hAnsi="Times New Roman" w:cs="Times New Roman"/>
          <w:bCs/>
          <w:color w:val="auto"/>
          <w:sz w:val="22"/>
          <w:szCs w:val="22"/>
          <w:lang w:val="fr-BE" w:eastAsia="en-US" w:bidi="ar-SA"/>
        </w:rPr>
        <w:t>.</w:t>
      </w:r>
    </w:p>
    <w:p w14:paraId="7BAD493F" w14:textId="5E279061" w:rsidR="00BB7F96" w:rsidRPr="0094532C" w:rsidRDefault="00BB7F96" w:rsidP="00BB7F96">
      <w:pPr>
        <w:widowControl/>
        <w:spacing w:after="200" w:line="480" w:lineRule="auto"/>
        <w:ind w:left="709" w:hanging="709"/>
        <w:jc w:val="both"/>
        <w:rPr>
          <w:rFonts w:ascii="Times New Roman" w:eastAsia="Calibri" w:hAnsi="Times New Roman" w:cs="Times New Roman"/>
          <w:bCs/>
          <w:color w:val="auto"/>
          <w:sz w:val="22"/>
          <w:szCs w:val="22"/>
          <w:lang w:val="fr-BE" w:eastAsia="en-US" w:bidi="ar-SA"/>
        </w:rPr>
      </w:pPr>
      <w:r>
        <w:rPr>
          <w:rFonts w:ascii="Times New Roman" w:eastAsia="Calibri" w:hAnsi="Times New Roman" w:cs="Times New Roman"/>
          <w:bCs/>
          <w:color w:val="auto"/>
          <w:sz w:val="22"/>
          <w:szCs w:val="22"/>
          <w:lang w:val="fr-BE" w:eastAsia="en-US" w:bidi="ar-SA"/>
        </w:rPr>
        <w:lastRenderedPageBreak/>
        <w:t>Danhier, J.</w:t>
      </w:r>
      <w:r w:rsidR="002020B7" w:rsidRPr="0094532C">
        <w:rPr>
          <w:rFonts w:ascii="Times New Roman" w:eastAsia="Calibri" w:hAnsi="Times New Roman" w:cs="Times New Roman"/>
          <w:bCs/>
          <w:color w:val="auto"/>
          <w:sz w:val="22"/>
          <w:szCs w:val="22"/>
          <w:lang w:val="fr-BE" w:eastAsia="en-US" w:bidi="ar-SA"/>
        </w:rPr>
        <w:t xml:space="preserve">, </w:t>
      </w:r>
      <w:r w:rsidR="009B4D6E" w:rsidRPr="0094532C">
        <w:rPr>
          <w:rFonts w:ascii="Times New Roman" w:eastAsia="Calibri" w:hAnsi="Times New Roman" w:cs="Times New Roman"/>
          <w:bCs/>
          <w:color w:val="auto"/>
          <w:sz w:val="22"/>
          <w:szCs w:val="22"/>
          <w:lang w:val="fr-BE" w:eastAsia="en-US" w:bidi="ar-SA"/>
        </w:rPr>
        <w:t>Jacobs</w:t>
      </w:r>
      <w:r>
        <w:rPr>
          <w:rFonts w:ascii="Times New Roman" w:eastAsia="Calibri" w:hAnsi="Times New Roman" w:cs="Times New Roman"/>
          <w:bCs/>
          <w:color w:val="auto"/>
          <w:sz w:val="22"/>
          <w:szCs w:val="22"/>
          <w:lang w:val="fr-BE" w:eastAsia="en-US" w:bidi="ar-SA"/>
        </w:rPr>
        <w:t>, D.</w:t>
      </w:r>
      <w:r w:rsidR="009B4D6E" w:rsidRPr="0094532C">
        <w:rPr>
          <w:rFonts w:ascii="Times New Roman" w:eastAsia="Calibri" w:hAnsi="Times New Roman" w:cs="Times New Roman"/>
          <w:bCs/>
          <w:color w:val="auto"/>
          <w:sz w:val="22"/>
          <w:szCs w:val="22"/>
          <w:lang w:val="fr-BE" w:eastAsia="en-US" w:bidi="ar-SA"/>
        </w:rPr>
        <w:t>, Devleeshouwer,</w:t>
      </w:r>
      <w:r>
        <w:rPr>
          <w:rFonts w:ascii="Times New Roman" w:eastAsia="Calibri" w:hAnsi="Times New Roman" w:cs="Times New Roman"/>
          <w:bCs/>
          <w:color w:val="auto"/>
          <w:sz w:val="22"/>
          <w:szCs w:val="22"/>
          <w:lang w:val="fr-BE" w:eastAsia="en-US" w:bidi="ar-SA"/>
        </w:rPr>
        <w:t xml:space="preserve"> P.,</w:t>
      </w:r>
      <w:r w:rsidR="009B4D6E" w:rsidRPr="0094532C">
        <w:rPr>
          <w:rFonts w:ascii="Times New Roman" w:eastAsia="Calibri" w:hAnsi="Times New Roman" w:cs="Times New Roman"/>
          <w:bCs/>
          <w:color w:val="auto"/>
          <w:sz w:val="22"/>
          <w:szCs w:val="22"/>
          <w:lang w:val="fr-BE" w:eastAsia="en-US" w:bidi="ar-SA"/>
        </w:rPr>
        <w:t xml:space="preserve"> Martin,</w:t>
      </w:r>
      <w:r>
        <w:rPr>
          <w:rFonts w:ascii="Times New Roman" w:eastAsia="Calibri" w:hAnsi="Times New Roman" w:cs="Times New Roman"/>
          <w:bCs/>
          <w:color w:val="auto"/>
          <w:sz w:val="22"/>
          <w:szCs w:val="22"/>
          <w:lang w:val="fr-BE" w:eastAsia="en-US" w:bidi="ar-SA"/>
        </w:rPr>
        <w:t xml:space="preserve"> E.,</w:t>
      </w:r>
      <w:r w:rsidR="009B4D6E" w:rsidRPr="0094532C">
        <w:rPr>
          <w:rFonts w:ascii="Times New Roman" w:eastAsia="Calibri" w:hAnsi="Times New Roman" w:cs="Times New Roman"/>
          <w:bCs/>
          <w:color w:val="auto"/>
          <w:sz w:val="22"/>
          <w:szCs w:val="22"/>
          <w:lang w:val="fr-BE" w:eastAsia="en-US" w:bidi="ar-SA"/>
        </w:rPr>
        <w:t xml:space="preserve"> </w:t>
      </w:r>
      <w:r>
        <w:rPr>
          <w:rFonts w:ascii="Times New Roman" w:eastAsia="Calibri" w:hAnsi="Times New Roman" w:cs="Times New Roman"/>
          <w:bCs/>
          <w:color w:val="auto"/>
          <w:sz w:val="22"/>
          <w:szCs w:val="22"/>
          <w:lang w:val="fr-BE" w:eastAsia="en-US" w:bidi="ar-SA"/>
        </w:rPr>
        <w:t>&amp;</w:t>
      </w:r>
      <w:r w:rsidR="009B4D6E" w:rsidRPr="0094532C">
        <w:rPr>
          <w:rFonts w:ascii="Times New Roman" w:eastAsia="Calibri" w:hAnsi="Times New Roman" w:cs="Times New Roman"/>
          <w:bCs/>
          <w:color w:val="auto"/>
          <w:sz w:val="22"/>
          <w:szCs w:val="22"/>
          <w:lang w:val="fr-BE" w:eastAsia="en-US" w:bidi="ar-SA"/>
        </w:rPr>
        <w:t xml:space="preserve"> Alarcon</w:t>
      </w:r>
      <w:r>
        <w:rPr>
          <w:rFonts w:ascii="Times New Roman" w:eastAsia="Calibri" w:hAnsi="Times New Roman" w:cs="Times New Roman"/>
          <w:bCs/>
          <w:color w:val="auto"/>
          <w:sz w:val="22"/>
          <w:szCs w:val="22"/>
          <w:lang w:val="fr-BE" w:eastAsia="en-US" w:bidi="ar-SA"/>
        </w:rPr>
        <w:t>, A. (2014)</w:t>
      </w:r>
      <w:r w:rsidR="009B4D6E" w:rsidRPr="0094532C">
        <w:rPr>
          <w:rFonts w:ascii="Times New Roman" w:eastAsia="Calibri" w:hAnsi="Times New Roman" w:cs="Times New Roman"/>
          <w:bCs/>
          <w:color w:val="auto"/>
          <w:sz w:val="22"/>
          <w:szCs w:val="22"/>
          <w:lang w:val="fr-BE" w:eastAsia="en-US" w:bidi="ar-SA"/>
        </w:rPr>
        <w:t xml:space="preserve">. </w:t>
      </w:r>
      <w:r w:rsidR="009B4D6E" w:rsidRPr="0094532C">
        <w:rPr>
          <w:rFonts w:ascii="Times New Roman" w:eastAsia="Calibri" w:hAnsi="Times New Roman" w:cs="Times New Roman"/>
          <w:bCs/>
          <w:i/>
          <w:color w:val="auto"/>
          <w:sz w:val="22"/>
          <w:szCs w:val="22"/>
          <w:lang w:val="fr-BE" w:eastAsia="en-US" w:bidi="ar-SA"/>
        </w:rPr>
        <w:t>Vers d</w:t>
      </w:r>
      <w:r w:rsidR="002020B7" w:rsidRPr="0094532C">
        <w:rPr>
          <w:rFonts w:ascii="Times New Roman" w:eastAsia="Calibri" w:hAnsi="Times New Roman" w:cs="Times New Roman"/>
          <w:bCs/>
          <w:i/>
          <w:color w:val="auto"/>
          <w:sz w:val="22"/>
          <w:szCs w:val="22"/>
          <w:lang w:val="fr-BE" w:eastAsia="en-US" w:bidi="ar-SA"/>
        </w:rPr>
        <w:t>es écoles de qualité pour tous?</w:t>
      </w:r>
      <w:r w:rsidR="009B4D6E" w:rsidRPr="0094532C">
        <w:rPr>
          <w:rFonts w:ascii="Times New Roman" w:eastAsia="Calibri" w:hAnsi="Times New Roman" w:cs="Times New Roman"/>
          <w:bCs/>
          <w:i/>
          <w:color w:val="auto"/>
          <w:sz w:val="22"/>
          <w:szCs w:val="22"/>
          <w:lang w:val="fr-BE" w:eastAsia="en-US" w:bidi="ar-SA"/>
        </w:rPr>
        <w:t xml:space="preserve"> Analyse des résultats à l'enquête PISA 2012 en Flandre et en Fédération Wallonie-Bruxelles.</w:t>
      </w:r>
      <w:r w:rsidR="009B4D6E" w:rsidRPr="0094532C">
        <w:rPr>
          <w:rFonts w:ascii="Times New Roman" w:eastAsia="Calibri" w:hAnsi="Times New Roman" w:cs="Times New Roman"/>
          <w:bCs/>
          <w:color w:val="auto"/>
          <w:sz w:val="22"/>
          <w:szCs w:val="22"/>
          <w:lang w:val="fr-BE" w:eastAsia="en-US" w:bidi="ar-SA"/>
        </w:rPr>
        <w:t xml:space="preserve"> Bruxell</w:t>
      </w:r>
      <w:r>
        <w:rPr>
          <w:rFonts w:ascii="Times New Roman" w:eastAsia="Calibri" w:hAnsi="Times New Roman" w:cs="Times New Roman"/>
          <w:bCs/>
          <w:color w:val="auto"/>
          <w:sz w:val="22"/>
          <w:szCs w:val="22"/>
          <w:lang w:val="fr-BE" w:eastAsia="en-US" w:bidi="ar-SA"/>
        </w:rPr>
        <w:t>es: Fondation Roi Baudouin</w:t>
      </w:r>
      <w:r w:rsidR="009B4D6E" w:rsidRPr="0094532C">
        <w:rPr>
          <w:rFonts w:ascii="Times New Roman" w:eastAsia="Calibri" w:hAnsi="Times New Roman" w:cs="Times New Roman"/>
          <w:bCs/>
          <w:color w:val="auto"/>
          <w:sz w:val="22"/>
          <w:szCs w:val="22"/>
          <w:lang w:val="fr-BE" w:eastAsia="en-US" w:bidi="ar-SA"/>
        </w:rPr>
        <w:t>.</w:t>
      </w:r>
    </w:p>
    <w:p w14:paraId="64804ED7" w14:textId="0DC8C150" w:rsidR="00BB7F96" w:rsidRPr="0094532C" w:rsidRDefault="009B4D6E" w:rsidP="004F41B4">
      <w:pPr>
        <w:widowControl/>
        <w:spacing w:after="200" w:line="480" w:lineRule="auto"/>
        <w:ind w:left="709" w:hanging="709"/>
        <w:jc w:val="both"/>
        <w:rPr>
          <w:rFonts w:ascii="Times New Roman" w:eastAsia="Calibri" w:hAnsi="Times New Roman" w:cs="Times New Roman"/>
          <w:bCs/>
          <w:color w:val="auto"/>
          <w:sz w:val="22"/>
          <w:szCs w:val="22"/>
          <w:lang w:val="fr-BE" w:eastAsia="en-US" w:bidi="ar-SA"/>
        </w:rPr>
      </w:pPr>
      <w:r w:rsidRPr="0094532C">
        <w:rPr>
          <w:rFonts w:ascii="Times New Roman" w:eastAsia="Calibri" w:hAnsi="Times New Roman" w:cs="Times New Roman"/>
          <w:bCs/>
          <w:color w:val="auto"/>
          <w:sz w:val="22"/>
          <w:szCs w:val="22"/>
          <w:lang w:val="fr-BE" w:eastAsia="en-US" w:bidi="ar-SA"/>
        </w:rPr>
        <w:t xml:space="preserve">Delvaux, </w:t>
      </w:r>
      <w:r w:rsidR="00BB7F96">
        <w:rPr>
          <w:rFonts w:ascii="Times New Roman" w:eastAsia="Calibri" w:hAnsi="Times New Roman" w:cs="Times New Roman"/>
          <w:bCs/>
          <w:color w:val="auto"/>
          <w:sz w:val="22"/>
          <w:szCs w:val="22"/>
          <w:lang w:val="fr-BE" w:eastAsia="en-US" w:bidi="ar-SA"/>
        </w:rPr>
        <w:t>B</w:t>
      </w:r>
      <w:r w:rsidRPr="0094532C">
        <w:rPr>
          <w:rFonts w:ascii="Times New Roman" w:eastAsia="Calibri" w:hAnsi="Times New Roman" w:cs="Times New Roman"/>
          <w:bCs/>
          <w:color w:val="auto"/>
          <w:sz w:val="22"/>
          <w:szCs w:val="22"/>
          <w:lang w:val="fr-BE" w:eastAsia="en-US" w:bidi="ar-SA"/>
        </w:rPr>
        <w:t>.</w:t>
      </w:r>
      <w:r w:rsidR="00BB7F96">
        <w:rPr>
          <w:rFonts w:ascii="Times New Roman" w:eastAsia="Calibri" w:hAnsi="Times New Roman" w:cs="Times New Roman"/>
          <w:bCs/>
          <w:color w:val="auto"/>
          <w:sz w:val="22"/>
          <w:szCs w:val="22"/>
          <w:lang w:val="fr-BE" w:eastAsia="en-US" w:bidi="ar-SA"/>
        </w:rPr>
        <w:t xml:space="preserve"> (2005). </w:t>
      </w:r>
      <w:r w:rsidRPr="0094532C">
        <w:rPr>
          <w:rFonts w:ascii="Times New Roman" w:eastAsia="Calibri" w:hAnsi="Times New Roman" w:cs="Times New Roman"/>
          <w:bCs/>
          <w:color w:val="auto"/>
          <w:sz w:val="22"/>
          <w:szCs w:val="22"/>
          <w:lang w:val="fr-BE" w:eastAsia="en-US" w:bidi="ar-SA"/>
        </w:rPr>
        <w:t xml:space="preserve">Ségrégation scolaire dans un contexte de libre choix </w:t>
      </w:r>
      <w:r w:rsidR="00BB7F96">
        <w:rPr>
          <w:rFonts w:ascii="Times New Roman" w:eastAsia="Calibri" w:hAnsi="Times New Roman" w:cs="Times New Roman"/>
          <w:bCs/>
          <w:color w:val="auto"/>
          <w:sz w:val="22"/>
          <w:szCs w:val="22"/>
          <w:lang w:val="fr-BE" w:eastAsia="en-US" w:bidi="ar-SA"/>
        </w:rPr>
        <w:t>et de ségrégation résidentielle</w:t>
      </w:r>
      <w:r w:rsidRPr="0094532C">
        <w:rPr>
          <w:rFonts w:ascii="Times New Roman" w:eastAsia="Calibri" w:hAnsi="Times New Roman" w:cs="Times New Roman"/>
          <w:bCs/>
          <w:color w:val="auto"/>
          <w:sz w:val="22"/>
          <w:szCs w:val="22"/>
          <w:lang w:val="fr-BE" w:eastAsia="en-US" w:bidi="ar-SA"/>
        </w:rPr>
        <w:t>. In</w:t>
      </w:r>
      <w:r w:rsidR="00BB7F96">
        <w:rPr>
          <w:rFonts w:ascii="Times New Roman" w:eastAsia="Calibri" w:hAnsi="Times New Roman" w:cs="Times New Roman"/>
          <w:bCs/>
          <w:color w:val="auto"/>
          <w:sz w:val="22"/>
          <w:szCs w:val="22"/>
          <w:lang w:val="fr-BE" w:eastAsia="en-US" w:bidi="ar-SA"/>
        </w:rPr>
        <w:t xml:space="preserve"> M.</w:t>
      </w:r>
      <w:r w:rsidR="00BB7F96" w:rsidRPr="0094532C">
        <w:rPr>
          <w:rFonts w:ascii="Times New Roman" w:eastAsia="Calibri" w:hAnsi="Times New Roman" w:cs="Times New Roman"/>
          <w:bCs/>
          <w:color w:val="auto"/>
          <w:sz w:val="22"/>
          <w:szCs w:val="22"/>
          <w:lang w:val="fr-BE" w:eastAsia="en-US" w:bidi="ar-SA"/>
        </w:rPr>
        <w:t xml:space="preserve"> Demeus</w:t>
      </w:r>
      <w:r w:rsidR="00BB7F96">
        <w:rPr>
          <w:rFonts w:ascii="Times New Roman" w:eastAsia="Calibri" w:hAnsi="Times New Roman" w:cs="Times New Roman"/>
          <w:bCs/>
          <w:color w:val="auto"/>
          <w:sz w:val="22"/>
          <w:szCs w:val="22"/>
          <w:lang w:val="fr-BE" w:eastAsia="en-US" w:bidi="ar-SA"/>
        </w:rPr>
        <w:t>e, A. Baye, M.-H. Straeten, J.</w:t>
      </w:r>
      <w:r w:rsidR="00BB7F96" w:rsidRPr="0094532C">
        <w:rPr>
          <w:rFonts w:ascii="Times New Roman" w:eastAsia="Calibri" w:hAnsi="Times New Roman" w:cs="Times New Roman"/>
          <w:bCs/>
          <w:color w:val="auto"/>
          <w:sz w:val="22"/>
          <w:szCs w:val="22"/>
          <w:lang w:val="fr-BE" w:eastAsia="en-US" w:bidi="ar-SA"/>
        </w:rPr>
        <w:t xml:space="preserve"> Nicaise </w:t>
      </w:r>
      <w:r w:rsidR="00BB7F96">
        <w:rPr>
          <w:rFonts w:ascii="Times New Roman" w:eastAsia="Calibri" w:hAnsi="Times New Roman" w:cs="Times New Roman"/>
          <w:bCs/>
          <w:color w:val="auto"/>
          <w:sz w:val="22"/>
          <w:szCs w:val="22"/>
          <w:lang w:val="fr-BE" w:eastAsia="en-US" w:bidi="ar-SA"/>
        </w:rPr>
        <w:t>&amp; A.</w:t>
      </w:r>
      <w:r w:rsidR="00BB7F96" w:rsidRPr="0094532C">
        <w:rPr>
          <w:rFonts w:ascii="Times New Roman" w:eastAsia="Calibri" w:hAnsi="Times New Roman" w:cs="Times New Roman"/>
          <w:bCs/>
          <w:color w:val="auto"/>
          <w:sz w:val="22"/>
          <w:szCs w:val="22"/>
          <w:lang w:val="fr-BE" w:eastAsia="en-US" w:bidi="ar-SA"/>
        </w:rPr>
        <w:t xml:space="preserve"> Matoul</w:t>
      </w:r>
      <w:r w:rsidR="00BB7F96">
        <w:rPr>
          <w:rFonts w:ascii="Times New Roman" w:eastAsia="Calibri" w:hAnsi="Times New Roman" w:cs="Times New Roman"/>
          <w:bCs/>
          <w:color w:val="auto"/>
          <w:sz w:val="22"/>
          <w:szCs w:val="22"/>
          <w:lang w:val="fr-BE" w:eastAsia="en-US" w:bidi="ar-SA"/>
        </w:rPr>
        <w:t xml:space="preserve"> (Eds.),</w:t>
      </w:r>
      <w:r w:rsidRPr="0094532C">
        <w:rPr>
          <w:rFonts w:ascii="Times New Roman" w:eastAsia="Calibri" w:hAnsi="Times New Roman" w:cs="Times New Roman"/>
          <w:bCs/>
          <w:color w:val="auto"/>
          <w:sz w:val="22"/>
          <w:szCs w:val="22"/>
          <w:lang w:val="fr-BE" w:eastAsia="en-US" w:bidi="ar-SA"/>
        </w:rPr>
        <w:t xml:space="preserve"> </w:t>
      </w:r>
      <w:r w:rsidRPr="0094532C">
        <w:rPr>
          <w:rFonts w:ascii="Times New Roman" w:eastAsia="Calibri" w:hAnsi="Times New Roman" w:cs="Times New Roman"/>
          <w:bCs/>
          <w:i/>
          <w:color w:val="auto"/>
          <w:sz w:val="22"/>
          <w:szCs w:val="22"/>
          <w:lang w:val="fr-BE" w:eastAsia="en-US" w:bidi="ar-SA"/>
        </w:rPr>
        <w:t>Vers une école juste et efficace : vingt-six contributions sur les systèmes d’enseignement et de formation: une approche internationale</w:t>
      </w:r>
      <w:r w:rsidR="00BB7F96">
        <w:rPr>
          <w:rFonts w:ascii="Times New Roman" w:eastAsia="Calibri" w:hAnsi="Times New Roman" w:cs="Times New Roman"/>
          <w:bCs/>
          <w:color w:val="auto"/>
          <w:sz w:val="22"/>
          <w:szCs w:val="22"/>
          <w:lang w:val="fr-BE" w:eastAsia="en-US" w:bidi="ar-SA"/>
        </w:rPr>
        <w:t xml:space="preserve"> (pp. </w:t>
      </w:r>
      <w:r w:rsidRPr="0094532C">
        <w:rPr>
          <w:rFonts w:ascii="Times New Roman" w:eastAsia="Calibri" w:hAnsi="Times New Roman" w:cs="Times New Roman"/>
          <w:bCs/>
          <w:color w:val="auto"/>
          <w:sz w:val="22"/>
          <w:szCs w:val="22"/>
          <w:lang w:val="fr-BE" w:eastAsia="en-US" w:bidi="ar-SA"/>
        </w:rPr>
        <w:t>2</w:t>
      </w:r>
      <w:r w:rsidR="00BB7F96">
        <w:rPr>
          <w:rFonts w:ascii="Times New Roman" w:eastAsia="Calibri" w:hAnsi="Times New Roman" w:cs="Times New Roman"/>
          <w:bCs/>
          <w:color w:val="auto"/>
          <w:sz w:val="22"/>
          <w:szCs w:val="22"/>
          <w:lang w:val="fr-BE" w:eastAsia="en-US" w:bidi="ar-SA"/>
        </w:rPr>
        <w:t>75-295). Bruxelles: De Boeck</w:t>
      </w:r>
      <w:r w:rsidRPr="0094532C">
        <w:rPr>
          <w:rFonts w:ascii="Times New Roman" w:eastAsia="Calibri" w:hAnsi="Times New Roman" w:cs="Times New Roman"/>
          <w:bCs/>
          <w:color w:val="auto"/>
          <w:sz w:val="22"/>
          <w:szCs w:val="22"/>
          <w:lang w:val="fr-BE" w:eastAsia="en-US" w:bidi="ar-SA"/>
        </w:rPr>
        <w:t>.</w:t>
      </w:r>
    </w:p>
    <w:p w14:paraId="288EF3B1" w14:textId="05F61EC2" w:rsidR="004F41B4" w:rsidRPr="0094532C" w:rsidRDefault="004F41B4" w:rsidP="00796E98">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fr-BE" w:eastAsia="en-US" w:bidi="ar-SA"/>
        </w:rPr>
        <w:t>Delvaux, B.</w:t>
      </w:r>
      <w:r w:rsidR="009B4D6E" w:rsidRPr="0094532C">
        <w:rPr>
          <w:rFonts w:ascii="Times New Roman" w:eastAsia="Calibri" w:hAnsi="Times New Roman" w:cs="Times New Roman"/>
          <w:color w:val="auto"/>
          <w:sz w:val="22"/>
          <w:szCs w:val="22"/>
          <w:lang w:val="fr-BE" w:eastAsia="en-US" w:bidi="ar-SA"/>
        </w:rPr>
        <w:t>, Desmarez,</w:t>
      </w:r>
      <w:r>
        <w:rPr>
          <w:rFonts w:ascii="Times New Roman" w:eastAsia="Calibri" w:hAnsi="Times New Roman" w:cs="Times New Roman"/>
          <w:color w:val="auto"/>
          <w:sz w:val="22"/>
          <w:szCs w:val="22"/>
          <w:lang w:val="fr-BE" w:eastAsia="en-US" w:bidi="ar-SA"/>
        </w:rPr>
        <w:t xml:space="preserve"> P.,</w:t>
      </w:r>
      <w:r w:rsidR="009B4D6E" w:rsidRPr="0094532C">
        <w:rPr>
          <w:rFonts w:ascii="Times New Roman" w:eastAsia="Calibri" w:hAnsi="Times New Roman" w:cs="Times New Roman"/>
          <w:color w:val="auto"/>
          <w:sz w:val="22"/>
          <w:szCs w:val="22"/>
          <w:lang w:val="fr-BE" w:eastAsia="en-US" w:bidi="ar-SA"/>
        </w:rPr>
        <w:t xml:space="preserve"> Dupriez,</w:t>
      </w:r>
      <w:r>
        <w:rPr>
          <w:rFonts w:ascii="Times New Roman" w:eastAsia="Calibri" w:hAnsi="Times New Roman" w:cs="Times New Roman"/>
          <w:color w:val="auto"/>
          <w:sz w:val="22"/>
          <w:szCs w:val="22"/>
          <w:lang w:val="fr-BE" w:eastAsia="en-US" w:bidi="ar-SA"/>
        </w:rPr>
        <w:t xml:space="preserve"> V.,</w:t>
      </w:r>
      <w:r w:rsidR="009B4D6E" w:rsidRPr="0094532C">
        <w:rPr>
          <w:rFonts w:ascii="Times New Roman" w:eastAsia="Calibri" w:hAnsi="Times New Roman" w:cs="Times New Roman"/>
          <w:color w:val="auto"/>
          <w:sz w:val="22"/>
          <w:szCs w:val="22"/>
          <w:lang w:val="fr-BE" w:eastAsia="en-US" w:bidi="ar-SA"/>
        </w:rPr>
        <w:t xml:space="preserve"> Lothaire,</w:t>
      </w:r>
      <w:r>
        <w:rPr>
          <w:rFonts w:ascii="Times New Roman" w:eastAsia="Calibri" w:hAnsi="Times New Roman" w:cs="Times New Roman"/>
          <w:color w:val="auto"/>
          <w:sz w:val="22"/>
          <w:szCs w:val="22"/>
          <w:lang w:val="fr-BE" w:eastAsia="en-US" w:bidi="ar-SA"/>
        </w:rPr>
        <w:t xml:space="preserve"> S.,</w:t>
      </w:r>
      <w:r w:rsidR="009B4D6E" w:rsidRPr="0094532C">
        <w:rPr>
          <w:rFonts w:ascii="Times New Roman" w:eastAsia="Calibri" w:hAnsi="Times New Roman" w:cs="Times New Roman"/>
          <w:color w:val="auto"/>
          <w:sz w:val="22"/>
          <w:szCs w:val="22"/>
          <w:lang w:val="fr-BE" w:eastAsia="en-US" w:bidi="ar-SA"/>
        </w:rPr>
        <w:t xml:space="preserve"> </w:t>
      </w:r>
      <w:r>
        <w:rPr>
          <w:rFonts w:ascii="Times New Roman" w:eastAsia="Calibri" w:hAnsi="Times New Roman" w:cs="Times New Roman"/>
          <w:color w:val="auto"/>
          <w:sz w:val="22"/>
          <w:szCs w:val="22"/>
          <w:lang w:val="fr-BE" w:eastAsia="en-US" w:bidi="ar-SA"/>
        </w:rPr>
        <w:t>&amp;</w:t>
      </w:r>
      <w:r w:rsidR="009B4D6E" w:rsidRPr="0094532C">
        <w:rPr>
          <w:rFonts w:ascii="Times New Roman" w:eastAsia="Calibri" w:hAnsi="Times New Roman" w:cs="Times New Roman"/>
          <w:color w:val="auto"/>
          <w:sz w:val="22"/>
          <w:szCs w:val="22"/>
          <w:lang w:val="fr-BE" w:eastAsia="en-US" w:bidi="ar-SA"/>
        </w:rPr>
        <w:t xml:space="preserve"> Veinstein</w:t>
      </w:r>
      <w:r>
        <w:rPr>
          <w:rFonts w:ascii="Times New Roman" w:eastAsia="Calibri" w:hAnsi="Times New Roman" w:cs="Times New Roman"/>
          <w:color w:val="auto"/>
          <w:sz w:val="22"/>
          <w:szCs w:val="22"/>
          <w:lang w:val="fr-BE" w:eastAsia="en-US" w:bidi="ar-SA"/>
        </w:rPr>
        <w:t>, M</w:t>
      </w:r>
      <w:r w:rsidR="009B4D6E" w:rsidRPr="0094532C">
        <w:rPr>
          <w:rFonts w:ascii="Times New Roman" w:eastAsia="Calibri" w:hAnsi="Times New Roman" w:cs="Times New Roman"/>
          <w:color w:val="auto"/>
          <w:sz w:val="22"/>
          <w:szCs w:val="22"/>
          <w:lang w:val="fr-BE" w:eastAsia="en-US" w:bidi="ar-SA"/>
        </w:rPr>
        <w:t>.</w:t>
      </w:r>
      <w:r>
        <w:rPr>
          <w:rFonts w:ascii="Times New Roman" w:eastAsia="Calibri" w:hAnsi="Times New Roman" w:cs="Times New Roman"/>
          <w:color w:val="auto"/>
          <w:sz w:val="22"/>
          <w:szCs w:val="22"/>
          <w:lang w:val="fr-BE" w:eastAsia="en-US" w:bidi="ar-SA"/>
        </w:rPr>
        <w:t xml:space="preserve"> (2013). </w:t>
      </w:r>
      <w:r w:rsidR="009B4D6E" w:rsidRPr="0094532C">
        <w:rPr>
          <w:rFonts w:ascii="Times New Roman" w:eastAsia="Calibri" w:hAnsi="Times New Roman" w:cs="Times New Roman"/>
          <w:color w:val="auto"/>
          <w:sz w:val="22"/>
          <w:szCs w:val="22"/>
          <w:lang w:val="fr-BE" w:eastAsia="en-US" w:bidi="ar-SA"/>
        </w:rPr>
        <w:t>Les enseignants débutants en Belgique francophone: trajectoires, conditions d'emploi et pos</w:t>
      </w:r>
      <w:r>
        <w:rPr>
          <w:rFonts w:ascii="Times New Roman" w:eastAsia="Calibri" w:hAnsi="Times New Roman" w:cs="Times New Roman"/>
          <w:color w:val="auto"/>
          <w:sz w:val="22"/>
          <w:szCs w:val="22"/>
          <w:lang w:val="fr-BE" w:eastAsia="en-US" w:bidi="ar-SA"/>
        </w:rPr>
        <w:t>itions sur le marché du travail</w:t>
      </w:r>
      <w:r w:rsidR="009B4D6E" w:rsidRPr="0094532C">
        <w:rPr>
          <w:rFonts w:ascii="Times New Roman" w:eastAsia="Calibri" w:hAnsi="Times New Roman" w:cs="Times New Roman"/>
          <w:color w:val="auto"/>
          <w:sz w:val="22"/>
          <w:szCs w:val="22"/>
          <w:lang w:val="fr-BE" w:eastAsia="en-US" w:bidi="ar-SA"/>
        </w:rPr>
        <w:t xml:space="preserve">. </w:t>
      </w:r>
      <w:r w:rsidR="009B4D6E" w:rsidRPr="0094532C">
        <w:rPr>
          <w:rFonts w:ascii="Times New Roman" w:eastAsia="Calibri" w:hAnsi="Times New Roman" w:cs="Times New Roman"/>
          <w:bCs/>
          <w:i/>
          <w:color w:val="auto"/>
          <w:sz w:val="22"/>
          <w:szCs w:val="22"/>
          <w:lang w:val="fr-BE" w:eastAsia="en-US" w:bidi="ar-SA"/>
        </w:rPr>
        <w:t>Les Cahiers de Recherche en Education et Formation du Girsef</w:t>
      </w:r>
      <w:r>
        <w:rPr>
          <w:rFonts w:ascii="Times New Roman" w:eastAsia="Calibri" w:hAnsi="Times New Roman" w:cs="Times New Roman"/>
          <w:bCs/>
          <w:color w:val="auto"/>
          <w:sz w:val="22"/>
          <w:szCs w:val="22"/>
          <w:lang w:val="fr-BE" w:eastAsia="en-US" w:bidi="ar-SA"/>
        </w:rPr>
        <w:t xml:space="preserve"> (</w:t>
      </w:r>
      <w:r w:rsidR="009B4D6E" w:rsidRPr="0094532C">
        <w:rPr>
          <w:rFonts w:ascii="Times New Roman" w:eastAsia="Calibri" w:hAnsi="Times New Roman" w:cs="Times New Roman"/>
          <w:bCs/>
          <w:color w:val="auto"/>
          <w:sz w:val="22"/>
          <w:szCs w:val="22"/>
          <w:lang w:val="fr-BE" w:eastAsia="en-US" w:bidi="ar-SA"/>
        </w:rPr>
        <w:t>92</w:t>
      </w:r>
      <w:r>
        <w:rPr>
          <w:rFonts w:ascii="Times New Roman" w:eastAsia="Calibri" w:hAnsi="Times New Roman" w:cs="Times New Roman"/>
          <w:bCs/>
          <w:color w:val="auto"/>
          <w:sz w:val="22"/>
          <w:szCs w:val="22"/>
          <w:lang w:val="fr-BE" w:eastAsia="en-US" w:bidi="ar-SA"/>
        </w:rPr>
        <w:t>)</w:t>
      </w:r>
      <w:r>
        <w:rPr>
          <w:rFonts w:ascii="Times New Roman" w:eastAsia="Calibri" w:hAnsi="Times New Roman" w:cs="Times New Roman"/>
          <w:i/>
          <w:color w:val="auto"/>
          <w:sz w:val="22"/>
          <w:szCs w:val="22"/>
          <w:lang w:val="fr-BE" w:eastAsia="en-US" w:bidi="ar-SA"/>
        </w:rPr>
        <w:t>,</w:t>
      </w:r>
      <w:r w:rsidR="009B4D6E" w:rsidRPr="0094532C">
        <w:rPr>
          <w:rFonts w:ascii="Times New Roman" w:eastAsia="Calibri" w:hAnsi="Times New Roman" w:cs="Times New Roman"/>
          <w:color w:val="auto"/>
          <w:sz w:val="22"/>
          <w:szCs w:val="22"/>
          <w:lang w:val="fr-BE" w:eastAsia="en-US" w:bidi="ar-SA"/>
        </w:rPr>
        <w:t xml:space="preserve"> 1-156.</w:t>
      </w:r>
    </w:p>
    <w:p w14:paraId="5BE9882C" w14:textId="7B2FCC1B" w:rsidR="00796E98" w:rsidRPr="0094532C" w:rsidRDefault="00796E98" w:rsidP="006223D0">
      <w:pPr>
        <w:widowControl/>
        <w:spacing w:after="200" w:line="480" w:lineRule="auto"/>
        <w:ind w:left="709" w:hanging="709"/>
        <w:jc w:val="both"/>
        <w:rPr>
          <w:rFonts w:ascii="Times New Roman" w:eastAsia="Calibri" w:hAnsi="Times New Roman" w:cs="Times New Roman"/>
          <w:bCs/>
          <w:color w:val="auto"/>
          <w:sz w:val="22"/>
          <w:szCs w:val="22"/>
          <w:lang w:val="fr-BE" w:eastAsia="en-US" w:bidi="ar-SA"/>
        </w:rPr>
      </w:pPr>
      <w:r w:rsidRPr="00B72C11">
        <w:rPr>
          <w:rFonts w:ascii="Times New Roman" w:eastAsia="Calibri" w:hAnsi="Times New Roman" w:cs="Times New Roman"/>
          <w:bCs/>
          <w:color w:val="auto"/>
          <w:sz w:val="22"/>
          <w:szCs w:val="22"/>
          <w:lang w:val="fr-BE" w:eastAsia="en-US" w:bidi="ar-SA"/>
        </w:rPr>
        <w:t>Delvaux, B.</w:t>
      </w:r>
      <w:r w:rsidR="009B4D6E" w:rsidRPr="00B72C11">
        <w:rPr>
          <w:rFonts w:ascii="Times New Roman" w:eastAsia="Calibri" w:hAnsi="Times New Roman" w:cs="Times New Roman"/>
          <w:bCs/>
          <w:color w:val="auto"/>
          <w:sz w:val="22"/>
          <w:szCs w:val="22"/>
          <w:lang w:val="fr-BE" w:eastAsia="en-US" w:bidi="ar-SA"/>
        </w:rPr>
        <w:t xml:space="preserve">, </w:t>
      </w:r>
      <w:r w:rsidRPr="00B72C11">
        <w:rPr>
          <w:rFonts w:ascii="Times New Roman" w:eastAsia="Calibri" w:hAnsi="Times New Roman" w:cs="Times New Roman"/>
          <w:bCs/>
          <w:color w:val="auto"/>
          <w:sz w:val="22"/>
          <w:szCs w:val="22"/>
          <w:lang w:val="fr-BE" w:eastAsia="en-US" w:bidi="ar-SA"/>
        </w:rPr>
        <w:t>&amp;</w:t>
      </w:r>
      <w:r w:rsidR="009B4D6E" w:rsidRPr="00B72C11">
        <w:rPr>
          <w:rFonts w:ascii="Times New Roman" w:eastAsia="Calibri" w:hAnsi="Times New Roman" w:cs="Times New Roman"/>
          <w:bCs/>
          <w:color w:val="auto"/>
          <w:sz w:val="22"/>
          <w:szCs w:val="22"/>
          <w:lang w:val="fr-BE" w:eastAsia="en-US" w:bidi="ar-SA"/>
        </w:rPr>
        <w:t xml:space="preserve"> Joseph</w:t>
      </w:r>
      <w:r w:rsidRPr="00B72C11">
        <w:rPr>
          <w:rFonts w:ascii="Times New Roman" w:eastAsia="Calibri" w:hAnsi="Times New Roman" w:cs="Times New Roman"/>
          <w:bCs/>
          <w:color w:val="auto"/>
          <w:sz w:val="22"/>
          <w:szCs w:val="22"/>
          <w:lang w:val="fr-BE" w:eastAsia="en-US" w:bidi="ar-SA"/>
        </w:rPr>
        <w:t>, M</w:t>
      </w:r>
      <w:r w:rsidR="009B4D6E" w:rsidRPr="00B72C11">
        <w:rPr>
          <w:rFonts w:ascii="Times New Roman" w:eastAsia="Calibri" w:hAnsi="Times New Roman" w:cs="Times New Roman"/>
          <w:bCs/>
          <w:color w:val="auto"/>
          <w:sz w:val="22"/>
          <w:szCs w:val="22"/>
          <w:lang w:val="fr-BE" w:eastAsia="en-US" w:bidi="ar-SA"/>
        </w:rPr>
        <w:t>.</w:t>
      </w:r>
      <w:r w:rsidRPr="00B72C11">
        <w:rPr>
          <w:rFonts w:ascii="Times New Roman" w:eastAsia="Calibri" w:hAnsi="Times New Roman" w:cs="Times New Roman"/>
          <w:bCs/>
          <w:color w:val="auto"/>
          <w:sz w:val="22"/>
          <w:szCs w:val="22"/>
          <w:lang w:val="fr-BE" w:eastAsia="en-US" w:bidi="ar-SA"/>
        </w:rPr>
        <w:t xml:space="preserve"> (2003).</w:t>
      </w:r>
      <w:r w:rsidR="009B4D6E" w:rsidRPr="00B72C11">
        <w:rPr>
          <w:rFonts w:ascii="Times New Roman" w:eastAsia="Calibri" w:hAnsi="Times New Roman" w:cs="Times New Roman"/>
          <w:bCs/>
          <w:color w:val="auto"/>
          <w:sz w:val="22"/>
          <w:szCs w:val="22"/>
          <w:lang w:val="fr-BE" w:eastAsia="en-US" w:bidi="ar-SA"/>
        </w:rPr>
        <w:t xml:space="preserve"> </w:t>
      </w:r>
      <w:r w:rsidR="009B4D6E" w:rsidRPr="0094532C">
        <w:rPr>
          <w:rFonts w:ascii="Times New Roman" w:eastAsia="Calibri" w:hAnsi="Times New Roman" w:cs="Times New Roman"/>
          <w:bCs/>
          <w:color w:val="auto"/>
          <w:sz w:val="22"/>
          <w:szCs w:val="22"/>
          <w:lang w:val="fr-BE" w:eastAsia="en-US" w:bidi="ar-SA"/>
        </w:rPr>
        <w:t>Les espaces locaux d’interdépendance entre écoles: étude</w:t>
      </w:r>
      <w:r>
        <w:rPr>
          <w:rFonts w:ascii="Times New Roman" w:eastAsia="Calibri" w:hAnsi="Times New Roman" w:cs="Times New Roman"/>
          <w:bCs/>
          <w:color w:val="auto"/>
          <w:sz w:val="22"/>
          <w:szCs w:val="22"/>
          <w:lang w:val="fr-BE" w:eastAsia="en-US" w:bidi="ar-SA"/>
        </w:rPr>
        <w:t xml:space="preserve"> de cas en Belgique francophone</w:t>
      </w:r>
      <w:r w:rsidR="009B4D6E" w:rsidRPr="0094532C">
        <w:rPr>
          <w:rFonts w:ascii="Times New Roman" w:eastAsia="Calibri" w:hAnsi="Times New Roman" w:cs="Times New Roman"/>
          <w:bCs/>
          <w:color w:val="auto"/>
          <w:sz w:val="22"/>
          <w:szCs w:val="22"/>
          <w:lang w:val="fr-BE" w:eastAsia="en-US" w:bidi="ar-SA"/>
        </w:rPr>
        <w:t xml:space="preserve">. </w:t>
      </w:r>
      <w:r w:rsidR="009B4D6E" w:rsidRPr="0094532C">
        <w:rPr>
          <w:rFonts w:ascii="Times New Roman" w:eastAsia="Calibri" w:hAnsi="Times New Roman" w:cs="Times New Roman"/>
          <w:bCs/>
          <w:i/>
          <w:color w:val="auto"/>
          <w:sz w:val="22"/>
          <w:szCs w:val="22"/>
          <w:lang w:val="fr-BE" w:eastAsia="en-US" w:bidi="ar-SA"/>
        </w:rPr>
        <w:t xml:space="preserve">Rapport de recherche: Changement des modes de régulation et production sociale des inégalités dans les systèmes d'éducation : une comparaison européenne. </w:t>
      </w:r>
      <w:r w:rsidR="009B4D6E" w:rsidRPr="0094532C">
        <w:rPr>
          <w:rFonts w:ascii="Times New Roman" w:eastAsia="Calibri" w:hAnsi="Times New Roman" w:cs="Times New Roman"/>
          <w:bCs/>
          <w:color w:val="auto"/>
          <w:sz w:val="22"/>
          <w:szCs w:val="22"/>
          <w:lang w:val="fr-BE" w:eastAsia="en-US" w:bidi="ar-SA"/>
        </w:rPr>
        <w:t>Louvain-la-Neuve:</w:t>
      </w:r>
      <w:r w:rsidR="009B4D6E" w:rsidRPr="0094532C">
        <w:rPr>
          <w:rFonts w:ascii="Times New Roman" w:eastAsia="Calibri" w:hAnsi="Times New Roman" w:cs="Times New Roman"/>
          <w:bCs/>
          <w:i/>
          <w:color w:val="auto"/>
          <w:sz w:val="22"/>
          <w:szCs w:val="22"/>
          <w:lang w:val="fr-BE" w:eastAsia="en-US" w:bidi="ar-SA"/>
        </w:rPr>
        <w:t xml:space="preserve"> Cerisis-UCL</w:t>
      </w:r>
      <w:r w:rsidR="006223D0">
        <w:rPr>
          <w:rFonts w:ascii="Times New Roman" w:eastAsia="Calibri" w:hAnsi="Times New Roman" w:cs="Times New Roman"/>
          <w:bCs/>
          <w:color w:val="auto"/>
          <w:sz w:val="22"/>
          <w:szCs w:val="22"/>
          <w:lang w:val="fr-BE" w:eastAsia="en-US" w:bidi="ar-SA"/>
        </w:rPr>
        <w:t>.</w:t>
      </w:r>
    </w:p>
    <w:p w14:paraId="53F0BC0E" w14:textId="30AC040C" w:rsidR="006223D0" w:rsidRDefault="006223D0" w:rsidP="006223D0">
      <w:pPr>
        <w:widowControl/>
        <w:spacing w:after="200" w:line="480" w:lineRule="auto"/>
        <w:ind w:left="709" w:hanging="709"/>
        <w:jc w:val="both"/>
        <w:rPr>
          <w:rFonts w:ascii="Times New Roman" w:eastAsia="Calibri" w:hAnsi="Times New Roman" w:cs="Times New Roman"/>
          <w:bCs/>
          <w:color w:val="auto"/>
          <w:sz w:val="22"/>
          <w:szCs w:val="22"/>
          <w:lang w:val="fr-FR" w:eastAsia="en-US" w:bidi="ar-SA"/>
        </w:rPr>
      </w:pPr>
      <w:r>
        <w:rPr>
          <w:rFonts w:ascii="Times New Roman" w:eastAsia="Calibri" w:hAnsi="Times New Roman" w:cs="Times New Roman"/>
          <w:bCs/>
          <w:color w:val="auto"/>
          <w:sz w:val="22"/>
          <w:szCs w:val="22"/>
          <w:lang w:val="fr-BE" w:eastAsia="en-US" w:bidi="ar-SA"/>
        </w:rPr>
        <w:t>Delvaux, B.</w:t>
      </w:r>
      <w:r w:rsidR="009B4D6E" w:rsidRPr="0094532C">
        <w:rPr>
          <w:rFonts w:ascii="Times New Roman" w:eastAsia="Calibri" w:hAnsi="Times New Roman" w:cs="Times New Roman"/>
          <w:bCs/>
          <w:color w:val="auto"/>
          <w:sz w:val="22"/>
          <w:szCs w:val="22"/>
          <w:lang w:val="fr-BE" w:eastAsia="en-US" w:bidi="ar-SA"/>
        </w:rPr>
        <w:t xml:space="preserve">, </w:t>
      </w:r>
      <w:r>
        <w:rPr>
          <w:rFonts w:ascii="Times New Roman" w:eastAsia="Calibri" w:hAnsi="Times New Roman" w:cs="Times New Roman"/>
          <w:bCs/>
          <w:color w:val="auto"/>
          <w:sz w:val="22"/>
          <w:szCs w:val="22"/>
          <w:lang w:val="fr-BE" w:eastAsia="en-US" w:bidi="ar-SA"/>
        </w:rPr>
        <w:t>&amp;</w:t>
      </w:r>
      <w:r w:rsidR="009B4D6E" w:rsidRPr="0094532C">
        <w:rPr>
          <w:rFonts w:ascii="Times New Roman" w:eastAsia="Calibri" w:hAnsi="Times New Roman" w:cs="Times New Roman"/>
          <w:bCs/>
          <w:color w:val="auto"/>
          <w:sz w:val="22"/>
          <w:szCs w:val="22"/>
          <w:lang w:val="fr-BE" w:eastAsia="en-US" w:bidi="ar-SA"/>
        </w:rPr>
        <w:t xml:space="preserve"> Maroy</w:t>
      </w:r>
      <w:r>
        <w:rPr>
          <w:rFonts w:ascii="Times New Roman" w:eastAsia="Calibri" w:hAnsi="Times New Roman" w:cs="Times New Roman"/>
          <w:bCs/>
          <w:color w:val="auto"/>
          <w:sz w:val="22"/>
          <w:szCs w:val="22"/>
          <w:lang w:val="fr-BE" w:eastAsia="en-US" w:bidi="ar-SA"/>
        </w:rPr>
        <w:t>, C</w:t>
      </w:r>
      <w:r w:rsidR="009B4D6E" w:rsidRPr="0094532C">
        <w:rPr>
          <w:rFonts w:ascii="Times New Roman" w:eastAsia="Calibri" w:hAnsi="Times New Roman" w:cs="Times New Roman"/>
          <w:bCs/>
          <w:color w:val="auto"/>
          <w:sz w:val="22"/>
          <w:szCs w:val="22"/>
          <w:lang w:val="fr-BE" w:eastAsia="en-US" w:bidi="ar-SA"/>
        </w:rPr>
        <w:t>.</w:t>
      </w:r>
      <w:r>
        <w:rPr>
          <w:rFonts w:ascii="Times New Roman" w:eastAsia="Calibri" w:hAnsi="Times New Roman" w:cs="Times New Roman"/>
          <w:bCs/>
          <w:color w:val="auto"/>
          <w:sz w:val="22"/>
          <w:szCs w:val="22"/>
          <w:lang w:val="fr-BE" w:eastAsia="en-US" w:bidi="ar-SA"/>
        </w:rPr>
        <w:t xml:space="preserve"> (2009).</w:t>
      </w:r>
      <w:r w:rsidR="009B4D6E" w:rsidRPr="0094532C">
        <w:rPr>
          <w:rFonts w:ascii="Times New Roman" w:eastAsia="Calibri" w:hAnsi="Times New Roman" w:cs="Times New Roman"/>
          <w:bCs/>
          <w:color w:val="auto"/>
          <w:sz w:val="22"/>
          <w:szCs w:val="22"/>
          <w:lang w:val="fr-BE" w:eastAsia="en-US" w:bidi="ar-SA"/>
        </w:rPr>
        <w:t xml:space="preserve"> </w:t>
      </w:r>
      <w:r w:rsidR="009B4D6E" w:rsidRPr="0094532C">
        <w:rPr>
          <w:rFonts w:ascii="Times New Roman" w:eastAsia="Calibri" w:hAnsi="Times New Roman" w:cs="Times New Roman"/>
          <w:bCs/>
          <w:color w:val="auto"/>
          <w:sz w:val="22"/>
          <w:szCs w:val="22"/>
          <w:lang w:val="fr-FR" w:eastAsia="en-US" w:bidi="ar-SA"/>
        </w:rPr>
        <w:t>Débat sur la régulation des inscriptions scolaires en Belgique francophone</w:t>
      </w:r>
      <w:r>
        <w:rPr>
          <w:rFonts w:ascii="Times New Roman" w:eastAsia="Calibri" w:hAnsi="Times New Roman" w:cs="Times New Roman"/>
          <w:bCs/>
          <w:color w:val="auto"/>
          <w:sz w:val="22"/>
          <w:szCs w:val="22"/>
          <w:lang w:val="fr-FR" w:eastAsia="en-US" w:bidi="ar-SA"/>
        </w:rPr>
        <w:t>: où se situent les désaccords?</w:t>
      </w:r>
      <w:r w:rsidR="009B4D6E" w:rsidRPr="0094532C">
        <w:rPr>
          <w:rFonts w:ascii="Times New Roman" w:eastAsia="Calibri" w:hAnsi="Times New Roman" w:cs="Times New Roman"/>
          <w:bCs/>
          <w:color w:val="auto"/>
          <w:sz w:val="22"/>
          <w:szCs w:val="22"/>
          <w:lang w:val="fr-FR" w:eastAsia="en-US" w:bidi="ar-SA"/>
        </w:rPr>
        <w:t xml:space="preserve"> </w:t>
      </w:r>
      <w:r w:rsidR="009B4D6E" w:rsidRPr="0094532C">
        <w:rPr>
          <w:rFonts w:ascii="Times New Roman" w:eastAsia="Calibri" w:hAnsi="Times New Roman" w:cs="Times New Roman"/>
          <w:bCs/>
          <w:i/>
          <w:color w:val="auto"/>
          <w:sz w:val="22"/>
          <w:szCs w:val="22"/>
          <w:lang w:val="fr-FR" w:eastAsia="en-US" w:bidi="ar-SA"/>
        </w:rPr>
        <w:t>Les Cahiers de Recherche en Education et Formation</w:t>
      </w:r>
      <w:r>
        <w:rPr>
          <w:rFonts w:ascii="Times New Roman" w:eastAsia="Calibri" w:hAnsi="Times New Roman" w:cs="Times New Roman"/>
          <w:bCs/>
          <w:color w:val="auto"/>
          <w:sz w:val="22"/>
          <w:szCs w:val="22"/>
          <w:lang w:val="fr-FR" w:eastAsia="en-US" w:bidi="ar-SA"/>
        </w:rPr>
        <w:t xml:space="preserve"> (68),</w:t>
      </w:r>
      <w:r w:rsidR="009B4D6E" w:rsidRPr="0094532C">
        <w:rPr>
          <w:rFonts w:ascii="Times New Roman" w:eastAsia="Calibri" w:hAnsi="Times New Roman" w:cs="Times New Roman"/>
          <w:bCs/>
          <w:color w:val="auto"/>
          <w:sz w:val="22"/>
          <w:szCs w:val="22"/>
          <w:lang w:val="fr-FR" w:eastAsia="en-US" w:bidi="ar-SA"/>
        </w:rPr>
        <w:t xml:space="preserve"> 3-25.</w:t>
      </w:r>
    </w:p>
    <w:p w14:paraId="7EB476A3" w14:textId="6C385288" w:rsidR="005469B8" w:rsidRPr="00B72C11" w:rsidRDefault="005469B8" w:rsidP="006223D0">
      <w:pPr>
        <w:widowControl/>
        <w:spacing w:after="200" w:line="480" w:lineRule="auto"/>
        <w:ind w:left="709" w:hanging="709"/>
        <w:jc w:val="both"/>
        <w:rPr>
          <w:rFonts w:ascii="Times New Roman" w:eastAsia="Calibri" w:hAnsi="Times New Roman" w:cs="Times New Roman"/>
          <w:bCs/>
          <w:color w:val="auto"/>
          <w:sz w:val="22"/>
          <w:szCs w:val="22"/>
          <w:lang w:val="en-US" w:eastAsia="en-US" w:bidi="ar-SA"/>
        </w:rPr>
      </w:pPr>
      <w:r>
        <w:rPr>
          <w:rFonts w:ascii="Times New Roman" w:hAnsi="Times New Roman" w:cs="Times New Roman"/>
          <w:noProof/>
          <w:sz w:val="22"/>
          <w:lang w:val="nl-BE"/>
        </w:rPr>
        <w:t>Delvaux, B., Martiniello, M., Rea, A., Verhoeven, M., Devleeshouwer, P., Druetz, J., Herman, B., &amp; Poncelet, A. (2007).</w:t>
      </w:r>
      <w:r w:rsidRPr="0094532C">
        <w:rPr>
          <w:rFonts w:ascii="Times New Roman" w:hAnsi="Times New Roman" w:cs="Times New Roman"/>
          <w:noProof/>
          <w:sz w:val="22"/>
          <w:lang w:val="nl-BE"/>
        </w:rPr>
        <w:t xml:space="preserve"> </w:t>
      </w:r>
      <w:r w:rsidRPr="0094532C">
        <w:rPr>
          <w:rFonts w:ascii="Times New Roman" w:hAnsi="Times New Roman" w:cs="Times New Roman"/>
          <w:i/>
          <w:sz w:val="22"/>
          <w:lang w:val="fr-BE"/>
        </w:rPr>
        <w:t>Analyse des parcours scolaires des jeunes d’origine ou de nationalité étrangère en communauté française de Belgique</w:t>
      </w:r>
      <w:r w:rsidRPr="0094532C">
        <w:rPr>
          <w:rFonts w:ascii="Times New Roman" w:hAnsi="Times New Roman" w:cs="Times New Roman"/>
          <w:sz w:val="22"/>
          <w:lang w:val="fr-BE"/>
        </w:rPr>
        <w:t xml:space="preserve">. </w:t>
      </w:r>
      <w:r w:rsidRPr="0094532C">
        <w:rPr>
          <w:rFonts w:ascii="Times New Roman" w:hAnsi="Times New Roman" w:cs="Times New Roman"/>
          <w:sz w:val="22"/>
          <w:lang w:val="nl-BE"/>
        </w:rPr>
        <w:t>Bruxelles: Research report (ULB-ULG-UCL</w:t>
      </w:r>
      <w:r>
        <w:rPr>
          <w:rFonts w:ascii="Times New Roman" w:hAnsi="Times New Roman" w:cs="Times New Roman"/>
          <w:sz w:val="22"/>
          <w:lang w:val="nl-BE"/>
        </w:rPr>
        <w:t>)</w:t>
      </w:r>
      <w:r w:rsidRPr="0094532C">
        <w:rPr>
          <w:rFonts w:ascii="Times New Roman" w:hAnsi="Times New Roman" w:cs="Times New Roman"/>
          <w:sz w:val="22"/>
          <w:lang w:val="nl-BE"/>
        </w:rPr>
        <w:t>.</w:t>
      </w:r>
    </w:p>
    <w:p w14:paraId="202226C8" w14:textId="32B3A7EF" w:rsidR="006223D0" w:rsidRPr="006223D0" w:rsidRDefault="006223D0" w:rsidP="006223D0">
      <w:pPr>
        <w:widowControl/>
        <w:spacing w:after="200" w:line="480" w:lineRule="auto"/>
        <w:ind w:left="709" w:hanging="709"/>
        <w:jc w:val="both"/>
        <w:rPr>
          <w:rFonts w:ascii="Times New Roman" w:hAnsi="Times New Roman" w:cs="Times New Roman"/>
          <w:sz w:val="22"/>
          <w:szCs w:val="22"/>
          <w:lang w:val="fr-BE"/>
        </w:rPr>
      </w:pPr>
      <w:r w:rsidRPr="00B72C11">
        <w:rPr>
          <w:rFonts w:ascii="Times New Roman" w:eastAsia="Calibri" w:hAnsi="Times New Roman" w:cs="Times New Roman"/>
          <w:bCs/>
          <w:color w:val="auto"/>
          <w:sz w:val="22"/>
          <w:szCs w:val="22"/>
          <w:lang w:val="en-US" w:eastAsia="en-US" w:bidi="ar-SA"/>
        </w:rPr>
        <w:t>Delvaux, B.</w:t>
      </w:r>
      <w:r w:rsidR="00D03B5B" w:rsidRPr="00B72C11">
        <w:rPr>
          <w:rFonts w:ascii="Times New Roman" w:eastAsia="Calibri" w:hAnsi="Times New Roman" w:cs="Times New Roman"/>
          <w:bCs/>
          <w:color w:val="auto"/>
          <w:sz w:val="22"/>
          <w:szCs w:val="22"/>
          <w:lang w:val="en-US" w:eastAsia="en-US" w:bidi="ar-SA"/>
        </w:rPr>
        <w:t xml:space="preserve">, </w:t>
      </w:r>
      <w:r w:rsidRPr="00B72C11">
        <w:rPr>
          <w:rFonts w:ascii="Times New Roman" w:eastAsia="Calibri" w:hAnsi="Times New Roman" w:cs="Times New Roman"/>
          <w:bCs/>
          <w:color w:val="auto"/>
          <w:sz w:val="22"/>
          <w:szCs w:val="22"/>
          <w:lang w:val="en-US" w:eastAsia="en-US" w:bidi="ar-SA"/>
        </w:rPr>
        <w:t>&amp;</w:t>
      </w:r>
      <w:r w:rsidR="00D03B5B" w:rsidRPr="00B72C11">
        <w:rPr>
          <w:rFonts w:ascii="Times New Roman" w:eastAsia="Calibri" w:hAnsi="Times New Roman" w:cs="Times New Roman"/>
          <w:bCs/>
          <w:color w:val="auto"/>
          <w:sz w:val="22"/>
          <w:szCs w:val="22"/>
          <w:lang w:val="en-US" w:eastAsia="en-US" w:bidi="ar-SA"/>
        </w:rPr>
        <w:t xml:space="preserve"> Serhadlioglu</w:t>
      </w:r>
      <w:r w:rsidRPr="00B72C11">
        <w:rPr>
          <w:rFonts w:ascii="Times New Roman" w:eastAsia="Calibri" w:hAnsi="Times New Roman" w:cs="Times New Roman"/>
          <w:bCs/>
          <w:color w:val="auto"/>
          <w:sz w:val="22"/>
          <w:szCs w:val="22"/>
          <w:lang w:val="en-US" w:eastAsia="en-US" w:bidi="ar-SA"/>
        </w:rPr>
        <w:t>, E. (2014)</w:t>
      </w:r>
      <w:r w:rsidR="00D03B5B" w:rsidRPr="00B72C11">
        <w:rPr>
          <w:rFonts w:ascii="Times New Roman" w:eastAsia="Calibri" w:hAnsi="Times New Roman" w:cs="Times New Roman"/>
          <w:bCs/>
          <w:color w:val="auto"/>
          <w:sz w:val="22"/>
          <w:szCs w:val="22"/>
          <w:lang w:val="en-US" w:eastAsia="en-US" w:bidi="ar-SA"/>
        </w:rPr>
        <w:t xml:space="preserve">. </w:t>
      </w:r>
      <w:r w:rsidR="00D03B5B" w:rsidRPr="0094532C">
        <w:rPr>
          <w:rFonts w:ascii="Times New Roman" w:eastAsia="Calibri" w:hAnsi="Times New Roman" w:cs="Times New Roman"/>
          <w:bCs/>
          <w:color w:val="auto"/>
          <w:sz w:val="22"/>
          <w:szCs w:val="22"/>
          <w:lang w:val="fr-BE" w:eastAsia="en-US" w:bidi="ar-SA"/>
        </w:rPr>
        <w:t xml:space="preserve">La </w:t>
      </w:r>
      <w:r w:rsidR="00D03B5B" w:rsidRPr="0094532C">
        <w:rPr>
          <w:rFonts w:ascii="Times New Roman" w:hAnsi="Times New Roman" w:cs="Times New Roman"/>
          <w:sz w:val="22"/>
          <w:szCs w:val="22"/>
          <w:lang w:val="fr-BE"/>
        </w:rPr>
        <w:t>ségrégation scolaire, reflet déformé de la ségrégation urbaine.  Différenciation des milieu</w:t>
      </w:r>
      <w:r>
        <w:rPr>
          <w:rFonts w:ascii="Times New Roman" w:hAnsi="Times New Roman" w:cs="Times New Roman"/>
          <w:sz w:val="22"/>
          <w:szCs w:val="22"/>
          <w:lang w:val="fr-BE"/>
        </w:rPr>
        <w:t>x de vie des enfants bruxellois</w:t>
      </w:r>
      <w:r w:rsidR="00D03B5B" w:rsidRPr="0094532C">
        <w:rPr>
          <w:rFonts w:ascii="Times New Roman" w:hAnsi="Times New Roman" w:cs="Times New Roman"/>
          <w:sz w:val="22"/>
          <w:szCs w:val="22"/>
          <w:lang w:val="fr-BE"/>
        </w:rPr>
        <w:t xml:space="preserve">. </w:t>
      </w:r>
      <w:r w:rsidR="00D03B5B" w:rsidRPr="0094532C">
        <w:rPr>
          <w:rFonts w:ascii="Times New Roman" w:hAnsi="Times New Roman" w:cs="Times New Roman"/>
          <w:i/>
          <w:sz w:val="22"/>
          <w:szCs w:val="22"/>
          <w:lang w:val="fr-BE"/>
        </w:rPr>
        <w:t>Les Cahiers de recherche du GIRSEF</w:t>
      </w:r>
      <w:r>
        <w:rPr>
          <w:rFonts w:ascii="Times New Roman" w:hAnsi="Times New Roman" w:cs="Times New Roman"/>
          <w:sz w:val="22"/>
          <w:szCs w:val="22"/>
          <w:lang w:val="fr-BE"/>
        </w:rPr>
        <w:t xml:space="preserve"> (100),</w:t>
      </w:r>
      <w:r w:rsidR="00674947" w:rsidRPr="0094532C">
        <w:rPr>
          <w:rFonts w:ascii="Times New Roman" w:hAnsi="Times New Roman" w:cs="Times New Roman"/>
          <w:sz w:val="22"/>
          <w:szCs w:val="22"/>
          <w:lang w:val="fr-BE"/>
        </w:rPr>
        <w:t xml:space="preserve"> 3-112.</w:t>
      </w:r>
    </w:p>
    <w:p w14:paraId="400B9520" w14:textId="45EC08A2" w:rsidR="006223D0" w:rsidRPr="00C53F2B" w:rsidRDefault="009B4D6E" w:rsidP="008F7707">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sidRPr="00C53F2B">
        <w:rPr>
          <w:rFonts w:ascii="Times New Roman" w:eastAsia="Calibri" w:hAnsi="Times New Roman" w:cs="Times New Roman"/>
          <w:color w:val="auto"/>
          <w:sz w:val="22"/>
          <w:szCs w:val="22"/>
          <w:lang w:val="fr-BE" w:eastAsia="en-US" w:bidi="ar-SA"/>
        </w:rPr>
        <w:t xml:space="preserve">Demeuse, </w:t>
      </w:r>
      <w:r w:rsidR="008F7707" w:rsidRPr="00C53F2B">
        <w:rPr>
          <w:rFonts w:ascii="Times New Roman" w:eastAsia="Calibri" w:hAnsi="Times New Roman" w:cs="Times New Roman"/>
          <w:color w:val="auto"/>
          <w:sz w:val="22"/>
          <w:szCs w:val="22"/>
          <w:lang w:val="fr-BE" w:eastAsia="en-US" w:bidi="ar-SA"/>
        </w:rPr>
        <w:t xml:space="preserve">M. (2002). </w:t>
      </w:r>
      <w:r w:rsidRPr="00C53F2B">
        <w:rPr>
          <w:rFonts w:ascii="Times New Roman" w:eastAsia="Calibri" w:hAnsi="Times New Roman" w:cs="Times New Roman"/>
          <w:color w:val="auto"/>
          <w:sz w:val="22"/>
          <w:szCs w:val="22"/>
          <w:lang w:val="fr-BE" w:eastAsia="en-US" w:bidi="ar-SA"/>
        </w:rPr>
        <w:t>Analyse critique des fondements de l'attribution des moyens destinés à la politique de discrimination positive en matière d'enseignement en C</w:t>
      </w:r>
      <w:r w:rsidR="008F7707" w:rsidRPr="00C53F2B">
        <w:rPr>
          <w:rFonts w:ascii="Times New Roman" w:eastAsia="Calibri" w:hAnsi="Times New Roman" w:cs="Times New Roman"/>
          <w:color w:val="auto"/>
          <w:sz w:val="22"/>
          <w:szCs w:val="22"/>
          <w:lang w:val="fr-BE" w:eastAsia="en-US" w:bidi="ar-SA"/>
        </w:rPr>
        <w:t>ommunauté française de Belgique. (Doctoral dissertation,</w:t>
      </w:r>
      <w:r w:rsidRPr="00C53F2B">
        <w:rPr>
          <w:rFonts w:ascii="Times New Roman" w:eastAsia="Calibri" w:hAnsi="Times New Roman" w:cs="Times New Roman"/>
          <w:color w:val="auto"/>
          <w:sz w:val="22"/>
          <w:szCs w:val="22"/>
          <w:lang w:val="fr-BE" w:eastAsia="en-US" w:bidi="ar-SA"/>
        </w:rPr>
        <w:t xml:space="preserve"> </w:t>
      </w:r>
      <w:r w:rsidR="008F7707" w:rsidRPr="00C53F2B">
        <w:rPr>
          <w:rFonts w:ascii="Times New Roman" w:eastAsia="Calibri" w:hAnsi="Times New Roman" w:cs="Times New Roman"/>
          <w:color w:val="auto"/>
          <w:sz w:val="22"/>
          <w:szCs w:val="22"/>
          <w:lang w:val="fr-BE" w:eastAsia="en-US" w:bidi="ar-SA"/>
        </w:rPr>
        <w:t>Université de Liège)</w:t>
      </w:r>
      <w:r w:rsidRPr="00C53F2B">
        <w:rPr>
          <w:rFonts w:ascii="Times New Roman" w:eastAsia="Calibri" w:hAnsi="Times New Roman" w:cs="Times New Roman"/>
          <w:color w:val="auto"/>
          <w:sz w:val="22"/>
          <w:szCs w:val="22"/>
          <w:lang w:val="fr-BE" w:eastAsia="en-US" w:bidi="ar-SA"/>
        </w:rPr>
        <w:t>.</w:t>
      </w:r>
    </w:p>
    <w:p w14:paraId="74393BFF" w14:textId="3FC2A3AA" w:rsidR="008F7707" w:rsidRPr="0094532C" w:rsidRDefault="008F7707" w:rsidP="008F7707">
      <w:pPr>
        <w:widowControl/>
        <w:spacing w:after="200" w:line="480" w:lineRule="auto"/>
        <w:ind w:left="709" w:hanging="709"/>
        <w:jc w:val="both"/>
        <w:rPr>
          <w:rFonts w:ascii="Times New Roman" w:eastAsia="Calibri" w:hAnsi="Times New Roman" w:cs="Times New Roman"/>
          <w:color w:val="auto"/>
          <w:sz w:val="22"/>
          <w:szCs w:val="22"/>
          <w:lang w:val="en-US" w:eastAsia="en-US" w:bidi="ar-SA"/>
        </w:rPr>
      </w:pPr>
      <w:r>
        <w:rPr>
          <w:rFonts w:ascii="Times New Roman" w:eastAsia="Calibri" w:hAnsi="Times New Roman" w:cs="Times New Roman"/>
          <w:color w:val="auto"/>
          <w:sz w:val="22"/>
          <w:szCs w:val="22"/>
          <w:lang w:val="fr-BE" w:eastAsia="en-US" w:bidi="ar-SA"/>
        </w:rPr>
        <w:lastRenderedPageBreak/>
        <w:t>Demeuse, M.</w:t>
      </w:r>
      <w:r w:rsidR="009B4D6E" w:rsidRPr="0094532C">
        <w:rPr>
          <w:rFonts w:ascii="Times New Roman" w:eastAsia="Calibri" w:hAnsi="Times New Roman" w:cs="Times New Roman"/>
          <w:color w:val="auto"/>
          <w:sz w:val="22"/>
          <w:szCs w:val="22"/>
          <w:lang w:val="fr-BE" w:eastAsia="en-US" w:bidi="ar-SA"/>
        </w:rPr>
        <w:t>, Baye,</w:t>
      </w:r>
      <w:r>
        <w:rPr>
          <w:rFonts w:ascii="Times New Roman" w:eastAsia="Calibri" w:hAnsi="Times New Roman" w:cs="Times New Roman"/>
          <w:color w:val="auto"/>
          <w:sz w:val="22"/>
          <w:szCs w:val="22"/>
          <w:lang w:val="fr-BE" w:eastAsia="en-US" w:bidi="ar-SA"/>
        </w:rPr>
        <w:t xml:space="preserve"> A.,</w:t>
      </w:r>
      <w:r w:rsidR="009B4D6E" w:rsidRPr="0094532C">
        <w:rPr>
          <w:rFonts w:ascii="Times New Roman" w:eastAsia="Calibri" w:hAnsi="Times New Roman" w:cs="Times New Roman"/>
          <w:color w:val="auto"/>
          <w:sz w:val="22"/>
          <w:szCs w:val="22"/>
          <w:lang w:val="fr-BE" w:eastAsia="en-US" w:bidi="ar-SA"/>
        </w:rPr>
        <w:t xml:space="preserve"> Straeten,</w:t>
      </w:r>
      <w:r>
        <w:rPr>
          <w:rFonts w:ascii="Times New Roman" w:eastAsia="Calibri" w:hAnsi="Times New Roman" w:cs="Times New Roman"/>
          <w:color w:val="auto"/>
          <w:sz w:val="22"/>
          <w:szCs w:val="22"/>
          <w:lang w:val="fr-BE" w:eastAsia="en-US" w:bidi="ar-SA"/>
        </w:rPr>
        <w:t xml:space="preserve"> M.-H.,</w:t>
      </w:r>
      <w:r w:rsidR="009B4D6E" w:rsidRPr="0094532C">
        <w:rPr>
          <w:rFonts w:ascii="Times New Roman" w:eastAsia="Calibri" w:hAnsi="Times New Roman" w:cs="Times New Roman"/>
          <w:color w:val="auto"/>
          <w:sz w:val="22"/>
          <w:szCs w:val="22"/>
          <w:lang w:val="fr-BE" w:eastAsia="en-US" w:bidi="ar-SA"/>
        </w:rPr>
        <w:t xml:space="preserve"> Nicaise,</w:t>
      </w:r>
      <w:r>
        <w:rPr>
          <w:rFonts w:ascii="Times New Roman" w:eastAsia="Calibri" w:hAnsi="Times New Roman" w:cs="Times New Roman"/>
          <w:color w:val="auto"/>
          <w:sz w:val="22"/>
          <w:szCs w:val="22"/>
          <w:lang w:val="fr-BE" w:eastAsia="en-US" w:bidi="ar-SA"/>
        </w:rPr>
        <w:t xml:space="preserve"> J.,</w:t>
      </w:r>
      <w:r w:rsidR="009B4D6E" w:rsidRPr="0094532C">
        <w:rPr>
          <w:rFonts w:ascii="Times New Roman" w:eastAsia="Calibri" w:hAnsi="Times New Roman" w:cs="Times New Roman"/>
          <w:color w:val="auto"/>
          <w:sz w:val="22"/>
          <w:szCs w:val="22"/>
          <w:lang w:val="fr-BE" w:eastAsia="en-US" w:bidi="ar-SA"/>
        </w:rPr>
        <w:t xml:space="preserve"> </w:t>
      </w:r>
      <w:r>
        <w:rPr>
          <w:rFonts w:ascii="Times New Roman" w:eastAsia="Calibri" w:hAnsi="Times New Roman" w:cs="Times New Roman"/>
          <w:color w:val="auto"/>
          <w:sz w:val="22"/>
          <w:szCs w:val="22"/>
          <w:lang w:val="fr-BE" w:eastAsia="en-US" w:bidi="ar-SA"/>
        </w:rPr>
        <w:t>&amp;</w:t>
      </w:r>
      <w:r w:rsidR="009B4D6E" w:rsidRPr="0094532C">
        <w:rPr>
          <w:rFonts w:ascii="Times New Roman" w:eastAsia="Calibri" w:hAnsi="Times New Roman" w:cs="Times New Roman"/>
          <w:color w:val="auto"/>
          <w:sz w:val="22"/>
          <w:szCs w:val="22"/>
          <w:lang w:val="fr-BE" w:eastAsia="en-US" w:bidi="ar-SA"/>
        </w:rPr>
        <w:t xml:space="preserve"> Matoul</w:t>
      </w:r>
      <w:r>
        <w:rPr>
          <w:rFonts w:ascii="Times New Roman" w:eastAsia="Calibri" w:hAnsi="Times New Roman" w:cs="Times New Roman"/>
          <w:color w:val="auto"/>
          <w:sz w:val="22"/>
          <w:szCs w:val="22"/>
          <w:lang w:val="fr-BE" w:eastAsia="en-US" w:bidi="ar-SA"/>
        </w:rPr>
        <w:t>, A. (2005)</w:t>
      </w:r>
      <w:r w:rsidR="009B4D6E" w:rsidRPr="0094532C">
        <w:rPr>
          <w:rFonts w:ascii="Times New Roman" w:eastAsia="Calibri" w:hAnsi="Times New Roman" w:cs="Times New Roman"/>
          <w:color w:val="auto"/>
          <w:sz w:val="22"/>
          <w:szCs w:val="22"/>
          <w:lang w:val="fr-BE" w:eastAsia="en-US" w:bidi="ar-SA"/>
        </w:rPr>
        <w:t xml:space="preserve">. </w:t>
      </w:r>
      <w:r w:rsidR="009B4D6E" w:rsidRPr="0094532C">
        <w:rPr>
          <w:rFonts w:ascii="Times New Roman" w:eastAsia="Calibri" w:hAnsi="Times New Roman" w:cs="Times New Roman"/>
          <w:i/>
          <w:color w:val="auto"/>
          <w:sz w:val="22"/>
          <w:szCs w:val="22"/>
          <w:lang w:val="fr-BE" w:eastAsia="en-US" w:bidi="ar-SA"/>
        </w:rPr>
        <w:t>Vers une école juste et efficace. 26 contributions sur les systèmes d’enseignement et de formation.</w:t>
      </w:r>
      <w:r w:rsidR="009B4D6E" w:rsidRPr="0094532C">
        <w:rPr>
          <w:rFonts w:ascii="Times New Roman" w:eastAsia="Calibri" w:hAnsi="Times New Roman" w:cs="Times New Roman"/>
          <w:color w:val="auto"/>
          <w:sz w:val="22"/>
          <w:szCs w:val="22"/>
          <w:lang w:val="fr-BE" w:eastAsia="en-US" w:bidi="ar-SA"/>
        </w:rPr>
        <w:t xml:space="preserve"> </w:t>
      </w:r>
      <w:r>
        <w:rPr>
          <w:rFonts w:ascii="Times New Roman" w:eastAsia="Calibri" w:hAnsi="Times New Roman" w:cs="Times New Roman"/>
          <w:color w:val="auto"/>
          <w:sz w:val="22"/>
          <w:szCs w:val="22"/>
          <w:lang w:val="en-US" w:eastAsia="en-US" w:bidi="ar-SA"/>
        </w:rPr>
        <w:t>Bruxelles: De Boeck</w:t>
      </w:r>
      <w:r w:rsidR="009B4D6E" w:rsidRPr="0094532C">
        <w:rPr>
          <w:rFonts w:ascii="Times New Roman" w:eastAsia="Calibri" w:hAnsi="Times New Roman" w:cs="Times New Roman"/>
          <w:color w:val="auto"/>
          <w:sz w:val="22"/>
          <w:szCs w:val="22"/>
          <w:lang w:val="en-US" w:eastAsia="en-US" w:bidi="ar-SA"/>
        </w:rPr>
        <w:t>.</w:t>
      </w:r>
    </w:p>
    <w:p w14:paraId="2F3BD273" w14:textId="51F92590" w:rsidR="008F7707" w:rsidRPr="0094532C" w:rsidRDefault="00E11E74" w:rsidP="00D010AD">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en-US" w:eastAsia="en-US" w:bidi="ar-SA"/>
        </w:rPr>
        <w:t>Demeuse, M.</w:t>
      </w:r>
      <w:r w:rsidR="009B4D6E" w:rsidRPr="0094532C">
        <w:rPr>
          <w:rFonts w:ascii="Times New Roman" w:eastAsia="Calibri" w:hAnsi="Times New Roman" w:cs="Times New Roman"/>
          <w:color w:val="auto"/>
          <w:sz w:val="22"/>
          <w:szCs w:val="22"/>
          <w:lang w:val="en-US" w:eastAsia="en-US" w:bidi="ar-SA"/>
        </w:rPr>
        <w:t xml:space="preserve">, </w:t>
      </w:r>
      <w:r>
        <w:rPr>
          <w:rFonts w:ascii="Times New Roman" w:eastAsia="Calibri" w:hAnsi="Times New Roman" w:cs="Times New Roman"/>
          <w:color w:val="auto"/>
          <w:sz w:val="22"/>
          <w:szCs w:val="22"/>
          <w:lang w:val="en-US" w:eastAsia="en-US" w:bidi="ar-SA"/>
        </w:rPr>
        <w:t>&amp;</w:t>
      </w:r>
      <w:r w:rsidR="009B4D6E" w:rsidRPr="0094532C">
        <w:rPr>
          <w:rFonts w:ascii="Times New Roman" w:eastAsia="Calibri" w:hAnsi="Times New Roman" w:cs="Times New Roman"/>
          <w:color w:val="auto"/>
          <w:sz w:val="22"/>
          <w:szCs w:val="22"/>
          <w:lang w:val="en-US" w:eastAsia="en-US" w:bidi="ar-SA"/>
        </w:rPr>
        <w:t xml:space="preserve"> Friant</w:t>
      </w:r>
      <w:r>
        <w:rPr>
          <w:rFonts w:ascii="Times New Roman" w:eastAsia="Calibri" w:hAnsi="Times New Roman" w:cs="Times New Roman"/>
          <w:color w:val="auto"/>
          <w:sz w:val="22"/>
          <w:szCs w:val="22"/>
          <w:lang w:val="en-US" w:eastAsia="en-US" w:bidi="ar-SA"/>
        </w:rPr>
        <w:t xml:space="preserve">, N. (2011). </w:t>
      </w:r>
      <w:r w:rsidR="009B4D6E" w:rsidRPr="0094532C">
        <w:rPr>
          <w:rFonts w:ascii="Times New Roman" w:eastAsia="Calibri" w:hAnsi="Times New Roman" w:cs="Times New Roman"/>
          <w:color w:val="auto"/>
          <w:sz w:val="22"/>
          <w:szCs w:val="22"/>
          <w:lang w:val="en-US" w:eastAsia="en-US" w:bidi="ar-SA"/>
        </w:rPr>
        <w:t xml:space="preserve">School segregation in </w:t>
      </w:r>
      <w:r>
        <w:rPr>
          <w:rFonts w:ascii="Times New Roman" w:eastAsia="Calibri" w:hAnsi="Times New Roman" w:cs="Times New Roman"/>
          <w:color w:val="auto"/>
          <w:sz w:val="22"/>
          <w:szCs w:val="22"/>
          <w:lang w:val="en-US" w:eastAsia="en-US" w:bidi="ar-SA"/>
        </w:rPr>
        <w:t>the French Community of Belgium</w:t>
      </w:r>
      <w:r w:rsidR="009B4D6E" w:rsidRPr="0094532C">
        <w:rPr>
          <w:rFonts w:ascii="Times New Roman" w:eastAsia="Calibri" w:hAnsi="Times New Roman" w:cs="Times New Roman"/>
          <w:color w:val="auto"/>
          <w:sz w:val="22"/>
          <w:szCs w:val="22"/>
          <w:lang w:val="en-US" w:eastAsia="en-US" w:bidi="ar-SA"/>
        </w:rPr>
        <w:t>. In</w:t>
      </w:r>
      <w:r w:rsidRPr="00E11E74">
        <w:rPr>
          <w:rFonts w:ascii="Times New Roman" w:eastAsia="Calibri" w:hAnsi="Times New Roman" w:cs="Times New Roman"/>
          <w:color w:val="auto"/>
          <w:sz w:val="22"/>
          <w:szCs w:val="22"/>
          <w:lang w:val="en-US" w:eastAsia="en-US" w:bidi="ar-SA"/>
        </w:rPr>
        <w:t xml:space="preserve"> </w:t>
      </w:r>
      <w:r>
        <w:rPr>
          <w:rFonts w:ascii="Times New Roman" w:eastAsia="Calibri" w:hAnsi="Times New Roman" w:cs="Times New Roman"/>
          <w:color w:val="auto"/>
          <w:sz w:val="22"/>
          <w:szCs w:val="22"/>
          <w:lang w:val="en-US" w:eastAsia="en-US" w:bidi="ar-SA"/>
        </w:rPr>
        <w:t>J. Bakker, E. Denessen, D.</w:t>
      </w:r>
      <w:r w:rsidRPr="0094532C">
        <w:rPr>
          <w:rFonts w:ascii="Times New Roman" w:eastAsia="Calibri" w:hAnsi="Times New Roman" w:cs="Times New Roman"/>
          <w:color w:val="auto"/>
          <w:sz w:val="22"/>
          <w:szCs w:val="22"/>
          <w:lang w:val="en-US" w:eastAsia="en-US" w:bidi="ar-SA"/>
        </w:rPr>
        <w:t xml:space="preserve"> Peters </w:t>
      </w:r>
      <w:r>
        <w:rPr>
          <w:rFonts w:ascii="Times New Roman" w:eastAsia="Calibri" w:hAnsi="Times New Roman" w:cs="Times New Roman"/>
          <w:color w:val="auto"/>
          <w:sz w:val="22"/>
          <w:szCs w:val="22"/>
          <w:lang w:val="en-US" w:eastAsia="en-US" w:bidi="ar-SA"/>
        </w:rPr>
        <w:t>&amp; G.</w:t>
      </w:r>
      <w:r w:rsidRPr="0094532C">
        <w:rPr>
          <w:rFonts w:ascii="Times New Roman" w:eastAsia="Calibri" w:hAnsi="Times New Roman" w:cs="Times New Roman"/>
          <w:color w:val="auto"/>
          <w:sz w:val="22"/>
          <w:szCs w:val="22"/>
          <w:lang w:val="en-US" w:eastAsia="en-US" w:bidi="ar-SA"/>
        </w:rPr>
        <w:t xml:space="preserve"> Walraven</w:t>
      </w:r>
      <w:r>
        <w:rPr>
          <w:rFonts w:ascii="Times New Roman" w:eastAsia="Calibri" w:hAnsi="Times New Roman" w:cs="Times New Roman"/>
          <w:color w:val="auto"/>
          <w:sz w:val="22"/>
          <w:szCs w:val="22"/>
          <w:lang w:val="en-US" w:eastAsia="en-US" w:bidi="ar-SA"/>
        </w:rPr>
        <w:t xml:space="preserve"> (Eds.),</w:t>
      </w:r>
      <w:r w:rsidR="009B4D6E" w:rsidRPr="0094532C">
        <w:rPr>
          <w:rFonts w:ascii="Times New Roman" w:eastAsia="Calibri" w:hAnsi="Times New Roman" w:cs="Times New Roman"/>
          <w:color w:val="auto"/>
          <w:sz w:val="22"/>
          <w:szCs w:val="22"/>
          <w:lang w:val="en-US" w:eastAsia="en-US" w:bidi="ar-SA"/>
        </w:rPr>
        <w:t xml:space="preserve"> </w:t>
      </w:r>
      <w:r w:rsidR="009B4D6E" w:rsidRPr="0094532C">
        <w:rPr>
          <w:rFonts w:ascii="Times New Roman" w:eastAsia="Calibri" w:hAnsi="Times New Roman" w:cs="Times New Roman"/>
          <w:i/>
          <w:color w:val="auto"/>
          <w:sz w:val="22"/>
          <w:szCs w:val="22"/>
          <w:lang w:val="en-US" w:eastAsia="en-US" w:bidi="ar-SA"/>
        </w:rPr>
        <w:t>International perspectives on countering school segregation</w:t>
      </w:r>
      <w:r w:rsidR="009B4D6E" w:rsidRPr="0094532C">
        <w:rPr>
          <w:rFonts w:ascii="Times New Roman" w:eastAsia="Calibri" w:hAnsi="Times New Roman" w:cs="Times New Roman"/>
          <w:color w:val="auto"/>
          <w:sz w:val="22"/>
          <w:szCs w:val="22"/>
          <w:lang w:val="en-US" w:eastAsia="en-US" w:bidi="ar-SA"/>
        </w:rPr>
        <w:t xml:space="preserve"> </w:t>
      </w:r>
      <w:r>
        <w:rPr>
          <w:rFonts w:ascii="Times New Roman" w:eastAsia="Calibri" w:hAnsi="Times New Roman" w:cs="Times New Roman"/>
          <w:color w:val="auto"/>
          <w:sz w:val="22"/>
          <w:szCs w:val="22"/>
          <w:lang w:val="en-US" w:eastAsia="en-US" w:bidi="ar-SA"/>
        </w:rPr>
        <w:t xml:space="preserve">(pp. </w:t>
      </w:r>
      <w:r w:rsidR="009B4D6E" w:rsidRPr="0094532C">
        <w:rPr>
          <w:rFonts w:ascii="Times New Roman" w:eastAsia="Calibri" w:hAnsi="Times New Roman" w:cs="Times New Roman"/>
          <w:color w:val="auto"/>
          <w:sz w:val="22"/>
          <w:szCs w:val="22"/>
          <w:lang w:val="en-US" w:eastAsia="en-US" w:bidi="ar-SA"/>
        </w:rPr>
        <w:t>169-</w:t>
      </w:r>
      <w:r w:rsidR="00D010AD">
        <w:rPr>
          <w:rFonts w:ascii="Times New Roman" w:eastAsia="Calibri" w:hAnsi="Times New Roman" w:cs="Times New Roman"/>
          <w:color w:val="auto"/>
          <w:sz w:val="22"/>
          <w:szCs w:val="22"/>
          <w:lang w:val="en-US" w:eastAsia="en-US" w:bidi="ar-SA"/>
        </w:rPr>
        <w:t>1</w:t>
      </w:r>
      <w:r w:rsidR="009B4D6E" w:rsidRPr="0094532C">
        <w:rPr>
          <w:rFonts w:ascii="Times New Roman" w:eastAsia="Calibri" w:hAnsi="Times New Roman" w:cs="Times New Roman"/>
          <w:color w:val="auto"/>
          <w:sz w:val="22"/>
          <w:szCs w:val="22"/>
          <w:lang w:val="en-US" w:eastAsia="en-US" w:bidi="ar-SA"/>
        </w:rPr>
        <w:t>87</w:t>
      </w:r>
      <w:r>
        <w:rPr>
          <w:rFonts w:ascii="Times New Roman" w:eastAsia="Calibri" w:hAnsi="Times New Roman" w:cs="Times New Roman"/>
          <w:color w:val="auto"/>
          <w:sz w:val="22"/>
          <w:szCs w:val="22"/>
          <w:lang w:val="en-US" w:eastAsia="en-US" w:bidi="ar-SA"/>
        </w:rPr>
        <w:t>)</w:t>
      </w:r>
      <w:r w:rsidR="009B4D6E" w:rsidRPr="0094532C">
        <w:rPr>
          <w:rFonts w:ascii="Times New Roman" w:eastAsia="Calibri" w:hAnsi="Times New Roman" w:cs="Times New Roman"/>
          <w:color w:val="auto"/>
          <w:sz w:val="22"/>
          <w:szCs w:val="22"/>
          <w:lang w:val="en-US" w:eastAsia="en-US" w:bidi="ar-SA"/>
        </w:rPr>
        <w:t xml:space="preserve">. </w:t>
      </w:r>
      <w:r w:rsidR="009B4D6E" w:rsidRPr="0094532C">
        <w:rPr>
          <w:rFonts w:ascii="Times New Roman" w:eastAsia="Calibri" w:hAnsi="Times New Roman" w:cs="Times New Roman"/>
          <w:color w:val="auto"/>
          <w:sz w:val="22"/>
          <w:szCs w:val="22"/>
          <w:lang w:val="fr-BE" w:eastAsia="en-US" w:bidi="ar-SA"/>
        </w:rPr>
        <w:t>Apeld</w:t>
      </w:r>
      <w:r w:rsidR="00D010AD">
        <w:rPr>
          <w:rFonts w:ascii="Times New Roman" w:eastAsia="Calibri" w:hAnsi="Times New Roman" w:cs="Times New Roman"/>
          <w:color w:val="auto"/>
          <w:sz w:val="22"/>
          <w:szCs w:val="22"/>
          <w:lang w:val="fr-BE" w:eastAsia="en-US" w:bidi="ar-SA"/>
        </w:rPr>
        <w:t>oorn</w:t>
      </w:r>
      <w:r>
        <w:rPr>
          <w:rFonts w:ascii="Times New Roman" w:eastAsia="Calibri" w:hAnsi="Times New Roman" w:cs="Times New Roman"/>
          <w:color w:val="auto"/>
          <w:sz w:val="22"/>
          <w:szCs w:val="22"/>
          <w:lang w:val="fr-BE" w:eastAsia="en-US" w:bidi="ar-SA"/>
        </w:rPr>
        <w:t>: Garant Uitgevers NV</w:t>
      </w:r>
      <w:r w:rsidR="009B4D6E" w:rsidRPr="0094532C">
        <w:rPr>
          <w:rFonts w:ascii="Times New Roman" w:eastAsia="Calibri" w:hAnsi="Times New Roman" w:cs="Times New Roman"/>
          <w:color w:val="auto"/>
          <w:sz w:val="22"/>
          <w:szCs w:val="22"/>
          <w:lang w:val="fr-BE" w:eastAsia="en-US" w:bidi="ar-SA"/>
        </w:rPr>
        <w:t>.</w:t>
      </w:r>
    </w:p>
    <w:p w14:paraId="3A53C0E5" w14:textId="36B20253" w:rsidR="00D010AD" w:rsidRPr="0094532C" w:rsidRDefault="00961873" w:rsidP="00961873">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fr-BE" w:eastAsia="en-US" w:bidi="ar-SA"/>
        </w:rPr>
        <w:t>de Villers, J</w:t>
      </w:r>
      <w:r w:rsidR="009B4D6E" w:rsidRPr="0094532C">
        <w:rPr>
          <w:rFonts w:ascii="Times New Roman" w:eastAsia="Calibri" w:hAnsi="Times New Roman" w:cs="Times New Roman"/>
          <w:color w:val="auto"/>
          <w:sz w:val="22"/>
          <w:szCs w:val="22"/>
          <w:lang w:val="fr-BE" w:eastAsia="en-US" w:bidi="ar-SA"/>
        </w:rPr>
        <w:t>.</w:t>
      </w:r>
      <w:r>
        <w:rPr>
          <w:rFonts w:ascii="Times New Roman" w:eastAsia="Calibri" w:hAnsi="Times New Roman" w:cs="Times New Roman"/>
          <w:color w:val="auto"/>
          <w:sz w:val="22"/>
          <w:szCs w:val="22"/>
          <w:lang w:val="fr-BE" w:eastAsia="en-US" w:bidi="ar-SA"/>
        </w:rPr>
        <w:t xml:space="preserve"> (2010). </w:t>
      </w:r>
      <w:r w:rsidR="009B4D6E" w:rsidRPr="0094532C">
        <w:rPr>
          <w:rFonts w:ascii="Times New Roman" w:eastAsia="Calibri" w:hAnsi="Times New Roman" w:cs="Times New Roman"/>
          <w:color w:val="auto"/>
          <w:sz w:val="22"/>
          <w:szCs w:val="22"/>
          <w:lang w:val="fr-BE" w:eastAsia="en-US" w:bidi="ar-SA"/>
        </w:rPr>
        <w:t>Le traitement différencié d</w:t>
      </w:r>
      <w:r>
        <w:rPr>
          <w:rFonts w:ascii="Times New Roman" w:eastAsia="Calibri" w:hAnsi="Times New Roman" w:cs="Times New Roman"/>
          <w:color w:val="auto"/>
          <w:sz w:val="22"/>
          <w:szCs w:val="22"/>
          <w:lang w:val="fr-BE" w:eastAsia="en-US" w:bidi="ar-SA"/>
        </w:rPr>
        <w:t>es élèves de milieu populaire. Bruxelles</w:t>
      </w:r>
      <w:r w:rsidR="009B4D6E" w:rsidRPr="0094532C">
        <w:rPr>
          <w:rFonts w:ascii="Times New Roman" w:eastAsia="Calibri" w:hAnsi="Times New Roman" w:cs="Times New Roman"/>
          <w:color w:val="auto"/>
          <w:sz w:val="22"/>
          <w:szCs w:val="22"/>
          <w:lang w:val="fr-BE" w:eastAsia="en-US" w:bidi="ar-SA"/>
        </w:rPr>
        <w:t>:</w:t>
      </w:r>
      <w:r w:rsidR="009B4D6E" w:rsidRPr="0094532C">
        <w:rPr>
          <w:rFonts w:ascii="Times New Roman" w:eastAsia="Calibri" w:hAnsi="Times New Roman" w:cs="Times New Roman"/>
          <w:i/>
          <w:color w:val="auto"/>
          <w:sz w:val="22"/>
          <w:szCs w:val="22"/>
          <w:lang w:val="fr-BE" w:eastAsia="en-US" w:bidi="ar-SA"/>
        </w:rPr>
        <w:t xml:space="preserve"> FAPEO</w:t>
      </w:r>
      <w:r w:rsidR="009B4D6E" w:rsidRPr="0094532C">
        <w:rPr>
          <w:rFonts w:ascii="Times New Roman" w:eastAsia="Calibri" w:hAnsi="Times New Roman" w:cs="Times New Roman"/>
          <w:color w:val="auto"/>
          <w:sz w:val="22"/>
          <w:szCs w:val="22"/>
          <w:lang w:val="fr-BE" w:eastAsia="en-US" w:bidi="ar-SA"/>
        </w:rPr>
        <w:t>.</w:t>
      </w:r>
    </w:p>
    <w:p w14:paraId="51443435" w14:textId="19773576" w:rsidR="00961873" w:rsidRPr="00961873" w:rsidRDefault="00961873" w:rsidP="00961873">
      <w:pPr>
        <w:widowControl/>
        <w:spacing w:after="200" w:line="480" w:lineRule="auto"/>
        <w:ind w:left="709" w:hanging="709"/>
        <w:jc w:val="both"/>
        <w:rPr>
          <w:rFonts w:ascii="Times New Roman" w:eastAsia="Calibri" w:hAnsi="Times New Roman" w:cs="Times New Roman"/>
          <w:bCs/>
          <w:color w:val="auto"/>
          <w:sz w:val="22"/>
          <w:szCs w:val="22"/>
          <w:lang w:val="fr-BE" w:eastAsia="en-US" w:bidi="ar-SA"/>
        </w:rPr>
      </w:pPr>
      <w:r>
        <w:rPr>
          <w:rFonts w:ascii="Times New Roman" w:eastAsia="Calibri" w:hAnsi="Times New Roman" w:cs="Times New Roman"/>
          <w:bCs/>
          <w:color w:val="auto"/>
          <w:sz w:val="22"/>
          <w:szCs w:val="22"/>
          <w:lang w:val="fr-BE" w:eastAsia="en-US" w:bidi="ar-SA"/>
        </w:rPr>
        <w:t>Dumay, X</w:t>
      </w:r>
      <w:r w:rsidR="009B4D6E" w:rsidRPr="0094532C">
        <w:rPr>
          <w:rFonts w:ascii="Times New Roman" w:eastAsia="Calibri" w:hAnsi="Times New Roman" w:cs="Times New Roman"/>
          <w:bCs/>
          <w:color w:val="auto"/>
          <w:sz w:val="22"/>
          <w:szCs w:val="22"/>
          <w:lang w:val="fr-BE" w:eastAsia="en-US" w:bidi="ar-SA"/>
        </w:rPr>
        <w:t>.</w:t>
      </w:r>
      <w:r>
        <w:rPr>
          <w:rFonts w:ascii="Times New Roman" w:eastAsia="Calibri" w:hAnsi="Times New Roman" w:cs="Times New Roman"/>
          <w:bCs/>
          <w:color w:val="auto"/>
          <w:sz w:val="22"/>
          <w:szCs w:val="22"/>
          <w:lang w:val="fr-BE" w:eastAsia="en-US" w:bidi="ar-SA"/>
        </w:rPr>
        <w:t xml:space="preserve"> (2014). </w:t>
      </w:r>
      <w:r w:rsidR="009B4D6E" w:rsidRPr="0094532C">
        <w:rPr>
          <w:rFonts w:ascii="Times New Roman" w:eastAsia="Calibri" w:hAnsi="Times New Roman" w:cs="Times New Roman"/>
          <w:bCs/>
          <w:color w:val="auto"/>
          <w:sz w:val="22"/>
          <w:szCs w:val="22"/>
          <w:lang w:val="fr-BE" w:eastAsia="en-US" w:bidi="ar-SA"/>
        </w:rPr>
        <w:t>Décrire et prédire le turnover des enseignants dans les établissements de la Fédération Wallonie-Bruxelles: Eléments d'analyse à partir de b</w:t>
      </w:r>
      <w:r>
        <w:rPr>
          <w:rFonts w:ascii="Times New Roman" w:eastAsia="Calibri" w:hAnsi="Times New Roman" w:cs="Times New Roman"/>
          <w:bCs/>
          <w:color w:val="auto"/>
          <w:sz w:val="22"/>
          <w:szCs w:val="22"/>
          <w:lang w:val="fr-BE" w:eastAsia="en-US" w:bidi="ar-SA"/>
        </w:rPr>
        <w:t>ases de données administratives</w:t>
      </w:r>
      <w:r w:rsidR="009B4D6E" w:rsidRPr="0094532C">
        <w:rPr>
          <w:rFonts w:ascii="Times New Roman" w:eastAsia="Calibri" w:hAnsi="Times New Roman" w:cs="Times New Roman"/>
          <w:bCs/>
          <w:color w:val="auto"/>
          <w:sz w:val="22"/>
          <w:szCs w:val="22"/>
          <w:lang w:val="fr-BE" w:eastAsia="en-US" w:bidi="ar-SA"/>
        </w:rPr>
        <w:t xml:space="preserve">. </w:t>
      </w:r>
      <w:r w:rsidR="009B4D6E" w:rsidRPr="0094532C">
        <w:rPr>
          <w:rFonts w:ascii="Times New Roman" w:eastAsia="Calibri" w:hAnsi="Times New Roman" w:cs="Times New Roman"/>
          <w:bCs/>
          <w:i/>
          <w:color w:val="auto"/>
          <w:sz w:val="22"/>
          <w:szCs w:val="22"/>
          <w:lang w:val="fr-BE" w:eastAsia="en-US" w:bidi="ar-SA"/>
        </w:rPr>
        <w:t>Les Cahiers de Recherche en Education et Formation du Girsef</w:t>
      </w:r>
      <w:r>
        <w:rPr>
          <w:rFonts w:ascii="Times New Roman" w:eastAsia="Calibri" w:hAnsi="Times New Roman" w:cs="Times New Roman"/>
          <w:bCs/>
          <w:color w:val="auto"/>
          <w:sz w:val="22"/>
          <w:szCs w:val="22"/>
          <w:lang w:val="fr-BE" w:eastAsia="en-US" w:bidi="ar-SA"/>
        </w:rPr>
        <w:t xml:space="preserve"> (95),</w:t>
      </w:r>
      <w:r w:rsidR="009B4D6E" w:rsidRPr="0094532C">
        <w:rPr>
          <w:rFonts w:ascii="Times New Roman" w:eastAsia="Calibri" w:hAnsi="Times New Roman" w:cs="Times New Roman"/>
          <w:bCs/>
          <w:color w:val="auto"/>
          <w:sz w:val="22"/>
          <w:szCs w:val="22"/>
          <w:lang w:val="fr-BE" w:eastAsia="en-US" w:bidi="ar-SA"/>
        </w:rPr>
        <w:t xml:space="preserve"> 1-47.</w:t>
      </w:r>
    </w:p>
    <w:p w14:paraId="118D7814" w14:textId="255A9ECB" w:rsidR="00961873" w:rsidRPr="0094532C" w:rsidRDefault="00961873" w:rsidP="00961873">
      <w:pPr>
        <w:widowControl/>
        <w:spacing w:after="200" w:line="480" w:lineRule="auto"/>
        <w:ind w:left="709" w:hanging="709"/>
        <w:jc w:val="both"/>
        <w:rPr>
          <w:rFonts w:ascii="Times New Roman" w:eastAsia="Calibri" w:hAnsi="Times New Roman" w:cs="Times New Roman"/>
          <w:bCs/>
          <w:color w:val="auto"/>
          <w:sz w:val="22"/>
          <w:szCs w:val="22"/>
          <w:lang w:val="fr-BE" w:eastAsia="en-US" w:bidi="ar-SA"/>
        </w:rPr>
      </w:pPr>
      <w:r w:rsidRPr="00B72C11">
        <w:rPr>
          <w:rFonts w:ascii="Times New Roman" w:eastAsia="Calibri" w:hAnsi="Times New Roman" w:cs="Times New Roman"/>
          <w:bCs/>
          <w:color w:val="auto"/>
          <w:sz w:val="22"/>
          <w:szCs w:val="22"/>
          <w:lang w:val="es-ES" w:eastAsia="en-US" w:bidi="ar-SA"/>
        </w:rPr>
        <w:t xml:space="preserve">Dumay, X., Dupriez, V., &amp; Maroy, C. (2010). </w:t>
      </w:r>
      <w:r w:rsidRPr="0094532C">
        <w:rPr>
          <w:rFonts w:ascii="Times New Roman" w:eastAsia="Calibri" w:hAnsi="Times New Roman" w:cs="Times New Roman"/>
          <w:bCs/>
          <w:color w:val="auto"/>
          <w:sz w:val="22"/>
          <w:szCs w:val="22"/>
          <w:lang w:val="fr-BE" w:eastAsia="en-US" w:bidi="ar-SA"/>
        </w:rPr>
        <w:t>Ségrégation entre écoles, effets de la composition scol</w:t>
      </w:r>
      <w:r>
        <w:rPr>
          <w:rFonts w:ascii="Times New Roman" w:eastAsia="Calibri" w:hAnsi="Times New Roman" w:cs="Times New Roman"/>
          <w:bCs/>
          <w:color w:val="auto"/>
          <w:sz w:val="22"/>
          <w:szCs w:val="22"/>
          <w:lang w:val="fr-BE" w:eastAsia="en-US" w:bidi="ar-SA"/>
        </w:rPr>
        <w:t>aire et inégalités de résultats</w:t>
      </w:r>
      <w:r w:rsidRPr="0094532C">
        <w:rPr>
          <w:rFonts w:ascii="Times New Roman" w:eastAsia="Calibri" w:hAnsi="Times New Roman" w:cs="Times New Roman"/>
          <w:bCs/>
          <w:color w:val="auto"/>
          <w:sz w:val="22"/>
          <w:szCs w:val="22"/>
          <w:lang w:val="fr-BE" w:eastAsia="en-US" w:bidi="ar-SA"/>
        </w:rPr>
        <w:t xml:space="preserve">. </w:t>
      </w:r>
      <w:r w:rsidRPr="0094532C">
        <w:rPr>
          <w:rFonts w:ascii="Times New Roman" w:eastAsia="Calibri" w:hAnsi="Times New Roman" w:cs="Times New Roman"/>
          <w:bCs/>
          <w:i/>
          <w:color w:val="auto"/>
          <w:sz w:val="22"/>
          <w:szCs w:val="22"/>
          <w:lang w:val="fr-BE" w:eastAsia="en-US" w:bidi="ar-SA"/>
        </w:rPr>
        <w:t>Revue française de sociologie</w:t>
      </w:r>
      <w:r w:rsidRPr="00961873">
        <w:rPr>
          <w:rFonts w:ascii="Times New Roman" w:eastAsia="Calibri" w:hAnsi="Times New Roman" w:cs="Times New Roman"/>
          <w:bCs/>
          <w:i/>
          <w:color w:val="auto"/>
          <w:sz w:val="22"/>
          <w:szCs w:val="22"/>
          <w:lang w:val="fr-BE" w:eastAsia="en-US" w:bidi="ar-SA"/>
        </w:rPr>
        <w:t>, 51</w:t>
      </w:r>
      <w:r>
        <w:rPr>
          <w:rFonts w:ascii="Times New Roman" w:eastAsia="Calibri" w:hAnsi="Times New Roman" w:cs="Times New Roman"/>
          <w:bCs/>
          <w:color w:val="auto"/>
          <w:sz w:val="22"/>
          <w:szCs w:val="22"/>
          <w:lang w:val="fr-BE" w:eastAsia="en-US" w:bidi="ar-SA"/>
        </w:rPr>
        <w:t>(3),</w:t>
      </w:r>
      <w:r w:rsidRPr="0094532C">
        <w:rPr>
          <w:rFonts w:ascii="Times New Roman" w:eastAsia="Calibri" w:hAnsi="Times New Roman" w:cs="Times New Roman"/>
          <w:bCs/>
          <w:color w:val="auto"/>
          <w:sz w:val="22"/>
          <w:szCs w:val="22"/>
          <w:lang w:val="fr-BE" w:eastAsia="en-US" w:bidi="ar-SA"/>
        </w:rPr>
        <w:t xml:space="preserve"> 461-</w:t>
      </w:r>
      <w:r>
        <w:rPr>
          <w:rFonts w:ascii="Times New Roman" w:eastAsia="Calibri" w:hAnsi="Times New Roman" w:cs="Times New Roman"/>
          <w:bCs/>
          <w:color w:val="auto"/>
          <w:sz w:val="22"/>
          <w:szCs w:val="22"/>
          <w:lang w:val="fr-BE" w:eastAsia="en-US" w:bidi="ar-SA"/>
        </w:rPr>
        <w:t>4</w:t>
      </w:r>
      <w:r w:rsidRPr="0094532C">
        <w:rPr>
          <w:rFonts w:ascii="Times New Roman" w:eastAsia="Calibri" w:hAnsi="Times New Roman" w:cs="Times New Roman"/>
          <w:bCs/>
          <w:color w:val="auto"/>
          <w:sz w:val="22"/>
          <w:szCs w:val="22"/>
          <w:lang w:val="fr-BE" w:eastAsia="en-US" w:bidi="ar-SA"/>
        </w:rPr>
        <w:t>80.</w:t>
      </w:r>
    </w:p>
    <w:p w14:paraId="4FADCF43" w14:textId="08E2C6B8" w:rsidR="00961873" w:rsidRPr="0094532C" w:rsidRDefault="00961873" w:rsidP="00FC5DE6">
      <w:pPr>
        <w:widowControl/>
        <w:spacing w:after="200" w:line="480" w:lineRule="auto"/>
        <w:ind w:left="709" w:hanging="709"/>
        <w:jc w:val="both"/>
        <w:rPr>
          <w:rFonts w:ascii="Times New Roman" w:eastAsia="Calibri" w:hAnsi="Times New Roman" w:cs="Times New Roman"/>
          <w:bCs/>
          <w:color w:val="auto"/>
          <w:sz w:val="22"/>
          <w:szCs w:val="22"/>
          <w:lang w:val="fr-BE" w:eastAsia="en-US" w:bidi="ar-SA"/>
        </w:rPr>
      </w:pPr>
      <w:r>
        <w:rPr>
          <w:rFonts w:ascii="Times New Roman" w:eastAsia="Calibri" w:hAnsi="Times New Roman" w:cs="Times New Roman"/>
          <w:bCs/>
          <w:color w:val="auto"/>
          <w:sz w:val="22"/>
          <w:szCs w:val="22"/>
          <w:lang w:val="fr-BE" w:eastAsia="en-US" w:bidi="ar-SA"/>
        </w:rPr>
        <w:t xml:space="preserve">Dumont, H. (1999). </w:t>
      </w:r>
      <w:r w:rsidR="009B4D6E" w:rsidRPr="0094532C">
        <w:rPr>
          <w:rFonts w:ascii="Times New Roman" w:eastAsia="Calibri" w:hAnsi="Times New Roman" w:cs="Times New Roman"/>
          <w:bCs/>
          <w:color w:val="auto"/>
          <w:sz w:val="22"/>
          <w:szCs w:val="22"/>
          <w:lang w:val="fr-BE" w:eastAsia="en-US" w:bidi="ar-SA"/>
        </w:rPr>
        <w:t xml:space="preserve">Le pluralisme « à la belge »: un modèle </w:t>
      </w:r>
      <w:r>
        <w:rPr>
          <w:rFonts w:ascii="Times New Roman" w:eastAsia="Calibri" w:hAnsi="Times New Roman" w:cs="Times New Roman"/>
          <w:bCs/>
          <w:color w:val="auto"/>
          <w:sz w:val="22"/>
          <w:szCs w:val="22"/>
          <w:lang w:val="fr-BE" w:eastAsia="en-US" w:bidi="ar-SA"/>
        </w:rPr>
        <w:t>à revoir</w:t>
      </w:r>
      <w:r w:rsidR="009B4D6E" w:rsidRPr="0094532C">
        <w:rPr>
          <w:rFonts w:ascii="Times New Roman" w:eastAsia="Calibri" w:hAnsi="Times New Roman" w:cs="Times New Roman"/>
          <w:bCs/>
          <w:color w:val="auto"/>
          <w:sz w:val="22"/>
          <w:szCs w:val="22"/>
          <w:lang w:val="fr-BE" w:eastAsia="en-US" w:bidi="ar-SA"/>
        </w:rPr>
        <w:t xml:space="preserve">. </w:t>
      </w:r>
      <w:r w:rsidR="009B4D6E" w:rsidRPr="0094532C">
        <w:rPr>
          <w:rFonts w:ascii="Times New Roman" w:eastAsia="Calibri" w:hAnsi="Times New Roman" w:cs="Times New Roman"/>
          <w:bCs/>
          <w:i/>
          <w:color w:val="auto"/>
          <w:sz w:val="22"/>
          <w:szCs w:val="22"/>
          <w:lang w:val="fr-BE" w:eastAsia="en-US" w:bidi="ar-SA"/>
        </w:rPr>
        <w:t>Revue belge de droit constitutionnel</w:t>
      </w:r>
      <w:r>
        <w:rPr>
          <w:rFonts w:ascii="Times New Roman" w:eastAsia="Calibri" w:hAnsi="Times New Roman" w:cs="Times New Roman"/>
          <w:bCs/>
          <w:i/>
          <w:color w:val="auto"/>
          <w:sz w:val="22"/>
          <w:szCs w:val="22"/>
          <w:lang w:val="fr-BE" w:eastAsia="en-US" w:bidi="ar-SA"/>
        </w:rPr>
        <w:t>,</w:t>
      </w:r>
      <w:r>
        <w:rPr>
          <w:rFonts w:ascii="Times New Roman" w:eastAsia="Calibri" w:hAnsi="Times New Roman" w:cs="Times New Roman"/>
          <w:bCs/>
          <w:color w:val="auto"/>
          <w:sz w:val="22"/>
          <w:szCs w:val="22"/>
          <w:lang w:val="fr-BE" w:eastAsia="en-US" w:bidi="ar-SA"/>
        </w:rPr>
        <w:t xml:space="preserve"> </w:t>
      </w:r>
      <w:r w:rsidRPr="00961873">
        <w:rPr>
          <w:rFonts w:ascii="Times New Roman" w:eastAsia="Calibri" w:hAnsi="Times New Roman" w:cs="Times New Roman"/>
          <w:bCs/>
          <w:i/>
          <w:color w:val="auto"/>
          <w:sz w:val="22"/>
          <w:szCs w:val="22"/>
          <w:lang w:val="fr-BE" w:eastAsia="en-US" w:bidi="ar-SA"/>
        </w:rPr>
        <w:t>1999</w:t>
      </w:r>
      <w:r>
        <w:rPr>
          <w:rFonts w:ascii="Times New Roman" w:eastAsia="Calibri" w:hAnsi="Times New Roman" w:cs="Times New Roman"/>
          <w:bCs/>
          <w:color w:val="auto"/>
          <w:sz w:val="22"/>
          <w:szCs w:val="22"/>
          <w:lang w:val="fr-BE" w:eastAsia="en-US" w:bidi="ar-SA"/>
        </w:rPr>
        <w:t>(1),</w:t>
      </w:r>
      <w:r w:rsidR="009B4D6E" w:rsidRPr="0094532C">
        <w:rPr>
          <w:rFonts w:ascii="Times New Roman" w:eastAsia="Calibri" w:hAnsi="Times New Roman" w:cs="Times New Roman"/>
          <w:bCs/>
          <w:color w:val="auto"/>
          <w:sz w:val="22"/>
          <w:szCs w:val="22"/>
          <w:lang w:val="fr-BE" w:eastAsia="en-US" w:bidi="ar-SA"/>
        </w:rPr>
        <w:t xml:space="preserve"> 23-31.</w:t>
      </w:r>
    </w:p>
    <w:p w14:paraId="646E489C" w14:textId="446E026A" w:rsidR="00FC5DE6" w:rsidRPr="0094532C" w:rsidRDefault="006F0A40" w:rsidP="006F0A40">
      <w:pPr>
        <w:widowControl/>
        <w:spacing w:after="200" w:line="480" w:lineRule="auto"/>
        <w:ind w:left="709" w:hanging="709"/>
        <w:jc w:val="both"/>
        <w:rPr>
          <w:rFonts w:ascii="Times New Roman" w:eastAsia="Calibri" w:hAnsi="Times New Roman" w:cs="Times New Roman"/>
          <w:bCs/>
          <w:color w:val="auto"/>
          <w:sz w:val="22"/>
          <w:szCs w:val="22"/>
          <w:lang w:val="en-US" w:eastAsia="en-US" w:bidi="ar-SA"/>
        </w:rPr>
      </w:pPr>
      <w:r>
        <w:rPr>
          <w:rFonts w:ascii="Times New Roman" w:eastAsia="Calibri" w:hAnsi="Times New Roman" w:cs="Times New Roman"/>
          <w:bCs/>
          <w:color w:val="auto"/>
          <w:sz w:val="22"/>
          <w:szCs w:val="22"/>
          <w:lang w:val="fr-BE" w:eastAsia="en-US" w:bidi="ar-SA"/>
        </w:rPr>
        <w:t>Dupriez, V.</w:t>
      </w:r>
      <w:r w:rsidR="009B4D6E" w:rsidRPr="0094532C">
        <w:rPr>
          <w:rFonts w:ascii="Times New Roman" w:eastAsia="Calibri" w:hAnsi="Times New Roman" w:cs="Times New Roman"/>
          <w:bCs/>
          <w:color w:val="auto"/>
          <w:sz w:val="22"/>
          <w:szCs w:val="22"/>
          <w:lang w:val="fr-BE" w:eastAsia="en-US" w:bidi="ar-SA"/>
        </w:rPr>
        <w:t xml:space="preserve">, </w:t>
      </w:r>
      <w:r>
        <w:rPr>
          <w:rFonts w:ascii="Times New Roman" w:eastAsia="Calibri" w:hAnsi="Times New Roman" w:cs="Times New Roman"/>
          <w:bCs/>
          <w:color w:val="auto"/>
          <w:sz w:val="22"/>
          <w:szCs w:val="22"/>
          <w:lang w:val="fr-BE" w:eastAsia="en-US" w:bidi="ar-SA"/>
        </w:rPr>
        <w:t>&amp;</w:t>
      </w:r>
      <w:r w:rsidR="009B4D6E" w:rsidRPr="0094532C">
        <w:rPr>
          <w:rFonts w:ascii="Times New Roman" w:eastAsia="Calibri" w:hAnsi="Times New Roman" w:cs="Times New Roman"/>
          <w:bCs/>
          <w:color w:val="auto"/>
          <w:sz w:val="22"/>
          <w:szCs w:val="22"/>
          <w:lang w:val="fr-BE" w:eastAsia="en-US" w:bidi="ar-SA"/>
        </w:rPr>
        <w:t xml:space="preserve"> Cornet</w:t>
      </w:r>
      <w:r>
        <w:rPr>
          <w:rFonts w:ascii="Times New Roman" w:eastAsia="Calibri" w:hAnsi="Times New Roman" w:cs="Times New Roman"/>
          <w:bCs/>
          <w:color w:val="auto"/>
          <w:sz w:val="22"/>
          <w:szCs w:val="22"/>
          <w:lang w:val="fr-BE" w:eastAsia="en-US" w:bidi="ar-SA"/>
        </w:rPr>
        <w:t>, J. (2005)</w:t>
      </w:r>
      <w:r w:rsidR="009B4D6E" w:rsidRPr="0094532C">
        <w:rPr>
          <w:rFonts w:ascii="Times New Roman" w:eastAsia="Calibri" w:hAnsi="Times New Roman" w:cs="Times New Roman"/>
          <w:bCs/>
          <w:color w:val="auto"/>
          <w:sz w:val="22"/>
          <w:szCs w:val="22"/>
          <w:lang w:val="fr-BE" w:eastAsia="en-US" w:bidi="ar-SA"/>
        </w:rPr>
        <w:t>. </w:t>
      </w:r>
      <w:r w:rsidR="009B4D6E" w:rsidRPr="0094532C">
        <w:rPr>
          <w:rFonts w:ascii="Times New Roman" w:eastAsia="Calibri" w:hAnsi="Times New Roman" w:cs="Times New Roman"/>
          <w:bCs/>
          <w:i/>
          <w:iCs/>
          <w:color w:val="auto"/>
          <w:sz w:val="22"/>
          <w:szCs w:val="22"/>
          <w:lang w:val="fr-BE" w:eastAsia="en-US" w:bidi="ar-SA"/>
        </w:rPr>
        <w:t>La rénovation de l'école primaire: Comprendre les enjeux du changement pédagogique</w:t>
      </w:r>
      <w:r w:rsidR="009B4D6E" w:rsidRPr="0094532C">
        <w:rPr>
          <w:rFonts w:ascii="Times New Roman" w:eastAsia="Calibri" w:hAnsi="Times New Roman" w:cs="Times New Roman"/>
          <w:bCs/>
          <w:color w:val="auto"/>
          <w:sz w:val="22"/>
          <w:szCs w:val="22"/>
          <w:lang w:val="fr-BE" w:eastAsia="en-US" w:bidi="ar-SA"/>
        </w:rPr>
        <w:t xml:space="preserve">. </w:t>
      </w:r>
      <w:r>
        <w:rPr>
          <w:rFonts w:ascii="Times New Roman" w:eastAsia="Calibri" w:hAnsi="Times New Roman" w:cs="Times New Roman"/>
          <w:bCs/>
          <w:color w:val="auto"/>
          <w:sz w:val="22"/>
          <w:szCs w:val="22"/>
          <w:lang w:val="en-US" w:eastAsia="en-US" w:bidi="ar-SA"/>
        </w:rPr>
        <w:t>Bruxelles: De Boeck</w:t>
      </w:r>
      <w:r w:rsidR="009B4D6E" w:rsidRPr="0094532C">
        <w:rPr>
          <w:rFonts w:ascii="Times New Roman" w:eastAsia="Calibri" w:hAnsi="Times New Roman" w:cs="Times New Roman"/>
          <w:bCs/>
          <w:color w:val="auto"/>
          <w:sz w:val="22"/>
          <w:szCs w:val="22"/>
          <w:lang w:val="en-US" w:eastAsia="en-US" w:bidi="ar-SA"/>
        </w:rPr>
        <w:t>.</w:t>
      </w:r>
    </w:p>
    <w:p w14:paraId="71166911" w14:textId="6B13A839" w:rsidR="00BE3087" w:rsidRPr="0094532C" w:rsidRDefault="00BE3087" w:rsidP="00BE3087">
      <w:pPr>
        <w:widowControl/>
        <w:spacing w:after="200" w:line="480" w:lineRule="auto"/>
        <w:ind w:left="709" w:hanging="709"/>
        <w:jc w:val="both"/>
        <w:rPr>
          <w:rFonts w:ascii="Times New Roman" w:eastAsia="Calibri" w:hAnsi="Times New Roman" w:cs="Times New Roman"/>
          <w:bCs/>
          <w:color w:val="auto"/>
          <w:sz w:val="22"/>
          <w:szCs w:val="22"/>
          <w:lang w:val="fr-BE" w:eastAsia="en-US" w:bidi="ar-SA"/>
        </w:rPr>
      </w:pPr>
      <w:r>
        <w:rPr>
          <w:rFonts w:ascii="Times New Roman" w:eastAsia="Calibri" w:hAnsi="Times New Roman" w:cs="Times New Roman"/>
          <w:bCs/>
          <w:color w:val="auto"/>
          <w:sz w:val="22"/>
          <w:szCs w:val="22"/>
          <w:lang w:val="en-US" w:eastAsia="en-US" w:bidi="ar-SA"/>
        </w:rPr>
        <w:t>Dupriez, V.</w:t>
      </w:r>
      <w:r w:rsidR="009B4D6E" w:rsidRPr="0094532C">
        <w:rPr>
          <w:rFonts w:ascii="Times New Roman" w:eastAsia="Calibri" w:hAnsi="Times New Roman" w:cs="Times New Roman"/>
          <w:bCs/>
          <w:color w:val="auto"/>
          <w:sz w:val="22"/>
          <w:szCs w:val="22"/>
          <w:lang w:val="en-US" w:eastAsia="en-US" w:bidi="ar-SA"/>
        </w:rPr>
        <w:t xml:space="preserve">, </w:t>
      </w:r>
      <w:r>
        <w:rPr>
          <w:rFonts w:ascii="Times New Roman" w:eastAsia="Calibri" w:hAnsi="Times New Roman" w:cs="Times New Roman"/>
          <w:bCs/>
          <w:color w:val="auto"/>
          <w:sz w:val="22"/>
          <w:szCs w:val="22"/>
          <w:lang w:val="en-US" w:eastAsia="en-US" w:bidi="ar-SA"/>
        </w:rPr>
        <w:t>&amp;</w:t>
      </w:r>
      <w:r w:rsidR="009B4D6E" w:rsidRPr="0094532C">
        <w:rPr>
          <w:rFonts w:ascii="Times New Roman" w:eastAsia="Calibri" w:hAnsi="Times New Roman" w:cs="Times New Roman"/>
          <w:bCs/>
          <w:color w:val="auto"/>
          <w:sz w:val="22"/>
          <w:szCs w:val="22"/>
          <w:lang w:val="en-US" w:eastAsia="en-US" w:bidi="ar-SA"/>
        </w:rPr>
        <w:t xml:space="preserve"> Dumay</w:t>
      </w:r>
      <w:r>
        <w:rPr>
          <w:rFonts w:ascii="Times New Roman" w:eastAsia="Calibri" w:hAnsi="Times New Roman" w:cs="Times New Roman"/>
          <w:bCs/>
          <w:color w:val="auto"/>
          <w:sz w:val="22"/>
          <w:szCs w:val="22"/>
          <w:lang w:val="en-US" w:eastAsia="en-US" w:bidi="ar-SA"/>
        </w:rPr>
        <w:t xml:space="preserve">, X. (2006). </w:t>
      </w:r>
      <w:r w:rsidR="009B4D6E" w:rsidRPr="0094532C">
        <w:rPr>
          <w:rFonts w:ascii="Times New Roman" w:eastAsia="Calibri" w:hAnsi="Times New Roman" w:cs="Times New Roman"/>
          <w:bCs/>
          <w:color w:val="auto"/>
          <w:sz w:val="22"/>
          <w:szCs w:val="22"/>
          <w:lang w:val="en-US" w:eastAsia="en-US" w:bidi="ar-SA"/>
        </w:rPr>
        <w:t>Inequalities in school systems: effect of school str</w:t>
      </w:r>
      <w:r>
        <w:rPr>
          <w:rFonts w:ascii="Times New Roman" w:eastAsia="Calibri" w:hAnsi="Times New Roman" w:cs="Times New Roman"/>
          <w:bCs/>
          <w:color w:val="auto"/>
          <w:sz w:val="22"/>
          <w:szCs w:val="22"/>
          <w:lang w:val="en-US" w:eastAsia="en-US" w:bidi="ar-SA"/>
        </w:rPr>
        <w:t>ucture or of society structure?</w:t>
      </w:r>
      <w:r w:rsidR="009B4D6E" w:rsidRPr="0094532C">
        <w:rPr>
          <w:rFonts w:ascii="Times New Roman" w:eastAsia="Calibri" w:hAnsi="Times New Roman" w:cs="Times New Roman"/>
          <w:bCs/>
          <w:color w:val="auto"/>
          <w:sz w:val="22"/>
          <w:szCs w:val="22"/>
          <w:lang w:val="en-US" w:eastAsia="en-US" w:bidi="ar-SA"/>
        </w:rPr>
        <w:t xml:space="preserve"> </w:t>
      </w:r>
      <w:r w:rsidR="009B4D6E" w:rsidRPr="0094532C">
        <w:rPr>
          <w:rFonts w:ascii="Times New Roman" w:eastAsia="Calibri" w:hAnsi="Times New Roman" w:cs="Times New Roman"/>
          <w:bCs/>
          <w:i/>
          <w:color w:val="auto"/>
          <w:sz w:val="22"/>
          <w:szCs w:val="22"/>
          <w:lang w:val="fr-BE" w:eastAsia="en-US" w:bidi="ar-SA"/>
        </w:rPr>
        <w:t>Comparative education</w:t>
      </w:r>
      <w:r w:rsidRPr="00BE3087">
        <w:rPr>
          <w:rFonts w:ascii="Times New Roman" w:eastAsia="Calibri" w:hAnsi="Times New Roman" w:cs="Times New Roman"/>
          <w:bCs/>
          <w:i/>
          <w:color w:val="auto"/>
          <w:sz w:val="22"/>
          <w:szCs w:val="22"/>
          <w:lang w:val="fr-BE" w:eastAsia="en-US" w:bidi="ar-SA"/>
        </w:rPr>
        <w:t>, 42</w:t>
      </w:r>
      <w:r>
        <w:rPr>
          <w:rFonts w:ascii="Times New Roman" w:eastAsia="Calibri" w:hAnsi="Times New Roman" w:cs="Times New Roman"/>
          <w:bCs/>
          <w:color w:val="auto"/>
          <w:sz w:val="22"/>
          <w:szCs w:val="22"/>
          <w:lang w:val="fr-BE" w:eastAsia="en-US" w:bidi="ar-SA"/>
        </w:rPr>
        <w:t>(2),</w:t>
      </w:r>
      <w:r w:rsidR="009B4D6E" w:rsidRPr="0094532C">
        <w:rPr>
          <w:rFonts w:ascii="Times New Roman" w:eastAsia="Calibri" w:hAnsi="Times New Roman" w:cs="Times New Roman"/>
          <w:bCs/>
          <w:color w:val="auto"/>
          <w:sz w:val="22"/>
          <w:szCs w:val="22"/>
          <w:lang w:val="fr-BE" w:eastAsia="en-US" w:bidi="ar-SA"/>
        </w:rPr>
        <w:t xml:space="preserve"> 243-</w:t>
      </w:r>
      <w:r>
        <w:rPr>
          <w:rFonts w:ascii="Times New Roman" w:eastAsia="Calibri" w:hAnsi="Times New Roman" w:cs="Times New Roman"/>
          <w:bCs/>
          <w:color w:val="auto"/>
          <w:sz w:val="22"/>
          <w:szCs w:val="22"/>
          <w:lang w:val="fr-BE" w:eastAsia="en-US" w:bidi="ar-SA"/>
        </w:rPr>
        <w:t>2</w:t>
      </w:r>
      <w:r w:rsidR="009B4D6E" w:rsidRPr="0094532C">
        <w:rPr>
          <w:rFonts w:ascii="Times New Roman" w:eastAsia="Calibri" w:hAnsi="Times New Roman" w:cs="Times New Roman"/>
          <w:bCs/>
          <w:color w:val="auto"/>
          <w:sz w:val="22"/>
          <w:szCs w:val="22"/>
          <w:lang w:val="fr-BE" w:eastAsia="en-US" w:bidi="ar-SA"/>
        </w:rPr>
        <w:t>60.</w:t>
      </w:r>
    </w:p>
    <w:p w14:paraId="726571CB" w14:textId="61F4DC35" w:rsidR="002434FE" w:rsidRPr="0094532C" w:rsidRDefault="002434FE" w:rsidP="002434FE">
      <w:pPr>
        <w:widowControl/>
        <w:spacing w:after="200" w:line="480" w:lineRule="auto"/>
        <w:ind w:left="709" w:hanging="709"/>
        <w:jc w:val="both"/>
        <w:rPr>
          <w:rFonts w:ascii="Times New Roman" w:eastAsia="Calibri" w:hAnsi="Times New Roman" w:cs="Times New Roman"/>
          <w:bCs/>
          <w:color w:val="auto"/>
          <w:sz w:val="22"/>
          <w:szCs w:val="22"/>
          <w:lang w:val="fr-BE" w:eastAsia="en-US" w:bidi="ar-SA"/>
        </w:rPr>
      </w:pPr>
      <w:r>
        <w:rPr>
          <w:rFonts w:ascii="Times New Roman" w:eastAsia="Calibri" w:hAnsi="Times New Roman" w:cs="Times New Roman"/>
          <w:bCs/>
          <w:color w:val="auto"/>
          <w:sz w:val="22"/>
          <w:szCs w:val="22"/>
          <w:lang w:val="fr-BE" w:eastAsia="en-US" w:bidi="ar-SA"/>
        </w:rPr>
        <w:t>Dupriez, V.,</w:t>
      </w:r>
      <w:r w:rsidR="009B4D6E" w:rsidRPr="0094532C">
        <w:rPr>
          <w:rFonts w:ascii="Times New Roman" w:eastAsia="Calibri" w:hAnsi="Times New Roman" w:cs="Times New Roman"/>
          <w:bCs/>
          <w:color w:val="auto"/>
          <w:sz w:val="22"/>
          <w:szCs w:val="22"/>
          <w:lang w:val="fr-BE" w:eastAsia="en-US" w:bidi="ar-SA"/>
        </w:rPr>
        <w:t xml:space="preserve"> Orianne,</w:t>
      </w:r>
      <w:r>
        <w:rPr>
          <w:rFonts w:ascii="Times New Roman" w:eastAsia="Calibri" w:hAnsi="Times New Roman" w:cs="Times New Roman"/>
          <w:bCs/>
          <w:color w:val="auto"/>
          <w:sz w:val="22"/>
          <w:szCs w:val="22"/>
          <w:lang w:val="fr-BE" w:eastAsia="en-US" w:bidi="ar-SA"/>
        </w:rPr>
        <w:t xml:space="preserve"> J.-F.,</w:t>
      </w:r>
      <w:r w:rsidR="009B4D6E" w:rsidRPr="0094532C">
        <w:rPr>
          <w:rFonts w:ascii="Times New Roman" w:eastAsia="Calibri" w:hAnsi="Times New Roman" w:cs="Times New Roman"/>
          <w:bCs/>
          <w:color w:val="auto"/>
          <w:sz w:val="22"/>
          <w:szCs w:val="22"/>
          <w:lang w:val="fr-BE" w:eastAsia="en-US" w:bidi="ar-SA"/>
        </w:rPr>
        <w:t xml:space="preserve"> </w:t>
      </w:r>
      <w:r>
        <w:rPr>
          <w:rFonts w:ascii="Times New Roman" w:eastAsia="Calibri" w:hAnsi="Times New Roman" w:cs="Times New Roman"/>
          <w:bCs/>
          <w:color w:val="auto"/>
          <w:sz w:val="22"/>
          <w:szCs w:val="22"/>
          <w:lang w:val="fr-BE" w:eastAsia="en-US" w:bidi="ar-SA"/>
        </w:rPr>
        <w:t>&amp;</w:t>
      </w:r>
      <w:r w:rsidR="009B4D6E" w:rsidRPr="0094532C">
        <w:rPr>
          <w:rFonts w:ascii="Times New Roman" w:eastAsia="Calibri" w:hAnsi="Times New Roman" w:cs="Times New Roman"/>
          <w:bCs/>
          <w:color w:val="auto"/>
          <w:sz w:val="22"/>
          <w:szCs w:val="22"/>
          <w:lang w:val="fr-BE" w:eastAsia="en-US" w:bidi="ar-SA"/>
        </w:rPr>
        <w:t xml:space="preserve"> Verhoeven</w:t>
      </w:r>
      <w:r>
        <w:rPr>
          <w:rFonts w:ascii="Times New Roman" w:eastAsia="Calibri" w:hAnsi="Times New Roman" w:cs="Times New Roman"/>
          <w:bCs/>
          <w:color w:val="auto"/>
          <w:sz w:val="22"/>
          <w:szCs w:val="22"/>
          <w:lang w:val="fr-BE" w:eastAsia="en-US" w:bidi="ar-SA"/>
        </w:rPr>
        <w:t>, M. (2008)</w:t>
      </w:r>
      <w:r w:rsidR="009B4D6E" w:rsidRPr="0094532C">
        <w:rPr>
          <w:rFonts w:ascii="Times New Roman" w:eastAsia="Calibri" w:hAnsi="Times New Roman" w:cs="Times New Roman"/>
          <w:bCs/>
          <w:color w:val="auto"/>
          <w:sz w:val="22"/>
          <w:szCs w:val="22"/>
          <w:lang w:val="fr-BE" w:eastAsia="en-US" w:bidi="ar-SA"/>
        </w:rPr>
        <w:t xml:space="preserve">. </w:t>
      </w:r>
      <w:r w:rsidR="009B4D6E" w:rsidRPr="0094532C">
        <w:rPr>
          <w:rFonts w:ascii="Times New Roman" w:eastAsia="Calibri" w:hAnsi="Times New Roman" w:cs="Times New Roman"/>
          <w:bCs/>
          <w:i/>
          <w:color w:val="auto"/>
          <w:sz w:val="22"/>
          <w:szCs w:val="22"/>
          <w:lang w:val="fr-BE" w:eastAsia="en-US" w:bidi="ar-SA"/>
        </w:rPr>
        <w:t>De l’école au marché du travail, l’égalité des chances en question</w:t>
      </w:r>
      <w:r>
        <w:rPr>
          <w:rFonts w:ascii="Times New Roman" w:eastAsia="Calibri" w:hAnsi="Times New Roman" w:cs="Times New Roman"/>
          <w:bCs/>
          <w:color w:val="auto"/>
          <w:sz w:val="22"/>
          <w:szCs w:val="22"/>
          <w:lang w:val="fr-BE" w:eastAsia="en-US" w:bidi="ar-SA"/>
        </w:rPr>
        <w:t>. Bern: Peter Lang.</w:t>
      </w:r>
    </w:p>
    <w:p w14:paraId="38D610B1" w14:textId="439AB1CA" w:rsidR="002434FE" w:rsidRPr="0094532C" w:rsidRDefault="00D46C35" w:rsidP="000E0862">
      <w:pPr>
        <w:widowControl/>
        <w:spacing w:after="200" w:line="480" w:lineRule="auto"/>
        <w:ind w:left="709" w:hanging="709"/>
        <w:jc w:val="both"/>
        <w:rPr>
          <w:rFonts w:ascii="Times New Roman" w:eastAsia="Calibri" w:hAnsi="Times New Roman" w:cs="Times New Roman"/>
          <w:bCs/>
          <w:color w:val="auto"/>
          <w:sz w:val="22"/>
          <w:szCs w:val="22"/>
          <w:lang w:val="fr-BE" w:eastAsia="en-US" w:bidi="ar-SA"/>
        </w:rPr>
      </w:pPr>
      <w:r>
        <w:rPr>
          <w:rFonts w:ascii="Times New Roman" w:eastAsia="Calibri" w:hAnsi="Times New Roman" w:cs="Times New Roman"/>
          <w:bCs/>
          <w:color w:val="auto"/>
          <w:sz w:val="22"/>
          <w:szCs w:val="22"/>
          <w:lang w:val="fr-BE" w:eastAsia="en-US" w:bidi="ar-SA"/>
        </w:rPr>
        <w:t>Dupriez, V.</w:t>
      </w:r>
      <w:r w:rsidR="009B4D6E" w:rsidRPr="0094532C">
        <w:rPr>
          <w:rFonts w:ascii="Times New Roman" w:eastAsia="Calibri" w:hAnsi="Times New Roman" w:cs="Times New Roman"/>
          <w:bCs/>
          <w:color w:val="auto"/>
          <w:sz w:val="22"/>
          <w:szCs w:val="22"/>
          <w:lang w:val="fr-BE" w:eastAsia="en-US" w:bidi="ar-SA"/>
        </w:rPr>
        <w:t xml:space="preserve">, </w:t>
      </w:r>
      <w:r>
        <w:rPr>
          <w:rFonts w:ascii="Times New Roman" w:eastAsia="Calibri" w:hAnsi="Times New Roman" w:cs="Times New Roman"/>
          <w:bCs/>
          <w:color w:val="auto"/>
          <w:sz w:val="22"/>
          <w:szCs w:val="22"/>
          <w:lang w:val="fr-BE" w:eastAsia="en-US" w:bidi="ar-SA"/>
        </w:rPr>
        <w:t>&amp;</w:t>
      </w:r>
      <w:r w:rsidR="009B4D6E" w:rsidRPr="0094532C">
        <w:rPr>
          <w:rFonts w:ascii="Times New Roman" w:eastAsia="Calibri" w:hAnsi="Times New Roman" w:cs="Times New Roman"/>
          <w:bCs/>
          <w:color w:val="auto"/>
          <w:sz w:val="22"/>
          <w:szCs w:val="22"/>
          <w:lang w:val="fr-BE" w:eastAsia="en-US" w:bidi="ar-SA"/>
        </w:rPr>
        <w:t xml:space="preserve"> Vandenberghe</w:t>
      </w:r>
      <w:r>
        <w:rPr>
          <w:rFonts w:ascii="Times New Roman" w:eastAsia="Calibri" w:hAnsi="Times New Roman" w:cs="Times New Roman"/>
          <w:bCs/>
          <w:color w:val="auto"/>
          <w:sz w:val="22"/>
          <w:szCs w:val="22"/>
          <w:lang w:val="fr-BE" w:eastAsia="en-US" w:bidi="ar-SA"/>
        </w:rPr>
        <w:t xml:space="preserve">, V. (2004). </w:t>
      </w:r>
      <w:r w:rsidR="009B4D6E" w:rsidRPr="0094532C">
        <w:rPr>
          <w:rFonts w:ascii="Times New Roman" w:eastAsia="Calibri" w:hAnsi="Times New Roman" w:cs="Times New Roman"/>
          <w:bCs/>
          <w:color w:val="auto"/>
          <w:sz w:val="22"/>
          <w:szCs w:val="22"/>
          <w:lang w:val="fr-BE" w:eastAsia="en-US" w:bidi="ar-SA"/>
        </w:rPr>
        <w:t>L'école en Communauté française de Belgique: de</w:t>
      </w:r>
      <w:r>
        <w:rPr>
          <w:rFonts w:ascii="Times New Roman" w:eastAsia="Calibri" w:hAnsi="Times New Roman" w:cs="Times New Roman"/>
          <w:bCs/>
          <w:color w:val="auto"/>
          <w:sz w:val="22"/>
          <w:szCs w:val="22"/>
          <w:lang w:val="fr-BE" w:eastAsia="en-US" w:bidi="ar-SA"/>
        </w:rPr>
        <w:t xml:space="preserve"> quelle inégalité parlons-nous?</w:t>
      </w:r>
      <w:r w:rsidR="009B4D6E" w:rsidRPr="0094532C">
        <w:rPr>
          <w:rFonts w:ascii="Times New Roman" w:eastAsia="Calibri" w:hAnsi="Times New Roman" w:cs="Times New Roman"/>
          <w:bCs/>
          <w:color w:val="auto"/>
          <w:sz w:val="22"/>
          <w:szCs w:val="22"/>
          <w:lang w:val="fr-BE" w:eastAsia="en-US" w:bidi="ar-SA"/>
        </w:rPr>
        <w:t xml:space="preserve">. </w:t>
      </w:r>
      <w:r w:rsidR="009B4D6E" w:rsidRPr="0094532C">
        <w:rPr>
          <w:rFonts w:ascii="Times New Roman" w:eastAsia="Calibri" w:hAnsi="Times New Roman" w:cs="Times New Roman"/>
          <w:bCs/>
          <w:i/>
          <w:color w:val="auto"/>
          <w:sz w:val="22"/>
          <w:szCs w:val="22"/>
          <w:lang w:val="fr-BE" w:eastAsia="en-US" w:bidi="ar-SA"/>
        </w:rPr>
        <w:t>Les Cahiers de Recherche en Education et Formation du Girsef</w:t>
      </w:r>
      <w:r>
        <w:rPr>
          <w:rFonts w:ascii="Times New Roman" w:eastAsia="Calibri" w:hAnsi="Times New Roman" w:cs="Times New Roman"/>
          <w:bCs/>
          <w:color w:val="auto"/>
          <w:sz w:val="22"/>
          <w:szCs w:val="22"/>
          <w:lang w:val="fr-BE" w:eastAsia="en-US" w:bidi="ar-SA"/>
        </w:rPr>
        <w:t xml:space="preserve"> (27),</w:t>
      </w:r>
      <w:r w:rsidR="009B4D6E" w:rsidRPr="0094532C">
        <w:rPr>
          <w:rFonts w:ascii="Times New Roman" w:eastAsia="Calibri" w:hAnsi="Times New Roman" w:cs="Times New Roman"/>
          <w:bCs/>
          <w:color w:val="auto"/>
          <w:sz w:val="22"/>
          <w:szCs w:val="22"/>
          <w:lang w:val="fr-BE" w:eastAsia="en-US" w:bidi="ar-SA"/>
        </w:rPr>
        <w:t xml:space="preserve"> 3-26.</w:t>
      </w:r>
    </w:p>
    <w:p w14:paraId="06EC3705" w14:textId="11D9F3F8" w:rsidR="000E0862" w:rsidRPr="0094532C" w:rsidRDefault="009B4D6E" w:rsidP="000E0862">
      <w:pPr>
        <w:widowControl/>
        <w:spacing w:after="200" w:line="480" w:lineRule="auto"/>
        <w:ind w:left="709" w:hanging="709"/>
        <w:jc w:val="both"/>
        <w:rPr>
          <w:rFonts w:ascii="Times New Roman" w:eastAsia="Calibri" w:hAnsi="Times New Roman" w:cs="Times New Roman"/>
          <w:bCs/>
          <w:color w:val="auto"/>
          <w:sz w:val="22"/>
          <w:szCs w:val="22"/>
          <w:lang w:val="fr-BE" w:eastAsia="en-US" w:bidi="ar-SA"/>
        </w:rPr>
      </w:pPr>
      <w:r w:rsidRPr="0094532C">
        <w:rPr>
          <w:rFonts w:ascii="Times New Roman" w:eastAsia="Calibri" w:hAnsi="Times New Roman" w:cs="Times New Roman"/>
          <w:bCs/>
          <w:color w:val="auto"/>
          <w:sz w:val="22"/>
          <w:szCs w:val="22"/>
          <w:lang w:val="fr-BE" w:eastAsia="en-US" w:bidi="ar-SA"/>
        </w:rPr>
        <w:t xml:space="preserve">Dupriez, </w:t>
      </w:r>
      <w:r w:rsidR="000E0862">
        <w:rPr>
          <w:rFonts w:ascii="Times New Roman" w:eastAsia="Calibri" w:hAnsi="Times New Roman" w:cs="Times New Roman"/>
          <w:bCs/>
          <w:color w:val="auto"/>
          <w:sz w:val="22"/>
          <w:szCs w:val="22"/>
          <w:lang w:val="fr-BE" w:eastAsia="en-US" w:bidi="ar-SA"/>
        </w:rPr>
        <w:t>V.</w:t>
      </w:r>
      <w:r w:rsidRPr="0094532C">
        <w:rPr>
          <w:rFonts w:ascii="Times New Roman" w:eastAsia="Calibri" w:hAnsi="Times New Roman" w:cs="Times New Roman"/>
          <w:bCs/>
          <w:color w:val="auto"/>
          <w:sz w:val="22"/>
          <w:szCs w:val="22"/>
          <w:lang w:val="fr-BE" w:eastAsia="en-US" w:bidi="ar-SA"/>
        </w:rPr>
        <w:t xml:space="preserve">, </w:t>
      </w:r>
      <w:r w:rsidR="000E0862">
        <w:rPr>
          <w:rFonts w:ascii="Times New Roman" w:eastAsia="Calibri" w:hAnsi="Times New Roman" w:cs="Times New Roman"/>
          <w:bCs/>
          <w:color w:val="auto"/>
          <w:sz w:val="22"/>
          <w:szCs w:val="22"/>
          <w:lang w:val="fr-BE" w:eastAsia="en-US" w:bidi="ar-SA"/>
        </w:rPr>
        <w:t>&amp;</w:t>
      </w:r>
      <w:r w:rsidRPr="0094532C">
        <w:rPr>
          <w:rFonts w:ascii="Times New Roman" w:eastAsia="Calibri" w:hAnsi="Times New Roman" w:cs="Times New Roman"/>
          <w:bCs/>
          <w:color w:val="auto"/>
          <w:sz w:val="22"/>
          <w:szCs w:val="22"/>
          <w:lang w:val="fr-BE" w:eastAsia="en-US" w:bidi="ar-SA"/>
        </w:rPr>
        <w:t xml:space="preserve"> Verhoeven</w:t>
      </w:r>
      <w:r w:rsidR="000E0862">
        <w:rPr>
          <w:rFonts w:ascii="Times New Roman" w:eastAsia="Calibri" w:hAnsi="Times New Roman" w:cs="Times New Roman"/>
          <w:bCs/>
          <w:color w:val="auto"/>
          <w:sz w:val="22"/>
          <w:szCs w:val="22"/>
          <w:lang w:val="fr-BE" w:eastAsia="en-US" w:bidi="ar-SA"/>
        </w:rPr>
        <w:t>, M</w:t>
      </w:r>
      <w:r w:rsidRPr="0094532C">
        <w:rPr>
          <w:rFonts w:ascii="Times New Roman" w:eastAsia="Calibri" w:hAnsi="Times New Roman" w:cs="Times New Roman"/>
          <w:bCs/>
          <w:color w:val="auto"/>
          <w:sz w:val="22"/>
          <w:szCs w:val="22"/>
          <w:lang w:val="fr-BE" w:eastAsia="en-US" w:bidi="ar-SA"/>
        </w:rPr>
        <w:t>.</w:t>
      </w:r>
      <w:r w:rsidR="000E0862">
        <w:rPr>
          <w:rFonts w:ascii="Times New Roman" w:eastAsia="Calibri" w:hAnsi="Times New Roman" w:cs="Times New Roman"/>
          <w:bCs/>
          <w:color w:val="auto"/>
          <w:sz w:val="22"/>
          <w:szCs w:val="22"/>
          <w:lang w:val="fr-BE" w:eastAsia="en-US" w:bidi="ar-SA"/>
        </w:rPr>
        <w:t xml:space="preserve"> (2007). </w:t>
      </w:r>
      <w:r w:rsidRPr="0094532C">
        <w:rPr>
          <w:rFonts w:ascii="Times New Roman" w:eastAsia="Calibri" w:hAnsi="Times New Roman" w:cs="Times New Roman"/>
          <w:bCs/>
          <w:color w:val="auto"/>
          <w:sz w:val="22"/>
          <w:szCs w:val="22"/>
          <w:lang w:val="fr-BE" w:eastAsia="en-US" w:bidi="ar-SA"/>
        </w:rPr>
        <w:t>Du droit à l'éduc</w:t>
      </w:r>
      <w:r w:rsidR="000E0862">
        <w:rPr>
          <w:rFonts w:ascii="Times New Roman" w:eastAsia="Calibri" w:hAnsi="Times New Roman" w:cs="Times New Roman"/>
          <w:bCs/>
          <w:color w:val="auto"/>
          <w:sz w:val="22"/>
          <w:szCs w:val="22"/>
          <w:lang w:val="fr-BE" w:eastAsia="en-US" w:bidi="ar-SA"/>
        </w:rPr>
        <w:t>ation à l'égalité des résultats</w:t>
      </w:r>
      <w:r w:rsidRPr="0094532C">
        <w:rPr>
          <w:rFonts w:ascii="Times New Roman" w:eastAsia="Calibri" w:hAnsi="Times New Roman" w:cs="Times New Roman"/>
          <w:bCs/>
          <w:color w:val="auto"/>
          <w:sz w:val="22"/>
          <w:szCs w:val="22"/>
          <w:lang w:val="fr-BE" w:eastAsia="en-US" w:bidi="ar-SA"/>
        </w:rPr>
        <w:t>. In</w:t>
      </w:r>
      <w:r w:rsidR="000E0862">
        <w:rPr>
          <w:rFonts w:ascii="Times New Roman" w:eastAsia="Calibri" w:hAnsi="Times New Roman" w:cs="Times New Roman"/>
          <w:bCs/>
          <w:color w:val="auto"/>
          <w:sz w:val="22"/>
          <w:szCs w:val="22"/>
          <w:lang w:val="fr-BE" w:eastAsia="en-US" w:bidi="ar-SA"/>
        </w:rPr>
        <w:t xml:space="preserve"> </w:t>
      </w:r>
      <w:r w:rsidR="000E0862">
        <w:rPr>
          <w:rFonts w:ascii="Times New Roman" w:eastAsia="Calibri" w:hAnsi="Times New Roman" w:cs="Times New Roman"/>
          <w:bCs/>
          <w:iCs/>
          <w:color w:val="auto"/>
          <w:sz w:val="22"/>
          <w:szCs w:val="22"/>
          <w:lang w:val="fr-BE" w:eastAsia="en-US" w:bidi="ar-SA"/>
        </w:rPr>
        <w:t>M.</w:t>
      </w:r>
      <w:r w:rsidR="000E0862" w:rsidRPr="0094532C">
        <w:rPr>
          <w:rFonts w:ascii="Times New Roman" w:eastAsia="Calibri" w:hAnsi="Times New Roman" w:cs="Times New Roman"/>
          <w:bCs/>
          <w:iCs/>
          <w:color w:val="auto"/>
          <w:sz w:val="22"/>
          <w:szCs w:val="22"/>
          <w:lang w:val="fr-BE" w:eastAsia="en-US" w:bidi="ar-SA"/>
        </w:rPr>
        <w:t xml:space="preserve"> Frenay </w:t>
      </w:r>
      <w:r w:rsidR="000E0862">
        <w:rPr>
          <w:rFonts w:ascii="Times New Roman" w:eastAsia="Calibri" w:hAnsi="Times New Roman" w:cs="Times New Roman"/>
          <w:bCs/>
          <w:iCs/>
          <w:color w:val="auto"/>
          <w:sz w:val="22"/>
          <w:szCs w:val="22"/>
          <w:lang w:val="fr-BE" w:eastAsia="en-US" w:bidi="ar-SA"/>
        </w:rPr>
        <w:t>&amp;</w:t>
      </w:r>
      <w:r w:rsidR="000E0862" w:rsidRPr="0094532C">
        <w:rPr>
          <w:rFonts w:ascii="Times New Roman" w:eastAsia="Calibri" w:hAnsi="Times New Roman" w:cs="Times New Roman"/>
          <w:bCs/>
          <w:iCs/>
          <w:color w:val="auto"/>
          <w:sz w:val="22"/>
          <w:szCs w:val="22"/>
          <w:lang w:val="fr-BE" w:eastAsia="en-US" w:bidi="ar-SA"/>
        </w:rPr>
        <w:t xml:space="preserve"> </w:t>
      </w:r>
      <w:r w:rsidR="000E0862">
        <w:rPr>
          <w:rFonts w:ascii="Times New Roman" w:eastAsia="Calibri" w:hAnsi="Times New Roman" w:cs="Times New Roman"/>
          <w:bCs/>
          <w:iCs/>
          <w:color w:val="auto"/>
          <w:sz w:val="22"/>
          <w:szCs w:val="22"/>
          <w:lang w:val="fr-BE" w:eastAsia="en-US" w:bidi="ar-SA"/>
        </w:rPr>
        <w:t>X.</w:t>
      </w:r>
      <w:r w:rsidR="000E0862" w:rsidRPr="0094532C">
        <w:rPr>
          <w:rFonts w:ascii="Times New Roman" w:eastAsia="Calibri" w:hAnsi="Times New Roman" w:cs="Times New Roman"/>
          <w:bCs/>
          <w:iCs/>
          <w:color w:val="auto"/>
          <w:sz w:val="22"/>
          <w:szCs w:val="22"/>
          <w:lang w:val="fr-BE" w:eastAsia="en-US" w:bidi="ar-SA"/>
        </w:rPr>
        <w:t xml:space="preserve"> Dumay</w:t>
      </w:r>
      <w:r w:rsidR="000E0862">
        <w:rPr>
          <w:rFonts w:ascii="Times New Roman" w:eastAsia="Calibri" w:hAnsi="Times New Roman" w:cs="Times New Roman"/>
          <w:bCs/>
          <w:iCs/>
          <w:color w:val="auto"/>
          <w:sz w:val="22"/>
          <w:szCs w:val="22"/>
          <w:lang w:val="fr-BE" w:eastAsia="en-US" w:bidi="ar-SA"/>
        </w:rPr>
        <w:t xml:space="preserve"> (Eds.),</w:t>
      </w:r>
      <w:r w:rsidRPr="0094532C">
        <w:rPr>
          <w:rFonts w:ascii="Times New Roman" w:eastAsia="Calibri" w:hAnsi="Times New Roman" w:cs="Times New Roman"/>
          <w:bCs/>
          <w:color w:val="auto"/>
          <w:sz w:val="22"/>
          <w:szCs w:val="22"/>
          <w:lang w:val="fr-BE" w:eastAsia="en-US" w:bidi="ar-SA"/>
        </w:rPr>
        <w:t> </w:t>
      </w:r>
      <w:r w:rsidRPr="0094532C">
        <w:rPr>
          <w:rFonts w:ascii="Times New Roman" w:eastAsia="Calibri" w:hAnsi="Times New Roman" w:cs="Times New Roman"/>
          <w:bCs/>
          <w:i/>
          <w:iCs/>
          <w:color w:val="auto"/>
          <w:sz w:val="22"/>
          <w:szCs w:val="22"/>
          <w:lang w:val="fr-BE" w:eastAsia="en-US" w:bidi="ar-SA"/>
        </w:rPr>
        <w:t>Un enseignement démocratique de masse: Une réalité qui reste à inventer</w:t>
      </w:r>
      <w:r w:rsidRPr="0094532C">
        <w:rPr>
          <w:rFonts w:ascii="Times New Roman" w:eastAsia="Calibri" w:hAnsi="Times New Roman" w:cs="Times New Roman"/>
          <w:bCs/>
          <w:iCs/>
          <w:color w:val="auto"/>
          <w:sz w:val="22"/>
          <w:szCs w:val="22"/>
          <w:lang w:val="fr-BE" w:eastAsia="en-US" w:bidi="ar-SA"/>
        </w:rPr>
        <w:t xml:space="preserve"> </w:t>
      </w:r>
      <w:r w:rsidR="000E0862">
        <w:rPr>
          <w:rFonts w:ascii="Times New Roman" w:eastAsia="Calibri" w:hAnsi="Times New Roman" w:cs="Times New Roman"/>
          <w:bCs/>
          <w:iCs/>
          <w:color w:val="auto"/>
          <w:sz w:val="22"/>
          <w:szCs w:val="22"/>
          <w:lang w:val="fr-BE" w:eastAsia="en-US" w:bidi="ar-SA"/>
        </w:rPr>
        <w:t xml:space="preserve">(pp. </w:t>
      </w:r>
      <w:r w:rsidRPr="0094532C">
        <w:rPr>
          <w:rFonts w:ascii="Times New Roman" w:eastAsia="Calibri" w:hAnsi="Times New Roman" w:cs="Times New Roman"/>
          <w:bCs/>
          <w:iCs/>
          <w:color w:val="auto"/>
          <w:sz w:val="22"/>
          <w:szCs w:val="22"/>
          <w:lang w:val="fr-BE" w:eastAsia="en-US" w:bidi="ar-SA"/>
        </w:rPr>
        <w:t>19-44</w:t>
      </w:r>
      <w:r w:rsidR="000E0862">
        <w:rPr>
          <w:rFonts w:ascii="Times New Roman" w:eastAsia="Calibri" w:hAnsi="Times New Roman" w:cs="Times New Roman"/>
          <w:bCs/>
          <w:iCs/>
          <w:color w:val="auto"/>
          <w:sz w:val="22"/>
          <w:szCs w:val="22"/>
          <w:lang w:val="fr-BE" w:eastAsia="en-US" w:bidi="ar-SA"/>
        </w:rPr>
        <w:t>)</w:t>
      </w:r>
      <w:r w:rsidRPr="0094532C">
        <w:rPr>
          <w:rFonts w:ascii="Times New Roman" w:eastAsia="Calibri" w:hAnsi="Times New Roman" w:cs="Times New Roman"/>
          <w:bCs/>
          <w:iCs/>
          <w:color w:val="auto"/>
          <w:sz w:val="22"/>
          <w:szCs w:val="22"/>
          <w:lang w:val="fr-BE" w:eastAsia="en-US" w:bidi="ar-SA"/>
        </w:rPr>
        <w:t>.</w:t>
      </w:r>
      <w:r w:rsidRPr="0094532C">
        <w:rPr>
          <w:rFonts w:ascii="Times New Roman" w:eastAsia="Calibri" w:hAnsi="Times New Roman" w:cs="Times New Roman"/>
          <w:bCs/>
          <w:color w:val="auto"/>
          <w:sz w:val="22"/>
          <w:szCs w:val="22"/>
          <w:lang w:val="fr-BE" w:eastAsia="en-US" w:bidi="ar-SA"/>
        </w:rPr>
        <w:t> Louvain-la-Neuve: Presses Universitaires de Louv</w:t>
      </w:r>
      <w:r w:rsidR="000E0862">
        <w:rPr>
          <w:rFonts w:ascii="Times New Roman" w:eastAsia="Calibri" w:hAnsi="Times New Roman" w:cs="Times New Roman"/>
          <w:bCs/>
          <w:color w:val="auto"/>
          <w:sz w:val="22"/>
          <w:szCs w:val="22"/>
          <w:lang w:val="fr-BE" w:eastAsia="en-US" w:bidi="ar-SA"/>
        </w:rPr>
        <w:t>ain.</w:t>
      </w:r>
    </w:p>
    <w:p w14:paraId="1BAED498" w14:textId="6A80A570" w:rsidR="000E0862" w:rsidRPr="00E21518" w:rsidRDefault="000E0862" w:rsidP="00E21518">
      <w:pPr>
        <w:widowControl/>
        <w:spacing w:after="200" w:line="480" w:lineRule="auto"/>
        <w:ind w:left="709" w:hanging="709"/>
        <w:jc w:val="both"/>
        <w:rPr>
          <w:rFonts w:ascii="Times New Roman" w:eastAsia="Calibri" w:hAnsi="Times New Roman" w:cs="Times New Roman"/>
          <w:bCs/>
          <w:color w:val="auto"/>
          <w:sz w:val="22"/>
          <w:szCs w:val="22"/>
          <w:lang w:val="fr-BE" w:eastAsia="en-US" w:bidi="ar-SA"/>
        </w:rPr>
      </w:pPr>
      <w:r>
        <w:rPr>
          <w:rFonts w:ascii="Times New Roman" w:eastAsia="Calibri" w:hAnsi="Times New Roman" w:cs="Times New Roman"/>
          <w:bCs/>
          <w:color w:val="auto"/>
          <w:sz w:val="22"/>
          <w:szCs w:val="22"/>
          <w:lang w:val="fr-BE" w:eastAsia="en-US" w:bidi="ar-SA"/>
        </w:rPr>
        <w:lastRenderedPageBreak/>
        <w:t>Dupriez, V.</w:t>
      </w:r>
      <w:r w:rsidR="009B4D6E" w:rsidRPr="0094532C">
        <w:rPr>
          <w:rFonts w:ascii="Times New Roman" w:eastAsia="Calibri" w:hAnsi="Times New Roman" w:cs="Times New Roman"/>
          <w:bCs/>
          <w:color w:val="auto"/>
          <w:sz w:val="22"/>
          <w:szCs w:val="22"/>
          <w:lang w:val="fr-BE" w:eastAsia="en-US" w:bidi="ar-SA"/>
        </w:rPr>
        <w:t xml:space="preserve">, </w:t>
      </w:r>
      <w:r>
        <w:rPr>
          <w:rFonts w:ascii="Times New Roman" w:eastAsia="Calibri" w:hAnsi="Times New Roman" w:cs="Times New Roman"/>
          <w:bCs/>
          <w:color w:val="auto"/>
          <w:sz w:val="22"/>
          <w:szCs w:val="22"/>
          <w:lang w:val="fr-BE" w:eastAsia="en-US" w:bidi="ar-SA"/>
        </w:rPr>
        <w:t>&amp;</w:t>
      </w:r>
      <w:r w:rsidR="009B4D6E" w:rsidRPr="0094532C">
        <w:rPr>
          <w:rFonts w:ascii="Times New Roman" w:eastAsia="Calibri" w:hAnsi="Times New Roman" w:cs="Times New Roman"/>
          <w:bCs/>
          <w:color w:val="auto"/>
          <w:sz w:val="22"/>
          <w:szCs w:val="22"/>
          <w:lang w:val="fr-BE" w:eastAsia="en-US" w:bidi="ar-SA"/>
        </w:rPr>
        <w:t xml:space="preserve"> Wattiez</w:t>
      </w:r>
      <w:r>
        <w:rPr>
          <w:rFonts w:ascii="Times New Roman" w:eastAsia="Calibri" w:hAnsi="Times New Roman" w:cs="Times New Roman"/>
          <w:bCs/>
          <w:color w:val="auto"/>
          <w:sz w:val="22"/>
          <w:szCs w:val="22"/>
          <w:lang w:val="fr-BE" w:eastAsia="en-US" w:bidi="ar-SA"/>
        </w:rPr>
        <w:t xml:space="preserve">, R. (2016). </w:t>
      </w:r>
      <w:r w:rsidR="009B4D6E" w:rsidRPr="0094532C">
        <w:rPr>
          <w:rFonts w:ascii="Times New Roman" w:eastAsia="Calibri" w:hAnsi="Times New Roman" w:cs="Times New Roman"/>
          <w:bCs/>
          <w:color w:val="auto"/>
          <w:sz w:val="22"/>
          <w:szCs w:val="22"/>
          <w:lang w:val="fr-BE" w:eastAsia="en-US" w:bidi="ar-SA"/>
        </w:rPr>
        <w:t>Niches éducatives, identités cat</w:t>
      </w:r>
      <w:r>
        <w:rPr>
          <w:rFonts w:ascii="Times New Roman" w:eastAsia="Calibri" w:hAnsi="Times New Roman" w:cs="Times New Roman"/>
          <w:bCs/>
          <w:color w:val="auto"/>
          <w:sz w:val="22"/>
          <w:szCs w:val="22"/>
          <w:lang w:val="fr-BE" w:eastAsia="en-US" w:bidi="ar-SA"/>
        </w:rPr>
        <w:t>égorielles et marchés scolaires</w:t>
      </w:r>
      <w:r w:rsidR="009B4D6E" w:rsidRPr="0094532C">
        <w:rPr>
          <w:rFonts w:ascii="Times New Roman" w:eastAsia="Calibri" w:hAnsi="Times New Roman" w:cs="Times New Roman"/>
          <w:bCs/>
          <w:color w:val="auto"/>
          <w:sz w:val="22"/>
          <w:szCs w:val="22"/>
          <w:lang w:val="fr-BE" w:eastAsia="en-US" w:bidi="ar-SA"/>
        </w:rPr>
        <w:t>. In</w:t>
      </w:r>
      <w:r>
        <w:rPr>
          <w:rFonts w:ascii="Times New Roman" w:eastAsia="Calibri" w:hAnsi="Times New Roman" w:cs="Times New Roman"/>
          <w:bCs/>
          <w:color w:val="auto"/>
          <w:sz w:val="22"/>
          <w:szCs w:val="22"/>
          <w:lang w:val="fr-BE" w:eastAsia="en-US" w:bidi="ar-SA"/>
        </w:rPr>
        <w:t xml:space="preserve"> H.</w:t>
      </w:r>
      <w:r w:rsidRPr="0094532C">
        <w:rPr>
          <w:rFonts w:ascii="Times New Roman" w:eastAsia="Calibri" w:hAnsi="Times New Roman" w:cs="Times New Roman"/>
          <w:bCs/>
          <w:color w:val="auto"/>
          <w:sz w:val="22"/>
          <w:szCs w:val="22"/>
          <w:lang w:val="fr-BE" w:eastAsia="en-US" w:bidi="ar-SA"/>
        </w:rPr>
        <w:t xml:space="preserve"> Draelants </w:t>
      </w:r>
      <w:r>
        <w:rPr>
          <w:rFonts w:ascii="Times New Roman" w:eastAsia="Calibri" w:hAnsi="Times New Roman" w:cs="Times New Roman"/>
          <w:bCs/>
          <w:color w:val="auto"/>
          <w:sz w:val="22"/>
          <w:szCs w:val="22"/>
          <w:lang w:val="fr-BE" w:eastAsia="en-US" w:bidi="ar-SA"/>
        </w:rPr>
        <w:t>&amp; X.</w:t>
      </w:r>
      <w:r w:rsidRPr="0094532C">
        <w:rPr>
          <w:rFonts w:ascii="Times New Roman" w:eastAsia="Calibri" w:hAnsi="Times New Roman" w:cs="Times New Roman"/>
          <w:bCs/>
          <w:color w:val="auto"/>
          <w:sz w:val="22"/>
          <w:szCs w:val="22"/>
          <w:lang w:val="fr-BE" w:eastAsia="en-US" w:bidi="ar-SA"/>
        </w:rPr>
        <w:t xml:space="preserve"> Dumay</w:t>
      </w:r>
      <w:r>
        <w:rPr>
          <w:rFonts w:ascii="Times New Roman" w:eastAsia="Calibri" w:hAnsi="Times New Roman" w:cs="Times New Roman"/>
          <w:bCs/>
          <w:color w:val="auto"/>
          <w:sz w:val="22"/>
          <w:szCs w:val="22"/>
          <w:lang w:val="fr-BE" w:eastAsia="en-US" w:bidi="ar-SA"/>
        </w:rPr>
        <w:t xml:space="preserve"> (Eds.),</w:t>
      </w:r>
      <w:r w:rsidR="009B4D6E" w:rsidRPr="0094532C">
        <w:rPr>
          <w:rFonts w:ascii="Times New Roman" w:eastAsia="Calibri" w:hAnsi="Times New Roman" w:cs="Times New Roman"/>
          <w:bCs/>
          <w:color w:val="auto"/>
          <w:sz w:val="22"/>
          <w:szCs w:val="22"/>
          <w:lang w:val="fr-BE" w:eastAsia="en-US" w:bidi="ar-SA"/>
        </w:rPr>
        <w:t xml:space="preserve"> </w:t>
      </w:r>
      <w:r w:rsidR="009B4D6E" w:rsidRPr="0094532C">
        <w:rPr>
          <w:rFonts w:ascii="Times New Roman" w:eastAsia="Calibri" w:hAnsi="Times New Roman" w:cs="Times New Roman"/>
          <w:bCs/>
          <w:i/>
          <w:color w:val="auto"/>
          <w:sz w:val="22"/>
          <w:szCs w:val="22"/>
          <w:lang w:val="fr-BE" w:eastAsia="en-US" w:bidi="ar-SA"/>
        </w:rPr>
        <w:t>Les écoles et leur réputation: L'identité des établissements en contexte de marché</w:t>
      </w:r>
      <w:r>
        <w:rPr>
          <w:rFonts w:ascii="Times New Roman" w:eastAsia="Calibri" w:hAnsi="Times New Roman" w:cs="Times New Roman"/>
          <w:bCs/>
          <w:color w:val="auto"/>
          <w:sz w:val="22"/>
          <w:szCs w:val="22"/>
          <w:lang w:val="fr-BE" w:eastAsia="en-US" w:bidi="ar-SA"/>
        </w:rPr>
        <w:t xml:space="preserve"> (pp. </w:t>
      </w:r>
      <w:r w:rsidR="009B4D6E" w:rsidRPr="0094532C">
        <w:rPr>
          <w:rFonts w:ascii="Times New Roman" w:eastAsia="Calibri" w:hAnsi="Times New Roman" w:cs="Times New Roman"/>
          <w:bCs/>
          <w:color w:val="auto"/>
          <w:sz w:val="22"/>
          <w:szCs w:val="22"/>
          <w:lang w:val="fr-BE" w:eastAsia="en-US" w:bidi="ar-SA"/>
        </w:rPr>
        <w:t>85-102</w:t>
      </w:r>
      <w:r>
        <w:rPr>
          <w:rFonts w:ascii="Times New Roman" w:eastAsia="Calibri" w:hAnsi="Times New Roman" w:cs="Times New Roman"/>
          <w:bCs/>
          <w:color w:val="auto"/>
          <w:sz w:val="22"/>
          <w:szCs w:val="22"/>
          <w:lang w:val="fr-BE" w:eastAsia="en-US" w:bidi="ar-SA"/>
        </w:rPr>
        <w:t>)</w:t>
      </w:r>
      <w:r w:rsidR="009B4D6E" w:rsidRPr="0094532C">
        <w:rPr>
          <w:rFonts w:ascii="Times New Roman" w:eastAsia="Calibri" w:hAnsi="Times New Roman" w:cs="Times New Roman"/>
          <w:bCs/>
          <w:color w:val="auto"/>
          <w:sz w:val="22"/>
          <w:szCs w:val="22"/>
          <w:lang w:val="fr-BE" w:eastAsia="en-US" w:bidi="ar-SA"/>
        </w:rPr>
        <w:t>. B</w:t>
      </w:r>
      <w:r>
        <w:rPr>
          <w:rFonts w:ascii="Times New Roman" w:eastAsia="Calibri" w:hAnsi="Times New Roman" w:cs="Times New Roman"/>
          <w:bCs/>
          <w:color w:val="auto"/>
          <w:sz w:val="22"/>
          <w:szCs w:val="22"/>
          <w:lang w:val="fr-BE" w:eastAsia="en-US" w:bidi="ar-SA"/>
        </w:rPr>
        <w:t>ruxelles: De Boeck</w:t>
      </w:r>
      <w:r w:rsidR="009B4D6E" w:rsidRPr="0094532C">
        <w:rPr>
          <w:rFonts w:ascii="Times New Roman" w:eastAsia="Calibri" w:hAnsi="Times New Roman" w:cs="Times New Roman"/>
          <w:bCs/>
          <w:color w:val="auto"/>
          <w:sz w:val="22"/>
          <w:szCs w:val="22"/>
          <w:lang w:val="fr-BE" w:eastAsia="en-US" w:bidi="ar-SA"/>
        </w:rPr>
        <w:t>.</w:t>
      </w:r>
    </w:p>
    <w:p w14:paraId="5943CFA2" w14:textId="7440C5B8" w:rsidR="00E21518" w:rsidRPr="0094532C" w:rsidRDefault="00E21518" w:rsidP="00E21518">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fr-BE" w:eastAsia="en-US" w:bidi="ar-SA"/>
        </w:rPr>
        <w:t>Draelants, H</w:t>
      </w:r>
      <w:r w:rsidR="009B4D6E" w:rsidRPr="0094532C">
        <w:rPr>
          <w:rFonts w:ascii="Times New Roman" w:eastAsia="Calibri" w:hAnsi="Times New Roman" w:cs="Times New Roman"/>
          <w:color w:val="auto"/>
          <w:sz w:val="22"/>
          <w:szCs w:val="22"/>
          <w:lang w:val="fr-BE" w:eastAsia="en-US" w:bidi="ar-SA"/>
        </w:rPr>
        <w:t>.</w:t>
      </w:r>
      <w:r>
        <w:rPr>
          <w:rFonts w:ascii="Times New Roman" w:eastAsia="Calibri" w:hAnsi="Times New Roman" w:cs="Times New Roman"/>
          <w:color w:val="auto"/>
          <w:sz w:val="22"/>
          <w:szCs w:val="22"/>
          <w:lang w:val="fr-BE" w:eastAsia="en-US" w:bidi="ar-SA"/>
        </w:rPr>
        <w:t xml:space="preserve"> (2009).</w:t>
      </w:r>
      <w:r w:rsidR="009B4D6E" w:rsidRPr="0094532C">
        <w:rPr>
          <w:rFonts w:ascii="Times New Roman" w:eastAsia="Calibri" w:hAnsi="Times New Roman" w:cs="Times New Roman"/>
          <w:color w:val="auto"/>
          <w:sz w:val="22"/>
          <w:szCs w:val="22"/>
          <w:lang w:val="fr-BE" w:eastAsia="en-US" w:bidi="ar-SA"/>
        </w:rPr>
        <w:t xml:space="preserve"> </w:t>
      </w:r>
      <w:r w:rsidR="009B4D6E" w:rsidRPr="0094532C">
        <w:rPr>
          <w:rFonts w:ascii="Times New Roman" w:eastAsia="Calibri" w:hAnsi="Times New Roman" w:cs="Times New Roman"/>
          <w:i/>
          <w:color w:val="auto"/>
          <w:sz w:val="22"/>
          <w:szCs w:val="22"/>
          <w:lang w:val="fr-BE" w:eastAsia="en-US" w:bidi="ar-SA"/>
        </w:rPr>
        <w:t>Réforme pédagogique et légitimation. Le cas d’une politique de lutte contre le redoublement.</w:t>
      </w:r>
      <w:r>
        <w:rPr>
          <w:rFonts w:ascii="Times New Roman" w:eastAsia="Calibri" w:hAnsi="Times New Roman" w:cs="Times New Roman"/>
          <w:color w:val="auto"/>
          <w:sz w:val="22"/>
          <w:szCs w:val="22"/>
          <w:lang w:val="fr-BE" w:eastAsia="en-US" w:bidi="ar-SA"/>
        </w:rPr>
        <w:t xml:space="preserve"> Bruxelles: De Boeck</w:t>
      </w:r>
      <w:r w:rsidR="009B4D6E" w:rsidRPr="0094532C">
        <w:rPr>
          <w:rFonts w:ascii="Times New Roman" w:eastAsia="Calibri" w:hAnsi="Times New Roman" w:cs="Times New Roman"/>
          <w:color w:val="auto"/>
          <w:sz w:val="22"/>
          <w:szCs w:val="22"/>
          <w:lang w:val="fr-BE" w:eastAsia="en-US" w:bidi="ar-SA"/>
        </w:rPr>
        <w:t>.</w:t>
      </w:r>
    </w:p>
    <w:p w14:paraId="24505F33" w14:textId="2DBE71BF" w:rsidR="00E21518" w:rsidRPr="0094532C" w:rsidRDefault="00E21518" w:rsidP="00E21518">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fr-BE" w:eastAsia="en-US" w:bidi="ar-SA"/>
        </w:rPr>
        <w:t>Draelants, H.</w:t>
      </w:r>
      <w:r w:rsidR="009B4D6E" w:rsidRPr="0094532C">
        <w:rPr>
          <w:rFonts w:ascii="Times New Roman" w:eastAsia="Calibri" w:hAnsi="Times New Roman" w:cs="Times New Roman"/>
          <w:color w:val="auto"/>
          <w:sz w:val="22"/>
          <w:szCs w:val="22"/>
          <w:lang w:val="fr-BE" w:eastAsia="en-US" w:bidi="ar-SA"/>
        </w:rPr>
        <w:t xml:space="preserve">, </w:t>
      </w:r>
      <w:r>
        <w:rPr>
          <w:rFonts w:ascii="Times New Roman" w:eastAsia="Calibri" w:hAnsi="Times New Roman" w:cs="Times New Roman"/>
          <w:color w:val="auto"/>
          <w:sz w:val="22"/>
          <w:szCs w:val="22"/>
          <w:lang w:val="fr-BE" w:eastAsia="en-US" w:bidi="ar-SA"/>
        </w:rPr>
        <w:t>&amp;</w:t>
      </w:r>
      <w:r w:rsidR="009B4D6E" w:rsidRPr="0094532C">
        <w:rPr>
          <w:rFonts w:ascii="Times New Roman" w:eastAsia="Calibri" w:hAnsi="Times New Roman" w:cs="Times New Roman"/>
          <w:color w:val="auto"/>
          <w:sz w:val="22"/>
          <w:szCs w:val="22"/>
          <w:lang w:val="fr-BE" w:eastAsia="en-US" w:bidi="ar-SA"/>
        </w:rPr>
        <w:t xml:space="preserve"> Dumay</w:t>
      </w:r>
      <w:r>
        <w:rPr>
          <w:rFonts w:ascii="Times New Roman" w:eastAsia="Calibri" w:hAnsi="Times New Roman" w:cs="Times New Roman"/>
          <w:color w:val="auto"/>
          <w:sz w:val="22"/>
          <w:szCs w:val="22"/>
          <w:lang w:val="fr-BE" w:eastAsia="en-US" w:bidi="ar-SA"/>
        </w:rPr>
        <w:t>, X. (2001)</w:t>
      </w:r>
      <w:r w:rsidR="009B4D6E" w:rsidRPr="0094532C">
        <w:rPr>
          <w:rFonts w:ascii="Times New Roman" w:eastAsia="Calibri" w:hAnsi="Times New Roman" w:cs="Times New Roman"/>
          <w:color w:val="auto"/>
          <w:sz w:val="22"/>
          <w:szCs w:val="22"/>
          <w:lang w:val="fr-BE" w:eastAsia="en-US" w:bidi="ar-SA"/>
        </w:rPr>
        <w:t xml:space="preserve">. </w:t>
      </w:r>
      <w:r w:rsidR="009B4D6E" w:rsidRPr="0094532C">
        <w:rPr>
          <w:rFonts w:ascii="Times New Roman" w:eastAsia="Calibri" w:hAnsi="Times New Roman" w:cs="Times New Roman"/>
          <w:i/>
          <w:color w:val="auto"/>
          <w:sz w:val="22"/>
          <w:szCs w:val="22"/>
          <w:lang w:val="fr-BE" w:eastAsia="en-US" w:bidi="ar-SA"/>
        </w:rPr>
        <w:t>L’identité des établissements scolaires.</w:t>
      </w:r>
      <w:r>
        <w:rPr>
          <w:rFonts w:ascii="Times New Roman" w:eastAsia="Calibri" w:hAnsi="Times New Roman" w:cs="Times New Roman"/>
          <w:color w:val="auto"/>
          <w:sz w:val="22"/>
          <w:szCs w:val="22"/>
          <w:lang w:val="fr-BE" w:eastAsia="en-US" w:bidi="ar-SA"/>
        </w:rPr>
        <w:t xml:space="preserve"> Paris: PUF</w:t>
      </w:r>
      <w:r w:rsidR="009B4D6E" w:rsidRPr="0094532C">
        <w:rPr>
          <w:rFonts w:ascii="Times New Roman" w:eastAsia="Calibri" w:hAnsi="Times New Roman" w:cs="Times New Roman"/>
          <w:color w:val="auto"/>
          <w:sz w:val="22"/>
          <w:szCs w:val="22"/>
          <w:lang w:val="fr-BE" w:eastAsia="en-US" w:bidi="ar-SA"/>
        </w:rPr>
        <w:t>.</w:t>
      </w:r>
    </w:p>
    <w:p w14:paraId="2208EDB9" w14:textId="793C205F" w:rsidR="00E21518" w:rsidRPr="0094532C" w:rsidRDefault="00E21518" w:rsidP="00DE0076">
      <w:pPr>
        <w:widowControl/>
        <w:spacing w:after="200" w:line="480" w:lineRule="auto"/>
        <w:ind w:left="709" w:hanging="709"/>
        <w:jc w:val="both"/>
        <w:rPr>
          <w:rFonts w:ascii="Times New Roman" w:eastAsia="Calibri" w:hAnsi="Times New Roman" w:cs="Times New Roman"/>
          <w:color w:val="auto"/>
          <w:sz w:val="22"/>
          <w:szCs w:val="22"/>
          <w:lang w:val="en-US" w:eastAsia="en-US" w:bidi="ar-SA"/>
        </w:rPr>
      </w:pPr>
      <w:r>
        <w:rPr>
          <w:rFonts w:ascii="Times New Roman" w:eastAsia="Calibri" w:hAnsi="Times New Roman" w:cs="Times New Roman"/>
          <w:color w:val="auto"/>
          <w:sz w:val="22"/>
          <w:szCs w:val="22"/>
          <w:lang w:val="fr-BE" w:eastAsia="en-US" w:bidi="ar-SA"/>
        </w:rPr>
        <w:t>Frandji, D.</w:t>
      </w:r>
      <w:r w:rsidR="00DE0076">
        <w:rPr>
          <w:rFonts w:ascii="Times New Roman" w:eastAsia="Calibri" w:hAnsi="Times New Roman" w:cs="Times New Roman"/>
          <w:color w:val="auto"/>
          <w:sz w:val="22"/>
          <w:szCs w:val="22"/>
          <w:lang w:val="fr-BE" w:eastAsia="en-US" w:bidi="ar-SA"/>
        </w:rPr>
        <w:t xml:space="preserve">, </w:t>
      </w:r>
      <w:r w:rsidR="009B4D6E" w:rsidRPr="0094532C">
        <w:rPr>
          <w:rFonts w:ascii="Times New Roman" w:eastAsia="Calibri" w:hAnsi="Times New Roman" w:cs="Times New Roman"/>
          <w:color w:val="auto"/>
          <w:sz w:val="22"/>
          <w:szCs w:val="22"/>
          <w:lang w:val="fr-BE" w:eastAsia="en-US" w:bidi="ar-SA"/>
        </w:rPr>
        <w:t>Ayed,</w:t>
      </w:r>
      <w:r w:rsidR="00DE0076">
        <w:rPr>
          <w:rFonts w:ascii="Times New Roman" w:eastAsia="Calibri" w:hAnsi="Times New Roman" w:cs="Times New Roman"/>
          <w:color w:val="auto"/>
          <w:sz w:val="22"/>
          <w:szCs w:val="22"/>
          <w:lang w:val="fr-BE" w:eastAsia="en-US" w:bidi="ar-SA"/>
        </w:rPr>
        <w:t xml:space="preserve"> C. B., </w:t>
      </w:r>
      <w:r w:rsidR="009B4D6E" w:rsidRPr="0094532C">
        <w:rPr>
          <w:rFonts w:ascii="Times New Roman" w:eastAsia="Calibri" w:hAnsi="Times New Roman" w:cs="Times New Roman"/>
          <w:color w:val="auto"/>
          <w:sz w:val="22"/>
          <w:szCs w:val="22"/>
          <w:lang w:val="fr-BE" w:eastAsia="en-US" w:bidi="ar-SA"/>
        </w:rPr>
        <w:t>Emin,</w:t>
      </w:r>
      <w:r w:rsidR="00DE0076">
        <w:rPr>
          <w:rFonts w:ascii="Times New Roman" w:eastAsia="Calibri" w:hAnsi="Times New Roman" w:cs="Times New Roman"/>
          <w:color w:val="auto"/>
          <w:sz w:val="22"/>
          <w:szCs w:val="22"/>
          <w:lang w:val="fr-BE" w:eastAsia="en-US" w:bidi="ar-SA"/>
        </w:rPr>
        <w:t xml:space="preserve"> J.-C.,</w:t>
      </w:r>
      <w:r w:rsidR="009B4D6E" w:rsidRPr="0094532C">
        <w:rPr>
          <w:rFonts w:ascii="Times New Roman" w:eastAsia="Calibri" w:hAnsi="Times New Roman" w:cs="Times New Roman"/>
          <w:color w:val="auto"/>
          <w:sz w:val="22"/>
          <w:szCs w:val="22"/>
          <w:lang w:val="fr-BE" w:eastAsia="en-US" w:bidi="ar-SA"/>
        </w:rPr>
        <w:t xml:space="preserve"> Moignard,</w:t>
      </w:r>
      <w:r w:rsidR="00DE0076">
        <w:rPr>
          <w:rFonts w:ascii="Times New Roman" w:eastAsia="Calibri" w:hAnsi="Times New Roman" w:cs="Times New Roman"/>
          <w:color w:val="auto"/>
          <w:sz w:val="22"/>
          <w:szCs w:val="22"/>
          <w:lang w:val="fr-BE" w:eastAsia="en-US" w:bidi="ar-SA"/>
        </w:rPr>
        <w:t xml:space="preserve"> B.,</w:t>
      </w:r>
      <w:r w:rsidR="009B4D6E" w:rsidRPr="0094532C">
        <w:rPr>
          <w:rFonts w:ascii="Times New Roman" w:eastAsia="Calibri" w:hAnsi="Times New Roman" w:cs="Times New Roman"/>
          <w:color w:val="auto"/>
          <w:sz w:val="22"/>
          <w:szCs w:val="22"/>
          <w:lang w:val="fr-BE" w:eastAsia="en-US" w:bidi="ar-SA"/>
        </w:rPr>
        <w:t xml:space="preserve"> </w:t>
      </w:r>
      <w:r w:rsidR="00DE0076">
        <w:rPr>
          <w:rFonts w:ascii="Times New Roman" w:eastAsia="Calibri" w:hAnsi="Times New Roman" w:cs="Times New Roman"/>
          <w:color w:val="auto"/>
          <w:sz w:val="22"/>
          <w:szCs w:val="22"/>
          <w:lang w:val="fr-BE" w:eastAsia="en-US" w:bidi="ar-SA"/>
        </w:rPr>
        <w:t>&amp;</w:t>
      </w:r>
      <w:r w:rsidR="009B4D6E" w:rsidRPr="0094532C">
        <w:rPr>
          <w:rFonts w:ascii="Times New Roman" w:eastAsia="Calibri" w:hAnsi="Times New Roman" w:cs="Times New Roman"/>
          <w:color w:val="auto"/>
          <w:sz w:val="22"/>
          <w:szCs w:val="22"/>
          <w:lang w:val="fr-BE" w:eastAsia="en-US" w:bidi="ar-SA"/>
        </w:rPr>
        <w:t xml:space="preserve"> Vandenbroucke</w:t>
      </w:r>
      <w:r w:rsidR="00DE0076">
        <w:rPr>
          <w:rFonts w:ascii="Times New Roman" w:eastAsia="Calibri" w:hAnsi="Times New Roman" w:cs="Times New Roman"/>
          <w:color w:val="auto"/>
          <w:sz w:val="22"/>
          <w:szCs w:val="22"/>
          <w:lang w:val="fr-BE" w:eastAsia="en-US" w:bidi="ar-SA"/>
        </w:rPr>
        <w:t xml:space="preserve">, A. (2011). </w:t>
      </w:r>
      <w:r w:rsidR="009B4D6E" w:rsidRPr="0094532C">
        <w:rPr>
          <w:rFonts w:ascii="Times New Roman" w:eastAsia="Calibri" w:hAnsi="Times New Roman" w:cs="Times New Roman"/>
          <w:color w:val="auto"/>
          <w:sz w:val="22"/>
          <w:szCs w:val="22"/>
          <w:lang w:val="fr-BE" w:eastAsia="en-US" w:bidi="ar-SA"/>
        </w:rPr>
        <w:t>Pluralité des catégories de « cibles », tensions et i</w:t>
      </w:r>
      <w:r w:rsidR="00DE0076">
        <w:rPr>
          <w:rFonts w:ascii="Times New Roman" w:eastAsia="Calibri" w:hAnsi="Times New Roman" w:cs="Times New Roman"/>
          <w:color w:val="auto"/>
          <w:sz w:val="22"/>
          <w:szCs w:val="22"/>
          <w:lang w:val="fr-BE" w:eastAsia="en-US" w:bidi="ar-SA"/>
        </w:rPr>
        <w:t>mplicites dans les élaborations</w:t>
      </w:r>
      <w:r w:rsidR="009B4D6E" w:rsidRPr="0094532C">
        <w:rPr>
          <w:rFonts w:ascii="Times New Roman" w:eastAsia="Calibri" w:hAnsi="Times New Roman" w:cs="Times New Roman"/>
          <w:color w:val="auto"/>
          <w:sz w:val="22"/>
          <w:szCs w:val="22"/>
          <w:lang w:val="fr-BE" w:eastAsia="en-US" w:bidi="ar-SA"/>
        </w:rPr>
        <w:t>. In</w:t>
      </w:r>
      <w:r w:rsidR="00DE0076">
        <w:rPr>
          <w:rFonts w:ascii="Times New Roman" w:eastAsia="Calibri" w:hAnsi="Times New Roman" w:cs="Times New Roman"/>
          <w:color w:val="auto"/>
          <w:sz w:val="22"/>
          <w:szCs w:val="22"/>
          <w:lang w:val="fr-BE" w:eastAsia="en-US" w:bidi="ar-SA"/>
        </w:rPr>
        <w:t xml:space="preserve"> M. Demeuse, D. Frandji, D.</w:t>
      </w:r>
      <w:r w:rsidR="00DE0076" w:rsidRPr="0094532C">
        <w:rPr>
          <w:rFonts w:ascii="Times New Roman" w:eastAsia="Calibri" w:hAnsi="Times New Roman" w:cs="Times New Roman"/>
          <w:color w:val="auto"/>
          <w:sz w:val="22"/>
          <w:szCs w:val="22"/>
          <w:lang w:val="fr-BE" w:eastAsia="en-US" w:bidi="ar-SA"/>
        </w:rPr>
        <w:t xml:space="preserve"> Greger </w:t>
      </w:r>
      <w:r w:rsidR="00DE0076">
        <w:rPr>
          <w:rFonts w:ascii="Times New Roman" w:eastAsia="Calibri" w:hAnsi="Times New Roman" w:cs="Times New Roman"/>
          <w:color w:val="auto"/>
          <w:sz w:val="22"/>
          <w:szCs w:val="22"/>
          <w:lang w:val="fr-BE" w:eastAsia="en-US" w:bidi="ar-SA"/>
        </w:rPr>
        <w:t>&amp; J.</w:t>
      </w:r>
      <w:r w:rsidR="00DE0076" w:rsidRPr="0094532C">
        <w:rPr>
          <w:rFonts w:ascii="Times New Roman" w:eastAsia="Calibri" w:hAnsi="Times New Roman" w:cs="Times New Roman"/>
          <w:color w:val="auto"/>
          <w:sz w:val="22"/>
          <w:szCs w:val="22"/>
          <w:lang w:val="fr-BE" w:eastAsia="en-US" w:bidi="ar-SA"/>
        </w:rPr>
        <w:t>-Y</w:t>
      </w:r>
      <w:r w:rsidR="00DE0076">
        <w:rPr>
          <w:rFonts w:ascii="Times New Roman" w:eastAsia="Calibri" w:hAnsi="Times New Roman" w:cs="Times New Roman"/>
          <w:color w:val="auto"/>
          <w:sz w:val="22"/>
          <w:szCs w:val="22"/>
          <w:lang w:val="fr-BE" w:eastAsia="en-US" w:bidi="ar-SA"/>
        </w:rPr>
        <w:t>.</w:t>
      </w:r>
      <w:r w:rsidR="00DE0076" w:rsidRPr="0094532C">
        <w:rPr>
          <w:rFonts w:ascii="Times New Roman" w:eastAsia="Calibri" w:hAnsi="Times New Roman" w:cs="Times New Roman"/>
          <w:color w:val="auto"/>
          <w:sz w:val="22"/>
          <w:szCs w:val="22"/>
          <w:lang w:val="fr-BE" w:eastAsia="en-US" w:bidi="ar-SA"/>
        </w:rPr>
        <w:t xml:space="preserve"> Rochex</w:t>
      </w:r>
      <w:r w:rsidR="00DE0076">
        <w:rPr>
          <w:rFonts w:ascii="Times New Roman" w:eastAsia="Calibri" w:hAnsi="Times New Roman" w:cs="Times New Roman"/>
          <w:color w:val="auto"/>
          <w:sz w:val="22"/>
          <w:szCs w:val="22"/>
          <w:lang w:val="fr-BE" w:eastAsia="en-US" w:bidi="ar-SA"/>
        </w:rPr>
        <w:t xml:space="preserve"> (Eds.),</w:t>
      </w:r>
      <w:r w:rsidR="009B4D6E" w:rsidRPr="0094532C">
        <w:rPr>
          <w:rFonts w:ascii="Times New Roman" w:eastAsia="Calibri" w:hAnsi="Times New Roman" w:cs="Times New Roman"/>
          <w:color w:val="auto"/>
          <w:sz w:val="22"/>
          <w:szCs w:val="22"/>
          <w:lang w:val="fr-BE" w:eastAsia="en-US" w:bidi="ar-SA"/>
        </w:rPr>
        <w:t xml:space="preserve"> </w:t>
      </w:r>
      <w:r w:rsidR="009B4D6E" w:rsidRPr="0094532C">
        <w:rPr>
          <w:rFonts w:ascii="Times New Roman" w:eastAsia="Calibri" w:hAnsi="Times New Roman" w:cs="Times New Roman"/>
          <w:i/>
          <w:color w:val="auto"/>
          <w:sz w:val="22"/>
          <w:szCs w:val="22"/>
          <w:lang w:val="fr-BE" w:eastAsia="en-US" w:bidi="ar-SA"/>
        </w:rPr>
        <w:t>Les politiques d’éducation prioritaire en Europe. Tome II, Quel devenir pour l’égalité scolaire?</w:t>
      </w:r>
      <w:r w:rsidR="009B4D6E" w:rsidRPr="0094532C">
        <w:rPr>
          <w:rFonts w:ascii="Times New Roman" w:eastAsia="Calibri" w:hAnsi="Times New Roman" w:cs="Times New Roman"/>
          <w:color w:val="auto"/>
          <w:sz w:val="22"/>
          <w:szCs w:val="22"/>
          <w:lang w:val="fr-BE" w:eastAsia="en-US" w:bidi="ar-SA"/>
        </w:rPr>
        <w:t xml:space="preserve"> </w:t>
      </w:r>
      <w:r w:rsidR="00DE0076">
        <w:rPr>
          <w:rFonts w:ascii="Times New Roman" w:eastAsia="Calibri" w:hAnsi="Times New Roman" w:cs="Times New Roman"/>
          <w:color w:val="auto"/>
          <w:sz w:val="22"/>
          <w:szCs w:val="22"/>
          <w:lang w:val="fr-BE" w:eastAsia="en-US" w:bidi="ar-SA"/>
        </w:rPr>
        <w:t xml:space="preserve">(pp. </w:t>
      </w:r>
      <w:r w:rsidR="009B4D6E" w:rsidRPr="0094532C">
        <w:rPr>
          <w:rFonts w:ascii="Times New Roman" w:eastAsia="Calibri" w:hAnsi="Times New Roman" w:cs="Times New Roman"/>
          <w:color w:val="auto"/>
          <w:sz w:val="22"/>
          <w:szCs w:val="22"/>
          <w:lang w:val="fr-BE" w:eastAsia="en-US" w:bidi="ar-SA"/>
        </w:rPr>
        <w:t>53-104</w:t>
      </w:r>
      <w:r w:rsidR="00DE0076">
        <w:rPr>
          <w:rFonts w:ascii="Times New Roman" w:eastAsia="Calibri" w:hAnsi="Times New Roman" w:cs="Times New Roman"/>
          <w:color w:val="auto"/>
          <w:sz w:val="22"/>
          <w:szCs w:val="22"/>
          <w:lang w:val="fr-BE" w:eastAsia="en-US" w:bidi="ar-SA"/>
        </w:rPr>
        <w:t>)</w:t>
      </w:r>
      <w:r w:rsidR="009B4D6E" w:rsidRPr="0094532C">
        <w:rPr>
          <w:rFonts w:ascii="Times New Roman" w:eastAsia="Calibri" w:hAnsi="Times New Roman" w:cs="Times New Roman"/>
          <w:color w:val="auto"/>
          <w:sz w:val="22"/>
          <w:szCs w:val="22"/>
          <w:lang w:val="fr-BE" w:eastAsia="en-US" w:bidi="ar-SA"/>
        </w:rPr>
        <w:t xml:space="preserve">. </w:t>
      </w:r>
      <w:r w:rsidR="00DE0076">
        <w:rPr>
          <w:rFonts w:ascii="Times New Roman" w:eastAsia="Calibri" w:hAnsi="Times New Roman" w:cs="Times New Roman"/>
          <w:color w:val="auto"/>
          <w:sz w:val="22"/>
          <w:szCs w:val="22"/>
          <w:lang w:val="en-US" w:eastAsia="en-US" w:bidi="ar-SA"/>
        </w:rPr>
        <w:t>Lyon: ENS Editions</w:t>
      </w:r>
      <w:r>
        <w:rPr>
          <w:rFonts w:ascii="Times New Roman" w:eastAsia="Calibri" w:hAnsi="Times New Roman" w:cs="Times New Roman"/>
          <w:color w:val="auto"/>
          <w:sz w:val="22"/>
          <w:szCs w:val="22"/>
          <w:lang w:val="en-US" w:eastAsia="en-US" w:bidi="ar-SA"/>
        </w:rPr>
        <w:t>.</w:t>
      </w:r>
    </w:p>
    <w:p w14:paraId="3F41BF88" w14:textId="66AB0751" w:rsidR="00DE0076" w:rsidRPr="0094532C" w:rsidRDefault="00DE0076" w:rsidP="00DE0076">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en-US" w:eastAsia="en-US" w:bidi="ar-SA"/>
        </w:rPr>
        <w:t>Gewirtz, S.</w:t>
      </w:r>
      <w:r w:rsidR="009B4D6E" w:rsidRPr="0094532C">
        <w:rPr>
          <w:rFonts w:ascii="Times New Roman" w:eastAsia="Calibri" w:hAnsi="Times New Roman" w:cs="Times New Roman"/>
          <w:color w:val="auto"/>
          <w:sz w:val="22"/>
          <w:szCs w:val="22"/>
          <w:lang w:val="en-US" w:eastAsia="en-US" w:bidi="ar-SA"/>
        </w:rPr>
        <w:t>, Ball,</w:t>
      </w:r>
      <w:r>
        <w:rPr>
          <w:rFonts w:ascii="Times New Roman" w:eastAsia="Calibri" w:hAnsi="Times New Roman" w:cs="Times New Roman"/>
          <w:color w:val="auto"/>
          <w:sz w:val="22"/>
          <w:szCs w:val="22"/>
          <w:lang w:val="en-US" w:eastAsia="en-US" w:bidi="ar-SA"/>
        </w:rPr>
        <w:t xml:space="preserve"> S.,</w:t>
      </w:r>
      <w:r w:rsidR="009B4D6E" w:rsidRPr="0094532C">
        <w:rPr>
          <w:rFonts w:ascii="Times New Roman" w:eastAsia="Calibri" w:hAnsi="Times New Roman" w:cs="Times New Roman"/>
          <w:color w:val="auto"/>
          <w:sz w:val="22"/>
          <w:szCs w:val="22"/>
          <w:lang w:val="en-US" w:eastAsia="en-US" w:bidi="ar-SA"/>
        </w:rPr>
        <w:t xml:space="preserve"> </w:t>
      </w:r>
      <w:r>
        <w:rPr>
          <w:rFonts w:ascii="Times New Roman" w:eastAsia="Calibri" w:hAnsi="Times New Roman" w:cs="Times New Roman"/>
          <w:color w:val="auto"/>
          <w:sz w:val="22"/>
          <w:szCs w:val="22"/>
          <w:lang w:val="en-US" w:eastAsia="en-US" w:bidi="ar-SA"/>
        </w:rPr>
        <w:t>&amp;</w:t>
      </w:r>
      <w:r w:rsidR="009B4D6E" w:rsidRPr="0094532C">
        <w:rPr>
          <w:rFonts w:ascii="Times New Roman" w:eastAsia="Calibri" w:hAnsi="Times New Roman" w:cs="Times New Roman"/>
          <w:color w:val="auto"/>
          <w:sz w:val="22"/>
          <w:szCs w:val="22"/>
          <w:lang w:val="en-US" w:eastAsia="en-US" w:bidi="ar-SA"/>
        </w:rPr>
        <w:t xml:space="preserve"> Bowe</w:t>
      </w:r>
      <w:r>
        <w:rPr>
          <w:rFonts w:ascii="Times New Roman" w:eastAsia="Calibri" w:hAnsi="Times New Roman" w:cs="Times New Roman"/>
          <w:color w:val="auto"/>
          <w:sz w:val="22"/>
          <w:szCs w:val="22"/>
          <w:lang w:val="en-US" w:eastAsia="en-US" w:bidi="ar-SA"/>
        </w:rPr>
        <w:t>, R. (1995)</w:t>
      </w:r>
      <w:r w:rsidR="009B4D6E" w:rsidRPr="0094532C">
        <w:rPr>
          <w:rFonts w:ascii="Times New Roman" w:eastAsia="Calibri" w:hAnsi="Times New Roman" w:cs="Times New Roman"/>
          <w:color w:val="auto"/>
          <w:sz w:val="22"/>
          <w:szCs w:val="22"/>
          <w:lang w:val="en-US" w:eastAsia="en-US" w:bidi="ar-SA"/>
        </w:rPr>
        <w:t>. </w:t>
      </w:r>
      <w:r w:rsidR="009B4D6E" w:rsidRPr="0094532C">
        <w:rPr>
          <w:rFonts w:ascii="Times New Roman" w:eastAsia="Calibri" w:hAnsi="Times New Roman" w:cs="Times New Roman"/>
          <w:i/>
          <w:iCs/>
          <w:color w:val="auto"/>
          <w:sz w:val="22"/>
          <w:szCs w:val="22"/>
          <w:lang w:val="en-US" w:eastAsia="en-US" w:bidi="ar-SA"/>
        </w:rPr>
        <w:t>Markets, choice, and equity in education</w:t>
      </w:r>
      <w:r w:rsidR="009B4D6E" w:rsidRPr="0094532C">
        <w:rPr>
          <w:rFonts w:ascii="Times New Roman" w:eastAsia="Calibri" w:hAnsi="Times New Roman" w:cs="Times New Roman"/>
          <w:color w:val="auto"/>
          <w:sz w:val="22"/>
          <w:szCs w:val="22"/>
          <w:lang w:val="en-US" w:eastAsia="en-US" w:bidi="ar-SA"/>
        </w:rPr>
        <w:t xml:space="preserve">. </w:t>
      </w:r>
      <w:r w:rsidR="009B4D6E" w:rsidRPr="0094532C">
        <w:rPr>
          <w:rFonts w:ascii="Times New Roman" w:eastAsia="Calibri" w:hAnsi="Times New Roman" w:cs="Times New Roman"/>
          <w:color w:val="auto"/>
          <w:sz w:val="22"/>
          <w:szCs w:val="22"/>
          <w:lang w:val="fr-BE" w:eastAsia="en-US" w:bidi="ar-SA"/>
        </w:rPr>
        <w:t>Maiden</w:t>
      </w:r>
      <w:r>
        <w:rPr>
          <w:rFonts w:ascii="Times New Roman" w:eastAsia="Calibri" w:hAnsi="Times New Roman" w:cs="Times New Roman"/>
          <w:color w:val="auto"/>
          <w:sz w:val="22"/>
          <w:szCs w:val="22"/>
          <w:lang w:val="fr-BE" w:eastAsia="en-US" w:bidi="ar-SA"/>
        </w:rPr>
        <w:t>head: Open University Press</w:t>
      </w:r>
      <w:r w:rsidR="009B4D6E" w:rsidRPr="0094532C">
        <w:rPr>
          <w:rFonts w:ascii="Times New Roman" w:eastAsia="Calibri" w:hAnsi="Times New Roman" w:cs="Times New Roman"/>
          <w:color w:val="auto"/>
          <w:sz w:val="22"/>
          <w:szCs w:val="22"/>
          <w:lang w:val="fr-BE" w:eastAsia="en-US" w:bidi="ar-SA"/>
        </w:rPr>
        <w:t>.</w:t>
      </w:r>
    </w:p>
    <w:p w14:paraId="5C299635" w14:textId="2ED82C43" w:rsidR="009B4D6E" w:rsidRPr="0094532C" w:rsidRDefault="00DE0076" w:rsidP="0094532C">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fr-BE" w:eastAsia="en-US" w:bidi="ar-SA"/>
        </w:rPr>
        <w:t>Grafmeyer, Y</w:t>
      </w:r>
      <w:r w:rsidR="009B4D6E" w:rsidRPr="0094532C">
        <w:rPr>
          <w:rFonts w:ascii="Times New Roman" w:eastAsia="Calibri" w:hAnsi="Times New Roman" w:cs="Times New Roman"/>
          <w:color w:val="auto"/>
          <w:sz w:val="22"/>
          <w:szCs w:val="22"/>
          <w:lang w:val="fr-BE" w:eastAsia="en-US" w:bidi="ar-SA"/>
        </w:rPr>
        <w:t>.</w:t>
      </w:r>
      <w:r>
        <w:rPr>
          <w:rFonts w:ascii="Times New Roman" w:eastAsia="Calibri" w:hAnsi="Times New Roman" w:cs="Times New Roman"/>
          <w:color w:val="auto"/>
          <w:sz w:val="22"/>
          <w:szCs w:val="22"/>
          <w:lang w:val="fr-BE" w:eastAsia="en-US" w:bidi="ar-SA"/>
        </w:rPr>
        <w:t xml:space="preserve"> (1994).</w:t>
      </w:r>
      <w:r w:rsidR="009B4D6E" w:rsidRPr="0094532C">
        <w:rPr>
          <w:rFonts w:ascii="Times New Roman" w:eastAsia="Calibri" w:hAnsi="Times New Roman" w:cs="Times New Roman"/>
          <w:color w:val="auto"/>
          <w:sz w:val="22"/>
          <w:szCs w:val="22"/>
          <w:lang w:val="fr-BE" w:eastAsia="en-US" w:bidi="ar-SA"/>
        </w:rPr>
        <w:t xml:space="preserve"> </w:t>
      </w:r>
      <w:r w:rsidR="009B4D6E" w:rsidRPr="0094532C">
        <w:rPr>
          <w:rFonts w:ascii="Times New Roman" w:eastAsia="Calibri" w:hAnsi="Times New Roman" w:cs="Times New Roman"/>
          <w:i/>
          <w:color w:val="auto"/>
          <w:sz w:val="22"/>
          <w:szCs w:val="22"/>
          <w:lang w:val="fr-BE" w:eastAsia="en-US" w:bidi="ar-SA"/>
        </w:rPr>
        <w:t>Sociologie urbaine.</w:t>
      </w:r>
      <w:r>
        <w:rPr>
          <w:rFonts w:ascii="Times New Roman" w:eastAsia="Calibri" w:hAnsi="Times New Roman" w:cs="Times New Roman"/>
          <w:color w:val="auto"/>
          <w:sz w:val="22"/>
          <w:szCs w:val="22"/>
          <w:lang w:val="fr-BE" w:eastAsia="en-US" w:bidi="ar-SA"/>
        </w:rPr>
        <w:t xml:space="preserve"> Paris: Nathan Université</w:t>
      </w:r>
      <w:r w:rsidR="009B4D6E" w:rsidRPr="0094532C">
        <w:rPr>
          <w:rFonts w:ascii="Times New Roman" w:eastAsia="Calibri" w:hAnsi="Times New Roman" w:cs="Times New Roman"/>
          <w:color w:val="auto"/>
          <w:sz w:val="22"/>
          <w:szCs w:val="22"/>
          <w:lang w:val="fr-BE" w:eastAsia="en-US" w:bidi="ar-SA"/>
        </w:rPr>
        <w:t>.</w:t>
      </w:r>
    </w:p>
    <w:p w14:paraId="1931EC06" w14:textId="67141AA1" w:rsidR="00DE0076" w:rsidRPr="0094532C" w:rsidRDefault="00DE0076" w:rsidP="00DE0076">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fr-BE" w:eastAsia="en-US" w:bidi="ar-SA"/>
        </w:rPr>
        <w:t>Grootaers, D. (1998)</w:t>
      </w:r>
      <w:r w:rsidR="009B4D6E" w:rsidRPr="0094532C">
        <w:rPr>
          <w:rFonts w:ascii="Times New Roman" w:eastAsia="Calibri" w:hAnsi="Times New Roman" w:cs="Times New Roman"/>
          <w:color w:val="auto"/>
          <w:sz w:val="22"/>
          <w:szCs w:val="22"/>
          <w:lang w:val="fr-BE" w:eastAsia="en-US" w:bidi="ar-SA"/>
        </w:rPr>
        <w:t xml:space="preserve">. </w:t>
      </w:r>
      <w:r w:rsidR="009B4D6E" w:rsidRPr="0094532C">
        <w:rPr>
          <w:rFonts w:ascii="Times New Roman" w:eastAsia="Calibri" w:hAnsi="Times New Roman" w:cs="Times New Roman"/>
          <w:i/>
          <w:color w:val="auto"/>
          <w:sz w:val="22"/>
          <w:szCs w:val="22"/>
          <w:lang w:val="fr-BE" w:eastAsia="en-US" w:bidi="ar-SA"/>
        </w:rPr>
        <w:t>Histoire de l’enseignement en Belgique.</w:t>
      </w:r>
      <w:r w:rsidR="009B4D6E" w:rsidRPr="0094532C">
        <w:rPr>
          <w:rFonts w:ascii="Times New Roman" w:eastAsia="Calibri" w:hAnsi="Times New Roman" w:cs="Times New Roman"/>
          <w:color w:val="auto"/>
          <w:sz w:val="22"/>
          <w:szCs w:val="22"/>
          <w:lang w:val="fr-BE" w:eastAsia="en-US" w:bidi="ar-SA"/>
        </w:rPr>
        <w:t xml:space="preserve"> Bruxelles: Centre de Recherche et d’In</w:t>
      </w:r>
      <w:r>
        <w:rPr>
          <w:rFonts w:ascii="Times New Roman" w:eastAsia="Calibri" w:hAnsi="Times New Roman" w:cs="Times New Roman"/>
          <w:color w:val="auto"/>
          <w:sz w:val="22"/>
          <w:szCs w:val="22"/>
          <w:lang w:val="fr-BE" w:eastAsia="en-US" w:bidi="ar-SA"/>
        </w:rPr>
        <w:t>formation Socio-Politiques.</w:t>
      </w:r>
    </w:p>
    <w:p w14:paraId="38CD40C7" w14:textId="4203A0AA" w:rsidR="00DE0076" w:rsidRPr="0094532C" w:rsidRDefault="000507FF" w:rsidP="00DE0076">
      <w:pPr>
        <w:tabs>
          <w:tab w:val="left" w:pos="0"/>
        </w:tabs>
        <w:spacing w:after="240" w:line="480" w:lineRule="auto"/>
        <w:ind w:left="708" w:hanging="708"/>
        <w:jc w:val="both"/>
        <w:rPr>
          <w:rFonts w:ascii="Times New Roman" w:hAnsi="Times New Roman" w:cs="Times New Roman"/>
          <w:color w:val="auto"/>
          <w:sz w:val="22"/>
          <w:szCs w:val="22"/>
          <w:lang w:val="fr-BE"/>
        </w:rPr>
      </w:pPr>
      <w:r w:rsidRPr="0094532C">
        <w:rPr>
          <w:rFonts w:ascii="Times New Roman" w:hAnsi="Times New Roman" w:cs="Times New Roman"/>
          <w:color w:val="auto"/>
          <w:sz w:val="22"/>
          <w:szCs w:val="22"/>
          <w:lang w:val="fr-BE"/>
        </w:rPr>
        <w:t>Hirtt, N.</w:t>
      </w:r>
      <w:r w:rsidR="00DE0076">
        <w:rPr>
          <w:rFonts w:ascii="Times New Roman" w:hAnsi="Times New Roman" w:cs="Times New Roman"/>
          <w:color w:val="auto"/>
          <w:sz w:val="22"/>
          <w:szCs w:val="22"/>
          <w:lang w:val="fr-BE"/>
        </w:rPr>
        <w:t xml:space="preserve"> (2014).</w:t>
      </w:r>
      <w:r w:rsidRPr="0094532C">
        <w:rPr>
          <w:rFonts w:ascii="Times New Roman" w:hAnsi="Times New Roman" w:cs="Times New Roman"/>
          <w:color w:val="auto"/>
          <w:sz w:val="22"/>
          <w:szCs w:val="22"/>
          <w:lang w:val="fr-BE"/>
        </w:rPr>
        <w:t xml:space="preserve"> </w:t>
      </w:r>
      <w:r w:rsidRPr="0094532C">
        <w:rPr>
          <w:rFonts w:ascii="Times New Roman" w:hAnsi="Times New Roman" w:cs="Times New Roman"/>
          <w:i/>
          <w:iCs/>
          <w:color w:val="auto"/>
          <w:sz w:val="22"/>
          <w:szCs w:val="22"/>
          <w:lang w:val="fr-BE"/>
        </w:rPr>
        <w:t xml:space="preserve">Pourquoi les systèmes éducatifs de Belgique et de France sont-ils les champions de l’inégalité sociale? </w:t>
      </w:r>
      <w:r w:rsidR="002020B7" w:rsidRPr="00DE0076">
        <w:rPr>
          <w:rFonts w:ascii="Times New Roman" w:hAnsi="Times New Roman" w:cs="Times New Roman"/>
          <w:iCs/>
          <w:color w:val="auto"/>
          <w:sz w:val="22"/>
          <w:szCs w:val="22"/>
          <w:lang w:val="fr-BE"/>
        </w:rPr>
        <w:t>Bruxelles:</w:t>
      </w:r>
      <w:r w:rsidR="002020B7" w:rsidRPr="0094532C">
        <w:rPr>
          <w:rFonts w:ascii="Times New Roman" w:hAnsi="Times New Roman" w:cs="Times New Roman"/>
          <w:i/>
          <w:iCs/>
          <w:color w:val="auto"/>
          <w:sz w:val="22"/>
          <w:szCs w:val="22"/>
          <w:lang w:val="fr-BE"/>
        </w:rPr>
        <w:t xml:space="preserve"> </w:t>
      </w:r>
      <w:r w:rsidR="00DE0076">
        <w:rPr>
          <w:rFonts w:ascii="Times New Roman" w:hAnsi="Times New Roman" w:cs="Times New Roman"/>
          <w:color w:val="auto"/>
          <w:sz w:val="22"/>
          <w:szCs w:val="22"/>
          <w:lang w:val="fr-BE"/>
        </w:rPr>
        <w:t>Aped.</w:t>
      </w:r>
    </w:p>
    <w:p w14:paraId="53AC1520" w14:textId="1AF96CD5" w:rsidR="00DE0076" w:rsidRPr="00B72C11" w:rsidRDefault="00DE0076" w:rsidP="00DE0076">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fr-BE" w:eastAsia="en-US" w:bidi="ar-SA"/>
        </w:rPr>
        <w:t>Jacobs, D.</w:t>
      </w:r>
      <w:r w:rsidR="006A25AF" w:rsidRPr="0094532C">
        <w:rPr>
          <w:rFonts w:ascii="Times New Roman" w:eastAsia="Calibri" w:hAnsi="Times New Roman" w:cs="Times New Roman"/>
          <w:color w:val="auto"/>
          <w:sz w:val="22"/>
          <w:szCs w:val="22"/>
          <w:lang w:val="fr-BE" w:eastAsia="en-US" w:bidi="ar-SA"/>
        </w:rPr>
        <w:t xml:space="preserve">, </w:t>
      </w:r>
      <w:r>
        <w:rPr>
          <w:rFonts w:ascii="Times New Roman" w:eastAsia="Calibri" w:hAnsi="Times New Roman" w:cs="Times New Roman"/>
          <w:color w:val="auto"/>
          <w:sz w:val="22"/>
          <w:szCs w:val="22"/>
          <w:lang w:val="fr-BE" w:eastAsia="en-US" w:bidi="ar-SA"/>
        </w:rPr>
        <w:t>&amp;</w:t>
      </w:r>
      <w:r w:rsidR="006A25AF" w:rsidRPr="0094532C">
        <w:rPr>
          <w:rFonts w:ascii="Times New Roman" w:eastAsia="Calibri" w:hAnsi="Times New Roman" w:cs="Times New Roman"/>
          <w:color w:val="auto"/>
          <w:sz w:val="22"/>
          <w:szCs w:val="22"/>
          <w:lang w:val="fr-BE" w:eastAsia="en-US" w:bidi="ar-SA"/>
        </w:rPr>
        <w:t xml:space="preserve"> Rea</w:t>
      </w:r>
      <w:r>
        <w:rPr>
          <w:rFonts w:ascii="Times New Roman" w:eastAsia="Calibri" w:hAnsi="Times New Roman" w:cs="Times New Roman"/>
          <w:color w:val="auto"/>
          <w:sz w:val="22"/>
          <w:szCs w:val="22"/>
          <w:lang w:val="fr-BE" w:eastAsia="en-US" w:bidi="ar-SA"/>
        </w:rPr>
        <w:t>, A. (2007)</w:t>
      </w:r>
      <w:r w:rsidR="006A25AF" w:rsidRPr="0094532C">
        <w:rPr>
          <w:rFonts w:ascii="Times New Roman" w:eastAsia="Calibri" w:hAnsi="Times New Roman" w:cs="Times New Roman"/>
          <w:color w:val="auto"/>
          <w:sz w:val="22"/>
          <w:szCs w:val="22"/>
          <w:lang w:val="fr-BE" w:eastAsia="en-US" w:bidi="ar-SA"/>
        </w:rPr>
        <w:t>. Les jeunes Bruxelloi</w:t>
      </w:r>
      <w:r>
        <w:rPr>
          <w:rFonts w:ascii="Times New Roman" w:eastAsia="Calibri" w:hAnsi="Times New Roman" w:cs="Times New Roman"/>
          <w:color w:val="auto"/>
          <w:sz w:val="22"/>
          <w:szCs w:val="22"/>
          <w:lang w:val="fr-BE" w:eastAsia="en-US" w:bidi="ar-SA"/>
        </w:rPr>
        <w:t>s, entre diversité et adversité</w:t>
      </w:r>
      <w:r w:rsidR="006A25AF" w:rsidRPr="0094532C">
        <w:rPr>
          <w:rFonts w:ascii="Times New Roman" w:eastAsia="Calibri" w:hAnsi="Times New Roman" w:cs="Times New Roman"/>
          <w:color w:val="auto"/>
          <w:sz w:val="22"/>
          <w:szCs w:val="22"/>
          <w:lang w:val="fr-BE" w:eastAsia="en-US" w:bidi="ar-SA"/>
        </w:rPr>
        <w:t>: enquête parmi les rhétoriciens des écoles de la Ville de Bruxelles</w:t>
      </w:r>
      <w:r w:rsidR="00674947" w:rsidRPr="0094532C">
        <w:rPr>
          <w:rFonts w:ascii="Times New Roman" w:eastAsia="Calibri" w:hAnsi="Times New Roman" w:cs="Times New Roman"/>
          <w:color w:val="auto"/>
          <w:sz w:val="22"/>
          <w:szCs w:val="22"/>
          <w:lang w:val="fr-BE" w:eastAsia="en-US" w:bidi="ar-SA"/>
        </w:rPr>
        <w:t>.</w:t>
      </w:r>
      <w:r w:rsidR="006A25AF" w:rsidRPr="0094532C">
        <w:rPr>
          <w:rFonts w:ascii="Times New Roman" w:eastAsia="Calibri" w:hAnsi="Times New Roman" w:cs="Times New Roman"/>
          <w:color w:val="auto"/>
          <w:sz w:val="22"/>
          <w:szCs w:val="22"/>
          <w:lang w:val="fr-BE" w:eastAsia="en-US" w:bidi="ar-SA"/>
        </w:rPr>
        <w:t xml:space="preserve"> </w:t>
      </w:r>
      <w:r w:rsidR="006A25AF" w:rsidRPr="00B72C11">
        <w:rPr>
          <w:rFonts w:ascii="Times New Roman" w:eastAsia="Calibri" w:hAnsi="Times New Roman" w:cs="Times New Roman"/>
          <w:i/>
          <w:color w:val="auto"/>
          <w:sz w:val="22"/>
          <w:szCs w:val="22"/>
          <w:lang w:val="fr-BE" w:eastAsia="en-US" w:bidi="ar-SA"/>
        </w:rPr>
        <w:t>Brussels Studies</w:t>
      </w:r>
      <w:r w:rsidRPr="00B72C11">
        <w:rPr>
          <w:rFonts w:ascii="Times New Roman" w:eastAsia="Calibri" w:hAnsi="Times New Roman" w:cs="Times New Roman"/>
          <w:color w:val="auto"/>
          <w:sz w:val="22"/>
          <w:szCs w:val="22"/>
          <w:lang w:val="fr-BE" w:eastAsia="en-US" w:bidi="ar-SA"/>
        </w:rPr>
        <w:t xml:space="preserve"> (8),</w:t>
      </w:r>
      <w:r w:rsidR="006A25AF" w:rsidRPr="00B72C11">
        <w:rPr>
          <w:rFonts w:ascii="Times New Roman" w:eastAsia="Calibri" w:hAnsi="Times New Roman" w:cs="Times New Roman"/>
          <w:color w:val="auto"/>
          <w:sz w:val="22"/>
          <w:szCs w:val="22"/>
          <w:lang w:val="fr-BE" w:eastAsia="en-US" w:bidi="ar-SA"/>
        </w:rPr>
        <w:t xml:space="preserve"> 1-17.</w:t>
      </w:r>
    </w:p>
    <w:p w14:paraId="0314DDA1" w14:textId="44CA2138" w:rsidR="009B4D6E" w:rsidRPr="0094532C" w:rsidRDefault="00DE0076" w:rsidP="0094532C">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sidRPr="00B72C11">
        <w:rPr>
          <w:rFonts w:ascii="Times New Roman" w:eastAsia="Calibri" w:hAnsi="Times New Roman" w:cs="Times New Roman"/>
          <w:color w:val="auto"/>
          <w:sz w:val="22"/>
          <w:szCs w:val="22"/>
          <w:lang w:val="fr-BE" w:eastAsia="en-US" w:bidi="ar-SA"/>
        </w:rPr>
        <w:t>Jacobs, D.</w:t>
      </w:r>
      <w:r w:rsidR="009B4D6E" w:rsidRPr="00B72C11">
        <w:rPr>
          <w:rFonts w:ascii="Times New Roman" w:eastAsia="Calibri" w:hAnsi="Times New Roman" w:cs="Times New Roman"/>
          <w:color w:val="auto"/>
          <w:sz w:val="22"/>
          <w:szCs w:val="22"/>
          <w:lang w:val="fr-BE" w:eastAsia="en-US" w:bidi="ar-SA"/>
        </w:rPr>
        <w:t>, Rea,</w:t>
      </w:r>
      <w:r w:rsidRPr="00B72C11">
        <w:rPr>
          <w:rFonts w:ascii="Times New Roman" w:eastAsia="Calibri" w:hAnsi="Times New Roman" w:cs="Times New Roman"/>
          <w:color w:val="auto"/>
          <w:sz w:val="22"/>
          <w:szCs w:val="22"/>
          <w:lang w:val="fr-BE" w:eastAsia="en-US" w:bidi="ar-SA"/>
        </w:rPr>
        <w:t xml:space="preserve"> A.,</w:t>
      </w:r>
      <w:r w:rsidR="009B4D6E" w:rsidRPr="00B72C11">
        <w:rPr>
          <w:rFonts w:ascii="Times New Roman" w:eastAsia="Calibri" w:hAnsi="Times New Roman" w:cs="Times New Roman"/>
          <w:color w:val="auto"/>
          <w:sz w:val="22"/>
          <w:szCs w:val="22"/>
          <w:lang w:val="fr-BE" w:eastAsia="en-US" w:bidi="ar-SA"/>
        </w:rPr>
        <w:t xml:space="preserve"> </w:t>
      </w:r>
      <w:r w:rsidRPr="00B72C11">
        <w:rPr>
          <w:rFonts w:ascii="Times New Roman" w:eastAsia="Calibri" w:hAnsi="Times New Roman" w:cs="Times New Roman"/>
          <w:color w:val="auto"/>
          <w:sz w:val="22"/>
          <w:szCs w:val="22"/>
          <w:lang w:val="fr-BE" w:eastAsia="en-US" w:bidi="ar-SA"/>
        </w:rPr>
        <w:t>&amp;</w:t>
      </w:r>
      <w:r w:rsidR="009B4D6E" w:rsidRPr="00B72C11">
        <w:rPr>
          <w:rFonts w:ascii="Times New Roman" w:eastAsia="Calibri" w:hAnsi="Times New Roman" w:cs="Times New Roman"/>
          <w:color w:val="auto"/>
          <w:sz w:val="22"/>
          <w:szCs w:val="22"/>
          <w:lang w:val="fr-BE" w:eastAsia="en-US" w:bidi="ar-SA"/>
        </w:rPr>
        <w:t xml:space="preserve"> Hanquinet</w:t>
      </w:r>
      <w:r w:rsidRPr="00B72C11">
        <w:rPr>
          <w:rFonts w:ascii="Times New Roman" w:eastAsia="Calibri" w:hAnsi="Times New Roman" w:cs="Times New Roman"/>
          <w:color w:val="auto"/>
          <w:sz w:val="22"/>
          <w:szCs w:val="22"/>
          <w:lang w:val="fr-BE" w:eastAsia="en-US" w:bidi="ar-SA"/>
        </w:rPr>
        <w:t>, L. (2007).</w:t>
      </w:r>
      <w:r w:rsidR="009B4D6E" w:rsidRPr="00B72C11">
        <w:rPr>
          <w:rFonts w:ascii="Times New Roman" w:eastAsia="Calibri" w:hAnsi="Times New Roman" w:cs="Times New Roman"/>
          <w:color w:val="auto"/>
          <w:sz w:val="22"/>
          <w:szCs w:val="22"/>
          <w:lang w:val="fr-BE" w:eastAsia="en-US" w:bidi="ar-SA"/>
        </w:rPr>
        <w:t xml:space="preserve"> </w:t>
      </w:r>
      <w:r w:rsidR="009B4D6E" w:rsidRPr="0094532C">
        <w:rPr>
          <w:rFonts w:ascii="Times New Roman" w:eastAsia="Calibri" w:hAnsi="Times New Roman" w:cs="Times New Roman"/>
          <w:i/>
          <w:color w:val="auto"/>
          <w:sz w:val="22"/>
          <w:szCs w:val="22"/>
          <w:lang w:val="fr-BE" w:eastAsia="en-US" w:bidi="ar-SA"/>
        </w:rPr>
        <w:t>Performances des élèves issus de l'immigration en Belgique selon l'étude PISA: Une comparaison entre la Communauté Française et la Communauté Flamande.</w:t>
      </w:r>
      <w:r w:rsidR="009B4D6E" w:rsidRPr="0094532C">
        <w:rPr>
          <w:rFonts w:ascii="Times New Roman" w:eastAsia="Calibri" w:hAnsi="Times New Roman" w:cs="Times New Roman"/>
          <w:color w:val="auto"/>
          <w:sz w:val="22"/>
          <w:szCs w:val="22"/>
          <w:lang w:val="fr-BE" w:eastAsia="en-US" w:bidi="ar-SA"/>
        </w:rPr>
        <w:t xml:space="preserve"> Bruxell</w:t>
      </w:r>
      <w:r>
        <w:rPr>
          <w:rFonts w:ascii="Times New Roman" w:eastAsia="Calibri" w:hAnsi="Times New Roman" w:cs="Times New Roman"/>
          <w:color w:val="auto"/>
          <w:sz w:val="22"/>
          <w:szCs w:val="22"/>
          <w:lang w:val="fr-BE" w:eastAsia="en-US" w:bidi="ar-SA"/>
        </w:rPr>
        <w:t>es: Fondation Roi Baudouin</w:t>
      </w:r>
      <w:r w:rsidR="009B4D6E" w:rsidRPr="0094532C">
        <w:rPr>
          <w:rFonts w:ascii="Times New Roman" w:eastAsia="Calibri" w:hAnsi="Times New Roman" w:cs="Times New Roman"/>
          <w:color w:val="auto"/>
          <w:sz w:val="22"/>
          <w:szCs w:val="22"/>
          <w:lang w:val="fr-BE" w:eastAsia="en-US" w:bidi="ar-SA"/>
        </w:rPr>
        <w:t>.</w:t>
      </w:r>
    </w:p>
    <w:p w14:paraId="52872A3A" w14:textId="046A0FC4" w:rsidR="009B4D6E" w:rsidRPr="0094532C" w:rsidRDefault="00DE0076" w:rsidP="0094532C">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fr-BE" w:eastAsia="en-US" w:bidi="ar-SA"/>
        </w:rPr>
        <w:lastRenderedPageBreak/>
        <w:t>Jacobs, D.</w:t>
      </w:r>
      <w:r w:rsidR="009B4D6E" w:rsidRPr="0094532C">
        <w:rPr>
          <w:rFonts w:ascii="Times New Roman" w:eastAsia="Calibri" w:hAnsi="Times New Roman" w:cs="Times New Roman"/>
          <w:color w:val="auto"/>
          <w:sz w:val="22"/>
          <w:szCs w:val="22"/>
          <w:lang w:val="fr-BE" w:eastAsia="en-US" w:bidi="ar-SA"/>
        </w:rPr>
        <w:t>, Rea,</w:t>
      </w:r>
      <w:r>
        <w:rPr>
          <w:rFonts w:ascii="Times New Roman" w:eastAsia="Calibri" w:hAnsi="Times New Roman" w:cs="Times New Roman"/>
          <w:color w:val="auto"/>
          <w:sz w:val="22"/>
          <w:szCs w:val="22"/>
          <w:lang w:val="fr-BE" w:eastAsia="en-US" w:bidi="ar-SA"/>
        </w:rPr>
        <w:t xml:space="preserve"> A.,</w:t>
      </w:r>
      <w:r w:rsidR="009B4D6E" w:rsidRPr="0094532C">
        <w:rPr>
          <w:rFonts w:ascii="Times New Roman" w:eastAsia="Calibri" w:hAnsi="Times New Roman" w:cs="Times New Roman"/>
          <w:color w:val="auto"/>
          <w:sz w:val="22"/>
          <w:szCs w:val="22"/>
          <w:lang w:val="fr-BE" w:eastAsia="en-US" w:bidi="ar-SA"/>
        </w:rPr>
        <w:t xml:space="preserve"> Teney,</w:t>
      </w:r>
      <w:r>
        <w:rPr>
          <w:rFonts w:ascii="Times New Roman" w:eastAsia="Calibri" w:hAnsi="Times New Roman" w:cs="Times New Roman"/>
          <w:color w:val="auto"/>
          <w:sz w:val="22"/>
          <w:szCs w:val="22"/>
          <w:lang w:val="fr-BE" w:eastAsia="en-US" w:bidi="ar-SA"/>
        </w:rPr>
        <w:t xml:space="preserve"> C.,</w:t>
      </w:r>
      <w:r w:rsidR="009B4D6E" w:rsidRPr="0094532C">
        <w:rPr>
          <w:rFonts w:ascii="Times New Roman" w:eastAsia="Calibri" w:hAnsi="Times New Roman" w:cs="Times New Roman"/>
          <w:color w:val="auto"/>
          <w:sz w:val="22"/>
          <w:szCs w:val="22"/>
          <w:lang w:val="fr-BE" w:eastAsia="en-US" w:bidi="ar-SA"/>
        </w:rPr>
        <w:t xml:space="preserve"> Callier,</w:t>
      </w:r>
      <w:r>
        <w:rPr>
          <w:rFonts w:ascii="Times New Roman" w:eastAsia="Calibri" w:hAnsi="Times New Roman" w:cs="Times New Roman"/>
          <w:color w:val="auto"/>
          <w:sz w:val="22"/>
          <w:szCs w:val="22"/>
          <w:lang w:val="fr-BE" w:eastAsia="en-US" w:bidi="ar-SA"/>
        </w:rPr>
        <w:t xml:space="preserve"> L.,</w:t>
      </w:r>
      <w:r w:rsidR="009B4D6E" w:rsidRPr="0094532C">
        <w:rPr>
          <w:rFonts w:ascii="Times New Roman" w:eastAsia="Calibri" w:hAnsi="Times New Roman" w:cs="Times New Roman"/>
          <w:color w:val="auto"/>
          <w:sz w:val="22"/>
          <w:szCs w:val="22"/>
          <w:lang w:val="fr-BE" w:eastAsia="en-US" w:bidi="ar-SA"/>
        </w:rPr>
        <w:t xml:space="preserve"> </w:t>
      </w:r>
      <w:r>
        <w:rPr>
          <w:rFonts w:ascii="Times New Roman" w:eastAsia="Calibri" w:hAnsi="Times New Roman" w:cs="Times New Roman"/>
          <w:color w:val="auto"/>
          <w:sz w:val="22"/>
          <w:szCs w:val="22"/>
          <w:lang w:val="fr-BE" w:eastAsia="en-US" w:bidi="ar-SA"/>
        </w:rPr>
        <w:t>&amp;</w:t>
      </w:r>
      <w:r w:rsidR="009B4D6E" w:rsidRPr="0094532C">
        <w:rPr>
          <w:rFonts w:ascii="Times New Roman" w:eastAsia="Calibri" w:hAnsi="Times New Roman" w:cs="Times New Roman"/>
          <w:color w:val="auto"/>
          <w:sz w:val="22"/>
          <w:szCs w:val="22"/>
          <w:lang w:val="fr-BE" w:eastAsia="en-US" w:bidi="ar-SA"/>
        </w:rPr>
        <w:t xml:space="preserve"> Lothaire</w:t>
      </w:r>
      <w:r>
        <w:rPr>
          <w:rFonts w:ascii="Times New Roman" w:eastAsia="Calibri" w:hAnsi="Times New Roman" w:cs="Times New Roman"/>
          <w:color w:val="auto"/>
          <w:sz w:val="22"/>
          <w:szCs w:val="22"/>
          <w:lang w:val="fr-BE" w:eastAsia="en-US" w:bidi="ar-SA"/>
        </w:rPr>
        <w:t>, S. (2009)</w:t>
      </w:r>
      <w:r w:rsidR="009B4D6E" w:rsidRPr="0094532C">
        <w:rPr>
          <w:rFonts w:ascii="Times New Roman" w:eastAsia="Calibri" w:hAnsi="Times New Roman" w:cs="Times New Roman"/>
          <w:color w:val="auto"/>
          <w:sz w:val="22"/>
          <w:szCs w:val="22"/>
          <w:lang w:val="fr-BE" w:eastAsia="en-US" w:bidi="ar-SA"/>
        </w:rPr>
        <w:t xml:space="preserve">. </w:t>
      </w:r>
      <w:r w:rsidR="009B4D6E" w:rsidRPr="0094532C">
        <w:rPr>
          <w:rFonts w:ascii="Times New Roman" w:eastAsia="Calibri" w:hAnsi="Times New Roman" w:cs="Times New Roman"/>
          <w:i/>
          <w:color w:val="auto"/>
          <w:sz w:val="22"/>
          <w:szCs w:val="22"/>
          <w:lang w:val="fr-BE" w:eastAsia="en-US" w:bidi="ar-SA"/>
        </w:rPr>
        <w:t>L'ascenseur social reste en panne: les performances des élèves issus de l'immigration en Communauté française et en Communauté flamande.</w:t>
      </w:r>
      <w:r w:rsidR="009B4D6E" w:rsidRPr="0094532C">
        <w:rPr>
          <w:rFonts w:ascii="Times New Roman" w:eastAsia="Calibri" w:hAnsi="Times New Roman" w:cs="Times New Roman"/>
          <w:color w:val="auto"/>
          <w:sz w:val="22"/>
          <w:szCs w:val="22"/>
          <w:lang w:val="fr-BE" w:eastAsia="en-US" w:bidi="ar-SA"/>
        </w:rPr>
        <w:t xml:space="preserve"> Bruxell</w:t>
      </w:r>
      <w:r>
        <w:rPr>
          <w:rFonts w:ascii="Times New Roman" w:eastAsia="Calibri" w:hAnsi="Times New Roman" w:cs="Times New Roman"/>
          <w:color w:val="auto"/>
          <w:sz w:val="22"/>
          <w:szCs w:val="22"/>
          <w:lang w:val="fr-BE" w:eastAsia="en-US" w:bidi="ar-SA"/>
        </w:rPr>
        <w:t>es: Fondation Roi Baudouin</w:t>
      </w:r>
      <w:r w:rsidR="009B4D6E" w:rsidRPr="0094532C">
        <w:rPr>
          <w:rFonts w:ascii="Times New Roman" w:eastAsia="Calibri" w:hAnsi="Times New Roman" w:cs="Times New Roman"/>
          <w:color w:val="auto"/>
          <w:sz w:val="22"/>
          <w:szCs w:val="22"/>
          <w:lang w:val="fr-BE" w:eastAsia="en-US" w:bidi="ar-SA"/>
        </w:rPr>
        <w:t>.</w:t>
      </w:r>
    </w:p>
    <w:p w14:paraId="266BCA84" w14:textId="0982E99D" w:rsidR="009B4D6E" w:rsidRPr="0094532C" w:rsidRDefault="00DE0076" w:rsidP="0094532C">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fr-BE" w:eastAsia="en-US" w:bidi="ar-SA"/>
        </w:rPr>
        <w:t>Lafontaine, D</w:t>
      </w:r>
      <w:r w:rsidR="009B4D6E" w:rsidRPr="0094532C">
        <w:rPr>
          <w:rFonts w:ascii="Times New Roman" w:eastAsia="Calibri" w:hAnsi="Times New Roman" w:cs="Times New Roman"/>
          <w:color w:val="auto"/>
          <w:sz w:val="22"/>
          <w:szCs w:val="22"/>
          <w:lang w:val="fr-BE" w:eastAsia="en-US" w:bidi="ar-SA"/>
        </w:rPr>
        <w:t>.</w:t>
      </w:r>
      <w:r>
        <w:rPr>
          <w:rFonts w:ascii="Times New Roman" w:eastAsia="Calibri" w:hAnsi="Times New Roman" w:cs="Times New Roman"/>
          <w:color w:val="auto"/>
          <w:sz w:val="22"/>
          <w:szCs w:val="22"/>
          <w:lang w:val="fr-BE" w:eastAsia="en-US" w:bidi="ar-SA"/>
        </w:rPr>
        <w:t xml:space="preserve"> (2005). Hétérogénéité, mon cher souci</w:t>
      </w:r>
      <w:r w:rsidR="009B4D6E" w:rsidRPr="0094532C">
        <w:rPr>
          <w:rFonts w:ascii="Times New Roman" w:eastAsia="Calibri" w:hAnsi="Times New Roman" w:cs="Times New Roman"/>
          <w:color w:val="auto"/>
          <w:sz w:val="22"/>
          <w:szCs w:val="22"/>
          <w:lang w:val="fr-BE" w:eastAsia="en-US" w:bidi="ar-SA"/>
        </w:rPr>
        <w:t xml:space="preserve">. </w:t>
      </w:r>
      <w:r w:rsidR="009B4D6E" w:rsidRPr="0094532C">
        <w:rPr>
          <w:rFonts w:ascii="Times New Roman" w:eastAsia="Calibri" w:hAnsi="Times New Roman" w:cs="Times New Roman"/>
          <w:i/>
          <w:color w:val="auto"/>
          <w:sz w:val="22"/>
          <w:szCs w:val="22"/>
          <w:lang w:val="fr-BE" w:eastAsia="en-US" w:bidi="ar-SA"/>
        </w:rPr>
        <w:t>Revue Internationale d'Education</w:t>
      </w:r>
      <w:r>
        <w:rPr>
          <w:rFonts w:ascii="Times New Roman" w:eastAsia="Calibri" w:hAnsi="Times New Roman" w:cs="Times New Roman"/>
          <w:i/>
          <w:color w:val="auto"/>
          <w:sz w:val="22"/>
          <w:szCs w:val="22"/>
          <w:lang w:val="fr-BE" w:eastAsia="en-US" w:bidi="ar-SA"/>
        </w:rPr>
        <w:t>,</w:t>
      </w:r>
      <w:r>
        <w:rPr>
          <w:rFonts w:ascii="Times New Roman" w:eastAsia="Calibri" w:hAnsi="Times New Roman" w:cs="Times New Roman"/>
          <w:color w:val="auto"/>
          <w:sz w:val="22"/>
          <w:szCs w:val="22"/>
          <w:lang w:val="fr-BE" w:eastAsia="en-US" w:bidi="ar-SA"/>
        </w:rPr>
        <w:t xml:space="preserve"> </w:t>
      </w:r>
      <w:r w:rsidRPr="00DE0076">
        <w:rPr>
          <w:rFonts w:ascii="Times New Roman" w:eastAsia="Calibri" w:hAnsi="Times New Roman" w:cs="Times New Roman"/>
          <w:i/>
          <w:color w:val="auto"/>
          <w:sz w:val="22"/>
          <w:szCs w:val="22"/>
          <w:lang w:val="fr-BE" w:eastAsia="en-US" w:bidi="ar-SA"/>
        </w:rPr>
        <w:t>40</w:t>
      </w:r>
      <w:r>
        <w:rPr>
          <w:rFonts w:ascii="Times New Roman" w:eastAsia="Calibri" w:hAnsi="Times New Roman" w:cs="Times New Roman"/>
          <w:color w:val="auto"/>
          <w:sz w:val="22"/>
          <w:szCs w:val="22"/>
          <w:lang w:val="fr-BE" w:eastAsia="en-US" w:bidi="ar-SA"/>
        </w:rPr>
        <w:t>,</w:t>
      </w:r>
      <w:r w:rsidR="009B4D6E" w:rsidRPr="0094532C">
        <w:rPr>
          <w:rFonts w:ascii="Times New Roman" w:eastAsia="Calibri" w:hAnsi="Times New Roman" w:cs="Times New Roman"/>
          <w:color w:val="auto"/>
          <w:sz w:val="22"/>
          <w:szCs w:val="22"/>
          <w:lang w:val="fr-BE" w:eastAsia="en-US" w:bidi="ar-SA"/>
        </w:rPr>
        <w:t xml:space="preserve"> 108-110.</w:t>
      </w:r>
    </w:p>
    <w:p w14:paraId="1044F376" w14:textId="69EBD482" w:rsidR="009B4D6E" w:rsidRDefault="00DE0076" w:rsidP="0094532C">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fr-BE" w:eastAsia="en-US" w:bidi="ar-SA"/>
        </w:rPr>
        <w:t>Lafontaine, D.</w:t>
      </w:r>
      <w:r w:rsidR="009B4D6E" w:rsidRPr="0094532C">
        <w:rPr>
          <w:rFonts w:ascii="Times New Roman" w:eastAsia="Calibri" w:hAnsi="Times New Roman" w:cs="Times New Roman"/>
          <w:color w:val="auto"/>
          <w:sz w:val="22"/>
          <w:szCs w:val="22"/>
          <w:lang w:val="fr-BE" w:eastAsia="en-US" w:bidi="ar-SA"/>
        </w:rPr>
        <w:t>, Baye,</w:t>
      </w:r>
      <w:r>
        <w:rPr>
          <w:rFonts w:ascii="Times New Roman" w:eastAsia="Calibri" w:hAnsi="Times New Roman" w:cs="Times New Roman"/>
          <w:color w:val="auto"/>
          <w:sz w:val="22"/>
          <w:szCs w:val="22"/>
          <w:lang w:val="fr-BE" w:eastAsia="en-US" w:bidi="ar-SA"/>
        </w:rPr>
        <w:t xml:space="preserve"> A.,</w:t>
      </w:r>
      <w:r w:rsidR="009B4D6E" w:rsidRPr="0094532C">
        <w:rPr>
          <w:rFonts w:ascii="Times New Roman" w:eastAsia="Calibri" w:hAnsi="Times New Roman" w:cs="Times New Roman"/>
          <w:color w:val="auto"/>
          <w:sz w:val="22"/>
          <w:szCs w:val="22"/>
          <w:lang w:val="fr-BE" w:eastAsia="en-US" w:bidi="ar-SA"/>
        </w:rPr>
        <w:t xml:space="preserve"> Burton,</w:t>
      </w:r>
      <w:r>
        <w:rPr>
          <w:rFonts w:ascii="Times New Roman" w:eastAsia="Calibri" w:hAnsi="Times New Roman" w:cs="Times New Roman"/>
          <w:color w:val="auto"/>
          <w:sz w:val="22"/>
          <w:szCs w:val="22"/>
          <w:lang w:val="fr-BE" w:eastAsia="en-US" w:bidi="ar-SA"/>
        </w:rPr>
        <w:t xml:space="preserve"> R.,</w:t>
      </w:r>
      <w:r w:rsidR="009B4D6E" w:rsidRPr="0094532C">
        <w:rPr>
          <w:rFonts w:ascii="Times New Roman" w:eastAsia="Calibri" w:hAnsi="Times New Roman" w:cs="Times New Roman"/>
          <w:color w:val="auto"/>
          <w:sz w:val="22"/>
          <w:szCs w:val="22"/>
          <w:lang w:val="fr-BE" w:eastAsia="en-US" w:bidi="ar-SA"/>
        </w:rPr>
        <w:t xml:space="preserve"> Demonty,</w:t>
      </w:r>
      <w:r>
        <w:rPr>
          <w:rFonts w:ascii="Times New Roman" w:eastAsia="Calibri" w:hAnsi="Times New Roman" w:cs="Times New Roman"/>
          <w:color w:val="auto"/>
          <w:sz w:val="22"/>
          <w:szCs w:val="22"/>
          <w:lang w:val="fr-BE" w:eastAsia="en-US" w:bidi="ar-SA"/>
        </w:rPr>
        <w:t xml:space="preserve"> I.,</w:t>
      </w:r>
      <w:r w:rsidR="009B4D6E" w:rsidRPr="0094532C">
        <w:rPr>
          <w:rFonts w:ascii="Times New Roman" w:eastAsia="Calibri" w:hAnsi="Times New Roman" w:cs="Times New Roman"/>
          <w:color w:val="auto"/>
          <w:sz w:val="22"/>
          <w:szCs w:val="22"/>
          <w:lang w:val="fr-BE" w:eastAsia="en-US" w:bidi="ar-SA"/>
        </w:rPr>
        <w:t xml:space="preserve"> Matoul,</w:t>
      </w:r>
      <w:r>
        <w:rPr>
          <w:rFonts w:ascii="Times New Roman" w:eastAsia="Calibri" w:hAnsi="Times New Roman" w:cs="Times New Roman"/>
          <w:color w:val="auto"/>
          <w:sz w:val="22"/>
          <w:szCs w:val="22"/>
          <w:lang w:val="fr-BE" w:eastAsia="en-US" w:bidi="ar-SA"/>
        </w:rPr>
        <w:t xml:space="preserve"> A.,</w:t>
      </w:r>
      <w:r w:rsidR="009B4D6E" w:rsidRPr="0094532C">
        <w:rPr>
          <w:rFonts w:ascii="Times New Roman" w:eastAsia="Calibri" w:hAnsi="Times New Roman" w:cs="Times New Roman"/>
          <w:color w:val="auto"/>
          <w:sz w:val="22"/>
          <w:szCs w:val="22"/>
          <w:lang w:val="fr-BE" w:eastAsia="en-US" w:bidi="ar-SA"/>
        </w:rPr>
        <w:t xml:space="preserve"> </w:t>
      </w:r>
      <w:r>
        <w:rPr>
          <w:rFonts w:ascii="Times New Roman" w:eastAsia="Calibri" w:hAnsi="Times New Roman" w:cs="Times New Roman"/>
          <w:color w:val="auto"/>
          <w:sz w:val="22"/>
          <w:szCs w:val="22"/>
          <w:lang w:val="fr-BE" w:eastAsia="en-US" w:bidi="ar-SA"/>
        </w:rPr>
        <w:t>&amp;</w:t>
      </w:r>
      <w:r w:rsidR="009B4D6E" w:rsidRPr="0094532C">
        <w:rPr>
          <w:rFonts w:ascii="Times New Roman" w:eastAsia="Calibri" w:hAnsi="Times New Roman" w:cs="Times New Roman"/>
          <w:color w:val="auto"/>
          <w:sz w:val="22"/>
          <w:szCs w:val="22"/>
          <w:lang w:val="fr-BE" w:eastAsia="en-US" w:bidi="ar-SA"/>
        </w:rPr>
        <w:t xml:space="preserve"> Monseur</w:t>
      </w:r>
      <w:r>
        <w:rPr>
          <w:rFonts w:ascii="Times New Roman" w:eastAsia="Calibri" w:hAnsi="Times New Roman" w:cs="Times New Roman"/>
          <w:color w:val="auto"/>
          <w:sz w:val="22"/>
          <w:szCs w:val="22"/>
          <w:lang w:val="fr-BE" w:eastAsia="en-US" w:bidi="ar-SA"/>
        </w:rPr>
        <w:t xml:space="preserve">, C. (2003). </w:t>
      </w:r>
      <w:r w:rsidR="009B4D6E" w:rsidRPr="0094532C">
        <w:rPr>
          <w:rFonts w:ascii="Times New Roman" w:eastAsia="Calibri" w:hAnsi="Times New Roman" w:cs="Times New Roman"/>
          <w:color w:val="auto"/>
          <w:sz w:val="22"/>
          <w:szCs w:val="22"/>
          <w:lang w:val="fr-BE" w:eastAsia="en-US" w:bidi="ar-SA"/>
        </w:rPr>
        <w:t>Les compétences des jeunes de 15 ans en Communauté française en lecture, en mathématiques et en sciences: r</w:t>
      </w:r>
      <w:r>
        <w:rPr>
          <w:rFonts w:ascii="Times New Roman" w:eastAsia="Calibri" w:hAnsi="Times New Roman" w:cs="Times New Roman"/>
          <w:color w:val="auto"/>
          <w:sz w:val="22"/>
          <w:szCs w:val="22"/>
          <w:lang w:val="fr-BE" w:eastAsia="en-US" w:bidi="ar-SA"/>
        </w:rPr>
        <w:t>ésultats de l'enquête PISA 2000</w:t>
      </w:r>
      <w:r w:rsidR="009B4D6E" w:rsidRPr="0094532C">
        <w:rPr>
          <w:rFonts w:ascii="Times New Roman" w:eastAsia="Calibri" w:hAnsi="Times New Roman" w:cs="Times New Roman"/>
          <w:color w:val="auto"/>
          <w:sz w:val="22"/>
          <w:szCs w:val="22"/>
          <w:lang w:val="fr-BE" w:eastAsia="en-US" w:bidi="ar-SA"/>
        </w:rPr>
        <w:t>. </w:t>
      </w:r>
      <w:r w:rsidR="009B4D6E" w:rsidRPr="0094532C">
        <w:rPr>
          <w:rFonts w:ascii="Times New Roman" w:eastAsia="Calibri" w:hAnsi="Times New Roman" w:cs="Times New Roman"/>
          <w:i/>
          <w:iCs/>
          <w:color w:val="auto"/>
          <w:sz w:val="22"/>
          <w:szCs w:val="22"/>
          <w:lang w:val="fr-BE" w:eastAsia="en-US" w:bidi="ar-SA"/>
        </w:rPr>
        <w:t>Cahiers du Service de Pédagogie Expérimentale</w:t>
      </w:r>
      <w:r>
        <w:rPr>
          <w:rFonts w:ascii="Times New Roman" w:eastAsia="Calibri" w:hAnsi="Times New Roman" w:cs="Times New Roman"/>
          <w:i/>
          <w:iCs/>
          <w:color w:val="auto"/>
          <w:sz w:val="22"/>
          <w:szCs w:val="22"/>
          <w:lang w:val="fr-BE" w:eastAsia="en-US" w:bidi="ar-SA"/>
        </w:rPr>
        <w:t>,</w:t>
      </w:r>
      <w:r w:rsidR="009B4D6E" w:rsidRPr="0094532C">
        <w:rPr>
          <w:rFonts w:ascii="Times New Roman" w:eastAsia="Calibri" w:hAnsi="Times New Roman" w:cs="Times New Roman"/>
          <w:i/>
          <w:iCs/>
          <w:color w:val="auto"/>
          <w:sz w:val="22"/>
          <w:szCs w:val="22"/>
          <w:lang w:val="fr-BE" w:eastAsia="en-US" w:bidi="ar-SA"/>
        </w:rPr>
        <w:t xml:space="preserve"> </w:t>
      </w:r>
      <w:r w:rsidRPr="00DE0076">
        <w:rPr>
          <w:rFonts w:ascii="Times New Roman" w:eastAsia="Calibri" w:hAnsi="Times New Roman" w:cs="Times New Roman"/>
          <w:i/>
          <w:color w:val="auto"/>
          <w:sz w:val="22"/>
          <w:szCs w:val="22"/>
          <w:lang w:val="fr-BE" w:eastAsia="en-US" w:bidi="ar-SA"/>
        </w:rPr>
        <w:t>13-14</w:t>
      </w:r>
      <w:r>
        <w:rPr>
          <w:rFonts w:ascii="Times New Roman" w:eastAsia="Calibri" w:hAnsi="Times New Roman" w:cs="Times New Roman"/>
          <w:color w:val="auto"/>
          <w:sz w:val="22"/>
          <w:szCs w:val="22"/>
          <w:lang w:val="fr-BE" w:eastAsia="en-US" w:bidi="ar-SA"/>
        </w:rPr>
        <w:t>,</w:t>
      </w:r>
      <w:r w:rsidR="009B4D6E" w:rsidRPr="0094532C">
        <w:rPr>
          <w:rFonts w:ascii="Times New Roman" w:eastAsia="Calibri" w:hAnsi="Times New Roman" w:cs="Times New Roman"/>
          <w:color w:val="auto"/>
          <w:sz w:val="22"/>
          <w:szCs w:val="22"/>
          <w:lang w:val="fr-BE" w:eastAsia="en-US" w:bidi="ar-SA"/>
        </w:rPr>
        <w:t xml:space="preserve"> 7-230.</w:t>
      </w:r>
    </w:p>
    <w:p w14:paraId="403CB09C" w14:textId="57FCF8CE" w:rsidR="009B4D6E" w:rsidRPr="0094532C" w:rsidRDefault="00B963C7" w:rsidP="0094532C">
      <w:pPr>
        <w:widowControl/>
        <w:spacing w:after="200" w:line="480" w:lineRule="auto"/>
        <w:ind w:left="709" w:hanging="709"/>
        <w:jc w:val="both"/>
        <w:rPr>
          <w:rFonts w:ascii="Times New Roman" w:eastAsia="Calibri" w:hAnsi="Times New Roman" w:cs="Times New Roman"/>
          <w:color w:val="auto"/>
          <w:sz w:val="22"/>
          <w:szCs w:val="22"/>
          <w:lang w:val="en-US" w:eastAsia="en-US" w:bidi="ar-SA"/>
        </w:rPr>
      </w:pPr>
      <w:r>
        <w:rPr>
          <w:rFonts w:ascii="Times New Roman" w:eastAsia="Calibri" w:hAnsi="Times New Roman" w:cs="Times New Roman"/>
          <w:color w:val="auto"/>
          <w:sz w:val="22"/>
          <w:szCs w:val="22"/>
          <w:lang w:val="fr-BE" w:eastAsia="en-US" w:bidi="ar-SA"/>
        </w:rPr>
        <w:t>Lafontaine, D.</w:t>
      </w:r>
      <w:r w:rsidR="009B4D6E" w:rsidRPr="0094532C">
        <w:rPr>
          <w:rFonts w:ascii="Times New Roman" w:eastAsia="Calibri" w:hAnsi="Times New Roman" w:cs="Times New Roman"/>
          <w:color w:val="auto"/>
          <w:sz w:val="22"/>
          <w:szCs w:val="22"/>
          <w:lang w:val="fr-BE" w:eastAsia="en-US" w:bidi="ar-SA"/>
        </w:rPr>
        <w:t xml:space="preserve">, </w:t>
      </w:r>
      <w:r>
        <w:rPr>
          <w:rFonts w:ascii="Times New Roman" w:eastAsia="Calibri" w:hAnsi="Times New Roman" w:cs="Times New Roman"/>
          <w:color w:val="auto"/>
          <w:sz w:val="22"/>
          <w:szCs w:val="22"/>
          <w:lang w:val="fr-BE" w:eastAsia="en-US" w:bidi="ar-SA"/>
        </w:rPr>
        <w:t>&amp;</w:t>
      </w:r>
      <w:r w:rsidR="009B4D6E" w:rsidRPr="0094532C">
        <w:rPr>
          <w:rFonts w:ascii="Times New Roman" w:eastAsia="Calibri" w:hAnsi="Times New Roman" w:cs="Times New Roman"/>
          <w:color w:val="auto"/>
          <w:sz w:val="22"/>
          <w:szCs w:val="22"/>
          <w:lang w:val="fr-BE" w:eastAsia="en-US" w:bidi="ar-SA"/>
        </w:rPr>
        <w:t xml:space="preserve"> Monseur</w:t>
      </w:r>
      <w:r>
        <w:rPr>
          <w:rFonts w:ascii="Times New Roman" w:eastAsia="Calibri" w:hAnsi="Times New Roman" w:cs="Times New Roman"/>
          <w:color w:val="auto"/>
          <w:sz w:val="22"/>
          <w:szCs w:val="22"/>
          <w:lang w:val="fr-BE" w:eastAsia="en-US" w:bidi="ar-SA"/>
        </w:rPr>
        <w:t xml:space="preserve">, C. (2011). </w:t>
      </w:r>
      <w:r w:rsidR="009B4D6E" w:rsidRPr="0094532C">
        <w:rPr>
          <w:rFonts w:ascii="Times New Roman" w:eastAsia="Calibri" w:hAnsi="Times New Roman" w:cs="Times New Roman"/>
          <w:color w:val="auto"/>
          <w:sz w:val="22"/>
          <w:szCs w:val="22"/>
          <w:lang w:val="fr-BE" w:eastAsia="en-US" w:bidi="ar-SA"/>
        </w:rPr>
        <w:t>Quasi marché, mécanismes de ségrégation sociale et académique en C</w:t>
      </w:r>
      <w:r>
        <w:rPr>
          <w:rFonts w:ascii="Times New Roman" w:eastAsia="Calibri" w:hAnsi="Times New Roman" w:cs="Times New Roman"/>
          <w:color w:val="auto"/>
          <w:sz w:val="22"/>
          <w:szCs w:val="22"/>
          <w:lang w:val="fr-BE" w:eastAsia="en-US" w:bidi="ar-SA"/>
        </w:rPr>
        <w:t>ommunauté française de Belgique</w:t>
      </w:r>
      <w:r w:rsidR="009B4D6E" w:rsidRPr="0094532C">
        <w:rPr>
          <w:rFonts w:ascii="Times New Roman" w:eastAsia="Calibri" w:hAnsi="Times New Roman" w:cs="Times New Roman"/>
          <w:color w:val="auto"/>
          <w:sz w:val="22"/>
          <w:szCs w:val="22"/>
          <w:lang w:val="fr-BE" w:eastAsia="en-US" w:bidi="ar-SA"/>
        </w:rPr>
        <w:t>. </w:t>
      </w:r>
      <w:r w:rsidR="009B4D6E" w:rsidRPr="0094532C">
        <w:rPr>
          <w:rFonts w:ascii="Times New Roman" w:eastAsia="Calibri" w:hAnsi="Times New Roman" w:cs="Times New Roman"/>
          <w:i/>
          <w:iCs/>
          <w:color w:val="auto"/>
          <w:sz w:val="22"/>
          <w:szCs w:val="22"/>
          <w:lang w:val="en-US" w:eastAsia="en-US" w:bidi="ar-SA"/>
        </w:rPr>
        <w:t>Education Comparée</w:t>
      </w:r>
      <w:r>
        <w:rPr>
          <w:rFonts w:ascii="Times New Roman" w:eastAsia="Calibri" w:hAnsi="Times New Roman" w:cs="Times New Roman"/>
          <w:i/>
          <w:iCs/>
          <w:color w:val="auto"/>
          <w:sz w:val="22"/>
          <w:szCs w:val="22"/>
          <w:lang w:val="en-US" w:eastAsia="en-US" w:bidi="ar-SA"/>
        </w:rPr>
        <w:t>,</w:t>
      </w:r>
      <w:r>
        <w:rPr>
          <w:rFonts w:ascii="Times New Roman" w:eastAsia="Calibri" w:hAnsi="Times New Roman" w:cs="Times New Roman"/>
          <w:color w:val="auto"/>
          <w:sz w:val="22"/>
          <w:szCs w:val="22"/>
          <w:lang w:val="en-US" w:eastAsia="en-US" w:bidi="ar-SA"/>
        </w:rPr>
        <w:t> </w:t>
      </w:r>
      <w:r w:rsidRPr="00B963C7">
        <w:rPr>
          <w:rFonts w:ascii="Times New Roman" w:eastAsia="Calibri" w:hAnsi="Times New Roman" w:cs="Times New Roman"/>
          <w:i/>
          <w:color w:val="auto"/>
          <w:sz w:val="22"/>
          <w:szCs w:val="22"/>
          <w:lang w:val="en-US" w:eastAsia="en-US" w:bidi="ar-SA"/>
        </w:rPr>
        <w:t>6</w:t>
      </w:r>
      <w:r>
        <w:rPr>
          <w:rFonts w:ascii="Times New Roman" w:eastAsia="Calibri" w:hAnsi="Times New Roman" w:cs="Times New Roman"/>
          <w:color w:val="auto"/>
          <w:sz w:val="22"/>
          <w:szCs w:val="22"/>
          <w:lang w:val="en-US" w:eastAsia="en-US" w:bidi="ar-SA"/>
        </w:rPr>
        <w:t>,</w:t>
      </w:r>
      <w:r w:rsidR="009B4D6E" w:rsidRPr="0094532C">
        <w:rPr>
          <w:rFonts w:ascii="Times New Roman" w:eastAsia="Calibri" w:hAnsi="Times New Roman" w:cs="Times New Roman"/>
          <w:color w:val="auto"/>
          <w:sz w:val="22"/>
          <w:szCs w:val="22"/>
          <w:lang w:val="en-US" w:eastAsia="en-US" w:bidi="ar-SA"/>
        </w:rPr>
        <w:t xml:space="preserve"> 69-90.</w:t>
      </w:r>
    </w:p>
    <w:p w14:paraId="73503A18" w14:textId="6A15ECFC" w:rsidR="009B4D6E" w:rsidRPr="00C53F2B" w:rsidRDefault="00B963C7" w:rsidP="0094532C">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en-US" w:eastAsia="en-US" w:bidi="ar-SA"/>
        </w:rPr>
        <w:t>Lijphart, A</w:t>
      </w:r>
      <w:r w:rsidR="009B4D6E" w:rsidRPr="0094532C">
        <w:rPr>
          <w:rFonts w:ascii="Times New Roman" w:eastAsia="Calibri" w:hAnsi="Times New Roman" w:cs="Times New Roman"/>
          <w:color w:val="auto"/>
          <w:sz w:val="22"/>
          <w:szCs w:val="22"/>
          <w:lang w:val="en-US" w:eastAsia="en-US" w:bidi="ar-SA"/>
        </w:rPr>
        <w:t>.</w:t>
      </w:r>
      <w:r>
        <w:rPr>
          <w:rFonts w:ascii="Times New Roman" w:eastAsia="Calibri" w:hAnsi="Times New Roman" w:cs="Times New Roman"/>
          <w:color w:val="auto"/>
          <w:sz w:val="22"/>
          <w:szCs w:val="22"/>
          <w:lang w:val="en-US" w:eastAsia="en-US" w:bidi="ar-SA"/>
        </w:rPr>
        <w:t xml:space="preserve"> (1977).</w:t>
      </w:r>
      <w:r w:rsidR="009B4D6E" w:rsidRPr="0094532C">
        <w:rPr>
          <w:rFonts w:ascii="Times New Roman" w:eastAsia="Calibri" w:hAnsi="Times New Roman" w:cs="Times New Roman"/>
          <w:color w:val="auto"/>
          <w:sz w:val="22"/>
          <w:szCs w:val="22"/>
          <w:lang w:val="en-US" w:eastAsia="en-US" w:bidi="ar-SA"/>
        </w:rPr>
        <w:t> </w:t>
      </w:r>
      <w:r w:rsidR="009B4D6E" w:rsidRPr="0094532C">
        <w:rPr>
          <w:rFonts w:ascii="Times New Roman" w:eastAsia="Calibri" w:hAnsi="Times New Roman" w:cs="Times New Roman"/>
          <w:i/>
          <w:iCs/>
          <w:color w:val="auto"/>
          <w:sz w:val="22"/>
          <w:szCs w:val="22"/>
          <w:lang w:val="en-US" w:eastAsia="en-US" w:bidi="ar-SA"/>
        </w:rPr>
        <w:t>Democracy in plural societies: A comparative exploration</w:t>
      </w:r>
      <w:r w:rsidR="009B4D6E" w:rsidRPr="0094532C">
        <w:rPr>
          <w:rFonts w:ascii="Times New Roman" w:eastAsia="Calibri" w:hAnsi="Times New Roman" w:cs="Times New Roman"/>
          <w:color w:val="auto"/>
          <w:sz w:val="22"/>
          <w:szCs w:val="22"/>
          <w:lang w:val="en-US" w:eastAsia="en-US" w:bidi="ar-SA"/>
        </w:rPr>
        <w:t xml:space="preserve">. </w:t>
      </w:r>
      <w:r w:rsidR="009B4D6E" w:rsidRPr="0094532C">
        <w:rPr>
          <w:rFonts w:ascii="Times New Roman" w:eastAsia="Calibri" w:hAnsi="Times New Roman" w:cs="Times New Roman"/>
          <w:color w:val="auto"/>
          <w:sz w:val="22"/>
          <w:szCs w:val="22"/>
          <w:lang w:val="fr-BE" w:eastAsia="en-US" w:bidi="ar-SA"/>
        </w:rPr>
        <w:t>New Ha</w:t>
      </w:r>
      <w:r>
        <w:rPr>
          <w:rFonts w:ascii="Times New Roman" w:eastAsia="Calibri" w:hAnsi="Times New Roman" w:cs="Times New Roman"/>
          <w:color w:val="auto"/>
          <w:sz w:val="22"/>
          <w:szCs w:val="22"/>
          <w:lang w:val="fr-BE" w:eastAsia="en-US" w:bidi="ar-SA"/>
        </w:rPr>
        <w:t xml:space="preserve">ven: Yale University </w:t>
      </w:r>
      <w:r w:rsidRPr="00C53F2B">
        <w:rPr>
          <w:rFonts w:ascii="Times New Roman" w:eastAsia="Calibri" w:hAnsi="Times New Roman" w:cs="Times New Roman"/>
          <w:color w:val="auto"/>
          <w:sz w:val="22"/>
          <w:szCs w:val="22"/>
          <w:lang w:val="fr-BE" w:eastAsia="en-US" w:bidi="ar-SA"/>
        </w:rPr>
        <w:t>Press</w:t>
      </w:r>
      <w:r w:rsidR="009B4D6E" w:rsidRPr="00C53F2B">
        <w:rPr>
          <w:rFonts w:ascii="Times New Roman" w:eastAsia="Calibri" w:hAnsi="Times New Roman" w:cs="Times New Roman"/>
          <w:color w:val="auto"/>
          <w:sz w:val="22"/>
          <w:szCs w:val="22"/>
          <w:lang w:val="fr-BE" w:eastAsia="en-US" w:bidi="ar-SA"/>
        </w:rPr>
        <w:t>.</w:t>
      </w:r>
    </w:p>
    <w:p w14:paraId="67D19A5C" w14:textId="6A42EC76" w:rsidR="009B4D6E" w:rsidRPr="00C53F2B" w:rsidRDefault="00B963C7" w:rsidP="0094532C">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sidRPr="00C53F2B">
        <w:rPr>
          <w:rFonts w:ascii="Times New Roman" w:eastAsia="Calibri" w:hAnsi="Times New Roman" w:cs="Times New Roman"/>
          <w:color w:val="auto"/>
          <w:sz w:val="22"/>
          <w:szCs w:val="22"/>
          <w:lang w:val="fr-BE" w:eastAsia="en-US" w:bidi="ar-SA"/>
        </w:rPr>
        <w:t>Mangez, C</w:t>
      </w:r>
      <w:r w:rsidR="009B4D6E" w:rsidRPr="00C53F2B">
        <w:rPr>
          <w:rFonts w:ascii="Times New Roman" w:eastAsia="Calibri" w:hAnsi="Times New Roman" w:cs="Times New Roman"/>
          <w:color w:val="auto"/>
          <w:sz w:val="22"/>
          <w:szCs w:val="22"/>
          <w:lang w:val="fr-BE" w:eastAsia="en-US" w:bidi="ar-SA"/>
        </w:rPr>
        <w:t>.</w:t>
      </w:r>
      <w:r w:rsidRPr="00C53F2B">
        <w:rPr>
          <w:rFonts w:ascii="Times New Roman" w:eastAsia="Calibri" w:hAnsi="Times New Roman" w:cs="Times New Roman"/>
          <w:color w:val="auto"/>
          <w:sz w:val="22"/>
          <w:szCs w:val="22"/>
          <w:lang w:val="fr-BE" w:eastAsia="en-US" w:bidi="ar-SA"/>
        </w:rPr>
        <w:t xml:space="preserve"> (2011). </w:t>
      </w:r>
      <w:r w:rsidR="009B4D6E" w:rsidRPr="00C53F2B">
        <w:rPr>
          <w:rFonts w:ascii="Times New Roman" w:eastAsia="Calibri" w:hAnsi="Times New Roman" w:cs="Times New Roman"/>
          <w:color w:val="auto"/>
          <w:sz w:val="22"/>
          <w:szCs w:val="22"/>
          <w:lang w:val="fr-BE" w:eastAsia="en-US" w:bidi="ar-SA"/>
        </w:rPr>
        <w:t>Evaluer et piloter l'enseignement: analyse d'instruments de la politique s</w:t>
      </w:r>
      <w:r w:rsidRPr="00C53F2B">
        <w:rPr>
          <w:rFonts w:ascii="Times New Roman" w:eastAsia="Calibri" w:hAnsi="Times New Roman" w:cs="Times New Roman"/>
          <w:color w:val="auto"/>
          <w:sz w:val="22"/>
          <w:szCs w:val="22"/>
          <w:lang w:val="fr-BE" w:eastAsia="en-US" w:bidi="ar-SA"/>
        </w:rPr>
        <w:t xml:space="preserve">colaire en Belgique francophone. </w:t>
      </w:r>
      <w:r w:rsidR="00123C9C" w:rsidRPr="00C53F2B">
        <w:rPr>
          <w:rFonts w:ascii="Times New Roman" w:eastAsia="Calibri" w:hAnsi="Times New Roman" w:cs="Times New Roman" w:hint="eastAsia"/>
          <w:color w:val="auto"/>
          <w:sz w:val="22"/>
          <w:szCs w:val="22"/>
          <w:lang w:val="fr-BE" w:eastAsia="en-US" w:bidi="ar-SA"/>
        </w:rPr>
        <w:t>(Doctoral dissertation, Université</w:t>
      </w:r>
      <w:r w:rsidR="009B4D6E" w:rsidRPr="00C53F2B">
        <w:rPr>
          <w:rFonts w:ascii="Times New Roman" w:eastAsia="Calibri" w:hAnsi="Times New Roman" w:cs="Times New Roman"/>
          <w:iCs/>
          <w:color w:val="auto"/>
          <w:sz w:val="22"/>
          <w:szCs w:val="22"/>
          <w:lang w:val="fr-BE" w:eastAsia="en-US" w:bidi="ar-SA"/>
        </w:rPr>
        <w:t xml:space="preserve"> Catholiq</w:t>
      </w:r>
      <w:r w:rsidR="00123C9C" w:rsidRPr="00C53F2B">
        <w:rPr>
          <w:rFonts w:ascii="Times New Roman" w:eastAsia="Calibri" w:hAnsi="Times New Roman" w:cs="Times New Roman"/>
          <w:iCs/>
          <w:color w:val="auto"/>
          <w:sz w:val="22"/>
          <w:szCs w:val="22"/>
          <w:lang w:val="fr-BE" w:eastAsia="en-US" w:bidi="ar-SA"/>
        </w:rPr>
        <w:t>ue de Louvain)</w:t>
      </w:r>
      <w:r w:rsidR="009B4D6E" w:rsidRPr="00C53F2B">
        <w:rPr>
          <w:rFonts w:ascii="Times New Roman" w:eastAsia="Calibri" w:hAnsi="Times New Roman" w:cs="Times New Roman"/>
          <w:color w:val="auto"/>
          <w:sz w:val="22"/>
          <w:szCs w:val="22"/>
          <w:lang w:val="fr-BE" w:eastAsia="en-US" w:bidi="ar-SA"/>
        </w:rPr>
        <w:t>.</w:t>
      </w:r>
    </w:p>
    <w:p w14:paraId="6F1BAE22" w14:textId="09010E3D" w:rsidR="009B4D6E" w:rsidRPr="0094532C" w:rsidRDefault="00665C0A" w:rsidP="0094532C">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fr-BE" w:eastAsia="en-US" w:bidi="ar-SA"/>
        </w:rPr>
        <w:t>Maroy, C.</w:t>
      </w:r>
      <w:r w:rsidR="009B4D6E" w:rsidRPr="0094532C">
        <w:rPr>
          <w:rFonts w:ascii="Times New Roman" w:eastAsia="Calibri" w:hAnsi="Times New Roman" w:cs="Times New Roman"/>
          <w:color w:val="auto"/>
          <w:sz w:val="22"/>
          <w:szCs w:val="22"/>
          <w:lang w:val="fr-BE" w:eastAsia="en-US" w:bidi="ar-SA"/>
        </w:rPr>
        <w:t xml:space="preserve">, </w:t>
      </w:r>
      <w:r>
        <w:rPr>
          <w:rFonts w:ascii="Times New Roman" w:eastAsia="Calibri" w:hAnsi="Times New Roman" w:cs="Times New Roman"/>
          <w:color w:val="auto"/>
          <w:sz w:val="22"/>
          <w:szCs w:val="22"/>
          <w:lang w:val="fr-BE" w:eastAsia="en-US" w:bidi="ar-SA"/>
        </w:rPr>
        <w:t>&amp;</w:t>
      </w:r>
      <w:r w:rsidR="009B4D6E" w:rsidRPr="0094532C">
        <w:rPr>
          <w:rFonts w:ascii="Times New Roman" w:eastAsia="Calibri" w:hAnsi="Times New Roman" w:cs="Times New Roman"/>
          <w:color w:val="auto"/>
          <w:sz w:val="22"/>
          <w:szCs w:val="22"/>
          <w:lang w:val="fr-BE" w:eastAsia="en-US" w:bidi="ar-SA"/>
        </w:rPr>
        <w:t xml:space="preserve"> Delvaux</w:t>
      </w:r>
      <w:r>
        <w:rPr>
          <w:rFonts w:ascii="Times New Roman" w:eastAsia="Calibri" w:hAnsi="Times New Roman" w:cs="Times New Roman"/>
          <w:color w:val="auto"/>
          <w:sz w:val="22"/>
          <w:szCs w:val="22"/>
          <w:lang w:val="fr-BE" w:eastAsia="en-US" w:bidi="ar-SA"/>
        </w:rPr>
        <w:t>, B</w:t>
      </w:r>
      <w:r w:rsidR="009B4D6E" w:rsidRPr="0094532C">
        <w:rPr>
          <w:rFonts w:ascii="Times New Roman" w:eastAsia="Calibri" w:hAnsi="Times New Roman" w:cs="Times New Roman"/>
          <w:color w:val="auto"/>
          <w:sz w:val="22"/>
          <w:szCs w:val="22"/>
          <w:lang w:val="fr-BE" w:eastAsia="en-US" w:bidi="ar-SA"/>
        </w:rPr>
        <w:t>.</w:t>
      </w:r>
      <w:r>
        <w:rPr>
          <w:rFonts w:ascii="Times New Roman" w:eastAsia="Calibri" w:hAnsi="Times New Roman" w:cs="Times New Roman"/>
          <w:color w:val="auto"/>
          <w:sz w:val="22"/>
          <w:szCs w:val="22"/>
          <w:lang w:val="fr-BE" w:eastAsia="en-US" w:bidi="ar-SA"/>
        </w:rPr>
        <w:t xml:space="preserve"> (2008). </w:t>
      </w:r>
      <w:r w:rsidR="009B4D6E" w:rsidRPr="0094532C">
        <w:rPr>
          <w:rFonts w:ascii="Times New Roman" w:eastAsia="Calibri" w:hAnsi="Times New Roman" w:cs="Times New Roman"/>
          <w:color w:val="auto"/>
          <w:sz w:val="22"/>
          <w:szCs w:val="22"/>
          <w:lang w:val="fr-BE" w:eastAsia="en-US" w:bidi="ar-SA"/>
        </w:rPr>
        <w:t>Logiques d’établissements, interdépendances compétitives et inégalités</w:t>
      </w:r>
      <w:r>
        <w:rPr>
          <w:rFonts w:ascii="Times New Roman" w:eastAsia="Calibri" w:hAnsi="Times New Roman" w:cs="Times New Roman"/>
          <w:color w:val="auto"/>
          <w:sz w:val="22"/>
          <w:szCs w:val="22"/>
          <w:lang w:val="fr-BE" w:eastAsia="en-US" w:bidi="ar-SA"/>
        </w:rPr>
        <w:t xml:space="preserve"> sociales</w:t>
      </w:r>
      <w:r w:rsidR="009B4D6E" w:rsidRPr="0094532C">
        <w:rPr>
          <w:rFonts w:ascii="Times New Roman" w:eastAsia="Calibri" w:hAnsi="Times New Roman" w:cs="Times New Roman"/>
          <w:color w:val="auto"/>
          <w:sz w:val="22"/>
          <w:szCs w:val="22"/>
          <w:lang w:val="fr-BE" w:eastAsia="en-US" w:bidi="ar-SA"/>
        </w:rPr>
        <w:t>. In</w:t>
      </w:r>
      <w:r>
        <w:rPr>
          <w:rFonts w:ascii="Times New Roman" w:eastAsia="Calibri" w:hAnsi="Times New Roman" w:cs="Times New Roman"/>
          <w:color w:val="auto"/>
          <w:sz w:val="22"/>
          <w:szCs w:val="22"/>
          <w:lang w:val="fr-BE" w:eastAsia="en-US" w:bidi="ar-SA"/>
        </w:rPr>
        <w:t xml:space="preserve"> V. Dupriez, J.-F.</w:t>
      </w:r>
      <w:r w:rsidRPr="0094532C">
        <w:rPr>
          <w:rFonts w:ascii="Times New Roman" w:eastAsia="Calibri" w:hAnsi="Times New Roman" w:cs="Times New Roman"/>
          <w:color w:val="auto"/>
          <w:sz w:val="22"/>
          <w:szCs w:val="22"/>
          <w:lang w:val="fr-BE" w:eastAsia="en-US" w:bidi="ar-SA"/>
        </w:rPr>
        <w:t xml:space="preserve"> Orianne </w:t>
      </w:r>
      <w:r>
        <w:rPr>
          <w:rFonts w:ascii="Times New Roman" w:eastAsia="Calibri" w:hAnsi="Times New Roman" w:cs="Times New Roman"/>
          <w:color w:val="auto"/>
          <w:sz w:val="22"/>
          <w:szCs w:val="22"/>
          <w:lang w:val="fr-BE" w:eastAsia="en-US" w:bidi="ar-SA"/>
        </w:rPr>
        <w:t>&amp; M.</w:t>
      </w:r>
      <w:r w:rsidRPr="0094532C">
        <w:rPr>
          <w:rFonts w:ascii="Times New Roman" w:eastAsia="Calibri" w:hAnsi="Times New Roman" w:cs="Times New Roman"/>
          <w:color w:val="auto"/>
          <w:sz w:val="22"/>
          <w:szCs w:val="22"/>
          <w:lang w:val="fr-BE" w:eastAsia="en-US" w:bidi="ar-SA"/>
        </w:rPr>
        <w:t xml:space="preserve"> Verhoeven</w:t>
      </w:r>
      <w:r>
        <w:rPr>
          <w:rFonts w:ascii="Times New Roman" w:eastAsia="Calibri" w:hAnsi="Times New Roman" w:cs="Times New Roman"/>
          <w:color w:val="auto"/>
          <w:sz w:val="22"/>
          <w:szCs w:val="22"/>
          <w:lang w:val="fr-BE" w:eastAsia="en-US" w:bidi="ar-SA"/>
        </w:rPr>
        <w:t xml:space="preserve"> (Eds.),</w:t>
      </w:r>
      <w:r w:rsidR="009B4D6E" w:rsidRPr="0094532C">
        <w:rPr>
          <w:rFonts w:ascii="Times New Roman" w:eastAsia="Calibri" w:hAnsi="Times New Roman" w:cs="Times New Roman"/>
          <w:color w:val="auto"/>
          <w:sz w:val="22"/>
          <w:szCs w:val="22"/>
          <w:lang w:val="fr-BE" w:eastAsia="en-US" w:bidi="ar-SA"/>
        </w:rPr>
        <w:t xml:space="preserve"> </w:t>
      </w:r>
      <w:r w:rsidR="009B4D6E" w:rsidRPr="0094532C">
        <w:rPr>
          <w:rFonts w:ascii="Times New Roman" w:eastAsia="Calibri" w:hAnsi="Times New Roman" w:cs="Times New Roman"/>
          <w:i/>
          <w:color w:val="auto"/>
          <w:sz w:val="22"/>
          <w:szCs w:val="22"/>
          <w:lang w:val="fr-BE" w:eastAsia="en-US" w:bidi="ar-SA"/>
        </w:rPr>
        <w:t>De l’école au marché du travail, l’égalité des chances en question</w:t>
      </w:r>
      <w:r>
        <w:rPr>
          <w:rFonts w:ascii="Times New Roman" w:eastAsia="Calibri" w:hAnsi="Times New Roman" w:cs="Times New Roman"/>
          <w:color w:val="auto"/>
          <w:sz w:val="22"/>
          <w:szCs w:val="22"/>
          <w:lang w:val="fr-BE" w:eastAsia="en-US" w:bidi="ar-SA"/>
        </w:rPr>
        <w:t xml:space="preserve"> (pp. 205-232). Bern: Peter Lang</w:t>
      </w:r>
      <w:r w:rsidR="009B4D6E" w:rsidRPr="0094532C">
        <w:rPr>
          <w:rFonts w:ascii="Times New Roman" w:eastAsia="Calibri" w:hAnsi="Times New Roman" w:cs="Times New Roman"/>
          <w:color w:val="auto"/>
          <w:sz w:val="22"/>
          <w:szCs w:val="22"/>
          <w:lang w:val="fr-BE" w:eastAsia="en-US" w:bidi="ar-SA"/>
        </w:rPr>
        <w:t>.</w:t>
      </w:r>
    </w:p>
    <w:p w14:paraId="13F45214" w14:textId="578F6153" w:rsidR="009B4D6E" w:rsidRPr="00B72C11" w:rsidRDefault="009B4D6E" w:rsidP="0094532C">
      <w:pPr>
        <w:widowControl/>
        <w:spacing w:after="200" w:line="480" w:lineRule="auto"/>
        <w:ind w:left="709" w:hanging="709"/>
        <w:jc w:val="both"/>
        <w:rPr>
          <w:rFonts w:ascii="Times New Roman" w:eastAsia="Calibri" w:hAnsi="Times New Roman" w:cs="Times New Roman"/>
          <w:b/>
          <w:color w:val="auto"/>
          <w:sz w:val="22"/>
          <w:szCs w:val="22"/>
          <w:lang w:val="fr-BE" w:eastAsia="en-US" w:bidi="ar-SA"/>
        </w:rPr>
      </w:pPr>
      <w:r w:rsidRPr="00B72C11">
        <w:rPr>
          <w:rFonts w:ascii="Times New Roman" w:eastAsia="Calibri" w:hAnsi="Times New Roman" w:cs="Times New Roman"/>
          <w:color w:val="auto"/>
          <w:sz w:val="22"/>
          <w:szCs w:val="22"/>
          <w:lang w:val="fr-BE" w:eastAsia="en-US" w:bidi="ar-SA"/>
        </w:rPr>
        <w:t xml:space="preserve">McKinsey </w:t>
      </w:r>
      <w:r w:rsidR="00820F0F" w:rsidRPr="00B72C11">
        <w:rPr>
          <w:rFonts w:ascii="Times New Roman" w:eastAsia="Calibri" w:hAnsi="Times New Roman" w:cs="Times New Roman"/>
          <w:color w:val="auto"/>
          <w:sz w:val="22"/>
          <w:szCs w:val="22"/>
          <w:lang w:val="fr-BE" w:eastAsia="en-US" w:bidi="ar-SA"/>
        </w:rPr>
        <w:t>&amp;</w:t>
      </w:r>
      <w:r w:rsidRPr="00B72C11">
        <w:rPr>
          <w:rFonts w:ascii="Times New Roman" w:eastAsia="Calibri" w:hAnsi="Times New Roman" w:cs="Times New Roman"/>
          <w:color w:val="auto"/>
          <w:sz w:val="22"/>
          <w:szCs w:val="22"/>
          <w:lang w:val="fr-BE" w:eastAsia="en-US" w:bidi="ar-SA"/>
        </w:rPr>
        <w:t xml:space="preserve"> Company.</w:t>
      </w:r>
      <w:r w:rsidR="00820F0F" w:rsidRPr="00B72C11">
        <w:rPr>
          <w:rFonts w:ascii="Times New Roman" w:eastAsia="Calibri" w:hAnsi="Times New Roman" w:cs="Times New Roman"/>
          <w:color w:val="auto"/>
          <w:sz w:val="22"/>
          <w:szCs w:val="22"/>
          <w:lang w:val="fr-BE" w:eastAsia="en-US" w:bidi="ar-SA"/>
        </w:rPr>
        <w:t xml:space="preserve"> (2015).</w:t>
      </w:r>
      <w:r w:rsidRPr="00B72C11">
        <w:rPr>
          <w:rFonts w:ascii="Times New Roman" w:eastAsia="Calibri" w:hAnsi="Times New Roman" w:cs="Times New Roman"/>
          <w:color w:val="auto"/>
          <w:sz w:val="22"/>
          <w:szCs w:val="22"/>
          <w:lang w:val="fr-BE" w:eastAsia="en-US" w:bidi="ar-SA"/>
        </w:rPr>
        <w:t xml:space="preserve"> </w:t>
      </w:r>
      <w:r w:rsidRPr="00B72C11">
        <w:rPr>
          <w:rFonts w:ascii="Times New Roman" w:eastAsia="Calibri" w:hAnsi="Times New Roman" w:cs="Times New Roman"/>
          <w:i/>
          <w:color w:val="auto"/>
          <w:sz w:val="22"/>
          <w:szCs w:val="22"/>
          <w:lang w:val="fr-BE" w:eastAsia="en-US" w:bidi="ar-SA"/>
        </w:rPr>
        <w:t>Contribuer au diagnostic du système scolaire en FWB. Rapport à la Vice-Présidente, Ministre de l’Education, de la Culture et de l’Enfance.</w:t>
      </w:r>
      <w:r w:rsidRPr="00B72C11">
        <w:rPr>
          <w:rFonts w:ascii="Times New Roman" w:eastAsia="Calibri" w:hAnsi="Times New Roman" w:cs="Times New Roman"/>
          <w:color w:val="auto"/>
          <w:sz w:val="22"/>
          <w:szCs w:val="22"/>
          <w:lang w:val="fr-BE" w:eastAsia="en-US" w:bidi="ar-SA"/>
        </w:rPr>
        <w:t xml:space="preserve"> Bru</w:t>
      </w:r>
      <w:r w:rsidR="00235503" w:rsidRPr="00B72C11">
        <w:rPr>
          <w:rFonts w:ascii="Times New Roman" w:eastAsia="Calibri" w:hAnsi="Times New Roman" w:cs="Times New Roman"/>
          <w:color w:val="auto"/>
          <w:sz w:val="22"/>
          <w:szCs w:val="22"/>
          <w:lang w:val="fr-BE" w:eastAsia="en-US" w:bidi="ar-SA"/>
        </w:rPr>
        <w:t>xelles: McKinsey &amp; Company.</w:t>
      </w:r>
    </w:p>
    <w:p w14:paraId="1EFD8955" w14:textId="4EA2A161" w:rsidR="009B4D6E" w:rsidRPr="0094532C" w:rsidRDefault="003C2CA3" w:rsidP="0094532C">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fr-BE" w:eastAsia="en-US" w:bidi="ar-SA"/>
        </w:rPr>
        <w:t>Monseur, C.</w:t>
      </w:r>
      <w:r w:rsidR="009B4D6E" w:rsidRPr="0094532C">
        <w:rPr>
          <w:rFonts w:ascii="Times New Roman" w:eastAsia="Calibri" w:hAnsi="Times New Roman" w:cs="Times New Roman"/>
          <w:color w:val="auto"/>
          <w:sz w:val="22"/>
          <w:szCs w:val="22"/>
          <w:lang w:val="fr-BE" w:eastAsia="en-US" w:bidi="ar-SA"/>
        </w:rPr>
        <w:t xml:space="preserve">, </w:t>
      </w:r>
      <w:r>
        <w:rPr>
          <w:rFonts w:ascii="Times New Roman" w:eastAsia="Calibri" w:hAnsi="Times New Roman" w:cs="Times New Roman"/>
          <w:color w:val="auto"/>
          <w:sz w:val="22"/>
          <w:szCs w:val="22"/>
          <w:lang w:val="fr-BE" w:eastAsia="en-US" w:bidi="ar-SA"/>
        </w:rPr>
        <w:t xml:space="preserve">&amp; Lafontaine, D. (2012). </w:t>
      </w:r>
      <w:r w:rsidR="009B4D6E" w:rsidRPr="0094532C">
        <w:rPr>
          <w:rFonts w:ascii="Times New Roman" w:eastAsia="Calibri" w:hAnsi="Times New Roman" w:cs="Times New Roman"/>
          <w:color w:val="auto"/>
          <w:sz w:val="22"/>
          <w:szCs w:val="22"/>
          <w:lang w:val="fr-BE" w:eastAsia="en-US" w:bidi="ar-SA"/>
        </w:rPr>
        <w:t>Structure des systèmes éducatifs et équ</w:t>
      </w:r>
      <w:r>
        <w:rPr>
          <w:rFonts w:ascii="Times New Roman" w:eastAsia="Calibri" w:hAnsi="Times New Roman" w:cs="Times New Roman"/>
          <w:color w:val="auto"/>
          <w:sz w:val="22"/>
          <w:szCs w:val="22"/>
          <w:lang w:val="fr-BE" w:eastAsia="en-US" w:bidi="ar-SA"/>
        </w:rPr>
        <w:t>ité: un éclairage international</w:t>
      </w:r>
      <w:r w:rsidR="009B4D6E" w:rsidRPr="0094532C">
        <w:rPr>
          <w:rFonts w:ascii="Times New Roman" w:eastAsia="Calibri" w:hAnsi="Times New Roman" w:cs="Times New Roman"/>
          <w:color w:val="auto"/>
          <w:sz w:val="22"/>
          <w:szCs w:val="22"/>
          <w:lang w:val="fr-BE" w:eastAsia="en-US" w:bidi="ar-SA"/>
        </w:rPr>
        <w:t>. In</w:t>
      </w:r>
      <w:r>
        <w:rPr>
          <w:rFonts w:ascii="Times New Roman" w:eastAsia="Calibri" w:hAnsi="Times New Roman" w:cs="Times New Roman"/>
          <w:color w:val="auto"/>
          <w:sz w:val="22"/>
          <w:szCs w:val="22"/>
          <w:lang w:val="fr-BE" w:eastAsia="en-US" w:bidi="ar-SA"/>
        </w:rPr>
        <w:t xml:space="preserve"> M. Crahay (Eds.),</w:t>
      </w:r>
      <w:r w:rsidR="009B4D6E" w:rsidRPr="0094532C">
        <w:rPr>
          <w:rFonts w:ascii="Times New Roman" w:eastAsia="Calibri" w:hAnsi="Times New Roman" w:cs="Times New Roman"/>
          <w:color w:val="auto"/>
          <w:sz w:val="22"/>
          <w:szCs w:val="22"/>
          <w:lang w:val="fr-BE" w:eastAsia="en-US" w:bidi="ar-SA"/>
        </w:rPr>
        <w:t> </w:t>
      </w:r>
      <w:r w:rsidR="009B4D6E" w:rsidRPr="0094532C">
        <w:rPr>
          <w:rFonts w:ascii="Times New Roman" w:eastAsia="Calibri" w:hAnsi="Times New Roman" w:cs="Times New Roman"/>
          <w:i/>
          <w:iCs/>
          <w:color w:val="auto"/>
          <w:sz w:val="22"/>
          <w:szCs w:val="22"/>
          <w:lang w:val="fr-BE" w:eastAsia="en-US" w:bidi="ar-SA"/>
        </w:rPr>
        <w:t>Pour u</w:t>
      </w:r>
      <w:r>
        <w:rPr>
          <w:rFonts w:ascii="Times New Roman" w:eastAsia="Calibri" w:hAnsi="Times New Roman" w:cs="Times New Roman"/>
          <w:i/>
          <w:iCs/>
          <w:color w:val="auto"/>
          <w:sz w:val="22"/>
          <w:szCs w:val="22"/>
          <w:lang w:val="fr-BE" w:eastAsia="en-US" w:bidi="ar-SA"/>
        </w:rPr>
        <w:t>ne école juste et efficace</w:t>
      </w:r>
      <w:r w:rsidR="009B4D6E" w:rsidRPr="0094532C">
        <w:rPr>
          <w:rFonts w:ascii="Times New Roman" w:eastAsia="Calibri" w:hAnsi="Times New Roman" w:cs="Times New Roman"/>
          <w:iCs/>
          <w:color w:val="auto"/>
          <w:sz w:val="22"/>
          <w:szCs w:val="22"/>
          <w:lang w:val="fr-BE" w:eastAsia="en-US" w:bidi="ar-SA"/>
        </w:rPr>
        <w:t xml:space="preserve"> </w:t>
      </w:r>
      <w:r>
        <w:rPr>
          <w:rFonts w:ascii="Times New Roman" w:eastAsia="Calibri" w:hAnsi="Times New Roman" w:cs="Times New Roman"/>
          <w:iCs/>
          <w:color w:val="auto"/>
          <w:sz w:val="22"/>
          <w:szCs w:val="22"/>
          <w:lang w:val="fr-BE" w:eastAsia="en-US" w:bidi="ar-SA"/>
        </w:rPr>
        <w:t xml:space="preserve">(pp. </w:t>
      </w:r>
      <w:r w:rsidR="009B4D6E" w:rsidRPr="0094532C">
        <w:rPr>
          <w:rFonts w:ascii="Times New Roman" w:eastAsia="Calibri" w:hAnsi="Times New Roman" w:cs="Times New Roman"/>
          <w:color w:val="auto"/>
          <w:sz w:val="22"/>
          <w:szCs w:val="22"/>
          <w:lang w:val="fr-BE" w:eastAsia="en-US" w:bidi="ar-SA"/>
        </w:rPr>
        <w:t>18</w:t>
      </w:r>
      <w:r>
        <w:rPr>
          <w:rFonts w:ascii="Times New Roman" w:eastAsia="Calibri" w:hAnsi="Times New Roman" w:cs="Times New Roman"/>
          <w:color w:val="auto"/>
          <w:sz w:val="22"/>
          <w:szCs w:val="22"/>
          <w:lang w:val="fr-BE" w:eastAsia="en-US" w:bidi="ar-SA"/>
        </w:rPr>
        <w:t>5-219). Bruxelles: De Boeck</w:t>
      </w:r>
      <w:r w:rsidR="009B4D6E" w:rsidRPr="0094532C">
        <w:rPr>
          <w:rFonts w:ascii="Times New Roman" w:eastAsia="Calibri" w:hAnsi="Times New Roman" w:cs="Times New Roman"/>
          <w:color w:val="auto"/>
          <w:sz w:val="22"/>
          <w:szCs w:val="22"/>
          <w:lang w:val="fr-BE" w:eastAsia="en-US" w:bidi="ar-SA"/>
        </w:rPr>
        <w:t>.</w:t>
      </w:r>
    </w:p>
    <w:p w14:paraId="7F8A40F7" w14:textId="38BDF36C" w:rsidR="009B4D6E" w:rsidRPr="0094532C" w:rsidRDefault="00FD0153" w:rsidP="0094532C">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fr-BE" w:eastAsia="en-US" w:bidi="ar-SA"/>
        </w:rPr>
        <w:t xml:space="preserve">Niemann, D. (2015). </w:t>
      </w:r>
      <w:r w:rsidR="009B4D6E" w:rsidRPr="0094532C">
        <w:rPr>
          <w:rFonts w:ascii="Times New Roman" w:eastAsia="Calibri" w:hAnsi="Times New Roman" w:cs="Times New Roman"/>
          <w:color w:val="auto"/>
          <w:sz w:val="22"/>
          <w:szCs w:val="22"/>
          <w:lang w:val="fr-BE" w:eastAsia="en-US" w:bidi="ar-SA"/>
        </w:rPr>
        <w:t>Le «choc PISA» en Allemagne</w:t>
      </w:r>
      <w:r>
        <w:rPr>
          <w:rFonts w:ascii="Times New Roman" w:eastAsia="Calibri" w:hAnsi="Times New Roman" w:cs="Times New Roman"/>
          <w:color w:val="auto"/>
          <w:sz w:val="22"/>
          <w:szCs w:val="22"/>
          <w:lang w:val="fr-BE" w:eastAsia="en-US" w:bidi="ar-SA"/>
        </w:rPr>
        <w:t xml:space="preserve"> et les réformes de l’éducation</w:t>
      </w:r>
      <w:r w:rsidR="009B4D6E" w:rsidRPr="0094532C">
        <w:rPr>
          <w:rFonts w:ascii="Times New Roman" w:eastAsia="Calibri" w:hAnsi="Times New Roman" w:cs="Times New Roman"/>
          <w:color w:val="auto"/>
          <w:sz w:val="22"/>
          <w:szCs w:val="22"/>
          <w:lang w:val="fr-BE" w:eastAsia="en-US" w:bidi="ar-SA"/>
        </w:rPr>
        <w:t>. </w:t>
      </w:r>
      <w:r w:rsidR="009B4D6E" w:rsidRPr="0094532C">
        <w:rPr>
          <w:rFonts w:ascii="Times New Roman" w:eastAsia="Calibri" w:hAnsi="Times New Roman" w:cs="Times New Roman"/>
          <w:i/>
          <w:iCs/>
          <w:color w:val="auto"/>
          <w:sz w:val="22"/>
          <w:szCs w:val="22"/>
          <w:lang w:val="fr-BE" w:eastAsia="en-US" w:bidi="ar-SA"/>
        </w:rPr>
        <w:t>Administration &amp; Éducation</w:t>
      </w:r>
      <w:r w:rsidRPr="00FD0153">
        <w:rPr>
          <w:rFonts w:ascii="Times New Roman" w:eastAsia="Calibri" w:hAnsi="Times New Roman" w:cs="Times New Roman"/>
          <w:i/>
          <w:iCs/>
          <w:color w:val="auto"/>
          <w:sz w:val="22"/>
          <w:szCs w:val="22"/>
          <w:lang w:val="fr-BE" w:eastAsia="en-US" w:bidi="ar-SA"/>
        </w:rPr>
        <w:t>, 145</w:t>
      </w:r>
      <w:r>
        <w:rPr>
          <w:rFonts w:ascii="Times New Roman" w:eastAsia="Calibri" w:hAnsi="Times New Roman" w:cs="Times New Roman"/>
          <w:iCs/>
          <w:color w:val="auto"/>
          <w:sz w:val="22"/>
          <w:szCs w:val="22"/>
          <w:lang w:val="fr-BE" w:eastAsia="en-US" w:bidi="ar-SA"/>
        </w:rPr>
        <w:t>(</w:t>
      </w:r>
      <w:r>
        <w:rPr>
          <w:rFonts w:ascii="Times New Roman" w:eastAsia="Calibri" w:hAnsi="Times New Roman" w:cs="Times New Roman"/>
          <w:color w:val="auto"/>
          <w:sz w:val="22"/>
          <w:szCs w:val="22"/>
          <w:lang w:val="fr-BE" w:eastAsia="en-US" w:bidi="ar-SA"/>
        </w:rPr>
        <w:t>1),</w:t>
      </w:r>
      <w:r w:rsidR="009B4D6E" w:rsidRPr="0094532C">
        <w:rPr>
          <w:rFonts w:ascii="Times New Roman" w:eastAsia="Calibri" w:hAnsi="Times New Roman" w:cs="Times New Roman"/>
          <w:color w:val="auto"/>
          <w:sz w:val="22"/>
          <w:szCs w:val="22"/>
          <w:lang w:val="fr-BE" w:eastAsia="en-US" w:bidi="ar-SA"/>
        </w:rPr>
        <w:t xml:space="preserve"> 39-44.</w:t>
      </w:r>
    </w:p>
    <w:p w14:paraId="0FB10048" w14:textId="4536ADE9" w:rsidR="006A25AF" w:rsidRPr="0094532C" w:rsidRDefault="00CE5816" w:rsidP="0094532C">
      <w:pPr>
        <w:widowControl/>
        <w:spacing w:after="200" w:line="480" w:lineRule="auto"/>
        <w:ind w:left="709" w:hanging="709"/>
        <w:jc w:val="both"/>
        <w:rPr>
          <w:rFonts w:ascii="Times New Roman" w:eastAsia="Calibri" w:hAnsi="Times New Roman" w:cs="Times New Roman"/>
          <w:color w:val="auto"/>
          <w:sz w:val="20"/>
          <w:szCs w:val="22"/>
          <w:lang w:val="fr-BE" w:eastAsia="en-US" w:bidi="ar-SA"/>
        </w:rPr>
      </w:pPr>
      <w:r>
        <w:rPr>
          <w:rFonts w:ascii="Times New Roman" w:hAnsi="Times New Roman" w:cs="Times New Roman"/>
          <w:noProof/>
          <w:sz w:val="22"/>
          <w:lang w:val="fr-BE"/>
        </w:rPr>
        <w:t>Ouali, N.</w:t>
      </w:r>
      <w:r w:rsidR="006A25AF" w:rsidRPr="0094532C">
        <w:rPr>
          <w:rFonts w:ascii="Times New Roman" w:hAnsi="Times New Roman" w:cs="Times New Roman"/>
          <w:noProof/>
          <w:sz w:val="22"/>
          <w:lang w:val="fr-BE"/>
        </w:rPr>
        <w:t xml:space="preserve">, </w:t>
      </w:r>
      <w:r>
        <w:rPr>
          <w:rFonts w:ascii="Times New Roman" w:hAnsi="Times New Roman" w:cs="Times New Roman"/>
          <w:noProof/>
          <w:sz w:val="22"/>
          <w:lang w:val="fr-BE"/>
        </w:rPr>
        <w:t>&amp;</w:t>
      </w:r>
      <w:r w:rsidR="006A25AF" w:rsidRPr="0094532C">
        <w:rPr>
          <w:rFonts w:ascii="Times New Roman" w:hAnsi="Times New Roman" w:cs="Times New Roman"/>
          <w:noProof/>
          <w:sz w:val="22"/>
          <w:lang w:val="fr-BE"/>
        </w:rPr>
        <w:t xml:space="preserve"> Rea</w:t>
      </w:r>
      <w:r>
        <w:rPr>
          <w:rFonts w:ascii="Times New Roman" w:hAnsi="Times New Roman" w:cs="Times New Roman"/>
          <w:noProof/>
          <w:sz w:val="22"/>
          <w:lang w:val="fr-BE"/>
        </w:rPr>
        <w:t xml:space="preserve">, A. (1994). </w:t>
      </w:r>
      <w:r w:rsidR="006A25AF" w:rsidRPr="0094532C">
        <w:rPr>
          <w:rFonts w:ascii="Times New Roman" w:hAnsi="Times New Roman" w:cs="Times New Roman"/>
          <w:noProof/>
          <w:sz w:val="22"/>
          <w:lang w:val="fr-BE"/>
        </w:rPr>
        <w:t xml:space="preserve">La scolarité des élèves d'origine étrangère (The schooling of pupils of foreign origin). </w:t>
      </w:r>
      <w:r>
        <w:rPr>
          <w:rFonts w:ascii="Times New Roman" w:hAnsi="Times New Roman" w:cs="Times New Roman"/>
          <w:i/>
          <w:noProof/>
          <w:sz w:val="22"/>
          <w:lang w:val="fr-BE"/>
        </w:rPr>
        <w:t>Cahiers de Sociologie et d’Economie</w:t>
      </w:r>
      <w:r w:rsidR="006A25AF" w:rsidRPr="0094532C">
        <w:rPr>
          <w:rFonts w:ascii="Times New Roman" w:hAnsi="Times New Roman" w:cs="Times New Roman"/>
          <w:i/>
          <w:noProof/>
          <w:sz w:val="22"/>
          <w:lang w:val="fr-BE"/>
        </w:rPr>
        <w:t xml:space="preserve"> Régionale</w:t>
      </w:r>
      <w:r>
        <w:rPr>
          <w:rFonts w:ascii="Times New Roman" w:hAnsi="Times New Roman" w:cs="Times New Roman"/>
          <w:i/>
          <w:noProof/>
          <w:sz w:val="22"/>
          <w:lang w:val="fr-BE"/>
        </w:rPr>
        <w:t>s,</w:t>
      </w:r>
      <w:r w:rsidR="006A25AF" w:rsidRPr="0094532C">
        <w:rPr>
          <w:rFonts w:ascii="Times New Roman" w:hAnsi="Times New Roman" w:cs="Times New Roman"/>
          <w:i/>
          <w:noProof/>
          <w:sz w:val="22"/>
          <w:lang w:val="fr-BE"/>
        </w:rPr>
        <w:t xml:space="preserve"> </w:t>
      </w:r>
      <w:r w:rsidRPr="00CE5816">
        <w:rPr>
          <w:rFonts w:ascii="Times New Roman" w:hAnsi="Times New Roman" w:cs="Times New Roman"/>
          <w:i/>
          <w:noProof/>
          <w:sz w:val="22"/>
          <w:lang w:val="fr-BE"/>
        </w:rPr>
        <w:t>21–22</w:t>
      </w:r>
      <w:r>
        <w:rPr>
          <w:rFonts w:ascii="Times New Roman" w:hAnsi="Times New Roman" w:cs="Times New Roman"/>
          <w:noProof/>
          <w:sz w:val="22"/>
          <w:lang w:val="fr-BE"/>
        </w:rPr>
        <w:t>,</w:t>
      </w:r>
      <w:r w:rsidR="006A25AF" w:rsidRPr="0094532C">
        <w:rPr>
          <w:rFonts w:ascii="Times New Roman" w:hAnsi="Times New Roman" w:cs="Times New Roman"/>
          <w:noProof/>
          <w:sz w:val="22"/>
          <w:lang w:val="fr-BE"/>
        </w:rPr>
        <w:t xml:space="preserve"> 7–56</w:t>
      </w:r>
      <w:r w:rsidR="00674947" w:rsidRPr="0094532C">
        <w:rPr>
          <w:rFonts w:ascii="Times New Roman" w:hAnsi="Times New Roman" w:cs="Times New Roman"/>
          <w:noProof/>
          <w:sz w:val="22"/>
          <w:lang w:val="fr-BE"/>
        </w:rPr>
        <w:t>.</w:t>
      </w:r>
    </w:p>
    <w:p w14:paraId="75EB41AF" w14:textId="4A209B6D" w:rsidR="009B4D6E" w:rsidRPr="0094532C" w:rsidRDefault="001823CB" w:rsidP="0094532C">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fr-BE" w:eastAsia="en-US" w:bidi="ar-SA"/>
        </w:rPr>
        <w:lastRenderedPageBreak/>
        <w:t>Rochex, J.-Y</w:t>
      </w:r>
      <w:r w:rsidR="009B4D6E" w:rsidRPr="0094532C">
        <w:rPr>
          <w:rFonts w:ascii="Times New Roman" w:eastAsia="Calibri" w:hAnsi="Times New Roman" w:cs="Times New Roman"/>
          <w:color w:val="auto"/>
          <w:sz w:val="22"/>
          <w:szCs w:val="22"/>
          <w:lang w:val="fr-BE" w:eastAsia="en-US" w:bidi="ar-SA"/>
        </w:rPr>
        <w:t>.</w:t>
      </w:r>
      <w:r>
        <w:rPr>
          <w:rFonts w:ascii="Times New Roman" w:eastAsia="Calibri" w:hAnsi="Times New Roman" w:cs="Times New Roman"/>
          <w:color w:val="auto"/>
          <w:sz w:val="22"/>
          <w:szCs w:val="22"/>
          <w:lang w:val="fr-BE" w:eastAsia="en-US" w:bidi="ar-SA"/>
        </w:rPr>
        <w:t xml:space="preserve"> (2010). </w:t>
      </w:r>
      <w:r w:rsidR="009B4D6E" w:rsidRPr="0094532C">
        <w:rPr>
          <w:rFonts w:ascii="Times New Roman" w:eastAsia="Calibri" w:hAnsi="Times New Roman" w:cs="Times New Roman"/>
          <w:color w:val="auto"/>
          <w:sz w:val="22"/>
          <w:szCs w:val="22"/>
          <w:lang w:val="fr-BE" w:eastAsia="en-US" w:bidi="ar-SA"/>
        </w:rPr>
        <w:t>Les trois « âges » des politiques d’éducation prioritai</w:t>
      </w:r>
      <w:r>
        <w:rPr>
          <w:rFonts w:ascii="Times New Roman" w:eastAsia="Calibri" w:hAnsi="Times New Roman" w:cs="Times New Roman"/>
          <w:color w:val="auto"/>
          <w:sz w:val="22"/>
          <w:szCs w:val="22"/>
          <w:lang w:val="fr-BE" w:eastAsia="en-US" w:bidi="ar-SA"/>
        </w:rPr>
        <w:t>re: une convergence européenne?</w:t>
      </w:r>
      <w:r w:rsidR="009B4D6E" w:rsidRPr="0094532C">
        <w:rPr>
          <w:rFonts w:ascii="Times New Roman" w:eastAsia="Calibri" w:hAnsi="Times New Roman" w:cs="Times New Roman"/>
          <w:color w:val="auto"/>
          <w:sz w:val="22"/>
          <w:szCs w:val="22"/>
          <w:lang w:val="fr-BE" w:eastAsia="en-US" w:bidi="ar-SA"/>
        </w:rPr>
        <w:t xml:space="preserve"> In</w:t>
      </w:r>
      <w:r>
        <w:rPr>
          <w:rFonts w:ascii="Times New Roman" w:eastAsia="Calibri" w:hAnsi="Times New Roman" w:cs="Times New Roman"/>
          <w:color w:val="auto"/>
          <w:sz w:val="22"/>
          <w:szCs w:val="22"/>
          <w:lang w:val="fr-BE" w:eastAsia="en-US" w:bidi="ar-SA"/>
        </w:rPr>
        <w:t xml:space="preserve"> C. B.</w:t>
      </w:r>
      <w:r w:rsidRPr="0094532C">
        <w:rPr>
          <w:rFonts w:ascii="Times New Roman" w:eastAsia="Calibri" w:hAnsi="Times New Roman" w:cs="Times New Roman"/>
          <w:color w:val="auto"/>
          <w:sz w:val="22"/>
          <w:szCs w:val="22"/>
          <w:lang w:val="fr-BE" w:eastAsia="en-US" w:bidi="ar-SA"/>
        </w:rPr>
        <w:t xml:space="preserve"> Ayed</w:t>
      </w:r>
      <w:r>
        <w:rPr>
          <w:rFonts w:ascii="Times New Roman" w:eastAsia="Calibri" w:hAnsi="Times New Roman" w:cs="Times New Roman"/>
          <w:color w:val="auto"/>
          <w:sz w:val="22"/>
          <w:szCs w:val="22"/>
          <w:lang w:val="fr-BE" w:eastAsia="en-US" w:bidi="ar-SA"/>
        </w:rPr>
        <w:t xml:space="preserve"> (Eds.),</w:t>
      </w:r>
      <w:r w:rsidR="009B4D6E" w:rsidRPr="0094532C">
        <w:rPr>
          <w:rFonts w:ascii="Times New Roman" w:eastAsia="Calibri" w:hAnsi="Times New Roman" w:cs="Times New Roman"/>
          <w:color w:val="auto"/>
          <w:sz w:val="22"/>
          <w:szCs w:val="22"/>
          <w:lang w:val="fr-BE" w:eastAsia="en-US" w:bidi="ar-SA"/>
        </w:rPr>
        <w:t xml:space="preserve"> </w:t>
      </w:r>
      <w:r w:rsidR="009B4D6E" w:rsidRPr="0094532C">
        <w:rPr>
          <w:rFonts w:ascii="Times New Roman" w:eastAsia="Calibri" w:hAnsi="Times New Roman" w:cs="Times New Roman"/>
          <w:i/>
          <w:color w:val="auto"/>
          <w:sz w:val="22"/>
          <w:szCs w:val="22"/>
          <w:lang w:val="fr-BE" w:eastAsia="en-US" w:bidi="ar-SA"/>
        </w:rPr>
        <w:t>L’école démocratique. Vers un renoncement politique?</w:t>
      </w:r>
      <w:r w:rsidR="009B4D6E" w:rsidRPr="0094532C">
        <w:rPr>
          <w:rFonts w:ascii="Times New Roman" w:eastAsia="Calibri" w:hAnsi="Times New Roman" w:cs="Times New Roman"/>
          <w:color w:val="auto"/>
          <w:sz w:val="22"/>
          <w:szCs w:val="22"/>
          <w:lang w:val="fr-BE" w:eastAsia="en-US" w:bidi="ar-SA"/>
        </w:rPr>
        <w:t xml:space="preserve"> </w:t>
      </w:r>
      <w:r>
        <w:rPr>
          <w:rFonts w:ascii="Times New Roman" w:eastAsia="Calibri" w:hAnsi="Times New Roman" w:cs="Times New Roman"/>
          <w:color w:val="auto"/>
          <w:sz w:val="22"/>
          <w:szCs w:val="22"/>
          <w:lang w:val="fr-BE" w:eastAsia="en-US" w:bidi="ar-SA"/>
        </w:rPr>
        <w:t xml:space="preserve">(pp. </w:t>
      </w:r>
      <w:r w:rsidR="009B4D6E" w:rsidRPr="0094532C">
        <w:rPr>
          <w:rFonts w:ascii="Times New Roman" w:eastAsia="Calibri" w:hAnsi="Times New Roman" w:cs="Times New Roman"/>
          <w:color w:val="auto"/>
          <w:sz w:val="22"/>
          <w:szCs w:val="22"/>
          <w:lang w:val="fr-BE" w:eastAsia="en-US" w:bidi="ar-SA"/>
        </w:rPr>
        <w:t>9</w:t>
      </w:r>
      <w:r>
        <w:rPr>
          <w:rFonts w:ascii="Times New Roman" w:eastAsia="Calibri" w:hAnsi="Times New Roman" w:cs="Times New Roman"/>
          <w:color w:val="auto"/>
          <w:sz w:val="22"/>
          <w:szCs w:val="22"/>
          <w:lang w:val="fr-BE" w:eastAsia="en-US" w:bidi="ar-SA"/>
        </w:rPr>
        <w:t>4-108). Paris: Armand Colin</w:t>
      </w:r>
      <w:r w:rsidR="009B4D6E" w:rsidRPr="0094532C">
        <w:rPr>
          <w:rFonts w:ascii="Times New Roman" w:eastAsia="Calibri" w:hAnsi="Times New Roman" w:cs="Times New Roman"/>
          <w:color w:val="auto"/>
          <w:sz w:val="22"/>
          <w:szCs w:val="22"/>
          <w:lang w:val="fr-BE" w:eastAsia="en-US" w:bidi="ar-SA"/>
        </w:rPr>
        <w:t>.</w:t>
      </w:r>
    </w:p>
    <w:p w14:paraId="5D43BD73" w14:textId="641CB9DB" w:rsidR="009B4D6E" w:rsidRPr="0094532C" w:rsidRDefault="003243CC" w:rsidP="0094532C">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fr-BE" w:eastAsia="en-US" w:bidi="ar-SA"/>
        </w:rPr>
        <w:t>Roncayolo, M</w:t>
      </w:r>
      <w:r w:rsidR="009B4D6E" w:rsidRPr="0094532C">
        <w:rPr>
          <w:rFonts w:ascii="Times New Roman" w:eastAsia="Calibri" w:hAnsi="Times New Roman" w:cs="Times New Roman"/>
          <w:color w:val="auto"/>
          <w:sz w:val="22"/>
          <w:szCs w:val="22"/>
          <w:lang w:val="fr-BE" w:eastAsia="en-US" w:bidi="ar-SA"/>
        </w:rPr>
        <w:t>.</w:t>
      </w:r>
      <w:r>
        <w:rPr>
          <w:rFonts w:ascii="Times New Roman" w:eastAsia="Calibri" w:hAnsi="Times New Roman" w:cs="Times New Roman"/>
          <w:color w:val="auto"/>
          <w:sz w:val="22"/>
          <w:szCs w:val="22"/>
          <w:lang w:val="fr-BE" w:eastAsia="en-US" w:bidi="ar-SA"/>
        </w:rPr>
        <w:t xml:space="preserve"> (1994). Préface</w:t>
      </w:r>
      <w:r w:rsidR="009B4D6E" w:rsidRPr="0094532C">
        <w:rPr>
          <w:rFonts w:ascii="Times New Roman" w:eastAsia="Calibri" w:hAnsi="Times New Roman" w:cs="Times New Roman"/>
          <w:color w:val="auto"/>
          <w:sz w:val="22"/>
          <w:szCs w:val="22"/>
          <w:lang w:val="fr-BE" w:eastAsia="en-US" w:bidi="ar-SA"/>
        </w:rPr>
        <w:t>. In</w:t>
      </w:r>
      <w:r>
        <w:rPr>
          <w:rFonts w:ascii="Times New Roman" w:eastAsia="Calibri" w:hAnsi="Times New Roman" w:cs="Times New Roman"/>
          <w:color w:val="auto"/>
          <w:sz w:val="22"/>
          <w:szCs w:val="22"/>
          <w:lang w:val="fr-BE" w:eastAsia="en-US" w:bidi="ar-SA"/>
        </w:rPr>
        <w:t xml:space="preserve"> J.</w:t>
      </w:r>
      <w:r w:rsidRPr="0094532C">
        <w:rPr>
          <w:rFonts w:ascii="Times New Roman" w:eastAsia="Calibri" w:hAnsi="Times New Roman" w:cs="Times New Roman"/>
          <w:color w:val="auto"/>
          <w:sz w:val="22"/>
          <w:szCs w:val="22"/>
          <w:lang w:val="fr-BE" w:eastAsia="en-US" w:bidi="ar-SA"/>
        </w:rPr>
        <w:t xml:space="preserve"> Brun </w:t>
      </w:r>
      <w:r>
        <w:rPr>
          <w:rFonts w:ascii="Times New Roman" w:eastAsia="Calibri" w:hAnsi="Times New Roman" w:cs="Times New Roman"/>
          <w:color w:val="auto"/>
          <w:sz w:val="22"/>
          <w:szCs w:val="22"/>
          <w:lang w:val="fr-BE" w:eastAsia="en-US" w:bidi="ar-SA"/>
        </w:rPr>
        <w:t>&amp; C.</w:t>
      </w:r>
      <w:r w:rsidRPr="0094532C">
        <w:rPr>
          <w:rFonts w:ascii="Times New Roman" w:eastAsia="Calibri" w:hAnsi="Times New Roman" w:cs="Times New Roman"/>
          <w:color w:val="auto"/>
          <w:sz w:val="22"/>
          <w:szCs w:val="22"/>
          <w:lang w:val="fr-BE" w:eastAsia="en-US" w:bidi="ar-SA"/>
        </w:rPr>
        <w:t xml:space="preserve"> Rhe</w:t>
      </w:r>
      <w:r>
        <w:rPr>
          <w:rFonts w:ascii="Times New Roman" w:eastAsia="Calibri" w:hAnsi="Times New Roman" w:cs="Times New Roman"/>
          <w:color w:val="auto"/>
          <w:sz w:val="22"/>
          <w:szCs w:val="22"/>
          <w:lang w:val="fr-BE" w:eastAsia="en-US" w:bidi="ar-SA"/>
        </w:rPr>
        <w:t>in (Eds.),</w:t>
      </w:r>
      <w:r w:rsidR="009B4D6E" w:rsidRPr="0094532C">
        <w:rPr>
          <w:rFonts w:ascii="Times New Roman" w:eastAsia="Calibri" w:hAnsi="Times New Roman" w:cs="Times New Roman"/>
          <w:color w:val="auto"/>
          <w:sz w:val="22"/>
          <w:szCs w:val="22"/>
          <w:lang w:val="fr-BE" w:eastAsia="en-US" w:bidi="ar-SA"/>
        </w:rPr>
        <w:t xml:space="preserve"> </w:t>
      </w:r>
      <w:r w:rsidR="009B4D6E" w:rsidRPr="0094532C">
        <w:rPr>
          <w:rFonts w:ascii="Times New Roman" w:eastAsia="Calibri" w:hAnsi="Times New Roman" w:cs="Times New Roman"/>
          <w:i/>
          <w:color w:val="auto"/>
          <w:sz w:val="22"/>
          <w:szCs w:val="22"/>
          <w:lang w:val="fr-BE" w:eastAsia="en-US" w:bidi="ar-SA"/>
        </w:rPr>
        <w:t>La ségrégation dans la ville: concepts et mesures</w:t>
      </w:r>
      <w:r w:rsidR="005E2F09">
        <w:rPr>
          <w:rFonts w:ascii="Times New Roman" w:eastAsia="Calibri" w:hAnsi="Times New Roman" w:cs="Times New Roman"/>
          <w:color w:val="auto"/>
          <w:sz w:val="22"/>
          <w:szCs w:val="22"/>
          <w:lang w:val="fr-BE" w:eastAsia="en-US" w:bidi="ar-SA"/>
        </w:rPr>
        <w:t xml:space="preserve"> (pp. 13-18). Paris</w:t>
      </w:r>
      <w:r>
        <w:rPr>
          <w:rFonts w:ascii="Times New Roman" w:eastAsia="Calibri" w:hAnsi="Times New Roman" w:cs="Times New Roman"/>
          <w:color w:val="auto"/>
          <w:sz w:val="22"/>
          <w:szCs w:val="22"/>
          <w:lang w:val="fr-BE" w:eastAsia="en-US" w:bidi="ar-SA"/>
        </w:rPr>
        <w:t>: L’Harmattan</w:t>
      </w:r>
      <w:r w:rsidR="009B4D6E" w:rsidRPr="0094532C">
        <w:rPr>
          <w:rFonts w:ascii="Times New Roman" w:eastAsia="Calibri" w:hAnsi="Times New Roman" w:cs="Times New Roman"/>
          <w:color w:val="auto"/>
          <w:sz w:val="22"/>
          <w:szCs w:val="22"/>
          <w:lang w:val="fr-BE" w:eastAsia="en-US" w:bidi="ar-SA"/>
        </w:rPr>
        <w:t>.</w:t>
      </w:r>
    </w:p>
    <w:p w14:paraId="0AC7CDC1" w14:textId="6F191ED1" w:rsidR="009B4D6E" w:rsidRPr="0094532C" w:rsidRDefault="003243CC" w:rsidP="0094532C">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fr-BE" w:eastAsia="en-US" w:bidi="ar-SA"/>
        </w:rPr>
        <w:t xml:space="preserve">Vandenberghe, V. (1998). </w:t>
      </w:r>
      <w:r w:rsidR="009B4D6E" w:rsidRPr="0094532C">
        <w:rPr>
          <w:rFonts w:ascii="Times New Roman" w:eastAsia="Calibri" w:hAnsi="Times New Roman" w:cs="Times New Roman"/>
          <w:color w:val="auto"/>
          <w:sz w:val="22"/>
          <w:szCs w:val="22"/>
          <w:lang w:val="fr-BE" w:eastAsia="en-US" w:bidi="ar-SA"/>
        </w:rPr>
        <w:t>L'enseignement en Communauté françai</w:t>
      </w:r>
      <w:r>
        <w:rPr>
          <w:rFonts w:ascii="Times New Roman" w:eastAsia="Calibri" w:hAnsi="Times New Roman" w:cs="Times New Roman"/>
          <w:color w:val="auto"/>
          <w:sz w:val="22"/>
          <w:szCs w:val="22"/>
          <w:lang w:val="fr-BE" w:eastAsia="en-US" w:bidi="ar-SA"/>
        </w:rPr>
        <w:t>se de Belgique: un quasi-marché</w:t>
      </w:r>
      <w:r w:rsidR="009B4D6E" w:rsidRPr="0094532C">
        <w:rPr>
          <w:rFonts w:ascii="Times New Roman" w:eastAsia="Calibri" w:hAnsi="Times New Roman" w:cs="Times New Roman"/>
          <w:color w:val="auto"/>
          <w:sz w:val="22"/>
          <w:szCs w:val="22"/>
          <w:lang w:val="fr-BE" w:eastAsia="en-US" w:bidi="ar-SA"/>
        </w:rPr>
        <w:t>. </w:t>
      </w:r>
      <w:r w:rsidR="009B4D6E" w:rsidRPr="0094532C">
        <w:rPr>
          <w:rFonts w:ascii="Times New Roman" w:eastAsia="Calibri" w:hAnsi="Times New Roman" w:cs="Times New Roman"/>
          <w:i/>
          <w:iCs/>
          <w:color w:val="auto"/>
          <w:sz w:val="22"/>
          <w:szCs w:val="22"/>
          <w:lang w:val="fr-BE" w:eastAsia="en-US" w:bidi="ar-SA"/>
        </w:rPr>
        <w:t>Reflets et perspectives de la vie économique</w:t>
      </w:r>
      <w:r>
        <w:rPr>
          <w:rFonts w:ascii="Times New Roman" w:eastAsia="Calibri" w:hAnsi="Times New Roman" w:cs="Times New Roman"/>
          <w:i/>
          <w:iCs/>
          <w:color w:val="auto"/>
          <w:sz w:val="22"/>
          <w:szCs w:val="22"/>
          <w:lang w:val="fr-BE" w:eastAsia="en-US" w:bidi="ar-SA"/>
        </w:rPr>
        <w:t>,</w:t>
      </w:r>
      <w:r>
        <w:rPr>
          <w:rFonts w:ascii="Times New Roman" w:eastAsia="Calibri" w:hAnsi="Times New Roman" w:cs="Times New Roman"/>
          <w:color w:val="auto"/>
          <w:sz w:val="22"/>
          <w:szCs w:val="22"/>
          <w:lang w:val="fr-BE" w:eastAsia="en-US" w:bidi="ar-SA"/>
        </w:rPr>
        <w:t> </w:t>
      </w:r>
      <w:r w:rsidRPr="003243CC">
        <w:rPr>
          <w:rFonts w:ascii="Times New Roman" w:eastAsia="Calibri" w:hAnsi="Times New Roman" w:cs="Times New Roman"/>
          <w:i/>
          <w:color w:val="auto"/>
          <w:sz w:val="22"/>
          <w:szCs w:val="22"/>
          <w:lang w:val="fr-BE" w:eastAsia="en-US" w:bidi="ar-SA"/>
        </w:rPr>
        <w:t>37</w:t>
      </w:r>
      <w:r>
        <w:rPr>
          <w:rFonts w:ascii="Times New Roman" w:eastAsia="Calibri" w:hAnsi="Times New Roman" w:cs="Times New Roman"/>
          <w:color w:val="auto"/>
          <w:sz w:val="22"/>
          <w:szCs w:val="22"/>
          <w:lang w:val="fr-BE" w:eastAsia="en-US" w:bidi="ar-SA"/>
        </w:rPr>
        <w:t>(1),</w:t>
      </w:r>
      <w:r w:rsidR="009B4D6E" w:rsidRPr="0094532C">
        <w:rPr>
          <w:rFonts w:ascii="Times New Roman" w:eastAsia="Calibri" w:hAnsi="Times New Roman" w:cs="Times New Roman"/>
          <w:color w:val="auto"/>
          <w:sz w:val="22"/>
          <w:szCs w:val="22"/>
          <w:lang w:val="fr-BE" w:eastAsia="en-US" w:bidi="ar-SA"/>
        </w:rPr>
        <w:t xml:space="preserve"> 65-76.</w:t>
      </w:r>
    </w:p>
    <w:p w14:paraId="072297F8" w14:textId="3144C39B" w:rsidR="00980136" w:rsidRPr="005469B8" w:rsidRDefault="003243CC" w:rsidP="005469B8">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r>
        <w:rPr>
          <w:rFonts w:ascii="Times New Roman" w:eastAsia="Calibri" w:hAnsi="Times New Roman" w:cs="Times New Roman"/>
          <w:color w:val="auto"/>
          <w:sz w:val="22"/>
          <w:szCs w:val="22"/>
          <w:lang w:val="fr-BE" w:eastAsia="en-US" w:bidi="ar-SA"/>
        </w:rPr>
        <w:t>Van Zanten, A. (2001)</w:t>
      </w:r>
      <w:r w:rsidR="009B4D6E" w:rsidRPr="0094532C">
        <w:rPr>
          <w:rFonts w:ascii="Times New Roman" w:eastAsia="Calibri" w:hAnsi="Times New Roman" w:cs="Times New Roman"/>
          <w:color w:val="auto"/>
          <w:sz w:val="22"/>
          <w:szCs w:val="22"/>
          <w:lang w:val="fr-BE" w:eastAsia="en-US" w:bidi="ar-SA"/>
        </w:rPr>
        <w:t xml:space="preserve">. </w:t>
      </w:r>
      <w:r w:rsidR="009B4D6E" w:rsidRPr="0094532C">
        <w:rPr>
          <w:rFonts w:ascii="Times New Roman" w:eastAsia="Calibri" w:hAnsi="Times New Roman" w:cs="Times New Roman"/>
          <w:i/>
          <w:color w:val="auto"/>
          <w:sz w:val="22"/>
          <w:szCs w:val="22"/>
          <w:lang w:val="fr-BE" w:eastAsia="en-US" w:bidi="ar-SA"/>
        </w:rPr>
        <w:t>L’école de la périphérie.</w:t>
      </w:r>
      <w:r w:rsidR="009B4D6E" w:rsidRPr="0094532C">
        <w:rPr>
          <w:rFonts w:ascii="Times New Roman" w:eastAsia="Calibri" w:hAnsi="Times New Roman" w:cs="Times New Roman"/>
          <w:color w:val="auto"/>
          <w:sz w:val="22"/>
          <w:szCs w:val="22"/>
          <w:lang w:val="fr-BE" w:eastAsia="en-US" w:bidi="ar-SA"/>
        </w:rPr>
        <w:t> </w:t>
      </w:r>
      <w:r w:rsidR="009B4D6E" w:rsidRPr="0094532C">
        <w:rPr>
          <w:rFonts w:ascii="Times New Roman" w:eastAsia="Calibri" w:hAnsi="Times New Roman" w:cs="Times New Roman"/>
          <w:iCs/>
          <w:color w:val="auto"/>
          <w:sz w:val="22"/>
          <w:szCs w:val="22"/>
          <w:lang w:val="fr-BE" w:eastAsia="en-US" w:bidi="ar-SA"/>
        </w:rPr>
        <w:t>Paris: PUF</w:t>
      </w:r>
      <w:r w:rsidR="005469B8">
        <w:rPr>
          <w:rFonts w:ascii="Times New Roman" w:eastAsia="Calibri" w:hAnsi="Times New Roman" w:cs="Times New Roman"/>
          <w:color w:val="auto"/>
          <w:sz w:val="22"/>
          <w:szCs w:val="22"/>
          <w:lang w:val="fr-BE" w:eastAsia="en-US" w:bidi="ar-SA"/>
        </w:rPr>
        <w:t>.</w:t>
      </w:r>
    </w:p>
    <w:p w14:paraId="07C17FEF" w14:textId="5A47680B" w:rsidR="00D03B5B" w:rsidRPr="0094532C" w:rsidRDefault="005469B8" w:rsidP="0094532C">
      <w:pPr>
        <w:widowControl/>
        <w:spacing w:after="200" w:line="480" w:lineRule="auto"/>
        <w:ind w:left="709" w:hanging="709"/>
        <w:jc w:val="both"/>
        <w:rPr>
          <w:rFonts w:ascii="Times New Roman" w:eastAsia="Calibri" w:hAnsi="Times New Roman" w:cs="Times New Roman"/>
          <w:color w:val="auto"/>
          <w:sz w:val="22"/>
          <w:szCs w:val="22"/>
          <w:lang w:val="en-US" w:eastAsia="en-US" w:bidi="ar-SA"/>
        </w:rPr>
      </w:pPr>
      <w:r>
        <w:rPr>
          <w:rFonts w:ascii="Times New Roman" w:hAnsi="Times New Roman" w:cs="Times New Roman"/>
          <w:sz w:val="22"/>
          <w:szCs w:val="22"/>
          <w:lang w:val="nl-BE"/>
        </w:rPr>
        <w:t xml:space="preserve">Verhoeven, M. (2011). </w:t>
      </w:r>
      <w:r w:rsidR="00D03B5B" w:rsidRPr="0094532C">
        <w:rPr>
          <w:rFonts w:ascii="Times New Roman" w:hAnsi="Times New Roman" w:cs="Times New Roman"/>
          <w:sz w:val="22"/>
          <w:szCs w:val="22"/>
          <w:lang w:eastAsia="en-GB"/>
        </w:rPr>
        <w:t xml:space="preserve">Multiple Embedded Inequalities and Cultural Diversity in Educational Systems. </w:t>
      </w:r>
      <w:r w:rsidR="00D03B5B" w:rsidRPr="0094532C">
        <w:rPr>
          <w:rFonts w:ascii="Times New Roman" w:hAnsi="Times New Roman" w:cs="Times New Roman"/>
          <w:sz w:val="22"/>
          <w:szCs w:val="22"/>
          <w:lang w:val="en-US" w:eastAsia="en-GB"/>
        </w:rPr>
        <w:t xml:space="preserve">A theoretical and empirical </w:t>
      </w:r>
      <w:r>
        <w:rPr>
          <w:rFonts w:ascii="Times New Roman" w:hAnsi="Times New Roman" w:cs="Times New Roman"/>
          <w:sz w:val="22"/>
          <w:szCs w:val="22"/>
          <w:lang w:val="en-US" w:eastAsia="en-GB"/>
        </w:rPr>
        <w:t>exploration</w:t>
      </w:r>
      <w:r w:rsidR="00674947" w:rsidRPr="0094532C">
        <w:rPr>
          <w:rFonts w:ascii="Times New Roman" w:hAnsi="Times New Roman" w:cs="Times New Roman"/>
          <w:sz w:val="22"/>
          <w:szCs w:val="22"/>
          <w:lang w:val="en-US" w:eastAsia="en-GB"/>
        </w:rPr>
        <w:t>.</w:t>
      </w:r>
      <w:r w:rsidR="00D03B5B" w:rsidRPr="0094532C">
        <w:rPr>
          <w:rFonts w:ascii="Times New Roman" w:hAnsi="Times New Roman" w:cs="Times New Roman"/>
          <w:sz w:val="22"/>
          <w:szCs w:val="22"/>
          <w:lang w:val="en-US" w:eastAsia="en-GB"/>
        </w:rPr>
        <w:t xml:space="preserve"> </w:t>
      </w:r>
      <w:r w:rsidR="00D03B5B" w:rsidRPr="0094532C">
        <w:rPr>
          <w:rFonts w:ascii="Times New Roman" w:hAnsi="Times New Roman" w:cs="Times New Roman"/>
          <w:i/>
          <w:iCs/>
          <w:sz w:val="22"/>
          <w:szCs w:val="22"/>
          <w:lang w:val="en-US"/>
        </w:rPr>
        <w:t>Europe</w:t>
      </w:r>
      <w:r w:rsidR="00674947" w:rsidRPr="0094532C">
        <w:rPr>
          <w:rFonts w:ascii="Times New Roman" w:hAnsi="Times New Roman" w:cs="Times New Roman"/>
          <w:i/>
          <w:iCs/>
          <w:sz w:val="22"/>
          <w:szCs w:val="22"/>
          <w:lang w:val="en-US"/>
        </w:rPr>
        <w:t>an Educational Research Journal</w:t>
      </w:r>
      <w:r>
        <w:rPr>
          <w:rFonts w:ascii="Times New Roman" w:hAnsi="Times New Roman" w:cs="Times New Roman"/>
          <w:i/>
          <w:iCs/>
          <w:sz w:val="22"/>
          <w:szCs w:val="22"/>
          <w:lang w:val="en-US"/>
        </w:rPr>
        <w:t>,</w:t>
      </w:r>
      <w:r w:rsidR="00D03B5B" w:rsidRPr="0094532C">
        <w:rPr>
          <w:rFonts w:ascii="Times New Roman" w:hAnsi="Times New Roman" w:cs="Times New Roman"/>
          <w:i/>
          <w:iCs/>
          <w:sz w:val="22"/>
          <w:szCs w:val="22"/>
          <w:lang w:val="en-US"/>
        </w:rPr>
        <w:t xml:space="preserve"> </w:t>
      </w:r>
      <w:r w:rsidRPr="005469B8">
        <w:rPr>
          <w:rFonts w:ascii="Times New Roman" w:hAnsi="Times New Roman" w:cs="Times New Roman"/>
          <w:i/>
          <w:iCs/>
          <w:sz w:val="22"/>
          <w:szCs w:val="22"/>
          <w:lang w:val="en-US"/>
        </w:rPr>
        <w:t>10</w:t>
      </w:r>
      <w:r>
        <w:rPr>
          <w:rFonts w:ascii="Times New Roman" w:hAnsi="Times New Roman" w:cs="Times New Roman"/>
          <w:iCs/>
          <w:sz w:val="22"/>
          <w:szCs w:val="22"/>
          <w:lang w:val="en-US"/>
        </w:rPr>
        <w:t xml:space="preserve">(2), </w:t>
      </w:r>
      <w:r w:rsidR="00D03B5B" w:rsidRPr="0094532C">
        <w:rPr>
          <w:rFonts w:ascii="Times New Roman" w:hAnsi="Times New Roman" w:cs="Times New Roman"/>
          <w:iCs/>
          <w:sz w:val="22"/>
          <w:szCs w:val="22"/>
          <w:lang w:val="en-US"/>
        </w:rPr>
        <w:t>189-203</w:t>
      </w:r>
      <w:r w:rsidR="00674947" w:rsidRPr="0094532C">
        <w:rPr>
          <w:rFonts w:ascii="Times New Roman" w:hAnsi="Times New Roman" w:cs="Times New Roman"/>
          <w:iCs/>
          <w:sz w:val="22"/>
          <w:szCs w:val="22"/>
          <w:lang w:val="en-US"/>
        </w:rPr>
        <w:t>.</w:t>
      </w:r>
    </w:p>
    <w:p w14:paraId="15D56AD8" w14:textId="77777777" w:rsidR="009B4D6E" w:rsidRPr="00B72C11" w:rsidRDefault="009B4D6E" w:rsidP="0094532C">
      <w:pPr>
        <w:widowControl/>
        <w:spacing w:after="160" w:line="480" w:lineRule="auto"/>
        <w:contextualSpacing/>
        <w:rPr>
          <w:rFonts w:ascii="Times New Roman" w:eastAsia="Calibri" w:hAnsi="Times New Roman" w:cs="Times New Roman"/>
          <w:b/>
          <w:color w:val="auto"/>
          <w:sz w:val="22"/>
          <w:szCs w:val="22"/>
          <w:lang w:val="en-US" w:eastAsia="en-US" w:bidi="ar-SA"/>
        </w:rPr>
      </w:pPr>
      <w:r w:rsidRPr="00B72C11">
        <w:rPr>
          <w:rFonts w:ascii="Times New Roman" w:eastAsia="Calibri" w:hAnsi="Times New Roman" w:cs="Times New Roman"/>
          <w:color w:val="auto"/>
          <w:sz w:val="22"/>
          <w:szCs w:val="22"/>
          <w:lang w:val="en-US" w:eastAsia="en-US" w:bidi="ar-SA"/>
        </w:rPr>
        <w:br w:type="page"/>
      </w:r>
      <w:r w:rsidRPr="00B72C11">
        <w:rPr>
          <w:rFonts w:ascii="Times New Roman" w:eastAsia="Calibri" w:hAnsi="Times New Roman" w:cs="Times New Roman"/>
          <w:b/>
          <w:color w:val="auto"/>
          <w:sz w:val="22"/>
          <w:szCs w:val="22"/>
          <w:lang w:val="en-US" w:eastAsia="en-US" w:bidi="ar-SA"/>
        </w:rPr>
        <w:lastRenderedPageBreak/>
        <w:t>Legal references</w:t>
      </w:r>
    </w:p>
    <w:p w14:paraId="78C27039" w14:textId="77777777" w:rsidR="009B4D6E" w:rsidRPr="00B72C11" w:rsidRDefault="009B4D6E" w:rsidP="0094532C">
      <w:pPr>
        <w:widowControl/>
        <w:spacing w:after="160" w:line="480" w:lineRule="auto"/>
        <w:contextualSpacing/>
        <w:jc w:val="both"/>
        <w:rPr>
          <w:rFonts w:ascii="Times New Roman" w:eastAsia="Calibri" w:hAnsi="Times New Roman" w:cs="Times New Roman"/>
          <w:color w:val="auto"/>
          <w:sz w:val="22"/>
          <w:szCs w:val="22"/>
          <w:lang w:val="en-US" w:eastAsia="en-US" w:bidi="ar-SA"/>
        </w:rPr>
      </w:pPr>
    </w:p>
    <w:p w14:paraId="56584061" w14:textId="77777777" w:rsidR="009B4D6E" w:rsidRPr="0094532C" w:rsidRDefault="009B4D6E" w:rsidP="0094532C">
      <w:pPr>
        <w:widowControl/>
        <w:spacing w:line="480" w:lineRule="auto"/>
        <w:jc w:val="both"/>
        <w:rPr>
          <w:rFonts w:ascii="Times New Roman" w:eastAsia="Times New Roman" w:hAnsi="Times New Roman" w:cs="Times New Roman"/>
          <w:color w:val="auto"/>
          <w:sz w:val="22"/>
          <w:szCs w:val="22"/>
          <w:lang w:val="fr-BE" w:eastAsia="fr-BE" w:bidi="ar-SA"/>
        </w:rPr>
      </w:pPr>
      <w:r w:rsidRPr="0094532C">
        <w:rPr>
          <w:rFonts w:ascii="Times New Roman" w:eastAsia="Times New Roman" w:hAnsi="Times New Roman" w:cs="Times New Roman"/>
          <w:color w:val="auto"/>
          <w:sz w:val="22"/>
          <w:szCs w:val="22"/>
          <w:lang w:val="fr-BE" w:eastAsia="fr-BE" w:bidi="ar-SA"/>
        </w:rPr>
        <w:t>Circulaire ministérielle de la Communauté française de Belgique ayant pour objet « Expériences pilotes de zones d’éducation prioritaires » (12 April 1989).</w:t>
      </w:r>
    </w:p>
    <w:p w14:paraId="12AAA4E1" w14:textId="77777777" w:rsidR="009B4D6E" w:rsidRPr="0094532C" w:rsidRDefault="009B4D6E" w:rsidP="0094532C">
      <w:pPr>
        <w:widowControl/>
        <w:spacing w:line="480" w:lineRule="auto"/>
        <w:jc w:val="both"/>
        <w:rPr>
          <w:rFonts w:ascii="Times New Roman" w:eastAsia="Times New Roman" w:hAnsi="Times New Roman" w:cs="Times New Roman"/>
          <w:color w:val="auto"/>
          <w:sz w:val="22"/>
          <w:szCs w:val="22"/>
          <w:lang w:val="fr-BE" w:eastAsia="fr-BE" w:bidi="ar-SA"/>
        </w:rPr>
      </w:pPr>
    </w:p>
    <w:p w14:paraId="378404D6" w14:textId="77777777" w:rsidR="009B4D6E" w:rsidRPr="0094532C" w:rsidRDefault="009B4D6E" w:rsidP="0094532C">
      <w:pPr>
        <w:widowControl/>
        <w:spacing w:line="480" w:lineRule="auto"/>
        <w:jc w:val="both"/>
        <w:rPr>
          <w:rFonts w:ascii="Times New Roman" w:eastAsia="Times New Roman" w:hAnsi="Times New Roman" w:cs="Times New Roman"/>
          <w:color w:val="auto"/>
          <w:sz w:val="22"/>
          <w:szCs w:val="22"/>
          <w:lang w:val="fr-BE" w:eastAsia="fr-BE" w:bidi="ar-SA"/>
        </w:rPr>
      </w:pPr>
      <w:r w:rsidRPr="0094532C">
        <w:rPr>
          <w:rFonts w:ascii="Times New Roman" w:eastAsia="Calibri" w:hAnsi="Times New Roman" w:cs="Times New Roman"/>
          <w:color w:val="auto"/>
          <w:sz w:val="22"/>
          <w:szCs w:val="22"/>
          <w:lang w:val="fr-BE" w:eastAsia="en-US" w:bidi="ar-SA"/>
        </w:rPr>
        <w:t>Décret de la Communauté française de Belgique définissant</w:t>
      </w:r>
      <w:r w:rsidRPr="0094532C">
        <w:rPr>
          <w:rFonts w:ascii="Times New Roman" w:eastAsia="Times New Roman" w:hAnsi="Times New Roman" w:cs="Times New Roman"/>
          <w:color w:val="auto"/>
          <w:sz w:val="22"/>
          <w:szCs w:val="22"/>
          <w:lang w:val="fr-BE" w:eastAsia="fr-BE" w:bidi="ar-SA"/>
        </w:rPr>
        <w:t xml:space="preserve"> les missions prioritaires de l'enseignement fondamental et de l'enseignement secondaire et organisant les structures propres à les atteindre (23 September 1997). </w:t>
      </w:r>
    </w:p>
    <w:p w14:paraId="5EBA48F4" w14:textId="77777777" w:rsidR="009B4D6E" w:rsidRPr="0094532C" w:rsidRDefault="009B4D6E" w:rsidP="0094532C">
      <w:pPr>
        <w:widowControl/>
        <w:spacing w:line="480" w:lineRule="auto"/>
        <w:jc w:val="both"/>
        <w:rPr>
          <w:rFonts w:ascii="Times New Roman" w:eastAsia="Times New Roman" w:hAnsi="Times New Roman" w:cs="Times New Roman"/>
          <w:color w:val="auto"/>
          <w:sz w:val="22"/>
          <w:szCs w:val="22"/>
          <w:lang w:val="fr-BE" w:eastAsia="fr-BE" w:bidi="ar-SA"/>
        </w:rPr>
      </w:pPr>
    </w:p>
    <w:p w14:paraId="2B8D8FDC" w14:textId="77777777" w:rsidR="009B4D6E" w:rsidRPr="0094532C" w:rsidRDefault="009B4D6E" w:rsidP="0094532C">
      <w:pPr>
        <w:widowControl/>
        <w:spacing w:line="480" w:lineRule="auto"/>
        <w:jc w:val="both"/>
        <w:rPr>
          <w:rFonts w:ascii="Times New Roman" w:eastAsia="Times New Roman" w:hAnsi="Times New Roman" w:cs="Times New Roman"/>
          <w:color w:val="auto"/>
          <w:sz w:val="22"/>
          <w:szCs w:val="22"/>
          <w:lang w:val="fr-BE" w:eastAsia="fr-BE" w:bidi="ar-SA"/>
        </w:rPr>
      </w:pPr>
      <w:r w:rsidRPr="0094532C">
        <w:rPr>
          <w:rFonts w:ascii="Times New Roman" w:eastAsia="Calibri" w:hAnsi="Times New Roman" w:cs="Times New Roman"/>
          <w:color w:val="auto"/>
          <w:sz w:val="22"/>
          <w:szCs w:val="22"/>
          <w:lang w:val="fr-BE" w:eastAsia="en-US" w:bidi="ar-SA"/>
        </w:rPr>
        <w:t xml:space="preserve">Décret de la Communauté française de Belgique </w:t>
      </w:r>
      <w:r w:rsidRPr="0094532C">
        <w:rPr>
          <w:rFonts w:ascii="Times New Roman" w:eastAsia="Times New Roman" w:hAnsi="Times New Roman" w:cs="Times New Roman"/>
          <w:color w:val="auto"/>
          <w:sz w:val="22"/>
          <w:szCs w:val="22"/>
          <w:lang w:val="fr-BE" w:eastAsia="fr-BE" w:bidi="ar-SA"/>
        </w:rPr>
        <w:t xml:space="preserve">visant à assurer à tous les élèves des chances égales d'émancipation sociale, notamment par la mise en œuvre de discriminations positives (22 August 1998). </w:t>
      </w:r>
    </w:p>
    <w:p w14:paraId="70D4AEE1" w14:textId="77777777" w:rsidR="009B4D6E" w:rsidRPr="0094532C" w:rsidRDefault="009B4D6E" w:rsidP="0094532C">
      <w:pPr>
        <w:widowControl/>
        <w:spacing w:line="480" w:lineRule="auto"/>
        <w:jc w:val="both"/>
        <w:rPr>
          <w:rFonts w:ascii="Times New Roman" w:eastAsia="Times New Roman" w:hAnsi="Times New Roman" w:cs="Times New Roman"/>
          <w:color w:val="auto"/>
          <w:sz w:val="22"/>
          <w:szCs w:val="22"/>
          <w:lang w:val="fr-BE" w:eastAsia="fr-BE" w:bidi="ar-SA"/>
        </w:rPr>
      </w:pPr>
    </w:p>
    <w:p w14:paraId="2A45E447" w14:textId="77777777" w:rsidR="009B4D6E" w:rsidRPr="0094532C" w:rsidRDefault="009B4D6E" w:rsidP="0094532C">
      <w:pPr>
        <w:widowControl/>
        <w:spacing w:after="160" w:line="480" w:lineRule="auto"/>
        <w:contextualSpacing/>
        <w:jc w:val="both"/>
        <w:rPr>
          <w:rFonts w:ascii="Times New Roman" w:eastAsia="Calibri" w:hAnsi="Times New Roman" w:cs="Times New Roman"/>
          <w:color w:val="auto"/>
          <w:sz w:val="22"/>
          <w:szCs w:val="22"/>
          <w:lang w:val="fr-BE" w:eastAsia="en-US" w:bidi="ar-SA"/>
        </w:rPr>
      </w:pPr>
      <w:r w:rsidRPr="0094532C">
        <w:rPr>
          <w:rFonts w:ascii="Times New Roman" w:eastAsia="Calibri" w:hAnsi="Times New Roman" w:cs="Times New Roman"/>
          <w:color w:val="auto"/>
          <w:sz w:val="22"/>
          <w:szCs w:val="22"/>
          <w:lang w:val="fr-BE" w:eastAsia="en-US" w:bidi="ar-SA"/>
        </w:rPr>
        <w:t>Décret de la Communauté française de Belgique relatif à l’évaluation externe des acquis des élèves de l’enseignement obligatoire et au Certificat d’études de base au terme de l’enseignement primaire (2 June 2006).</w:t>
      </w:r>
    </w:p>
    <w:p w14:paraId="5653390E" w14:textId="77777777" w:rsidR="009B4D6E" w:rsidRPr="0094532C" w:rsidRDefault="009B4D6E" w:rsidP="0094532C">
      <w:pPr>
        <w:widowControl/>
        <w:spacing w:after="160" w:line="480" w:lineRule="auto"/>
        <w:contextualSpacing/>
        <w:jc w:val="both"/>
        <w:rPr>
          <w:rFonts w:ascii="Times New Roman" w:eastAsia="Calibri" w:hAnsi="Times New Roman" w:cs="Times New Roman"/>
          <w:color w:val="auto"/>
          <w:sz w:val="22"/>
          <w:szCs w:val="22"/>
          <w:lang w:val="fr-BE" w:eastAsia="en-US" w:bidi="ar-SA"/>
        </w:rPr>
      </w:pPr>
    </w:p>
    <w:p w14:paraId="51C0AFF1" w14:textId="77777777" w:rsidR="009B4D6E" w:rsidRPr="0094532C" w:rsidRDefault="009B4D6E" w:rsidP="0094532C">
      <w:pPr>
        <w:widowControl/>
        <w:spacing w:after="160" w:line="480" w:lineRule="auto"/>
        <w:contextualSpacing/>
        <w:jc w:val="both"/>
        <w:rPr>
          <w:rFonts w:ascii="Times New Roman" w:eastAsia="Calibri" w:hAnsi="Times New Roman" w:cs="Times New Roman"/>
          <w:color w:val="auto"/>
          <w:sz w:val="22"/>
          <w:szCs w:val="22"/>
          <w:lang w:val="fr-BE" w:eastAsia="en-US" w:bidi="ar-SA"/>
        </w:rPr>
      </w:pPr>
      <w:r w:rsidRPr="0094532C">
        <w:rPr>
          <w:rFonts w:ascii="Times New Roman" w:eastAsia="Calibri" w:hAnsi="Times New Roman" w:cs="Times New Roman"/>
          <w:color w:val="auto"/>
          <w:sz w:val="22"/>
          <w:szCs w:val="22"/>
          <w:lang w:val="fr-BE" w:eastAsia="en-US" w:bidi="ar-SA"/>
        </w:rPr>
        <w:t>Décret de la Communauté française de Belgique portant diverses mesures visant à réguler les inscriptions et les changements d'école dans l'enseignement obligatoire (3 July 2007).</w:t>
      </w:r>
    </w:p>
    <w:p w14:paraId="682A92EE" w14:textId="77777777" w:rsidR="009B4D6E" w:rsidRPr="0094532C" w:rsidRDefault="009B4D6E" w:rsidP="0094532C">
      <w:pPr>
        <w:widowControl/>
        <w:spacing w:after="160" w:line="480" w:lineRule="auto"/>
        <w:contextualSpacing/>
        <w:jc w:val="both"/>
        <w:rPr>
          <w:rFonts w:ascii="Times New Roman" w:eastAsia="Calibri" w:hAnsi="Times New Roman" w:cs="Times New Roman"/>
          <w:color w:val="auto"/>
          <w:sz w:val="22"/>
          <w:szCs w:val="22"/>
          <w:lang w:val="fr-BE" w:eastAsia="en-US" w:bidi="ar-SA"/>
        </w:rPr>
      </w:pPr>
    </w:p>
    <w:p w14:paraId="4453A142" w14:textId="77777777" w:rsidR="009B4D6E" w:rsidRPr="0094532C" w:rsidRDefault="009B4D6E" w:rsidP="0094532C">
      <w:pPr>
        <w:widowControl/>
        <w:spacing w:after="160" w:line="480" w:lineRule="auto"/>
        <w:contextualSpacing/>
        <w:jc w:val="both"/>
        <w:rPr>
          <w:rFonts w:ascii="Times New Roman" w:eastAsia="Calibri" w:hAnsi="Times New Roman" w:cs="Times New Roman"/>
          <w:color w:val="auto"/>
          <w:sz w:val="22"/>
          <w:szCs w:val="22"/>
          <w:lang w:val="fr-BE" w:eastAsia="en-US" w:bidi="ar-SA"/>
        </w:rPr>
      </w:pPr>
      <w:r w:rsidRPr="0094532C">
        <w:rPr>
          <w:rFonts w:ascii="Times New Roman" w:eastAsia="Calibri" w:hAnsi="Times New Roman" w:cs="Times New Roman"/>
          <w:color w:val="auto"/>
          <w:sz w:val="22"/>
          <w:szCs w:val="22"/>
          <w:lang w:val="fr-BE" w:eastAsia="en-US" w:bidi="ar-SA"/>
        </w:rPr>
        <w:t>Décret de la Communauté française de Belgique v</w:t>
      </w:r>
      <w:r w:rsidRPr="0094532C">
        <w:rPr>
          <w:rFonts w:ascii="Times New Roman" w:eastAsia="Calibri" w:hAnsi="Times New Roman" w:cs="Times New Roman"/>
          <w:color w:val="auto"/>
          <w:sz w:val="22"/>
          <w:szCs w:val="22"/>
          <w:lang w:val="fr-FR" w:eastAsia="en-US" w:bidi="ar-SA"/>
        </w:rPr>
        <w:t>isant à réguler les inscriptions des élèves dans le premier degré de l'enseignement secondaire et à favoriser la mixité sociale au sein des établissements scolaires</w:t>
      </w:r>
      <w:r w:rsidRPr="0094532C">
        <w:rPr>
          <w:rFonts w:ascii="Times New Roman" w:eastAsia="Calibri" w:hAnsi="Times New Roman" w:cs="Times New Roman"/>
          <w:color w:val="auto"/>
          <w:sz w:val="22"/>
          <w:szCs w:val="22"/>
          <w:lang w:val="fr-BE" w:eastAsia="en-US" w:bidi="ar-SA"/>
        </w:rPr>
        <w:t xml:space="preserve"> (18 July 2008).</w:t>
      </w:r>
    </w:p>
    <w:p w14:paraId="575E30ED" w14:textId="77777777" w:rsidR="009B4D6E" w:rsidRPr="0094532C" w:rsidRDefault="009B4D6E" w:rsidP="0094532C">
      <w:pPr>
        <w:widowControl/>
        <w:spacing w:after="160" w:line="480" w:lineRule="auto"/>
        <w:contextualSpacing/>
        <w:jc w:val="both"/>
        <w:rPr>
          <w:rFonts w:ascii="Times New Roman" w:eastAsia="Calibri" w:hAnsi="Times New Roman" w:cs="Times New Roman"/>
          <w:color w:val="auto"/>
          <w:sz w:val="22"/>
          <w:szCs w:val="22"/>
          <w:lang w:val="fr-BE" w:eastAsia="en-US" w:bidi="ar-SA"/>
        </w:rPr>
      </w:pPr>
    </w:p>
    <w:p w14:paraId="5387C6AB" w14:textId="77777777" w:rsidR="009B4D6E" w:rsidRPr="0094532C" w:rsidRDefault="009B4D6E" w:rsidP="0094532C">
      <w:pPr>
        <w:widowControl/>
        <w:spacing w:after="160" w:line="480" w:lineRule="auto"/>
        <w:contextualSpacing/>
        <w:jc w:val="both"/>
        <w:rPr>
          <w:rFonts w:ascii="Times New Roman" w:eastAsia="Calibri" w:hAnsi="Times New Roman" w:cs="Times New Roman"/>
          <w:color w:val="auto"/>
          <w:sz w:val="22"/>
          <w:szCs w:val="22"/>
          <w:lang w:val="fr-BE" w:eastAsia="en-US" w:bidi="ar-SA"/>
        </w:rPr>
      </w:pPr>
      <w:r w:rsidRPr="0094532C">
        <w:rPr>
          <w:rFonts w:ascii="Times New Roman" w:eastAsia="Calibri" w:hAnsi="Times New Roman" w:cs="Times New Roman"/>
          <w:color w:val="auto"/>
          <w:sz w:val="22"/>
          <w:szCs w:val="22"/>
          <w:lang w:val="fr-BE" w:eastAsia="en-US" w:bidi="ar-SA"/>
        </w:rPr>
        <w:t>Décret de la Communauté française de Belgique organisant un encadrement différencié au sein des établissements scolaires de la Communauté française afin d'assurer à chaque élève des chances égales d'émancipation sociale dans un environnement pédagogique de qualité (09 July 2009).</w:t>
      </w:r>
    </w:p>
    <w:p w14:paraId="1ADD6E68" w14:textId="77777777" w:rsidR="009B4D6E" w:rsidRPr="0094532C" w:rsidRDefault="009B4D6E" w:rsidP="0094532C">
      <w:pPr>
        <w:widowControl/>
        <w:spacing w:after="160" w:line="480" w:lineRule="auto"/>
        <w:contextualSpacing/>
        <w:jc w:val="both"/>
        <w:rPr>
          <w:rFonts w:ascii="Times New Roman" w:eastAsia="Calibri" w:hAnsi="Times New Roman" w:cs="Times New Roman"/>
          <w:color w:val="auto"/>
          <w:sz w:val="22"/>
          <w:szCs w:val="22"/>
          <w:lang w:val="fr-BE" w:eastAsia="en-US" w:bidi="ar-SA"/>
        </w:rPr>
      </w:pPr>
    </w:p>
    <w:p w14:paraId="3BE14EEB" w14:textId="77777777" w:rsidR="009B4D6E" w:rsidRPr="0094532C" w:rsidRDefault="009B4D6E" w:rsidP="0094532C">
      <w:pPr>
        <w:widowControl/>
        <w:spacing w:after="160" w:line="480" w:lineRule="auto"/>
        <w:contextualSpacing/>
        <w:jc w:val="both"/>
        <w:rPr>
          <w:rFonts w:ascii="Times New Roman" w:eastAsia="Calibri" w:hAnsi="Times New Roman" w:cs="Times New Roman"/>
          <w:color w:val="auto"/>
          <w:sz w:val="22"/>
          <w:szCs w:val="22"/>
          <w:lang w:val="fr-BE" w:eastAsia="en-US" w:bidi="ar-SA"/>
        </w:rPr>
      </w:pPr>
      <w:r w:rsidRPr="0094532C">
        <w:rPr>
          <w:rFonts w:ascii="Times New Roman" w:eastAsia="Calibri" w:hAnsi="Times New Roman" w:cs="Times New Roman"/>
          <w:color w:val="auto"/>
          <w:sz w:val="22"/>
          <w:szCs w:val="22"/>
          <w:lang w:val="fr-BE" w:eastAsia="en-US" w:bidi="ar-SA"/>
        </w:rPr>
        <w:lastRenderedPageBreak/>
        <w:t>Décret de la Communauté française de Belgique définissant les missions prioritaires de l’enseignement fondamental et de l’enseignement secondaire et organisant les structures propres à les atteindre en ce qui concerne les inscriptions en première année du secondaire (18 March 2010).</w:t>
      </w:r>
    </w:p>
    <w:p w14:paraId="4D9D5D9E" w14:textId="77777777" w:rsidR="009B4D6E" w:rsidRPr="0094532C" w:rsidRDefault="009B4D6E" w:rsidP="0094532C">
      <w:pPr>
        <w:widowControl/>
        <w:spacing w:after="160" w:line="480" w:lineRule="auto"/>
        <w:contextualSpacing/>
        <w:jc w:val="both"/>
        <w:rPr>
          <w:rFonts w:ascii="Times New Roman" w:eastAsia="Calibri" w:hAnsi="Times New Roman" w:cs="Times New Roman"/>
          <w:color w:val="auto"/>
          <w:sz w:val="22"/>
          <w:szCs w:val="22"/>
          <w:lang w:val="fr-BE" w:eastAsia="en-US" w:bidi="ar-SA"/>
        </w:rPr>
      </w:pPr>
    </w:p>
    <w:p w14:paraId="291D64D8" w14:textId="77777777" w:rsidR="009B4D6E" w:rsidRPr="0094532C" w:rsidRDefault="009B4D6E" w:rsidP="0094532C">
      <w:pPr>
        <w:widowControl/>
        <w:spacing w:after="160" w:line="480" w:lineRule="auto"/>
        <w:contextualSpacing/>
        <w:jc w:val="both"/>
        <w:rPr>
          <w:rFonts w:ascii="Times New Roman" w:eastAsia="Calibri" w:hAnsi="Times New Roman" w:cs="Times New Roman"/>
          <w:color w:val="auto"/>
          <w:sz w:val="22"/>
          <w:szCs w:val="22"/>
          <w:lang w:val="fr-BE" w:eastAsia="en-US" w:bidi="ar-SA"/>
        </w:rPr>
      </w:pPr>
    </w:p>
    <w:p w14:paraId="67B28244" w14:textId="77777777" w:rsidR="009B4D6E" w:rsidRPr="0094532C" w:rsidRDefault="009B4D6E" w:rsidP="0094532C">
      <w:pPr>
        <w:widowControl/>
        <w:spacing w:after="160" w:line="480" w:lineRule="auto"/>
        <w:contextualSpacing/>
        <w:rPr>
          <w:rFonts w:ascii="Times New Roman" w:eastAsia="Calibri" w:hAnsi="Times New Roman" w:cs="Times New Roman"/>
          <w:color w:val="auto"/>
          <w:sz w:val="22"/>
          <w:szCs w:val="22"/>
          <w:lang w:val="fr-BE" w:eastAsia="en-US" w:bidi="ar-SA"/>
        </w:rPr>
      </w:pPr>
    </w:p>
    <w:p w14:paraId="463C55B3" w14:textId="77777777" w:rsidR="009B4D6E" w:rsidRPr="0094532C" w:rsidRDefault="009B4D6E" w:rsidP="0094532C">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p>
    <w:p w14:paraId="13B09C8E" w14:textId="77777777" w:rsidR="009B4D6E" w:rsidRPr="0094532C" w:rsidRDefault="009B4D6E" w:rsidP="0094532C">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p>
    <w:p w14:paraId="7972B5F8" w14:textId="77777777" w:rsidR="009B4D6E" w:rsidRPr="0094532C" w:rsidRDefault="009B4D6E" w:rsidP="0094532C">
      <w:pPr>
        <w:widowControl/>
        <w:spacing w:after="200" w:line="480" w:lineRule="auto"/>
        <w:ind w:left="709" w:hanging="709"/>
        <w:jc w:val="both"/>
        <w:rPr>
          <w:rFonts w:ascii="Times New Roman" w:eastAsia="Calibri" w:hAnsi="Times New Roman" w:cs="Times New Roman"/>
          <w:color w:val="auto"/>
          <w:sz w:val="22"/>
          <w:szCs w:val="22"/>
          <w:lang w:val="fr-BE" w:eastAsia="en-US" w:bidi="ar-SA"/>
        </w:rPr>
      </w:pPr>
    </w:p>
    <w:p w14:paraId="5117D590" w14:textId="77777777" w:rsidR="00260587" w:rsidRPr="0094532C" w:rsidRDefault="00260587" w:rsidP="0094532C">
      <w:pPr>
        <w:spacing w:line="480" w:lineRule="auto"/>
        <w:jc w:val="both"/>
        <w:rPr>
          <w:rFonts w:ascii="Times New Roman" w:hAnsi="Times New Roman" w:cs="Times New Roman"/>
          <w:b/>
          <w:sz w:val="22"/>
          <w:szCs w:val="22"/>
          <w:lang w:val="fr-BE"/>
        </w:rPr>
      </w:pPr>
    </w:p>
    <w:sectPr w:rsidR="00260587" w:rsidRPr="0094532C">
      <w:footerReference w:type="default" r:id="rId7"/>
      <w:pgSz w:w="11906" w:h="16838"/>
      <w:pgMar w:top="1134" w:right="1134" w:bottom="1693" w:left="1134" w:header="0" w:footer="1134"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60D2F" w14:textId="77777777" w:rsidR="00E5329D" w:rsidRDefault="00E5329D">
      <w:pPr>
        <w:rPr>
          <w:rFonts w:hint="eastAsia"/>
        </w:rPr>
      </w:pPr>
      <w:r>
        <w:separator/>
      </w:r>
    </w:p>
  </w:endnote>
  <w:endnote w:type="continuationSeparator" w:id="0">
    <w:p w14:paraId="22ED1502" w14:textId="77777777" w:rsidR="00E5329D" w:rsidRDefault="00E5329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CF3C50" w:usb2="00000016" w:usb3="00000000" w:csb0="0004001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1CE0E" w14:textId="6253DEEA" w:rsidR="00DE0076" w:rsidRPr="0094532C" w:rsidRDefault="00DE0076">
    <w:pPr>
      <w:pStyle w:val="Pieddepage"/>
      <w:jc w:val="center"/>
      <w:rPr>
        <w:rFonts w:ascii="Times New Roman" w:hAnsi="Times New Roman" w:cs="Times New Roman"/>
        <w:sz w:val="20"/>
        <w:szCs w:val="20"/>
      </w:rPr>
    </w:pPr>
    <w:r w:rsidRPr="0094532C">
      <w:rPr>
        <w:rFonts w:ascii="Times New Roman" w:hAnsi="Times New Roman" w:cs="Times New Roman"/>
        <w:sz w:val="20"/>
        <w:szCs w:val="20"/>
      </w:rPr>
      <w:fldChar w:fldCharType="begin"/>
    </w:r>
    <w:r w:rsidRPr="0094532C">
      <w:rPr>
        <w:rFonts w:ascii="Times New Roman" w:hAnsi="Times New Roman" w:cs="Times New Roman"/>
        <w:sz w:val="20"/>
        <w:szCs w:val="20"/>
      </w:rPr>
      <w:instrText>PAGE</w:instrText>
    </w:r>
    <w:r w:rsidRPr="0094532C">
      <w:rPr>
        <w:rFonts w:ascii="Times New Roman" w:hAnsi="Times New Roman" w:cs="Times New Roman"/>
        <w:sz w:val="20"/>
        <w:szCs w:val="20"/>
      </w:rPr>
      <w:fldChar w:fldCharType="separate"/>
    </w:r>
    <w:r w:rsidR="007963E2">
      <w:rPr>
        <w:rFonts w:ascii="Times New Roman" w:hAnsi="Times New Roman" w:cs="Times New Roman"/>
        <w:noProof/>
        <w:sz w:val="20"/>
        <w:szCs w:val="20"/>
      </w:rPr>
      <w:t>1</w:t>
    </w:r>
    <w:r w:rsidRPr="0094532C">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D3828" w14:textId="77777777" w:rsidR="00E5329D" w:rsidRDefault="00E5329D">
      <w:pPr>
        <w:rPr>
          <w:rFonts w:hint="eastAsia"/>
        </w:rPr>
      </w:pPr>
      <w:r>
        <w:separator/>
      </w:r>
    </w:p>
  </w:footnote>
  <w:footnote w:type="continuationSeparator" w:id="0">
    <w:p w14:paraId="6A2CCF0D" w14:textId="77777777" w:rsidR="00E5329D" w:rsidRDefault="00E5329D">
      <w:pPr>
        <w:rPr>
          <w:rFonts w:hint="eastAsia"/>
        </w:rPr>
      </w:pPr>
      <w:r>
        <w:continuationSeparator/>
      </w:r>
    </w:p>
  </w:footnote>
  <w:footnote w:id="1">
    <w:p w14:paraId="04DD584C" w14:textId="77777777" w:rsidR="00DE0076" w:rsidRPr="0094532C" w:rsidRDefault="00DE0076" w:rsidP="009C0B03">
      <w:pPr>
        <w:pStyle w:val="Notedebasdepage"/>
        <w:rPr>
          <w:rFonts w:ascii="Times New Roman" w:hAnsi="Times New Roman" w:cs="Times New Roman"/>
          <w:sz w:val="20"/>
          <w:szCs w:val="20"/>
        </w:rPr>
      </w:pPr>
      <w:r w:rsidRPr="0094532C">
        <w:rPr>
          <w:rFonts w:ascii="Times New Roman" w:hAnsi="Times New Roman" w:cs="Times New Roman"/>
          <w:sz w:val="20"/>
          <w:szCs w:val="20"/>
        </w:rPr>
        <w:footnoteRef/>
      </w:r>
      <w:r w:rsidRPr="0094532C">
        <w:rPr>
          <w:rFonts w:ascii="Times New Roman" w:hAnsi="Times New Roman" w:cs="Times New Roman"/>
          <w:sz w:val="20"/>
          <w:szCs w:val="20"/>
        </w:rPr>
        <w:t>. This overview has been made possible by financial support from the F.R.S.-FNRS Fund for Scientific Research (Wallonia-Brussels Federation) within the framework of FRFC contract no. 2.4579.11.</w:t>
      </w:r>
    </w:p>
  </w:footnote>
  <w:footnote w:id="2">
    <w:p w14:paraId="3A910A84" w14:textId="77777777" w:rsidR="00DE0076" w:rsidRPr="0094532C" w:rsidRDefault="00DE0076" w:rsidP="00BF4224">
      <w:pPr>
        <w:pStyle w:val="Notedebasdepage"/>
        <w:jc w:val="both"/>
        <w:rPr>
          <w:rFonts w:ascii="Times New Roman" w:hAnsi="Times New Roman" w:cs="Times New Roman"/>
          <w:sz w:val="20"/>
          <w:szCs w:val="20"/>
        </w:rPr>
      </w:pPr>
      <w:r w:rsidRPr="0094532C">
        <w:rPr>
          <w:rFonts w:ascii="Times New Roman" w:hAnsi="Times New Roman" w:cs="Times New Roman"/>
          <w:sz w:val="20"/>
          <w:szCs w:val="20"/>
        </w:rPr>
        <w:footnoteRef/>
      </w:r>
      <w:r w:rsidRPr="0094532C">
        <w:rPr>
          <w:rFonts w:ascii="Times New Roman" w:hAnsi="Times New Roman" w:cs="Times New Roman"/>
          <w:sz w:val="20"/>
          <w:szCs w:val="20"/>
        </w:rPr>
        <w:t xml:space="preserve">. From 1830 to 1988, the Belgian state was responsible for the entire education system. Since 1 January 1989, each of the linguistic and cultural communities controls its own education system. This article focuses on education in the French-speaking part of the country, which came under the responsibility of the French-Speaking Community of Belgium in 1989. </w:t>
      </w:r>
    </w:p>
  </w:footnote>
  <w:footnote w:id="3">
    <w:p w14:paraId="1A0C7971" w14:textId="11C5F3F4" w:rsidR="00DE0076" w:rsidRPr="0094532C" w:rsidRDefault="00DE0076" w:rsidP="00BF4224">
      <w:pPr>
        <w:pStyle w:val="Notedebasdepage"/>
        <w:jc w:val="both"/>
        <w:rPr>
          <w:rFonts w:ascii="Times New Roman" w:hAnsi="Times New Roman" w:cs="Times New Roman"/>
          <w:sz w:val="20"/>
          <w:szCs w:val="20"/>
          <w:lang w:val="en-US"/>
        </w:rPr>
      </w:pPr>
      <w:r w:rsidRPr="0094532C">
        <w:rPr>
          <w:rStyle w:val="Appelnotedebasdep"/>
          <w:rFonts w:ascii="Times New Roman" w:hAnsi="Times New Roman" w:cs="Times New Roman"/>
          <w:sz w:val="20"/>
          <w:szCs w:val="20"/>
        </w:rPr>
        <w:footnoteRef/>
      </w:r>
      <w:r w:rsidRPr="0094532C">
        <w:rPr>
          <w:rFonts w:ascii="Times New Roman" w:hAnsi="Times New Roman" w:cs="Times New Roman"/>
          <w:sz w:val="20"/>
          <w:szCs w:val="20"/>
        </w:rPr>
        <w:t xml:space="preserve"> </w:t>
      </w:r>
      <w:r w:rsidRPr="0094532C">
        <w:rPr>
          <w:rFonts w:ascii="Times New Roman" w:hAnsi="Times New Roman" w:cs="Times New Roman"/>
          <w:sz w:val="20"/>
          <w:szCs w:val="20"/>
          <w:lang w:val="en-US"/>
        </w:rPr>
        <w:t xml:space="preserve">Lijphart considers that consociationalism is an alternative form of democracy observed in segmented societies in which the power is split between elites and institutions linked to different autonomous society’s sectors or “pillars”. </w:t>
      </w:r>
    </w:p>
  </w:footnote>
  <w:footnote w:id="4">
    <w:p w14:paraId="694D388D" w14:textId="77777777" w:rsidR="00DE0076" w:rsidRPr="0094532C" w:rsidRDefault="00DE0076" w:rsidP="009C0B03">
      <w:pPr>
        <w:pStyle w:val="Notedebasdepage"/>
        <w:rPr>
          <w:rFonts w:ascii="Times New Roman" w:hAnsi="Times New Roman" w:cs="Times New Roman"/>
          <w:sz w:val="20"/>
          <w:szCs w:val="20"/>
        </w:rPr>
      </w:pPr>
      <w:r w:rsidRPr="0094532C">
        <w:rPr>
          <w:rFonts w:ascii="Times New Roman" w:hAnsi="Times New Roman" w:cs="Times New Roman"/>
          <w:sz w:val="20"/>
          <w:szCs w:val="20"/>
        </w:rPr>
        <w:footnoteRef/>
      </w:r>
      <w:r w:rsidRPr="0094532C">
        <w:rPr>
          <w:rFonts w:ascii="Times New Roman" w:hAnsi="Times New Roman" w:cs="Times New Roman"/>
          <w:sz w:val="20"/>
          <w:szCs w:val="20"/>
        </w:rPr>
        <w:t xml:space="preserve">. </w:t>
      </w:r>
      <w:r w:rsidRPr="0094532C">
        <w:rPr>
          <w:rFonts w:ascii="Times New Roman" w:hAnsi="Times New Roman" w:cs="Times New Roman"/>
          <w:color w:val="000000"/>
          <w:sz w:val="20"/>
          <w:szCs w:val="20"/>
        </w:rPr>
        <w:t>According to the Wallonia-Brussels Federation’s Education Indicators for 2013, one out of ten pupils was already one year behind at the end of the first year of primary school and more than 20% repeated at least once during their primary schooling. By the third year of secondary school, more than 50% of the students were at least one year behind.</w:t>
      </w:r>
    </w:p>
  </w:footnote>
  <w:footnote w:id="5">
    <w:p w14:paraId="3CD97F42" w14:textId="345834BF" w:rsidR="00DE0076" w:rsidRPr="0094532C" w:rsidRDefault="00DE0076" w:rsidP="00C13BFA">
      <w:pPr>
        <w:pStyle w:val="Notedebasdepage"/>
        <w:jc w:val="both"/>
        <w:rPr>
          <w:rFonts w:ascii="Times New Roman" w:hAnsi="Times New Roman" w:cs="Times New Roman"/>
          <w:sz w:val="22"/>
          <w:szCs w:val="22"/>
          <w:lang w:val="en-US"/>
        </w:rPr>
      </w:pPr>
      <w:r w:rsidRPr="0094532C">
        <w:rPr>
          <w:rStyle w:val="Appelnotedebasdep"/>
          <w:rFonts w:ascii="Times New Roman" w:hAnsi="Times New Roman" w:cs="Times New Roman"/>
          <w:sz w:val="20"/>
          <w:szCs w:val="22"/>
        </w:rPr>
        <w:footnoteRef/>
      </w:r>
      <w:r w:rsidRPr="0094532C">
        <w:rPr>
          <w:rFonts w:ascii="Times New Roman" w:hAnsi="Times New Roman" w:cs="Times New Roman"/>
          <w:sz w:val="20"/>
          <w:szCs w:val="22"/>
        </w:rPr>
        <w:t xml:space="preserve"> </w:t>
      </w:r>
      <w:r w:rsidRPr="0094532C">
        <w:rPr>
          <w:rFonts w:ascii="Times New Roman" w:hAnsi="Times New Roman" w:cs="Times New Roman"/>
          <w:sz w:val="20"/>
          <w:szCs w:val="22"/>
          <w:lang w:val="en-US"/>
        </w:rPr>
        <w:t xml:space="preserve">For instance, </w:t>
      </w:r>
      <w:r w:rsidRPr="0094532C">
        <w:rPr>
          <w:rFonts w:ascii="Times New Roman" w:hAnsi="Times New Roman" w:cs="Times New Roman"/>
          <w:sz w:val="20"/>
          <w:szCs w:val="22"/>
        </w:rPr>
        <w:t>PISA 2012 data analysis still reveal important attainment gaps in mathematics or French between ‘native’ students (born in Belgium to Belgian parents), ‘first-generation’ students (born abroad) and so-called ‘second-generation’ students (born in Belgium to two parent</w:t>
      </w:r>
      <w:r w:rsidR="00003200">
        <w:rPr>
          <w:rFonts w:ascii="Times New Roman" w:hAnsi="Times New Roman" w:cs="Times New Roman"/>
          <w:sz w:val="20"/>
          <w:szCs w:val="22"/>
        </w:rPr>
        <w:t xml:space="preserve">s born abroad) (Danhier </w:t>
      </w:r>
      <w:r w:rsidRPr="0094532C">
        <w:rPr>
          <w:rFonts w:ascii="Times New Roman" w:hAnsi="Times New Roman" w:cs="Times New Roman"/>
          <w:sz w:val="20"/>
          <w:szCs w:val="22"/>
        </w:rPr>
        <w:t>et al.</w:t>
      </w:r>
      <w:r w:rsidR="00003200">
        <w:rPr>
          <w:rFonts w:ascii="Times New Roman" w:hAnsi="Times New Roman" w:cs="Times New Roman"/>
          <w:sz w:val="20"/>
          <w:szCs w:val="22"/>
        </w:rPr>
        <w:t>,</w:t>
      </w:r>
      <w:r w:rsidRPr="0094532C">
        <w:rPr>
          <w:rFonts w:ascii="Times New Roman" w:hAnsi="Times New Roman" w:cs="Times New Roman"/>
          <w:sz w:val="20"/>
          <w:szCs w:val="22"/>
        </w:rPr>
        <w:t xml:space="preserve"> 2014) . The same research report indicates that in 2012 the proportion of students attaining minimal skills in math (Level 2 as defined by PISA) was lower among students from foreign backgrounds than among native-born students (ibid.: 36).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9B7"/>
    <w:rsid w:val="00001930"/>
    <w:rsid w:val="00003200"/>
    <w:rsid w:val="00040DD2"/>
    <w:rsid w:val="000507FF"/>
    <w:rsid w:val="00096743"/>
    <w:rsid w:val="000A69D4"/>
    <w:rsid w:val="000D5EC1"/>
    <w:rsid w:val="000E0862"/>
    <w:rsid w:val="000E2790"/>
    <w:rsid w:val="0010464E"/>
    <w:rsid w:val="00123C9C"/>
    <w:rsid w:val="00124B51"/>
    <w:rsid w:val="001342A7"/>
    <w:rsid w:val="001823CB"/>
    <w:rsid w:val="00190E81"/>
    <w:rsid w:val="001B5A69"/>
    <w:rsid w:val="002020B7"/>
    <w:rsid w:val="00205B78"/>
    <w:rsid w:val="002155D5"/>
    <w:rsid w:val="002277AA"/>
    <w:rsid w:val="00235503"/>
    <w:rsid w:val="002434FE"/>
    <w:rsid w:val="00243D88"/>
    <w:rsid w:val="00260587"/>
    <w:rsid w:val="002764AE"/>
    <w:rsid w:val="002868A0"/>
    <w:rsid w:val="002A4577"/>
    <w:rsid w:val="002B47E9"/>
    <w:rsid w:val="002B4CEB"/>
    <w:rsid w:val="003243CC"/>
    <w:rsid w:val="003348C2"/>
    <w:rsid w:val="003438C2"/>
    <w:rsid w:val="003959B7"/>
    <w:rsid w:val="003A0568"/>
    <w:rsid w:val="003B58EF"/>
    <w:rsid w:val="003C2CA3"/>
    <w:rsid w:val="003C31A1"/>
    <w:rsid w:val="003C6B9B"/>
    <w:rsid w:val="003C7CD1"/>
    <w:rsid w:val="003D45F8"/>
    <w:rsid w:val="003D4AAA"/>
    <w:rsid w:val="003F5B48"/>
    <w:rsid w:val="00401D3D"/>
    <w:rsid w:val="0044364E"/>
    <w:rsid w:val="00450B25"/>
    <w:rsid w:val="004562ED"/>
    <w:rsid w:val="0046322D"/>
    <w:rsid w:val="004E7F7A"/>
    <w:rsid w:val="004F41B4"/>
    <w:rsid w:val="005469B8"/>
    <w:rsid w:val="00551930"/>
    <w:rsid w:val="00555E49"/>
    <w:rsid w:val="00561D6E"/>
    <w:rsid w:val="0056677F"/>
    <w:rsid w:val="00593FA1"/>
    <w:rsid w:val="005E2F09"/>
    <w:rsid w:val="005E4D48"/>
    <w:rsid w:val="006223D0"/>
    <w:rsid w:val="00653BDC"/>
    <w:rsid w:val="006545FD"/>
    <w:rsid w:val="00665C0A"/>
    <w:rsid w:val="006722A4"/>
    <w:rsid w:val="00674947"/>
    <w:rsid w:val="006953DA"/>
    <w:rsid w:val="006A25AF"/>
    <w:rsid w:val="006E7C7F"/>
    <w:rsid w:val="006F0A40"/>
    <w:rsid w:val="006F49AE"/>
    <w:rsid w:val="00703741"/>
    <w:rsid w:val="00720F43"/>
    <w:rsid w:val="007421D7"/>
    <w:rsid w:val="00750602"/>
    <w:rsid w:val="00757EA1"/>
    <w:rsid w:val="007603D6"/>
    <w:rsid w:val="00795DD9"/>
    <w:rsid w:val="007963E2"/>
    <w:rsid w:val="00796E98"/>
    <w:rsid w:val="007A0E8B"/>
    <w:rsid w:val="007B201F"/>
    <w:rsid w:val="007B5249"/>
    <w:rsid w:val="007D05E9"/>
    <w:rsid w:val="008027EE"/>
    <w:rsid w:val="00804EBD"/>
    <w:rsid w:val="00820F0F"/>
    <w:rsid w:val="00825769"/>
    <w:rsid w:val="008414D9"/>
    <w:rsid w:val="0084691D"/>
    <w:rsid w:val="00854B85"/>
    <w:rsid w:val="00861C75"/>
    <w:rsid w:val="008620E6"/>
    <w:rsid w:val="00862714"/>
    <w:rsid w:val="008948FD"/>
    <w:rsid w:val="008A2CD1"/>
    <w:rsid w:val="008A676D"/>
    <w:rsid w:val="008F7707"/>
    <w:rsid w:val="00920ECA"/>
    <w:rsid w:val="0094532C"/>
    <w:rsid w:val="00961873"/>
    <w:rsid w:val="009646E3"/>
    <w:rsid w:val="00975EAF"/>
    <w:rsid w:val="00980136"/>
    <w:rsid w:val="00980C91"/>
    <w:rsid w:val="00996526"/>
    <w:rsid w:val="009A7E76"/>
    <w:rsid w:val="009B4D6E"/>
    <w:rsid w:val="009C0B03"/>
    <w:rsid w:val="009E085B"/>
    <w:rsid w:val="00A03B71"/>
    <w:rsid w:val="00A05A7F"/>
    <w:rsid w:val="00A06F67"/>
    <w:rsid w:val="00A864D3"/>
    <w:rsid w:val="00B0654B"/>
    <w:rsid w:val="00B33331"/>
    <w:rsid w:val="00B54D78"/>
    <w:rsid w:val="00B72C11"/>
    <w:rsid w:val="00B963C7"/>
    <w:rsid w:val="00BB289C"/>
    <w:rsid w:val="00BB53D2"/>
    <w:rsid w:val="00BB7F96"/>
    <w:rsid w:val="00BC466F"/>
    <w:rsid w:val="00BD1CFA"/>
    <w:rsid w:val="00BE3087"/>
    <w:rsid w:val="00BF4224"/>
    <w:rsid w:val="00C13BFA"/>
    <w:rsid w:val="00C1451B"/>
    <w:rsid w:val="00C36DC9"/>
    <w:rsid w:val="00C53F2B"/>
    <w:rsid w:val="00C53F9F"/>
    <w:rsid w:val="00C8062F"/>
    <w:rsid w:val="00C87C97"/>
    <w:rsid w:val="00C95E6A"/>
    <w:rsid w:val="00CA05E8"/>
    <w:rsid w:val="00CD06A4"/>
    <w:rsid w:val="00CD7AFD"/>
    <w:rsid w:val="00CE5816"/>
    <w:rsid w:val="00D010AD"/>
    <w:rsid w:val="00D03413"/>
    <w:rsid w:val="00D03B5B"/>
    <w:rsid w:val="00D03CA2"/>
    <w:rsid w:val="00D117DB"/>
    <w:rsid w:val="00D34ECA"/>
    <w:rsid w:val="00D46C35"/>
    <w:rsid w:val="00D62A30"/>
    <w:rsid w:val="00D96ED3"/>
    <w:rsid w:val="00DB274F"/>
    <w:rsid w:val="00DE0076"/>
    <w:rsid w:val="00DE228D"/>
    <w:rsid w:val="00DE6E8A"/>
    <w:rsid w:val="00E11E74"/>
    <w:rsid w:val="00E21518"/>
    <w:rsid w:val="00E3754D"/>
    <w:rsid w:val="00E46684"/>
    <w:rsid w:val="00E5329D"/>
    <w:rsid w:val="00EC2E2F"/>
    <w:rsid w:val="00ED5215"/>
    <w:rsid w:val="00EF74EE"/>
    <w:rsid w:val="00F16676"/>
    <w:rsid w:val="00F30CFD"/>
    <w:rsid w:val="00F3639A"/>
    <w:rsid w:val="00F7135F"/>
    <w:rsid w:val="00F97261"/>
    <w:rsid w:val="00FA3D72"/>
    <w:rsid w:val="00FC5DE6"/>
    <w:rsid w:val="00FC6991"/>
    <w:rsid w:val="00FD0153"/>
    <w:rsid w:val="00FF11DE"/>
    <w:rsid w:val="00FF4000"/>
  </w:rsids>
  <m:mathPr>
    <m:mathFont m:val="Cambria Math"/>
    <m:brkBin m:val="before"/>
    <m:brkBinSub m:val="--"/>
    <m:smallFrac m:val="0"/>
    <m:dispDef/>
    <m:lMargin m:val="0"/>
    <m:rMargin m:val="0"/>
    <m:defJc m:val="centerGroup"/>
    <m:wrapIndent m:val="1440"/>
    <m:intLim m:val="subSup"/>
    <m:naryLim m:val="undOvr"/>
  </m:mathPr>
  <w:themeFontLang w:val="ca-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58992D"/>
  <w15:docId w15:val="{6EA1D755-0359-4C81-9D9D-2CDFED9F0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szCs w:val="24"/>
        <w:lang w:val="en-GB"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A"/>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aractresdenotedebasdepage">
    <w:name w:val="Caractères de note de bas de page"/>
    <w:qFormat/>
  </w:style>
  <w:style w:type="character" w:customStyle="1" w:styleId="Ancredenotedebasdepage">
    <w:name w:val="Ancre de note de bas de page"/>
    <w:rPr>
      <w:vertAlign w:val="superscript"/>
    </w:rPr>
  </w:style>
  <w:style w:type="character" w:customStyle="1" w:styleId="contributors">
    <w:name w:val="contributors"/>
    <w:basedOn w:val="Policepardfaut"/>
    <w:qFormat/>
  </w:style>
  <w:style w:type="character" w:customStyle="1" w:styleId="apple-converted-space">
    <w:name w:val="apple-converted-space"/>
    <w:basedOn w:val="Policepardfaut"/>
    <w:qFormat/>
  </w:style>
  <w:style w:type="character" w:customStyle="1" w:styleId="datepublished">
    <w:name w:val="datepublished"/>
    <w:basedOn w:val="Policepardfaut"/>
    <w:qFormat/>
  </w:style>
  <w:style w:type="character" w:customStyle="1" w:styleId="Ancredenotedefin">
    <w:name w:val="Ancre de note de fin"/>
    <w:rPr>
      <w:vertAlign w:val="superscript"/>
    </w:rPr>
  </w:style>
  <w:style w:type="character" w:customStyle="1" w:styleId="Caractresdenotedefin">
    <w:name w:val="Caractères de note de fin"/>
    <w:qFormat/>
  </w:style>
  <w:style w:type="character" w:styleId="Marquedecommentaire">
    <w:name w:val="annotation reference"/>
    <w:basedOn w:val="Policepardfaut"/>
    <w:uiPriority w:val="99"/>
    <w:semiHidden/>
    <w:unhideWhenUsed/>
    <w:qFormat/>
    <w:rsid w:val="00F41183"/>
    <w:rPr>
      <w:sz w:val="16"/>
      <w:szCs w:val="16"/>
    </w:rPr>
  </w:style>
  <w:style w:type="character" w:customStyle="1" w:styleId="CommentaireCar">
    <w:name w:val="Commentaire Car"/>
    <w:basedOn w:val="Policepardfaut"/>
    <w:link w:val="Commentaire"/>
    <w:uiPriority w:val="99"/>
    <w:semiHidden/>
    <w:qFormat/>
    <w:rsid w:val="00F41183"/>
    <w:rPr>
      <w:rFonts w:cs="Mangal"/>
      <w:color w:val="00000A"/>
      <w:szCs w:val="18"/>
    </w:rPr>
  </w:style>
  <w:style w:type="character" w:customStyle="1" w:styleId="ObjetducommentaireCar">
    <w:name w:val="Objet du commentaire Car"/>
    <w:basedOn w:val="CommentaireCar"/>
    <w:link w:val="Objetducommentaire"/>
    <w:uiPriority w:val="99"/>
    <w:semiHidden/>
    <w:qFormat/>
    <w:rsid w:val="00F41183"/>
    <w:rPr>
      <w:rFonts w:cs="Mangal"/>
      <w:b/>
      <w:bCs/>
      <w:color w:val="00000A"/>
      <w:szCs w:val="18"/>
    </w:rPr>
  </w:style>
  <w:style w:type="character" w:customStyle="1" w:styleId="TextedebullesCar">
    <w:name w:val="Texte de bulles Car"/>
    <w:basedOn w:val="Policepardfaut"/>
    <w:link w:val="Textedebulles"/>
    <w:uiPriority w:val="99"/>
    <w:semiHidden/>
    <w:qFormat/>
    <w:rsid w:val="00F41183"/>
    <w:rPr>
      <w:rFonts w:ascii="Segoe UI" w:hAnsi="Segoe UI" w:cs="Mangal"/>
      <w:color w:val="00000A"/>
      <w:sz w:val="18"/>
      <w:szCs w:val="16"/>
    </w:rPr>
  </w:style>
  <w:style w:type="paragraph" w:styleId="Titre">
    <w:name w:val="Title"/>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Notedebasdepage">
    <w:name w:val="footnote text"/>
    <w:basedOn w:val="Normal"/>
  </w:style>
  <w:style w:type="paragraph" w:styleId="Pieddepage">
    <w:name w:val="footer"/>
    <w:basedOn w:val="Normal"/>
  </w:style>
  <w:style w:type="paragraph" w:styleId="Commentaire">
    <w:name w:val="annotation text"/>
    <w:basedOn w:val="Normal"/>
    <w:link w:val="CommentaireCar"/>
    <w:uiPriority w:val="99"/>
    <w:semiHidden/>
    <w:unhideWhenUsed/>
    <w:qFormat/>
    <w:rsid w:val="00F41183"/>
    <w:rPr>
      <w:rFonts w:cs="Mangal"/>
      <w:sz w:val="20"/>
      <w:szCs w:val="18"/>
    </w:rPr>
  </w:style>
  <w:style w:type="paragraph" w:styleId="Objetducommentaire">
    <w:name w:val="annotation subject"/>
    <w:basedOn w:val="Commentaire"/>
    <w:link w:val="ObjetducommentaireCar"/>
    <w:uiPriority w:val="99"/>
    <w:semiHidden/>
    <w:unhideWhenUsed/>
    <w:qFormat/>
    <w:rsid w:val="00F41183"/>
    <w:rPr>
      <w:b/>
      <w:bCs/>
    </w:rPr>
  </w:style>
  <w:style w:type="paragraph" w:styleId="Textedebulles">
    <w:name w:val="Balloon Text"/>
    <w:basedOn w:val="Normal"/>
    <w:link w:val="TextedebullesCar"/>
    <w:uiPriority w:val="99"/>
    <w:semiHidden/>
    <w:unhideWhenUsed/>
    <w:qFormat/>
    <w:rsid w:val="00F41183"/>
    <w:rPr>
      <w:rFonts w:ascii="Segoe UI" w:hAnsi="Segoe UI" w:cs="Mangal"/>
      <w:sz w:val="18"/>
      <w:szCs w:val="16"/>
    </w:rPr>
  </w:style>
  <w:style w:type="paragraph" w:styleId="En-tte">
    <w:name w:val="header"/>
    <w:basedOn w:val="Normal"/>
    <w:link w:val="En-tteCar"/>
    <w:uiPriority w:val="99"/>
    <w:unhideWhenUsed/>
    <w:rsid w:val="009C0B03"/>
    <w:pPr>
      <w:tabs>
        <w:tab w:val="center" w:pos="4536"/>
        <w:tab w:val="right" w:pos="9072"/>
      </w:tabs>
    </w:pPr>
    <w:rPr>
      <w:rFonts w:cs="Mangal"/>
      <w:szCs w:val="21"/>
    </w:rPr>
  </w:style>
  <w:style w:type="character" w:customStyle="1" w:styleId="En-tteCar">
    <w:name w:val="En-tête Car"/>
    <w:basedOn w:val="Policepardfaut"/>
    <w:link w:val="En-tte"/>
    <w:uiPriority w:val="99"/>
    <w:rsid w:val="009C0B03"/>
    <w:rPr>
      <w:rFonts w:cs="Mangal"/>
      <w:color w:val="00000A"/>
      <w:sz w:val="24"/>
      <w:szCs w:val="21"/>
    </w:rPr>
  </w:style>
  <w:style w:type="character" w:styleId="Appelnotedebasdep">
    <w:name w:val="footnote reference"/>
    <w:basedOn w:val="Policepardfaut"/>
    <w:uiPriority w:val="99"/>
    <w:semiHidden/>
    <w:unhideWhenUsed/>
    <w:rsid w:val="008948FD"/>
    <w:rPr>
      <w:vertAlign w:val="superscript"/>
    </w:rPr>
  </w:style>
  <w:style w:type="character" w:styleId="Lienhypertexte">
    <w:name w:val="Hyperlink"/>
    <w:basedOn w:val="Policepardfaut"/>
    <w:uiPriority w:val="99"/>
    <w:semiHidden/>
    <w:unhideWhenUsed/>
    <w:rsid w:val="00D03B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852651">
      <w:bodyDiv w:val="1"/>
      <w:marLeft w:val="0"/>
      <w:marRight w:val="0"/>
      <w:marTop w:val="0"/>
      <w:marBottom w:val="0"/>
      <w:divBdr>
        <w:top w:val="none" w:sz="0" w:space="0" w:color="auto"/>
        <w:left w:val="none" w:sz="0" w:space="0" w:color="auto"/>
        <w:bottom w:val="none" w:sz="0" w:space="0" w:color="auto"/>
        <w:right w:val="none" w:sz="0" w:space="0" w:color="auto"/>
      </w:divBdr>
      <w:divsChild>
        <w:div w:id="1258905424">
          <w:marLeft w:val="0"/>
          <w:marRight w:val="0"/>
          <w:marTop w:val="0"/>
          <w:marBottom w:val="0"/>
          <w:divBdr>
            <w:top w:val="none" w:sz="0" w:space="0" w:color="auto"/>
            <w:left w:val="none" w:sz="0" w:space="0" w:color="auto"/>
            <w:bottom w:val="none" w:sz="0" w:space="0" w:color="auto"/>
            <w:right w:val="none" w:sz="0" w:space="0" w:color="auto"/>
          </w:divBdr>
        </w:div>
      </w:divsChild>
    </w:div>
    <w:div w:id="1886257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5BC06-A3AA-441B-896E-47651E189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9559</Words>
  <Characters>52577</Characters>
  <Application>Microsoft Office Word</Application>
  <DocSecurity>0</DocSecurity>
  <Lines>438</Lines>
  <Paragraphs>124</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Université Catholique de Louvain</Company>
  <LinksUpToDate>false</LinksUpToDate>
  <CharactersWithSpaces>62012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Vincent Dupriez</dc:creator>
  <cp:lastModifiedBy>Marie Verhoeven</cp:lastModifiedBy>
  <cp:revision>2</cp:revision>
  <cp:lastPrinted>2017-09-05T09:15:00Z</cp:lastPrinted>
  <dcterms:created xsi:type="dcterms:W3CDTF">2018-01-22T16:21:00Z</dcterms:created>
  <dcterms:modified xsi:type="dcterms:W3CDTF">2018-01-22T16:21:00Z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Université Catholique de Louvain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