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BEF9C" w14:textId="77777777" w:rsidR="00A002D1" w:rsidRDefault="00A002D1" w:rsidP="00C764E8"/>
    <w:p w14:paraId="3F8CFBC6" w14:textId="5ACB4749" w:rsidR="00A002D1" w:rsidRDefault="005605F5" w:rsidP="00594F33">
      <w:pPr>
        <w:ind w:left="284" w:hanging="284"/>
        <w:jc w:val="both"/>
        <w:rPr>
          <w:lang w:val="en-US"/>
        </w:rPr>
      </w:pPr>
      <w:r w:rsidRPr="00594F33">
        <w:rPr>
          <w:i/>
          <w:lang w:val="en-US"/>
        </w:rPr>
        <w:t>International Conference</w:t>
      </w:r>
      <w:r w:rsidR="00594F33" w:rsidRPr="00594F33">
        <w:rPr>
          <w:i/>
          <w:lang w:val="en-US"/>
        </w:rPr>
        <w:t>:</w:t>
      </w:r>
      <w:r w:rsidRPr="00594F33">
        <w:rPr>
          <w:i/>
          <w:lang w:val="en-US"/>
        </w:rPr>
        <w:t xml:space="preserve"> 1517-2017, 500 years of Reformation</w:t>
      </w:r>
      <w:r w:rsidRPr="005605F5">
        <w:rPr>
          <w:lang w:val="en-US"/>
        </w:rPr>
        <w:t xml:space="preserve"> (Aristotle University of </w:t>
      </w:r>
      <w:r>
        <w:rPr>
          <w:lang w:val="en-US"/>
        </w:rPr>
        <w:t xml:space="preserve">Thessaloniki, </w:t>
      </w:r>
      <w:r w:rsidR="00A002D1" w:rsidRPr="005605F5">
        <w:rPr>
          <w:lang w:val="en-US"/>
        </w:rPr>
        <w:t>28-30/03/2017)</w:t>
      </w:r>
    </w:p>
    <w:p w14:paraId="437AA0BF" w14:textId="77777777" w:rsidR="00594F33" w:rsidRPr="005605F5" w:rsidRDefault="00594F33" w:rsidP="00594F33">
      <w:pPr>
        <w:ind w:left="284" w:hanging="284"/>
        <w:jc w:val="both"/>
        <w:rPr>
          <w:lang w:val="en-US"/>
        </w:rPr>
      </w:pPr>
    </w:p>
    <w:p w14:paraId="2BF94634" w14:textId="07825C04" w:rsidR="00BC5F02" w:rsidRDefault="00086E10" w:rsidP="00A002D1">
      <w:pPr>
        <w:ind w:firstLine="284"/>
        <w:jc w:val="both"/>
      </w:pPr>
      <w:r>
        <w:t>Du 28 au 30 mars 2017, s</w:t>
      </w:r>
      <w:r w:rsidR="00CE316B">
        <w:t xml:space="preserve">ous les auspices du Patriarcat </w:t>
      </w:r>
      <w:r w:rsidR="006A3B92">
        <w:t>Œ</w:t>
      </w:r>
      <w:r w:rsidR="00CE316B">
        <w:t>cuménique</w:t>
      </w:r>
      <w:r w:rsidR="003F55CE">
        <w:t xml:space="preserve"> et avec le soutien du Consulat allemand de Thessaloniki, l’Université de </w:t>
      </w:r>
      <w:r w:rsidR="00C764E8">
        <w:t>cette même ville</w:t>
      </w:r>
      <w:r>
        <w:t xml:space="preserve"> a organisé un colloque international</w:t>
      </w:r>
      <w:r w:rsidRPr="00086E10">
        <w:t xml:space="preserve"> </w:t>
      </w:r>
      <w:r>
        <w:t>pour les 500 ans de la Réforme protestante : « 1517</w:t>
      </w:r>
      <w:r w:rsidR="001811CE">
        <w:t>-2017 : 500 ans de la Réforme », en collaboration avec l’Université de Kiel et l’Université de Strasbourg notamment.</w:t>
      </w:r>
      <w:r w:rsidR="00857A9E">
        <w:t xml:space="preserve"> </w:t>
      </w:r>
    </w:p>
    <w:p w14:paraId="7BD8C0A6" w14:textId="47DC760A" w:rsidR="003A5C21" w:rsidRDefault="003A5C21" w:rsidP="00A002D1">
      <w:pPr>
        <w:ind w:firstLine="284"/>
        <w:jc w:val="both"/>
      </w:pPr>
      <w:r>
        <w:t>En raison du nombre d’orateurs, on se contentera d’indiquer leurs noms et la thématique</w:t>
      </w:r>
      <w:r w:rsidR="005314EE">
        <w:t xml:space="preserve"> globale</w:t>
      </w:r>
      <w:r>
        <w:t xml:space="preserve"> </w:t>
      </w:r>
      <w:r w:rsidR="005314EE">
        <w:t>sou</w:t>
      </w:r>
      <w:r>
        <w:t>s laquelle ils sont intervenus.</w:t>
      </w:r>
    </w:p>
    <w:p w14:paraId="3753205E" w14:textId="074F5D47" w:rsidR="00645F9B" w:rsidRDefault="00147249" w:rsidP="00645F9B">
      <w:pPr>
        <w:ind w:firstLine="284"/>
        <w:jc w:val="both"/>
      </w:pPr>
      <w:r>
        <w:t xml:space="preserve">Le « Keynote speech I » </w:t>
      </w:r>
      <w:r w:rsidR="003A5C21">
        <w:t>fu</w:t>
      </w:r>
      <w:r>
        <w:t xml:space="preserve">t </w:t>
      </w:r>
      <w:r w:rsidR="006B0F52">
        <w:t>assuré par André Birmelé (Strasbourg)</w:t>
      </w:r>
      <w:r w:rsidR="00397C1F">
        <w:t xml:space="preserve"> : « La commémoration de la Réforme (1517-2017). Pourquoi, comment et avec qui ? ». </w:t>
      </w:r>
      <w:r w:rsidR="00D22D39">
        <w:t>Ensuite, l</w:t>
      </w:r>
      <w:r w:rsidR="003A5C21">
        <w:t xml:space="preserve">a </w:t>
      </w:r>
      <w:r w:rsidR="004C3B40">
        <w:t>S</w:t>
      </w:r>
      <w:r w:rsidR="003A5C21">
        <w:t>ession</w:t>
      </w:r>
      <w:r w:rsidR="004C3B40">
        <w:t xml:space="preserve"> I</w:t>
      </w:r>
      <w:r w:rsidR="003A5C21">
        <w:t xml:space="preserve"> </w:t>
      </w:r>
      <w:r w:rsidR="00D22D39">
        <w:t>aborda</w:t>
      </w:r>
      <w:r w:rsidR="003A5C21">
        <w:t xml:space="preserve"> « les raisons de la Réforme » avec </w:t>
      </w:r>
      <w:r w:rsidR="005314EE">
        <w:t>l</w:t>
      </w:r>
      <w:r w:rsidR="003A5C21">
        <w:t xml:space="preserve">es </w:t>
      </w:r>
      <w:r w:rsidR="005314EE">
        <w:t>point</w:t>
      </w:r>
      <w:r w:rsidR="003A5C21">
        <w:t>s de</w:t>
      </w:r>
      <w:r w:rsidR="005314EE">
        <w:t xml:space="preserve"> vue confessionnels et géographiques divers de</w:t>
      </w:r>
      <w:r w:rsidR="003A5C21">
        <w:t xml:space="preserve"> Theodor Dieter (Strasbourg), Andreas Müller (Kiel), Françoise Vinel (Strasbourg) et Christos Filiotis (Thessaloniki).</w:t>
      </w:r>
      <w:r w:rsidR="004C3B40">
        <w:t xml:space="preserve"> La Session II </w:t>
      </w:r>
      <w:r w:rsidR="000E707D">
        <w:t>fu</w:t>
      </w:r>
      <w:r w:rsidR="004C3B40">
        <w:t>t consacrée à Luther lui-même</w:t>
      </w:r>
      <w:r w:rsidR="00CE51FC">
        <w:t xml:space="preserve"> : </w:t>
      </w:r>
      <w:r w:rsidR="005314EE">
        <w:t>ses thèses (S.E. Elpidophoros Lambriniadis</w:t>
      </w:r>
      <w:r w:rsidR="00CE51FC">
        <w:t xml:space="preserve">, </w:t>
      </w:r>
      <w:r w:rsidR="00E14150">
        <w:t xml:space="preserve">métropolite de Bursa, </w:t>
      </w:r>
      <w:r w:rsidR="00CE51FC">
        <w:t>Thessaloniki</w:t>
      </w:r>
      <w:r w:rsidR="005314EE">
        <w:t xml:space="preserve">), </w:t>
      </w:r>
      <w:r w:rsidR="00CE51FC">
        <w:t>s</w:t>
      </w:r>
      <w:r w:rsidR="005314EE">
        <w:t>on rapport au Credo de Nicée-Constantinople</w:t>
      </w:r>
      <w:r w:rsidR="00CE51FC">
        <w:t xml:space="preserve"> (Jennifer Wasmuth, Strasbourg), sa spiritualité (Madeleine Wieger, Strasbourg), sa conception </w:t>
      </w:r>
      <w:r w:rsidR="006B28B6">
        <w:t>de l’E</w:t>
      </w:r>
      <w:r w:rsidR="00CE51FC">
        <w:t>ucharistie (Theodoros Pittaras, Thessaloniki), l’exégèse protestante depuis Luther (Daniel Gerber, Strasbourg)</w:t>
      </w:r>
      <w:r w:rsidR="00B8600E">
        <w:t xml:space="preserve"> et l’apport de Luther aux études bibliques d’un point de vue orthodoxe (Ekaterini Tsalampouni, Thessaloniki).</w:t>
      </w:r>
      <w:r w:rsidR="00645F9B">
        <w:t xml:space="preserve"> </w:t>
      </w:r>
      <w:r w:rsidR="00B8600E">
        <w:t>C’est Volker Leppin (Tübingen) qui tint le « Keynote Speech II » : « Les raisons de la Réforme dans la pensée théologique de Luther ».</w:t>
      </w:r>
    </w:p>
    <w:p w14:paraId="49A8D5A7" w14:textId="4929AE7B" w:rsidR="00BC5F02" w:rsidRDefault="000E707D" w:rsidP="00645F9B">
      <w:pPr>
        <w:ind w:firstLine="284"/>
        <w:jc w:val="both"/>
      </w:pPr>
      <w:r>
        <w:t>La Session III, q</w:t>
      </w:r>
      <w:r w:rsidR="008324DE">
        <w:t>uan</w:t>
      </w:r>
      <w:r>
        <w:t xml:space="preserve">t à elle, porta </w:t>
      </w:r>
      <w:r w:rsidR="00E14150">
        <w:t>sur « Les autres Réformateurs » : le destin des thèses luthériennes au cours de la Réforme (S.G. Kyrillos Katerelos, évêque d’Abydos, Athènes), la différenciation calviniste (Marc Vial, Strasbourg), la théologie iconoclaste de Calvin (Vassileios Georgopoulos, Thessaloniki</w:t>
      </w:r>
      <w:r w:rsidR="00BF5AF1">
        <w:t>), les Réformateurs et les Pères de l’Église (Rémi Gounelle, Strasbourg), et plus spécifiquement les éditions des Pères grecs (Michele Cutino, Strasbourg). La Session IV fut dédiée aux « Contacts et dialogue entre l’Église orthodoxe et les Réformateurs</w:t>
      </w:r>
      <w:r w:rsidR="00CA6C9A">
        <w:t xml:space="preserve"> » : herméneutique des dialogues bilatéraux entre Luthériens allemands et certains patriarcats orthodoxes (Martin Illert, Hannover), la Réforme en Europe du Sud-Est (Konstantinos Christou, Thessaloniki), la Réforme en Roumanie aux </w:t>
      </w:r>
      <w:r w:rsidR="00470739" w:rsidRPr="00470739">
        <w:rPr>
          <w:smallCaps/>
        </w:rPr>
        <w:t>xvi</w:t>
      </w:r>
      <w:r w:rsidR="00470739" w:rsidRPr="00470739">
        <w:rPr>
          <w:vertAlign w:val="superscript"/>
        </w:rPr>
        <w:t>e</w:t>
      </w:r>
      <w:r w:rsidR="00CA6C9A">
        <w:t xml:space="preserve"> et </w:t>
      </w:r>
      <w:r w:rsidR="00470739" w:rsidRPr="00470739">
        <w:rPr>
          <w:smallCaps/>
        </w:rPr>
        <w:t>xvii</w:t>
      </w:r>
      <w:r w:rsidR="00CA6C9A" w:rsidRPr="00470739">
        <w:rPr>
          <w:vertAlign w:val="superscript"/>
        </w:rPr>
        <w:t>e</w:t>
      </w:r>
      <w:r w:rsidR="00CA6C9A">
        <w:t xml:space="preserve"> siècles (Ion-Marian Croitoru, Bucarest), la première réaction orthodoxe à la théologie de Luther au début du </w:t>
      </w:r>
      <w:r w:rsidR="00470739" w:rsidRPr="00470739">
        <w:rPr>
          <w:smallCaps/>
        </w:rPr>
        <w:t>xvi</w:t>
      </w:r>
      <w:r w:rsidR="00CA6C9A" w:rsidRPr="00470739">
        <w:rPr>
          <w:vertAlign w:val="superscript"/>
        </w:rPr>
        <w:t>e</w:t>
      </w:r>
      <w:r w:rsidR="00CA6C9A">
        <w:t xml:space="preserve"> siècle (Symeon Paschalidis, Thessaloniki), les textes confessionnels du </w:t>
      </w:r>
      <w:r w:rsidR="00470739" w:rsidRPr="00470739">
        <w:rPr>
          <w:smallCaps/>
        </w:rPr>
        <w:t>xvii</w:t>
      </w:r>
      <w:r w:rsidR="00CA6C9A" w:rsidRPr="00470739">
        <w:rPr>
          <w:vertAlign w:val="superscript"/>
        </w:rPr>
        <w:t>e</w:t>
      </w:r>
      <w:r w:rsidR="00CA6C9A">
        <w:t xml:space="preserve"> siècle (S.E. Chrysostomos Savvatos, métropolite de Messenia, Athènes), </w:t>
      </w:r>
      <w:r w:rsidR="002235EA">
        <w:t xml:space="preserve">Metrophanes Kritopoulos à la Faculté de théologie de Helmstedt (Ioannis Kourebeles, Thessaloniki), l’impact de la Réforme sur le monde orthodoxe au </w:t>
      </w:r>
      <w:r w:rsidR="00470739" w:rsidRPr="00470739">
        <w:rPr>
          <w:smallCaps/>
        </w:rPr>
        <w:t>xvii</w:t>
      </w:r>
      <w:r w:rsidR="002235EA" w:rsidRPr="00470739">
        <w:rPr>
          <w:vertAlign w:val="superscript"/>
        </w:rPr>
        <w:t>e</w:t>
      </w:r>
      <w:r w:rsidR="002235EA">
        <w:t xml:space="preserve"> siècle (Konstantinos Bozinis, Thessaloniki), le dialogue contemporain entre Orthodoxie</w:t>
      </w:r>
      <w:r w:rsidR="006A3B92">
        <w:t xml:space="preserve"> et Luthéranisme (S.E. Gennadios Limouris, métropolite de Sassima, Patriarcat Œcuménique), le même dialogue du point de vue protestant (Jennifer Wasmuth, Strasbourg), la question de la Tradition dans ce dialogue (Marina Kolovopoulou, Athènes), les premiers contacts contemporains entre l’Orthodoxie et la Réforme (Stelios Tsompanidis, Thessaloniki) et un point de vue orthodoxe concernant la Déclaration luthéro-catholique sur la justification de 1999 (Michel Stavrou, Paris).</w:t>
      </w:r>
    </w:p>
    <w:p w14:paraId="681E83B9" w14:textId="3378D3A5" w:rsidR="00553F81" w:rsidRDefault="00553F81" w:rsidP="00A002D1">
      <w:pPr>
        <w:ind w:firstLine="284"/>
        <w:jc w:val="both"/>
      </w:pPr>
      <w:r>
        <w:t>Une V</w:t>
      </w:r>
      <w:r w:rsidRPr="00FA4470">
        <w:rPr>
          <w:vertAlign w:val="superscript"/>
        </w:rPr>
        <w:t>e</w:t>
      </w:r>
      <w:r>
        <w:t xml:space="preserve"> Session, animée par André Birmelé, était centrée sur « le dialogue bilatéral luthérien-catholique » : les méthodes et buts de ce dialogue (Theodor Dieter, Strasbourg), l’importance théologique de la Déclaration sur la justification pour l’Église catholique (Joseph Famerée, Louvain-la-Neuve</w:t>
      </w:r>
      <w:r w:rsidR="00492422">
        <w:t xml:space="preserve">), le </w:t>
      </w:r>
      <w:r w:rsidR="002B7C0C">
        <w:t xml:space="preserve">dernier </w:t>
      </w:r>
      <w:r w:rsidR="00492422">
        <w:t>document « Du conflit à la communion » (Michel Fédou, Paris), une approche orthodoxe critique de ce document (Vassiliki Stathokosta</w:t>
      </w:r>
      <w:r w:rsidR="00203D5B">
        <w:t xml:space="preserve">, </w:t>
      </w:r>
      <w:r w:rsidR="00203D5B">
        <w:lastRenderedPageBreak/>
        <w:t>Athènes) et une lecture orthodoxe critique de la Déclaration sur la justification (Nikolaos Xionis, Athènes).</w:t>
      </w:r>
    </w:p>
    <w:p w14:paraId="51299455" w14:textId="15B2630E" w:rsidR="0071453F" w:rsidRDefault="0071453F" w:rsidP="00A002D1">
      <w:pPr>
        <w:ind w:firstLine="284"/>
        <w:jc w:val="both"/>
      </w:pPr>
      <w:r>
        <w:t>La Session VI</w:t>
      </w:r>
      <w:r w:rsidR="00D231FE">
        <w:t xml:space="preserve"> </w:t>
      </w:r>
      <w:r w:rsidR="002B7C0C">
        <w:t>traita d</w:t>
      </w:r>
      <w:r w:rsidR="00D231FE">
        <w:t>es rapports entre « Réforme et culture européenne »</w:t>
      </w:r>
      <w:r w:rsidR="00EF579B">
        <w:t xml:space="preserve"> : l’apport de la Réforme à l’art (Jérôme Cottin, Strasbourg), Luther et la Révolution grecque (Despo Lialiou, Thessaloniki), protestantisme et </w:t>
      </w:r>
      <w:r w:rsidR="00CA53AC">
        <w:t>ébranlement de la monarchie absolue (Philimon Peonidis, Thessaloniki), éthique protestante et capitalisme moderne (Georg Pfleiderer, Basel), Luther et la théorie politique (Konstantinos Kotsiopoulos, Thessaloniki) et la théologie politique de Jürgen Moltmann (Spiros Makris, Thessaloniki).</w:t>
      </w:r>
    </w:p>
    <w:p w14:paraId="23E8F04A" w14:textId="5233F84B" w:rsidR="00CA53AC" w:rsidRDefault="00CA53AC" w:rsidP="00A002D1">
      <w:pPr>
        <w:ind w:firstLine="284"/>
        <w:jc w:val="both"/>
      </w:pPr>
      <w:r>
        <w:t xml:space="preserve">L’ultime Session dégagea « l’importance de la Réforme pour aujourd’hui et des perspectives pour l’avenir » : l’importance œcuménique du principe </w:t>
      </w:r>
      <w:r w:rsidRPr="00CA53AC">
        <w:rPr>
          <w:i/>
        </w:rPr>
        <w:t>Solus Christus</w:t>
      </w:r>
      <w:r>
        <w:t xml:space="preserve"> (Philipp David, Kiel),</w:t>
      </w:r>
      <w:r w:rsidR="0009417A">
        <w:t xml:space="preserve"> </w:t>
      </w:r>
      <w:r w:rsidR="00850765">
        <w:t xml:space="preserve">la mémoire de la Réforme dans la vie publique allemande (Daniel Mourkojannis, Kiel), </w:t>
      </w:r>
      <w:r w:rsidR="00B63EC0">
        <w:t>la théologie</w:t>
      </w:r>
      <w:r w:rsidR="00A809DE">
        <w:t xml:space="preserve"> de </w:t>
      </w:r>
      <w:r w:rsidR="00713131">
        <w:t xml:space="preserve">la Réforme à l’époque des diverses visions du monde (André Munzinger, Kiel), </w:t>
      </w:r>
      <w:r w:rsidR="00025F99">
        <w:t>avantages et limites de l’anthropologie de la Réforme dans le ministère pastoral (Maike Schult, Kiel)</w:t>
      </w:r>
      <w:r w:rsidR="00E53784">
        <w:t>,</w:t>
      </w:r>
      <w:r w:rsidR="00025F99">
        <w:t xml:space="preserve"> </w:t>
      </w:r>
      <w:r w:rsidR="00E53784">
        <w:t xml:space="preserve">Luther </w:t>
      </w:r>
      <w:r w:rsidR="00025F99">
        <w:t xml:space="preserve">et </w:t>
      </w:r>
      <w:r w:rsidR="00935CCC">
        <w:t>les nouvelles persp</w:t>
      </w:r>
      <w:r w:rsidR="00E53784">
        <w:t>e</w:t>
      </w:r>
      <w:r w:rsidR="00935CCC">
        <w:t>ctives</w:t>
      </w:r>
      <w:r w:rsidR="00E53784">
        <w:t xml:space="preserve"> sur Paul (Christiane Zimmermann</w:t>
      </w:r>
      <w:r w:rsidR="00E06A9C">
        <w:t>, Kiel).</w:t>
      </w:r>
    </w:p>
    <w:p w14:paraId="6D1933A5" w14:textId="3D2CD67E" w:rsidR="00BC5F02" w:rsidRDefault="00B96EDC" w:rsidP="00A002D1">
      <w:pPr>
        <w:ind w:firstLine="284"/>
        <w:jc w:val="both"/>
      </w:pPr>
      <w:r>
        <w:t>Il est remarquable</w:t>
      </w:r>
      <w:r w:rsidR="00665215">
        <w:t>, d’un point de vue œcuménique,</w:t>
      </w:r>
      <w:r>
        <w:t xml:space="preserve"> qu’une faculté de théologie orthodoxe </w:t>
      </w:r>
      <w:r w:rsidR="002A66F7">
        <w:t>a</w:t>
      </w:r>
      <w:r>
        <w:t xml:space="preserve">it </w:t>
      </w:r>
      <w:r w:rsidR="002A66F7">
        <w:t xml:space="preserve">été </w:t>
      </w:r>
      <w:r>
        <w:t>à l’origine d’un colloque international sur le cinquième centenaire de la Réforme.</w:t>
      </w:r>
      <w:r w:rsidR="00DE1A6F">
        <w:t xml:space="preserve"> C</w:t>
      </w:r>
      <w:r w:rsidR="00117EC2">
        <w:t>elui-ci</w:t>
      </w:r>
      <w:r w:rsidR="002A66F7">
        <w:t xml:space="preserve"> a brassé un (trop) grand nombre</w:t>
      </w:r>
      <w:r w:rsidR="00DE1A6F">
        <w:t xml:space="preserve"> de questions liées </w:t>
      </w:r>
      <w:r w:rsidR="00117EC2">
        <w:t>à cet anniversaire</w:t>
      </w:r>
      <w:r w:rsidR="00B43E6B">
        <w:t xml:space="preserve">. Ce qu’il a gagné en multiplicité d’approches, il l’a </w:t>
      </w:r>
      <w:r w:rsidR="00A3596B">
        <w:t xml:space="preserve">cependant </w:t>
      </w:r>
      <w:r w:rsidR="00B43E6B">
        <w:t>perdu en approfondissement</w:t>
      </w:r>
      <w:r w:rsidR="002E1929">
        <w:t xml:space="preserve"> de quelques questions centrales</w:t>
      </w:r>
      <w:r w:rsidR="00A3596B">
        <w:t>.</w:t>
      </w:r>
      <w:r w:rsidR="00810007">
        <w:t xml:space="preserve"> Ceci dit, on retiendra surtout le </w:t>
      </w:r>
      <w:r w:rsidR="00665C3D">
        <w:t>vaste</w:t>
      </w:r>
      <w:r w:rsidR="00810007">
        <w:t xml:space="preserve"> éventail de </w:t>
      </w:r>
      <w:r w:rsidR="00665C3D">
        <w:t>sujets abordé</w:t>
      </w:r>
      <w:r w:rsidR="00810007">
        <w:t xml:space="preserve">s par des spécialistes, non sans une pointe de polémique parfois, </w:t>
      </w:r>
      <w:r w:rsidR="00665C3D">
        <w:t>signe</w:t>
      </w:r>
      <w:r w:rsidR="006E5EE5">
        <w:t xml:space="preserve"> que l’esprit œcuménique doit </w:t>
      </w:r>
      <w:r w:rsidR="00665C3D">
        <w:t xml:space="preserve">toujours </w:t>
      </w:r>
      <w:r w:rsidR="006E5EE5">
        <w:t xml:space="preserve">être entretenu </w:t>
      </w:r>
      <w:r w:rsidR="002777C1">
        <w:t xml:space="preserve">et approfondi. </w:t>
      </w:r>
      <w:r w:rsidR="001D00F3">
        <w:t>L’organisation de cet important congrès</w:t>
      </w:r>
      <w:r w:rsidR="00BC20C4">
        <w:t>, dont les actes seront publiés en plusieurs langues,</w:t>
      </w:r>
      <w:r w:rsidR="001D00F3">
        <w:t xml:space="preserve"> était excellente et due principalement au P. Christos Filiotis-Vlacha</w:t>
      </w:r>
      <w:r w:rsidR="00BC20C4">
        <w:t>v</w:t>
      </w:r>
      <w:bookmarkStart w:id="0" w:name="_GoBack"/>
      <w:bookmarkEnd w:id="0"/>
      <w:r w:rsidR="001D00F3">
        <w:t xml:space="preserve">as, professeur associé à la Faculté de théologie de </w:t>
      </w:r>
      <w:r w:rsidR="00403FF9">
        <w:t>Thessaloniki.</w:t>
      </w:r>
    </w:p>
    <w:p w14:paraId="7E42C6C0" w14:textId="77777777" w:rsidR="00401248" w:rsidRDefault="00401248" w:rsidP="00A002D1">
      <w:pPr>
        <w:ind w:firstLine="284"/>
        <w:jc w:val="both"/>
      </w:pPr>
    </w:p>
    <w:p w14:paraId="4F68981E" w14:textId="7F01E784" w:rsidR="004039B0" w:rsidRDefault="00401248" w:rsidP="00401248">
      <w:pPr>
        <w:ind w:firstLine="284"/>
        <w:jc w:val="right"/>
      </w:pPr>
      <w:r>
        <w:t>Joseph F</w:t>
      </w:r>
      <w:r w:rsidRPr="00401248">
        <w:rPr>
          <w:smallCaps/>
        </w:rPr>
        <w:t>amerée</w:t>
      </w:r>
      <w:r>
        <w:tab/>
      </w:r>
    </w:p>
    <w:sectPr w:rsidR="004039B0" w:rsidSect="003C5E71">
      <w:headerReference w:type="even" r:id="rId6"/>
      <w:headerReference w:type="default" r:id="rId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89CAF" w14:textId="77777777" w:rsidR="009448DD" w:rsidRDefault="009448DD" w:rsidP="00A002D1">
      <w:r>
        <w:separator/>
      </w:r>
    </w:p>
  </w:endnote>
  <w:endnote w:type="continuationSeparator" w:id="0">
    <w:p w14:paraId="5EA7E874" w14:textId="77777777" w:rsidR="009448DD" w:rsidRDefault="009448DD" w:rsidP="00A0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EB2859" w14:textId="77777777" w:rsidR="009448DD" w:rsidRDefault="009448DD" w:rsidP="00A002D1">
      <w:r>
        <w:separator/>
      </w:r>
    </w:p>
  </w:footnote>
  <w:footnote w:type="continuationSeparator" w:id="0">
    <w:p w14:paraId="7C077986" w14:textId="77777777" w:rsidR="009448DD" w:rsidRDefault="009448DD" w:rsidP="00A002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14DBB" w14:textId="77777777" w:rsidR="003C5E71" w:rsidRDefault="003C5E71" w:rsidP="000D62A1">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A8A7543" w14:textId="77777777" w:rsidR="003C5E71" w:rsidRDefault="003C5E71" w:rsidP="003C5E71">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C1609" w14:textId="77777777" w:rsidR="003C5E71" w:rsidRDefault="003C5E71" w:rsidP="000D62A1">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C20C4">
      <w:rPr>
        <w:rStyle w:val="Numrodepage"/>
        <w:noProof/>
      </w:rPr>
      <w:t>2</w:t>
    </w:r>
    <w:r>
      <w:rPr>
        <w:rStyle w:val="Numrodepage"/>
      </w:rPr>
      <w:fldChar w:fldCharType="end"/>
    </w:r>
  </w:p>
  <w:p w14:paraId="409A7C37" w14:textId="77777777" w:rsidR="003C5E71" w:rsidRDefault="003C5E71" w:rsidP="003C5E71">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2D1"/>
    <w:rsid w:val="00025F99"/>
    <w:rsid w:val="00086E10"/>
    <w:rsid w:val="0009417A"/>
    <w:rsid w:val="000A7F85"/>
    <w:rsid w:val="000E707D"/>
    <w:rsid w:val="00117EC2"/>
    <w:rsid w:val="00147249"/>
    <w:rsid w:val="001811CE"/>
    <w:rsid w:val="001C521E"/>
    <w:rsid w:val="001D00F3"/>
    <w:rsid w:val="00203D5B"/>
    <w:rsid w:val="002235EA"/>
    <w:rsid w:val="002356C1"/>
    <w:rsid w:val="002777C1"/>
    <w:rsid w:val="002A66F7"/>
    <w:rsid w:val="002B7C0C"/>
    <w:rsid w:val="002E1929"/>
    <w:rsid w:val="00397C1F"/>
    <w:rsid w:val="003A5C21"/>
    <w:rsid w:val="003C5E71"/>
    <w:rsid w:val="003E619B"/>
    <w:rsid w:val="003F55CE"/>
    <w:rsid w:val="00401248"/>
    <w:rsid w:val="00403FF9"/>
    <w:rsid w:val="00470739"/>
    <w:rsid w:val="00492422"/>
    <w:rsid w:val="004C3B40"/>
    <w:rsid w:val="005314EE"/>
    <w:rsid w:val="00535857"/>
    <w:rsid w:val="00553F81"/>
    <w:rsid w:val="005605F5"/>
    <w:rsid w:val="00594F33"/>
    <w:rsid w:val="006113D3"/>
    <w:rsid w:val="00645F9B"/>
    <w:rsid w:val="00665215"/>
    <w:rsid w:val="00665C3D"/>
    <w:rsid w:val="00681D1D"/>
    <w:rsid w:val="00683016"/>
    <w:rsid w:val="006A3B92"/>
    <w:rsid w:val="006B0F52"/>
    <w:rsid w:val="006B28B6"/>
    <w:rsid w:val="006E5EE5"/>
    <w:rsid w:val="00713131"/>
    <w:rsid w:val="0071453F"/>
    <w:rsid w:val="00810007"/>
    <w:rsid w:val="008324DE"/>
    <w:rsid w:val="00850765"/>
    <w:rsid w:val="00857A9E"/>
    <w:rsid w:val="00860BDD"/>
    <w:rsid w:val="00935CCC"/>
    <w:rsid w:val="009448DD"/>
    <w:rsid w:val="009C1B0D"/>
    <w:rsid w:val="00A002D1"/>
    <w:rsid w:val="00A13161"/>
    <w:rsid w:val="00A249C0"/>
    <w:rsid w:val="00A3596B"/>
    <w:rsid w:val="00A627F8"/>
    <w:rsid w:val="00A809DE"/>
    <w:rsid w:val="00AB6E42"/>
    <w:rsid w:val="00B43E6B"/>
    <w:rsid w:val="00B63EC0"/>
    <w:rsid w:val="00B8600E"/>
    <w:rsid w:val="00B96EDC"/>
    <w:rsid w:val="00BC20C4"/>
    <w:rsid w:val="00BC5F02"/>
    <w:rsid w:val="00BF5AF1"/>
    <w:rsid w:val="00C764E8"/>
    <w:rsid w:val="00CA53AC"/>
    <w:rsid w:val="00CA6C9A"/>
    <w:rsid w:val="00CE316B"/>
    <w:rsid w:val="00CE51FC"/>
    <w:rsid w:val="00D22D39"/>
    <w:rsid w:val="00D231FE"/>
    <w:rsid w:val="00DE1A6F"/>
    <w:rsid w:val="00E06A9C"/>
    <w:rsid w:val="00E14150"/>
    <w:rsid w:val="00E53784"/>
    <w:rsid w:val="00EC26BC"/>
    <w:rsid w:val="00EF579B"/>
    <w:rsid w:val="00FA4470"/>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20A517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002D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002D1"/>
    <w:pPr>
      <w:tabs>
        <w:tab w:val="center" w:pos="4536"/>
        <w:tab w:val="right" w:pos="9072"/>
      </w:tabs>
    </w:pPr>
  </w:style>
  <w:style w:type="character" w:customStyle="1" w:styleId="En-tteCar">
    <w:name w:val="En-tête Car"/>
    <w:basedOn w:val="Policepardfaut"/>
    <w:link w:val="En-tte"/>
    <w:uiPriority w:val="99"/>
    <w:rsid w:val="00A002D1"/>
  </w:style>
  <w:style w:type="paragraph" w:styleId="Pieddepage">
    <w:name w:val="footer"/>
    <w:basedOn w:val="Normal"/>
    <w:link w:val="PieddepageCar"/>
    <w:uiPriority w:val="99"/>
    <w:unhideWhenUsed/>
    <w:rsid w:val="00A002D1"/>
    <w:pPr>
      <w:tabs>
        <w:tab w:val="center" w:pos="4536"/>
        <w:tab w:val="right" w:pos="9072"/>
      </w:tabs>
    </w:pPr>
  </w:style>
  <w:style w:type="character" w:customStyle="1" w:styleId="PieddepageCar">
    <w:name w:val="Pied de page Car"/>
    <w:basedOn w:val="Policepardfaut"/>
    <w:link w:val="Pieddepage"/>
    <w:uiPriority w:val="99"/>
    <w:rsid w:val="00A002D1"/>
  </w:style>
  <w:style w:type="character" w:styleId="Numrodepage">
    <w:name w:val="page number"/>
    <w:basedOn w:val="Policepardfaut"/>
    <w:uiPriority w:val="99"/>
    <w:semiHidden/>
    <w:unhideWhenUsed/>
    <w:rsid w:val="003C5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2</Pages>
  <Words>900</Words>
  <Characters>4952</Characters>
  <Application>Microsoft Macintosh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Famerée</dc:creator>
  <cp:keywords/>
  <dc:description/>
  <cp:lastModifiedBy>Joseph Famerée</cp:lastModifiedBy>
  <cp:revision>13</cp:revision>
  <dcterms:created xsi:type="dcterms:W3CDTF">2017-08-24T09:02:00Z</dcterms:created>
  <dcterms:modified xsi:type="dcterms:W3CDTF">2017-08-26T07:58:00Z</dcterms:modified>
</cp:coreProperties>
</file>