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86FD463" w14:textId="2B13BD5D" w:rsidR="008509DC" w:rsidRPr="006A0EDD" w:rsidRDefault="00D53CA7" w:rsidP="00831B8B">
      <w:pPr>
        <w:pStyle w:val="Titre1"/>
        <w:jc w:val="both"/>
        <w:rPr>
          <w:rFonts w:ascii="Times New Roman" w:hAnsi="Times New Roman" w:cs="Times New Roman"/>
          <w:sz w:val="24"/>
          <w:szCs w:val="24"/>
        </w:rPr>
      </w:pPr>
      <w:r w:rsidRPr="006A0EDD">
        <w:rPr>
          <w:rFonts w:ascii="Times New Roman" w:hAnsi="Times New Roman" w:cs="Times New Roman"/>
          <w:sz w:val="24"/>
          <w:szCs w:val="24"/>
        </w:rPr>
        <w:t xml:space="preserve">The </w:t>
      </w:r>
      <w:r w:rsidR="005732E6" w:rsidRPr="006A0EDD">
        <w:rPr>
          <w:rFonts w:ascii="Times New Roman" w:hAnsi="Times New Roman" w:cs="Times New Roman"/>
          <w:sz w:val="24"/>
          <w:szCs w:val="24"/>
        </w:rPr>
        <w:t xml:space="preserve">EU Social Dialogue </w:t>
      </w:r>
      <w:proofErr w:type="spellStart"/>
      <w:r w:rsidR="005732E6" w:rsidRPr="006A0EDD">
        <w:rPr>
          <w:rFonts w:ascii="Times New Roman" w:hAnsi="Times New Roman" w:cs="Times New Roman"/>
          <w:sz w:val="24"/>
          <w:szCs w:val="24"/>
        </w:rPr>
        <w:t>revisited</w:t>
      </w:r>
      <w:proofErr w:type="spellEnd"/>
      <w:r w:rsidR="005732E6" w:rsidRPr="006A0EDD">
        <w:rPr>
          <w:rFonts w:ascii="Times New Roman" w:hAnsi="Times New Roman" w:cs="Times New Roman"/>
          <w:sz w:val="24"/>
          <w:szCs w:val="24"/>
        </w:rPr>
        <w:t xml:space="preserve"> </w:t>
      </w:r>
      <w:r w:rsidR="006A2F54">
        <w:rPr>
          <w:rStyle w:val="Appelnotedebasdep"/>
          <w:rFonts w:ascii="Times New Roman" w:hAnsi="Times New Roman" w:cs="Times New Roman"/>
          <w:sz w:val="24"/>
          <w:szCs w:val="24"/>
        </w:rPr>
        <w:footnoteReference w:id="1"/>
      </w:r>
    </w:p>
    <w:p w14:paraId="00A2B66C" w14:textId="77777777" w:rsidR="001503F3" w:rsidRDefault="001503F3" w:rsidP="00D53CA7">
      <w:pPr>
        <w:jc w:val="both"/>
        <w:rPr>
          <w:rFonts w:ascii="Times New Roman" w:hAnsi="Times New Roman" w:cs="Times New Roman"/>
          <w:b/>
          <w:bCs/>
          <w:sz w:val="24"/>
          <w:szCs w:val="24"/>
        </w:rPr>
      </w:pPr>
    </w:p>
    <w:p w14:paraId="03B5B1A8" w14:textId="21134F98" w:rsidR="001C42AD" w:rsidRDefault="001C42AD" w:rsidP="00D53CA7">
      <w:pPr>
        <w:jc w:val="both"/>
        <w:rPr>
          <w:rFonts w:ascii="Times New Roman" w:hAnsi="Times New Roman" w:cs="Times New Roman"/>
          <w:b/>
          <w:bCs/>
          <w:sz w:val="24"/>
          <w:szCs w:val="24"/>
        </w:rPr>
      </w:pPr>
      <w:r>
        <w:rPr>
          <w:rFonts w:ascii="Times New Roman" w:hAnsi="Times New Roman" w:cs="Times New Roman"/>
          <w:b/>
          <w:bCs/>
          <w:sz w:val="24"/>
          <w:szCs w:val="24"/>
        </w:rPr>
        <w:t>Filip Dorssemont</w:t>
      </w:r>
    </w:p>
    <w:p w14:paraId="26092037" w14:textId="77777777" w:rsidR="001C42AD" w:rsidRDefault="001C42AD" w:rsidP="00D53CA7">
      <w:pPr>
        <w:jc w:val="both"/>
        <w:rPr>
          <w:rFonts w:ascii="Times New Roman" w:hAnsi="Times New Roman" w:cs="Times New Roman"/>
          <w:b/>
          <w:bCs/>
          <w:sz w:val="24"/>
          <w:szCs w:val="24"/>
        </w:rPr>
      </w:pPr>
    </w:p>
    <w:p w14:paraId="40F6D419" w14:textId="49CE8C91" w:rsidR="00C0683E" w:rsidRPr="00AE480C" w:rsidRDefault="00C0683E" w:rsidP="00D53CA7">
      <w:pPr>
        <w:jc w:val="both"/>
        <w:rPr>
          <w:rFonts w:ascii="Times New Roman" w:hAnsi="Times New Roman" w:cs="Times New Roman"/>
          <w:b/>
          <w:bCs/>
          <w:sz w:val="24"/>
          <w:szCs w:val="24"/>
          <w:lang w:val="en-US"/>
        </w:rPr>
      </w:pPr>
      <w:r w:rsidRPr="00AE480C">
        <w:rPr>
          <w:rFonts w:ascii="Times New Roman" w:hAnsi="Times New Roman" w:cs="Times New Roman"/>
          <w:b/>
          <w:bCs/>
          <w:sz w:val="24"/>
          <w:szCs w:val="24"/>
          <w:lang w:val="en-US"/>
        </w:rPr>
        <w:t>Abstract</w:t>
      </w:r>
    </w:p>
    <w:p w14:paraId="46D94ABA" w14:textId="0D081554" w:rsidR="00EC494D" w:rsidRPr="00AE480C" w:rsidRDefault="00EC494D" w:rsidP="00D53CA7">
      <w:pPr>
        <w:jc w:val="both"/>
        <w:rPr>
          <w:rFonts w:ascii="Times New Roman" w:hAnsi="Times New Roman" w:cs="Times New Roman"/>
          <w:sz w:val="24"/>
          <w:szCs w:val="24"/>
          <w:lang w:val="en-US"/>
        </w:rPr>
      </w:pPr>
      <w:r w:rsidRPr="00AE480C">
        <w:rPr>
          <w:rFonts w:ascii="Times New Roman" w:hAnsi="Times New Roman" w:cs="Times New Roman"/>
          <w:sz w:val="24"/>
          <w:szCs w:val="24"/>
          <w:lang w:val="en-US"/>
        </w:rPr>
        <w:t>This article analyses the role of social partners in the European legislative process from a legal perspective. In its narrow sense, their involvement refers to the institutionalized European Social Dialogue (ESD) under Articles 152, 154 and 155 TFEU. Focusing on the period 1993–2023, the contribution examines whether the Treaty provisions facilitate genuine collective bargaining or rather instrumentalize social partners to support the legislative process. By situating this inquiry in the debate on “collective autonomy,” it highlights the ambiguities of the ESD, the limits of competences conferred by EU primary law, and the uncertain relationship between framework agreements and implementing directives. The analysis ultimately addresses whether EU law strengthens or restricts the collective autonomy of social partners within the legislative framework.</w:t>
      </w:r>
    </w:p>
    <w:p w14:paraId="1A9387CA" w14:textId="77777777" w:rsidR="00C0683E" w:rsidRPr="00AE480C" w:rsidRDefault="00C0683E" w:rsidP="00D53CA7">
      <w:pPr>
        <w:jc w:val="both"/>
        <w:rPr>
          <w:rFonts w:ascii="Times New Roman" w:hAnsi="Times New Roman" w:cs="Times New Roman"/>
          <w:b/>
          <w:bCs/>
          <w:sz w:val="24"/>
          <w:szCs w:val="24"/>
          <w:lang w:val="en-US"/>
        </w:rPr>
      </w:pPr>
    </w:p>
    <w:p w14:paraId="5C591DBF" w14:textId="5FE1308A" w:rsidR="00C0683E" w:rsidRPr="00AE480C" w:rsidRDefault="00C0683E" w:rsidP="00D53CA7">
      <w:pPr>
        <w:jc w:val="both"/>
        <w:rPr>
          <w:rFonts w:ascii="Times New Roman" w:hAnsi="Times New Roman" w:cs="Times New Roman"/>
          <w:sz w:val="24"/>
          <w:szCs w:val="24"/>
          <w:lang w:val="en-US"/>
        </w:rPr>
      </w:pPr>
      <w:r w:rsidRPr="00AE480C">
        <w:rPr>
          <w:rFonts w:ascii="Times New Roman" w:hAnsi="Times New Roman" w:cs="Times New Roman"/>
          <w:b/>
          <w:bCs/>
          <w:sz w:val="24"/>
          <w:szCs w:val="24"/>
          <w:lang w:val="en-US"/>
        </w:rPr>
        <w:t>Key-</w:t>
      </w:r>
      <w:proofErr w:type="gramStart"/>
      <w:r w:rsidRPr="00AE480C">
        <w:rPr>
          <w:rFonts w:ascii="Times New Roman" w:hAnsi="Times New Roman" w:cs="Times New Roman"/>
          <w:b/>
          <w:bCs/>
          <w:sz w:val="24"/>
          <w:szCs w:val="24"/>
          <w:lang w:val="en-US"/>
        </w:rPr>
        <w:t>words :</w:t>
      </w:r>
      <w:proofErr w:type="gramEnd"/>
      <w:r w:rsidRPr="00AE480C">
        <w:rPr>
          <w:rFonts w:ascii="Times New Roman" w:hAnsi="Times New Roman" w:cs="Times New Roman"/>
          <w:b/>
          <w:bCs/>
          <w:sz w:val="24"/>
          <w:szCs w:val="24"/>
          <w:lang w:val="en-US"/>
        </w:rPr>
        <w:t xml:space="preserve"> </w:t>
      </w:r>
      <w:r w:rsidRPr="00AE480C">
        <w:rPr>
          <w:rFonts w:ascii="Times New Roman" w:hAnsi="Times New Roman" w:cs="Times New Roman"/>
          <w:sz w:val="24"/>
          <w:szCs w:val="24"/>
          <w:lang w:val="en-US"/>
        </w:rPr>
        <w:t xml:space="preserve">European social dialogue – collective bargaining </w:t>
      </w:r>
      <w:r w:rsidR="00633299" w:rsidRPr="00AE480C">
        <w:rPr>
          <w:rFonts w:ascii="Times New Roman" w:hAnsi="Times New Roman" w:cs="Times New Roman"/>
          <w:sz w:val="24"/>
          <w:szCs w:val="24"/>
          <w:lang w:val="en-US"/>
        </w:rPr>
        <w:t>– collective autonomy</w:t>
      </w:r>
    </w:p>
    <w:p w14:paraId="3191203C" w14:textId="77777777" w:rsidR="00C0683E" w:rsidRPr="00AE480C" w:rsidRDefault="00C0683E" w:rsidP="00D53CA7">
      <w:pPr>
        <w:jc w:val="both"/>
        <w:rPr>
          <w:rFonts w:ascii="Times New Roman" w:hAnsi="Times New Roman" w:cs="Times New Roman"/>
          <w:b/>
          <w:bCs/>
          <w:sz w:val="24"/>
          <w:szCs w:val="24"/>
          <w:lang w:val="en-US"/>
        </w:rPr>
      </w:pPr>
    </w:p>
    <w:p w14:paraId="29148EFF" w14:textId="5168C7C4" w:rsidR="001503F3" w:rsidRPr="00EA1B51" w:rsidRDefault="001503F3" w:rsidP="00AE480C">
      <w:pPr>
        <w:pStyle w:val="Titre1"/>
        <w:numPr>
          <w:ilvl w:val="0"/>
          <w:numId w:val="8"/>
        </w:numPr>
      </w:pPr>
      <w:r w:rsidRPr="00EA1B51">
        <w:t>Introduction</w:t>
      </w:r>
      <w:r w:rsidR="00F513D7" w:rsidRPr="00EA1B51">
        <w:t xml:space="preserve"> </w:t>
      </w:r>
    </w:p>
    <w:p w14:paraId="56C114C0" w14:textId="6E92EF06" w:rsidR="006D4158" w:rsidRPr="00D53CA7" w:rsidRDefault="0051198C" w:rsidP="00D53CA7">
      <w:pPr>
        <w:jc w:val="both"/>
        <w:rPr>
          <w:rFonts w:ascii="Times New Roman" w:hAnsi="Times New Roman" w:cs="Times New Roman"/>
          <w:sz w:val="24"/>
          <w:szCs w:val="24"/>
          <w:lang w:val="en-US"/>
        </w:rPr>
      </w:pPr>
      <w:r w:rsidRPr="00D53CA7">
        <w:rPr>
          <w:rFonts w:ascii="Times New Roman" w:hAnsi="Times New Roman" w:cs="Times New Roman"/>
          <w:sz w:val="24"/>
          <w:szCs w:val="24"/>
          <w:lang w:val="en-US"/>
        </w:rPr>
        <w:t>T</w:t>
      </w:r>
      <w:r w:rsidR="00C93D5E" w:rsidRPr="00D53CA7">
        <w:rPr>
          <w:rFonts w:ascii="Times New Roman" w:hAnsi="Times New Roman" w:cs="Times New Roman"/>
          <w:sz w:val="24"/>
          <w:szCs w:val="24"/>
          <w:lang w:val="en-US"/>
        </w:rPr>
        <w:t xml:space="preserve">he role of social partners in the </w:t>
      </w:r>
      <w:r w:rsidR="00C93D5E" w:rsidRPr="00D53CA7">
        <w:rPr>
          <w:rFonts w:ascii="Times New Roman" w:hAnsi="Times New Roman" w:cs="Times New Roman"/>
          <w:i/>
          <w:iCs/>
          <w:sz w:val="24"/>
          <w:szCs w:val="24"/>
          <w:lang w:val="en-US"/>
        </w:rPr>
        <w:t>legislative</w:t>
      </w:r>
      <w:r w:rsidR="00C93D5E" w:rsidRPr="00D53CA7">
        <w:rPr>
          <w:rFonts w:ascii="Times New Roman" w:hAnsi="Times New Roman" w:cs="Times New Roman"/>
          <w:sz w:val="24"/>
          <w:szCs w:val="24"/>
          <w:lang w:val="en-US"/>
        </w:rPr>
        <w:t xml:space="preserve"> procedure can be </w:t>
      </w:r>
      <w:r w:rsidRPr="00D53CA7">
        <w:rPr>
          <w:rFonts w:ascii="Times New Roman" w:hAnsi="Times New Roman" w:cs="Times New Roman"/>
          <w:sz w:val="24"/>
          <w:szCs w:val="24"/>
          <w:lang w:val="en-US"/>
        </w:rPr>
        <w:t>understood in</w:t>
      </w:r>
      <w:r w:rsidR="00C93D5E" w:rsidRPr="00D53CA7">
        <w:rPr>
          <w:rFonts w:ascii="Times New Roman" w:hAnsi="Times New Roman" w:cs="Times New Roman"/>
          <w:sz w:val="24"/>
          <w:szCs w:val="24"/>
          <w:lang w:val="en-US"/>
        </w:rPr>
        <w:t xml:space="preserve"> a narrow and broader meaning. In a narrow meaning, the role of social partners in the legislative procedure refers to the institutionalized European Social Dialogue </w:t>
      </w:r>
      <w:r w:rsidR="003456C7" w:rsidRPr="00D53CA7">
        <w:rPr>
          <w:rFonts w:ascii="Times New Roman" w:hAnsi="Times New Roman" w:cs="Times New Roman"/>
          <w:sz w:val="24"/>
          <w:szCs w:val="24"/>
          <w:lang w:val="en-US"/>
        </w:rPr>
        <w:t xml:space="preserve">(ESD) </w:t>
      </w:r>
      <w:r w:rsidR="00C93D5E" w:rsidRPr="00D53CA7">
        <w:rPr>
          <w:rFonts w:ascii="Times New Roman" w:hAnsi="Times New Roman" w:cs="Times New Roman"/>
          <w:sz w:val="24"/>
          <w:szCs w:val="24"/>
          <w:lang w:val="en-US"/>
        </w:rPr>
        <w:t>in the meaning of Articles 152, 15</w:t>
      </w:r>
      <w:r w:rsidR="00C5467E" w:rsidRPr="00D53CA7">
        <w:rPr>
          <w:rFonts w:ascii="Times New Roman" w:hAnsi="Times New Roman" w:cs="Times New Roman"/>
          <w:sz w:val="24"/>
          <w:szCs w:val="24"/>
          <w:lang w:val="en-US"/>
        </w:rPr>
        <w:t xml:space="preserve">4 </w:t>
      </w:r>
      <w:r w:rsidR="00C93D5E" w:rsidRPr="00D53CA7">
        <w:rPr>
          <w:rFonts w:ascii="Times New Roman" w:hAnsi="Times New Roman" w:cs="Times New Roman"/>
          <w:sz w:val="24"/>
          <w:szCs w:val="24"/>
          <w:lang w:val="en-US"/>
        </w:rPr>
        <w:t xml:space="preserve">and 155 TFUE. </w:t>
      </w:r>
      <w:r w:rsidR="006675DC" w:rsidRPr="00D53CA7">
        <w:rPr>
          <w:rFonts w:ascii="Times New Roman" w:hAnsi="Times New Roman" w:cs="Times New Roman"/>
          <w:sz w:val="24"/>
          <w:szCs w:val="24"/>
          <w:lang w:val="en-US"/>
        </w:rPr>
        <w:t xml:space="preserve"> This narrow meaning of the notion of a legislative procedure is broader than it seems </w:t>
      </w:r>
      <w:r w:rsidR="008B2317" w:rsidRPr="00D53CA7">
        <w:rPr>
          <w:rFonts w:ascii="Times New Roman" w:hAnsi="Times New Roman" w:cs="Times New Roman"/>
          <w:sz w:val="24"/>
          <w:szCs w:val="24"/>
          <w:lang w:val="en-US"/>
        </w:rPr>
        <w:t>at first</w:t>
      </w:r>
      <w:r w:rsidR="006675DC" w:rsidRPr="00D53CA7">
        <w:rPr>
          <w:rFonts w:ascii="Times New Roman" w:hAnsi="Times New Roman" w:cs="Times New Roman"/>
          <w:sz w:val="24"/>
          <w:szCs w:val="24"/>
          <w:lang w:val="en-US"/>
        </w:rPr>
        <w:t xml:space="preserve"> sight, since </w:t>
      </w:r>
      <w:r w:rsidR="00D02854" w:rsidRPr="00D53CA7">
        <w:rPr>
          <w:rFonts w:ascii="Times New Roman" w:hAnsi="Times New Roman" w:cs="Times New Roman"/>
          <w:sz w:val="24"/>
          <w:szCs w:val="24"/>
          <w:lang w:val="en-US"/>
        </w:rPr>
        <w:t>the General</w:t>
      </w:r>
      <w:r w:rsidR="006675DC" w:rsidRPr="00D53CA7">
        <w:rPr>
          <w:rFonts w:ascii="Times New Roman" w:hAnsi="Times New Roman" w:cs="Times New Roman"/>
          <w:sz w:val="24"/>
          <w:szCs w:val="24"/>
          <w:lang w:val="en-US"/>
        </w:rPr>
        <w:t xml:space="preserve"> Court has ruled in the </w:t>
      </w:r>
      <w:proofErr w:type="spellStart"/>
      <w:r w:rsidR="006675DC" w:rsidRPr="00D53CA7">
        <w:rPr>
          <w:rFonts w:ascii="Times New Roman" w:hAnsi="Times New Roman" w:cs="Times New Roman"/>
          <w:i/>
          <w:iCs/>
          <w:sz w:val="24"/>
          <w:szCs w:val="24"/>
          <w:lang w:val="en-US"/>
        </w:rPr>
        <w:t>Epsu</w:t>
      </w:r>
      <w:proofErr w:type="spellEnd"/>
      <w:r w:rsidR="006675DC" w:rsidRPr="00D53CA7">
        <w:rPr>
          <w:rFonts w:ascii="Times New Roman" w:hAnsi="Times New Roman" w:cs="Times New Roman"/>
          <w:sz w:val="24"/>
          <w:szCs w:val="24"/>
          <w:lang w:val="en-US"/>
        </w:rPr>
        <w:t xml:space="preserve"> </w:t>
      </w:r>
      <w:proofErr w:type="spellStart"/>
      <w:proofErr w:type="gramStart"/>
      <w:r w:rsidR="006675DC" w:rsidRPr="00D53CA7">
        <w:rPr>
          <w:rFonts w:ascii="Times New Roman" w:hAnsi="Times New Roman" w:cs="Times New Roman"/>
          <w:sz w:val="24"/>
          <w:szCs w:val="24"/>
          <w:lang w:val="en-US"/>
        </w:rPr>
        <w:t>casethat</w:t>
      </w:r>
      <w:proofErr w:type="spellEnd"/>
      <w:proofErr w:type="gramEnd"/>
      <w:r w:rsidR="006675DC" w:rsidRPr="00D53CA7">
        <w:rPr>
          <w:rFonts w:ascii="Times New Roman" w:hAnsi="Times New Roman" w:cs="Times New Roman"/>
          <w:sz w:val="24"/>
          <w:szCs w:val="24"/>
          <w:lang w:val="en-US"/>
        </w:rPr>
        <w:t xml:space="preserve"> directives implementing agreements </w:t>
      </w:r>
      <w:r w:rsidR="008509DC" w:rsidRPr="00D53CA7">
        <w:rPr>
          <w:rFonts w:ascii="Times New Roman" w:hAnsi="Times New Roman" w:cs="Times New Roman"/>
          <w:sz w:val="24"/>
          <w:szCs w:val="24"/>
          <w:lang w:val="en-US"/>
        </w:rPr>
        <w:t xml:space="preserve">concluded by </w:t>
      </w:r>
      <w:r w:rsidRPr="00D53CA7">
        <w:rPr>
          <w:rFonts w:ascii="Times New Roman" w:hAnsi="Times New Roman" w:cs="Times New Roman"/>
          <w:sz w:val="24"/>
          <w:szCs w:val="24"/>
          <w:lang w:val="en-US"/>
        </w:rPr>
        <w:t>t</w:t>
      </w:r>
      <w:r w:rsidR="006675DC" w:rsidRPr="00D53CA7">
        <w:rPr>
          <w:rFonts w:ascii="Times New Roman" w:hAnsi="Times New Roman" w:cs="Times New Roman"/>
          <w:sz w:val="24"/>
          <w:szCs w:val="24"/>
          <w:lang w:val="en-US"/>
        </w:rPr>
        <w:t xml:space="preserve">he social partners </w:t>
      </w:r>
      <w:r w:rsidR="006675DC" w:rsidRPr="00D53CA7">
        <w:rPr>
          <w:rFonts w:ascii="Times New Roman" w:hAnsi="Times New Roman" w:cs="Times New Roman"/>
          <w:i/>
          <w:iCs/>
          <w:sz w:val="24"/>
          <w:szCs w:val="24"/>
          <w:lang w:val="en-US"/>
        </w:rPr>
        <w:t>cannot</w:t>
      </w:r>
      <w:r w:rsidR="006675DC" w:rsidRPr="00D53CA7">
        <w:rPr>
          <w:rFonts w:ascii="Times New Roman" w:hAnsi="Times New Roman" w:cs="Times New Roman"/>
          <w:sz w:val="24"/>
          <w:szCs w:val="24"/>
          <w:lang w:val="en-US"/>
        </w:rPr>
        <w:t xml:space="preserve"> be seen as legislative instruments in the meaning of Article 17 (2) TEU</w:t>
      </w:r>
      <w:r w:rsidRPr="00D53CA7">
        <w:rPr>
          <w:rStyle w:val="Appelnotedebasdep"/>
          <w:rFonts w:ascii="Times New Roman" w:hAnsi="Times New Roman" w:cs="Times New Roman"/>
          <w:sz w:val="24"/>
          <w:szCs w:val="24"/>
          <w:lang w:val="en-US"/>
        </w:rPr>
        <w:footnoteReference w:id="2"/>
      </w:r>
      <w:r w:rsidR="006675DC" w:rsidRPr="00D53CA7">
        <w:rPr>
          <w:rFonts w:ascii="Times New Roman" w:hAnsi="Times New Roman" w:cs="Times New Roman"/>
          <w:sz w:val="24"/>
          <w:szCs w:val="24"/>
          <w:lang w:val="en-US"/>
        </w:rPr>
        <w:t>.</w:t>
      </w:r>
      <w:r w:rsidR="00051CF9" w:rsidRPr="00D53CA7">
        <w:rPr>
          <w:rFonts w:ascii="Times New Roman" w:hAnsi="Times New Roman" w:cs="Times New Roman"/>
          <w:sz w:val="24"/>
          <w:szCs w:val="24"/>
          <w:lang w:val="en-US"/>
        </w:rPr>
        <w:t xml:space="preserve"> In a broader meaning, the question might arise to what extent the European Commission consult</w:t>
      </w:r>
      <w:r w:rsidR="006E0555">
        <w:rPr>
          <w:rFonts w:ascii="Times New Roman" w:hAnsi="Times New Roman" w:cs="Times New Roman"/>
          <w:sz w:val="24"/>
          <w:szCs w:val="24"/>
          <w:lang w:val="en-US"/>
        </w:rPr>
        <w:t>s</w:t>
      </w:r>
      <w:r w:rsidR="00E5229F">
        <w:rPr>
          <w:rFonts w:ascii="Times New Roman" w:hAnsi="Times New Roman" w:cs="Times New Roman"/>
          <w:sz w:val="24"/>
          <w:szCs w:val="24"/>
          <w:lang w:val="en-US"/>
        </w:rPr>
        <w:t xml:space="preserve"> with</w:t>
      </w:r>
      <w:r w:rsidR="00051CF9" w:rsidRPr="00D53CA7">
        <w:rPr>
          <w:rFonts w:ascii="Times New Roman" w:hAnsi="Times New Roman" w:cs="Times New Roman"/>
          <w:sz w:val="24"/>
          <w:szCs w:val="24"/>
          <w:lang w:val="en-US"/>
        </w:rPr>
        <w:t xml:space="preserve"> social partners while preparing legislative proposals, irrespective of the question whether there is an obligation to do so or </w:t>
      </w:r>
      <w:proofErr w:type="spellStart"/>
      <w:proofErr w:type="gramStart"/>
      <w:r w:rsidR="00051CF9" w:rsidRPr="00D53CA7">
        <w:rPr>
          <w:rFonts w:ascii="Times New Roman" w:hAnsi="Times New Roman" w:cs="Times New Roman"/>
          <w:sz w:val="24"/>
          <w:szCs w:val="24"/>
          <w:lang w:val="en-US"/>
        </w:rPr>
        <w:t>not.</w:t>
      </w:r>
      <w:r w:rsidR="006D4158">
        <w:rPr>
          <w:rFonts w:ascii="Times New Roman" w:hAnsi="Times New Roman" w:cs="Times New Roman"/>
          <w:sz w:val="24"/>
          <w:szCs w:val="24"/>
          <w:lang w:val="en-US"/>
        </w:rPr>
        <w:t>This</w:t>
      </w:r>
      <w:proofErr w:type="spellEnd"/>
      <w:proofErr w:type="gramEnd"/>
      <w:r w:rsidR="006D4158">
        <w:rPr>
          <w:rFonts w:ascii="Times New Roman" w:hAnsi="Times New Roman" w:cs="Times New Roman"/>
          <w:sz w:val="24"/>
          <w:szCs w:val="24"/>
          <w:lang w:val="en-US"/>
        </w:rPr>
        <w:t xml:space="preserve"> contribution will not deal with the impact of EU law at large on the collective autonomy of social partners at the level of the Member States. Hence the complicated relation between the freedom of competition and the fundamental freedoms on the one hand and collective bargaining within the Member States will not be studied.</w:t>
      </w:r>
    </w:p>
    <w:p w14:paraId="51169D03" w14:textId="77777777" w:rsidR="00051CF9" w:rsidRPr="00D53CA7" w:rsidRDefault="00051CF9" w:rsidP="00D53CA7">
      <w:pPr>
        <w:jc w:val="both"/>
        <w:rPr>
          <w:rFonts w:ascii="Times New Roman" w:hAnsi="Times New Roman" w:cs="Times New Roman"/>
          <w:sz w:val="24"/>
          <w:szCs w:val="24"/>
          <w:lang w:val="en-US"/>
        </w:rPr>
      </w:pPr>
    </w:p>
    <w:p w14:paraId="366FD8B8" w14:textId="786B090A" w:rsidR="00541900" w:rsidRPr="00D53CA7" w:rsidRDefault="00C93D5E" w:rsidP="00D53CA7">
      <w:pPr>
        <w:jc w:val="both"/>
        <w:rPr>
          <w:rFonts w:ascii="Times New Roman" w:hAnsi="Times New Roman" w:cs="Times New Roman"/>
          <w:sz w:val="24"/>
          <w:szCs w:val="24"/>
          <w:lang w:val="en-US"/>
        </w:rPr>
      </w:pPr>
      <w:r w:rsidRPr="00D53CA7">
        <w:rPr>
          <w:rFonts w:ascii="Times New Roman" w:hAnsi="Times New Roman" w:cs="Times New Roman"/>
          <w:sz w:val="24"/>
          <w:szCs w:val="24"/>
          <w:lang w:val="en-US"/>
        </w:rPr>
        <w:t>A</w:t>
      </w:r>
      <w:r w:rsidR="00C5467E" w:rsidRPr="00D53CA7">
        <w:rPr>
          <w:rFonts w:ascii="Times New Roman" w:hAnsi="Times New Roman" w:cs="Times New Roman"/>
          <w:sz w:val="24"/>
          <w:szCs w:val="24"/>
          <w:lang w:val="en-US"/>
        </w:rPr>
        <w:t>l</w:t>
      </w:r>
      <w:r w:rsidR="000A2AB7">
        <w:rPr>
          <w:rFonts w:ascii="Times New Roman" w:hAnsi="Times New Roman" w:cs="Times New Roman"/>
          <w:sz w:val="24"/>
          <w:szCs w:val="24"/>
          <w:lang w:val="en-US"/>
        </w:rPr>
        <w:t xml:space="preserve">though Article </w:t>
      </w:r>
      <w:r w:rsidR="00C5467E" w:rsidRPr="00D53CA7">
        <w:rPr>
          <w:rFonts w:ascii="Times New Roman" w:hAnsi="Times New Roman" w:cs="Times New Roman"/>
          <w:sz w:val="24"/>
          <w:szCs w:val="24"/>
          <w:lang w:val="en-US"/>
        </w:rPr>
        <w:t xml:space="preserve">154 </w:t>
      </w:r>
      <w:r w:rsidR="000F29A9" w:rsidRPr="00D53CA7">
        <w:rPr>
          <w:rFonts w:ascii="Times New Roman" w:hAnsi="Times New Roman" w:cs="Times New Roman"/>
          <w:sz w:val="24"/>
          <w:szCs w:val="24"/>
          <w:lang w:val="en-US"/>
        </w:rPr>
        <w:t>TFE</w:t>
      </w:r>
      <w:r w:rsidR="0051198C" w:rsidRPr="00D53CA7">
        <w:rPr>
          <w:rFonts w:ascii="Times New Roman" w:hAnsi="Times New Roman" w:cs="Times New Roman"/>
          <w:sz w:val="24"/>
          <w:szCs w:val="24"/>
          <w:lang w:val="en-US"/>
        </w:rPr>
        <w:t>U</w:t>
      </w:r>
      <w:r w:rsidR="000F29A9" w:rsidRPr="00D53CA7">
        <w:rPr>
          <w:rFonts w:ascii="Times New Roman" w:hAnsi="Times New Roman" w:cs="Times New Roman"/>
          <w:sz w:val="24"/>
          <w:szCs w:val="24"/>
          <w:lang w:val="en-US"/>
        </w:rPr>
        <w:t xml:space="preserve"> </w:t>
      </w:r>
      <w:r w:rsidR="00C5467E" w:rsidRPr="00D53CA7">
        <w:rPr>
          <w:rFonts w:ascii="Times New Roman" w:hAnsi="Times New Roman" w:cs="Times New Roman"/>
          <w:sz w:val="24"/>
          <w:szCs w:val="24"/>
          <w:lang w:val="en-US"/>
        </w:rPr>
        <w:t xml:space="preserve">obliges the European Commission to consult the social partners prior to </w:t>
      </w:r>
      <w:proofErr w:type="gramStart"/>
      <w:r w:rsidR="00C5467E" w:rsidRPr="00D53CA7">
        <w:rPr>
          <w:rFonts w:ascii="Times New Roman" w:hAnsi="Times New Roman" w:cs="Times New Roman"/>
          <w:sz w:val="24"/>
          <w:szCs w:val="24"/>
          <w:lang w:val="en-US"/>
        </w:rPr>
        <w:t>taking action</w:t>
      </w:r>
      <w:proofErr w:type="gramEnd"/>
      <w:r w:rsidR="00C5467E" w:rsidRPr="00D53CA7">
        <w:rPr>
          <w:rFonts w:ascii="Times New Roman" w:hAnsi="Times New Roman" w:cs="Times New Roman"/>
          <w:sz w:val="24"/>
          <w:szCs w:val="24"/>
          <w:lang w:val="en-US"/>
        </w:rPr>
        <w:t xml:space="preserve"> </w:t>
      </w:r>
      <w:r w:rsidR="009543B9" w:rsidRPr="00D53CA7">
        <w:rPr>
          <w:rFonts w:ascii="Times New Roman" w:hAnsi="Times New Roman" w:cs="Times New Roman"/>
          <w:sz w:val="24"/>
          <w:szCs w:val="24"/>
          <w:lang w:val="en-US"/>
        </w:rPr>
        <w:t>on a significant number of issues in the</w:t>
      </w:r>
      <w:r w:rsidR="00C5467E" w:rsidRPr="00D53CA7">
        <w:rPr>
          <w:rFonts w:ascii="Times New Roman" w:hAnsi="Times New Roman" w:cs="Times New Roman"/>
          <w:sz w:val="24"/>
          <w:szCs w:val="24"/>
          <w:lang w:val="en-US"/>
        </w:rPr>
        <w:t xml:space="preserve"> field of social policy, Article 155</w:t>
      </w:r>
      <w:r w:rsidR="0051198C" w:rsidRPr="00D53CA7">
        <w:rPr>
          <w:rFonts w:ascii="Times New Roman" w:hAnsi="Times New Roman" w:cs="Times New Roman"/>
          <w:sz w:val="24"/>
          <w:szCs w:val="24"/>
          <w:lang w:val="en-US"/>
        </w:rPr>
        <w:t xml:space="preserve"> TFEU</w:t>
      </w:r>
      <w:r w:rsidR="00C5467E" w:rsidRPr="00D53CA7">
        <w:rPr>
          <w:rFonts w:ascii="Times New Roman" w:hAnsi="Times New Roman" w:cs="Times New Roman"/>
          <w:sz w:val="24"/>
          <w:szCs w:val="24"/>
          <w:lang w:val="en-US"/>
        </w:rPr>
        <w:t xml:space="preserve"> indicates that the transposition of the agreements through a decision of the Council is </w:t>
      </w:r>
      <w:r w:rsidR="00C5467E" w:rsidRPr="00D53CA7">
        <w:rPr>
          <w:rFonts w:ascii="Times New Roman" w:hAnsi="Times New Roman" w:cs="Times New Roman"/>
          <w:i/>
          <w:iCs/>
          <w:sz w:val="24"/>
          <w:szCs w:val="24"/>
          <w:lang w:val="en-US"/>
        </w:rPr>
        <w:t>solely</w:t>
      </w:r>
      <w:r w:rsidR="00C5467E" w:rsidRPr="00D53CA7">
        <w:rPr>
          <w:rFonts w:ascii="Times New Roman" w:hAnsi="Times New Roman" w:cs="Times New Roman"/>
          <w:sz w:val="24"/>
          <w:szCs w:val="24"/>
          <w:lang w:val="en-US"/>
        </w:rPr>
        <w:t xml:space="preserve"> open to agre</w:t>
      </w:r>
      <w:r w:rsidR="000F29A9" w:rsidRPr="00D53CA7">
        <w:rPr>
          <w:rFonts w:ascii="Times New Roman" w:hAnsi="Times New Roman" w:cs="Times New Roman"/>
          <w:sz w:val="24"/>
          <w:szCs w:val="24"/>
          <w:lang w:val="en-US"/>
        </w:rPr>
        <w:t>e</w:t>
      </w:r>
      <w:r w:rsidR="00C5467E" w:rsidRPr="00D53CA7">
        <w:rPr>
          <w:rFonts w:ascii="Times New Roman" w:hAnsi="Times New Roman" w:cs="Times New Roman"/>
          <w:sz w:val="24"/>
          <w:szCs w:val="24"/>
          <w:lang w:val="en-US"/>
        </w:rPr>
        <w:t>ments dealing with subjects listed in Article 153</w:t>
      </w:r>
      <w:r w:rsidR="00D02854" w:rsidRPr="00D53CA7">
        <w:rPr>
          <w:rFonts w:ascii="Times New Roman" w:hAnsi="Times New Roman" w:cs="Times New Roman"/>
          <w:sz w:val="24"/>
          <w:szCs w:val="24"/>
          <w:lang w:val="en-US"/>
        </w:rPr>
        <w:t xml:space="preserve"> TFEU</w:t>
      </w:r>
      <w:r w:rsidR="00C5467E" w:rsidRPr="00D53CA7">
        <w:rPr>
          <w:rFonts w:ascii="Times New Roman" w:hAnsi="Times New Roman" w:cs="Times New Roman"/>
          <w:sz w:val="24"/>
          <w:szCs w:val="24"/>
          <w:lang w:val="en-US"/>
        </w:rPr>
        <w:t xml:space="preserve">. </w:t>
      </w:r>
      <w:r w:rsidR="00D02854" w:rsidRPr="00D53CA7">
        <w:rPr>
          <w:rFonts w:ascii="Times New Roman" w:hAnsi="Times New Roman" w:cs="Times New Roman"/>
          <w:sz w:val="24"/>
          <w:szCs w:val="24"/>
          <w:lang w:val="en-US"/>
        </w:rPr>
        <w:t>Thus, agreements</w:t>
      </w:r>
      <w:r w:rsidR="00C5467E" w:rsidRPr="00D53CA7">
        <w:rPr>
          <w:rFonts w:ascii="Times New Roman" w:hAnsi="Times New Roman" w:cs="Times New Roman"/>
          <w:sz w:val="24"/>
          <w:szCs w:val="24"/>
          <w:lang w:val="en-US"/>
        </w:rPr>
        <w:t xml:space="preserve"> which are dealing with </w:t>
      </w:r>
      <w:r w:rsidR="006675DC" w:rsidRPr="00D53CA7">
        <w:rPr>
          <w:rFonts w:ascii="Times New Roman" w:hAnsi="Times New Roman" w:cs="Times New Roman"/>
          <w:sz w:val="24"/>
          <w:szCs w:val="24"/>
          <w:lang w:val="en-US"/>
        </w:rPr>
        <w:t>measures to ensure the application of the principle of equal opportunities and equal treatment of men and women in matters of employment and occupation, including the principle of equal pay for equal work or work of equal value could not be implemented by means of a decision in the meaning of Article 155 TFUE.</w:t>
      </w:r>
    </w:p>
    <w:p w14:paraId="205AC6C5" w14:textId="426ACCF7" w:rsidR="008509DC" w:rsidRPr="00D53CA7" w:rsidRDefault="00217FCE" w:rsidP="00D53CA7">
      <w:pPr>
        <w:jc w:val="both"/>
        <w:rPr>
          <w:rFonts w:ascii="Times New Roman" w:hAnsi="Times New Roman" w:cs="Times New Roman"/>
          <w:sz w:val="24"/>
          <w:szCs w:val="24"/>
          <w:lang w:val="en-US"/>
        </w:rPr>
      </w:pPr>
      <w:r>
        <w:rPr>
          <w:rFonts w:ascii="Times New Roman" w:hAnsi="Times New Roman" w:cs="Times New Roman"/>
          <w:sz w:val="24"/>
          <w:szCs w:val="24"/>
          <w:lang w:val="en-US"/>
        </w:rPr>
        <w:t>This</w:t>
      </w:r>
      <w:r w:rsidR="00A452C8" w:rsidRPr="00D53CA7">
        <w:rPr>
          <w:rFonts w:ascii="Times New Roman" w:hAnsi="Times New Roman" w:cs="Times New Roman"/>
          <w:sz w:val="24"/>
          <w:szCs w:val="24"/>
          <w:lang w:val="en-US"/>
        </w:rPr>
        <w:t xml:space="preserve"> </w:t>
      </w:r>
      <w:r w:rsidR="004716E3">
        <w:rPr>
          <w:rFonts w:ascii="Times New Roman" w:hAnsi="Times New Roman" w:cs="Times New Roman"/>
          <w:sz w:val="24"/>
          <w:szCs w:val="24"/>
          <w:lang w:val="en-US"/>
        </w:rPr>
        <w:t xml:space="preserve">contribution </w:t>
      </w:r>
      <w:r>
        <w:rPr>
          <w:rFonts w:ascii="Times New Roman" w:hAnsi="Times New Roman" w:cs="Times New Roman"/>
          <w:sz w:val="24"/>
          <w:szCs w:val="24"/>
          <w:lang w:val="en-US"/>
        </w:rPr>
        <w:t>provides an analysis</w:t>
      </w:r>
      <w:r w:rsidR="00A452C8" w:rsidRPr="00D53CA7">
        <w:rPr>
          <w:rFonts w:ascii="Times New Roman" w:hAnsi="Times New Roman" w:cs="Times New Roman"/>
          <w:sz w:val="24"/>
          <w:szCs w:val="24"/>
          <w:lang w:val="en-US"/>
        </w:rPr>
        <w:t xml:space="preserve"> </w:t>
      </w:r>
      <w:r>
        <w:rPr>
          <w:rFonts w:ascii="Times New Roman" w:hAnsi="Times New Roman" w:cs="Times New Roman"/>
          <w:sz w:val="24"/>
          <w:szCs w:val="24"/>
          <w:lang w:val="en-US"/>
        </w:rPr>
        <w:t>of</w:t>
      </w:r>
      <w:r w:rsidR="00A452C8" w:rsidRPr="00D53CA7">
        <w:rPr>
          <w:rFonts w:ascii="Times New Roman" w:hAnsi="Times New Roman" w:cs="Times New Roman"/>
          <w:sz w:val="24"/>
          <w:szCs w:val="24"/>
          <w:lang w:val="en-US"/>
        </w:rPr>
        <w:t xml:space="preserve"> the involvement of </w:t>
      </w:r>
      <w:proofErr w:type="gramStart"/>
      <w:r w:rsidR="00A452C8" w:rsidRPr="00D53CA7">
        <w:rPr>
          <w:rFonts w:ascii="Times New Roman" w:hAnsi="Times New Roman" w:cs="Times New Roman"/>
          <w:sz w:val="24"/>
          <w:szCs w:val="24"/>
          <w:lang w:val="en-US"/>
        </w:rPr>
        <w:t>the social</w:t>
      </w:r>
      <w:proofErr w:type="gramEnd"/>
      <w:r w:rsidR="00A452C8" w:rsidRPr="00D53CA7">
        <w:rPr>
          <w:rFonts w:ascii="Times New Roman" w:hAnsi="Times New Roman" w:cs="Times New Roman"/>
          <w:sz w:val="24"/>
          <w:szCs w:val="24"/>
          <w:lang w:val="en-US"/>
        </w:rPr>
        <w:t xml:space="preserve"> partners from a legal and hence black letter approach</w:t>
      </w:r>
      <w:r w:rsidR="00995B89">
        <w:rPr>
          <w:rFonts w:ascii="Times New Roman" w:hAnsi="Times New Roman" w:cs="Times New Roman"/>
          <w:sz w:val="24"/>
          <w:szCs w:val="24"/>
          <w:lang w:val="en-US"/>
        </w:rPr>
        <w:t xml:space="preserve"> over a period of three decades (1993-2023). </w:t>
      </w:r>
      <w:r w:rsidR="00A452C8" w:rsidRPr="00D53CA7">
        <w:rPr>
          <w:rFonts w:ascii="Times New Roman" w:hAnsi="Times New Roman" w:cs="Times New Roman"/>
          <w:sz w:val="24"/>
          <w:szCs w:val="24"/>
          <w:lang w:val="en-US"/>
        </w:rPr>
        <w:t xml:space="preserve">Thus, rather than giving an insight into the </w:t>
      </w:r>
      <w:r w:rsidR="00A216EC" w:rsidRPr="00D53CA7">
        <w:rPr>
          <w:rFonts w:ascii="Times New Roman" w:hAnsi="Times New Roman" w:cs="Times New Roman"/>
          <w:sz w:val="24"/>
          <w:szCs w:val="24"/>
          <w:lang w:val="en-US"/>
        </w:rPr>
        <w:t xml:space="preserve">contextual </w:t>
      </w:r>
      <w:r w:rsidR="00A452C8" w:rsidRPr="00D53CA7">
        <w:rPr>
          <w:rFonts w:ascii="Times New Roman" w:hAnsi="Times New Roman" w:cs="Times New Roman"/>
          <w:sz w:val="24"/>
          <w:szCs w:val="24"/>
          <w:lang w:val="en-US"/>
        </w:rPr>
        <w:t xml:space="preserve">dynamics of the interaction between the various actors of the European Social Dialogue, </w:t>
      </w:r>
      <w:r>
        <w:rPr>
          <w:rFonts w:ascii="Times New Roman" w:hAnsi="Times New Roman" w:cs="Times New Roman"/>
          <w:sz w:val="24"/>
          <w:szCs w:val="24"/>
          <w:lang w:val="en-US"/>
        </w:rPr>
        <w:t>this contribution</w:t>
      </w:r>
      <w:r w:rsidRPr="00D53CA7">
        <w:rPr>
          <w:rFonts w:ascii="Times New Roman" w:hAnsi="Times New Roman" w:cs="Times New Roman"/>
          <w:sz w:val="24"/>
          <w:szCs w:val="24"/>
          <w:lang w:val="en-US"/>
        </w:rPr>
        <w:t xml:space="preserve"> </w:t>
      </w:r>
      <w:r w:rsidR="00A452C8" w:rsidRPr="00D53CA7">
        <w:rPr>
          <w:rFonts w:ascii="Times New Roman" w:hAnsi="Times New Roman" w:cs="Times New Roman"/>
          <w:sz w:val="24"/>
          <w:szCs w:val="24"/>
          <w:lang w:val="en-US"/>
        </w:rPr>
        <w:t xml:space="preserve">will look </w:t>
      </w:r>
      <w:r w:rsidR="0051198C" w:rsidRPr="00D53CA7">
        <w:rPr>
          <w:rFonts w:ascii="Times New Roman" w:hAnsi="Times New Roman" w:cs="Times New Roman"/>
          <w:sz w:val="24"/>
          <w:szCs w:val="24"/>
          <w:lang w:val="en-US"/>
        </w:rPr>
        <w:t xml:space="preserve">in a more static way </w:t>
      </w:r>
      <w:r w:rsidR="00A452C8" w:rsidRPr="00D53CA7">
        <w:rPr>
          <w:rFonts w:ascii="Times New Roman" w:hAnsi="Times New Roman" w:cs="Times New Roman"/>
          <w:sz w:val="24"/>
          <w:szCs w:val="24"/>
          <w:lang w:val="en-US"/>
        </w:rPr>
        <w:t>to the competences attributed to them</w:t>
      </w:r>
      <w:r w:rsidR="00F513D7" w:rsidRPr="00D53CA7">
        <w:rPr>
          <w:rFonts w:ascii="Times New Roman" w:hAnsi="Times New Roman" w:cs="Times New Roman"/>
          <w:sz w:val="24"/>
          <w:szCs w:val="24"/>
          <w:lang w:val="en-US"/>
        </w:rPr>
        <w:t xml:space="preserve">, taken separately, </w:t>
      </w:r>
      <w:r w:rsidR="00A452C8" w:rsidRPr="00D53CA7">
        <w:rPr>
          <w:rFonts w:ascii="Times New Roman" w:hAnsi="Times New Roman" w:cs="Times New Roman"/>
          <w:sz w:val="24"/>
          <w:szCs w:val="24"/>
          <w:lang w:val="en-US"/>
        </w:rPr>
        <w:t xml:space="preserve">by virtue of primary EU law. </w:t>
      </w:r>
      <w:r>
        <w:rPr>
          <w:rFonts w:ascii="Times New Roman" w:hAnsi="Times New Roman" w:cs="Times New Roman"/>
          <w:sz w:val="24"/>
          <w:szCs w:val="24"/>
          <w:lang w:val="en-US"/>
        </w:rPr>
        <w:t>I</w:t>
      </w:r>
      <w:r w:rsidR="00F513D7" w:rsidRPr="00D53CA7">
        <w:rPr>
          <w:rFonts w:ascii="Times New Roman" w:hAnsi="Times New Roman" w:cs="Times New Roman"/>
          <w:sz w:val="24"/>
          <w:szCs w:val="24"/>
          <w:lang w:val="en-US"/>
        </w:rPr>
        <w:t>n essence</w:t>
      </w:r>
      <w:r>
        <w:rPr>
          <w:rFonts w:ascii="Times New Roman" w:hAnsi="Times New Roman" w:cs="Times New Roman"/>
          <w:sz w:val="24"/>
          <w:szCs w:val="24"/>
          <w:lang w:val="en-US"/>
        </w:rPr>
        <w:t>,</w:t>
      </w:r>
      <w:r w:rsidR="00F513D7" w:rsidRPr="00D53CA7">
        <w:rPr>
          <w:rFonts w:ascii="Times New Roman" w:hAnsi="Times New Roman" w:cs="Times New Roman"/>
          <w:sz w:val="24"/>
          <w:szCs w:val="24"/>
          <w:lang w:val="en-US"/>
        </w:rPr>
        <w:t xml:space="preserve"> </w:t>
      </w:r>
      <w:r>
        <w:rPr>
          <w:rFonts w:ascii="Times New Roman" w:hAnsi="Times New Roman" w:cs="Times New Roman"/>
          <w:sz w:val="24"/>
          <w:szCs w:val="24"/>
          <w:lang w:val="en-US"/>
        </w:rPr>
        <w:t xml:space="preserve">it </w:t>
      </w:r>
      <w:r w:rsidR="00F513D7" w:rsidRPr="00D53CA7">
        <w:rPr>
          <w:rFonts w:ascii="Times New Roman" w:hAnsi="Times New Roman" w:cs="Times New Roman"/>
          <w:sz w:val="24"/>
          <w:szCs w:val="24"/>
          <w:lang w:val="en-US"/>
        </w:rPr>
        <w:t xml:space="preserve">dwells on </w:t>
      </w:r>
      <w:r w:rsidR="00A216EC" w:rsidRPr="00D53CA7">
        <w:rPr>
          <w:rFonts w:ascii="Times New Roman" w:hAnsi="Times New Roman" w:cs="Times New Roman"/>
          <w:sz w:val="24"/>
          <w:szCs w:val="24"/>
          <w:lang w:val="en-US"/>
        </w:rPr>
        <w:t>t</w:t>
      </w:r>
      <w:r w:rsidR="00F513D7" w:rsidRPr="00D53CA7">
        <w:rPr>
          <w:rFonts w:ascii="Times New Roman" w:hAnsi="Times New Roman" w:cs="Times New Roman"/>
          <w:sz w:val="24"/>
          <w:szCs w:val="24"/>
          <w:lang w:val="en-US"/>
        </w:rPr>
        <w:t xml:space="preserve">he </w:t>
      </w:r>
      <w:r w:rsidR="009C2906" w:rsidRPr="00D53CA7">
        <w:rPr>
          <w:rFonts w:ascii="Times New Roman" w:hAnsi="Times New Roman" w:cs="Times New Roman"/>
          <w:sz w:val="24"/>
          <w:szCs w:val="24"/>
          <w:lang w:val="en-US"/>
        </w:rPr>
        <w:t xml:space="preserve">research </w:t>
      </w:r>
      <w:r w:rsidR="00F513D7" w:rsidRPr="00D53CA7">
        <w:rPr>
          <w:rFonts w:ascii="Times New Roman" w:hAnsi="Times New Roman" w:cs="Times New Roman"/>
          <w:sz w:val="24"/>
          <w:szCs w:val="24"/>
          <w:lang w:val="en-US"/>
        </w:rPr>
        <w:t>question whether the provisions of the TFEU serve to facilitate collective bargaining or whether they instrumentalize social partner</w:t>
      </w:r>
      <w:r w:rsidR="00A216EC" w:rsidRPr="00D53CA7">
        <w:rPr>
          <w:rFonts w:ascii="Times New Roman" w:hAnsi="Times New Roman" w:cs="Times New Roman"/>
          <w:sz w:val="24"/>
          <w:szCs w:val="24"/>
          <w:lang w:val="en-US"/>
        </w:rPr>
        <w:t>s</w:t>
      </w:r>
      <w:r w:rsidR="00F513D7" w:rsidRPr="00D53CA7">
        <w:rPr>
          <w:rFonts w:ascii="Times New Roman" w:hAnsi="Times New Roman" w:cs="Times New Roman"/>
          <w:sz w:val="24"/>
          <w:szCs w:val="24"/>
          <w:lang w:val="en-US"/>
        </w:rPr>
        <w:t xml:space="preserve">, allegedly bargaining actors, </w:t>
      </w:r>
      <w:r w:rsidR="00D02854" w:rsidRPr="00D53CA7">
        <w:rPr>
          <w:rFonts w:ascii="Times New Roman" w:hAnsi="Times New Roman" w:cs="Times New Roman"/>
          <w:sz w:val="24"/>
          <w:szCs w:val="24"/>
          <w:lang w:val="en-US"/>
        </w:rPr>
        <w:t>to</w:t>
      </w:r>
      <w:r w:rsidR="00F513D7" w:rsidRPr="00D53CA7">
        <w:rPr>
          <w:rFonts w:ascii="Times New Roman" w:hAnsi="Times New Roman" w:cs="Times New Roman"/>
          <w:sz w:val="24"/>
          <w:szCs w:val="24"/>
          <w:lang w:val="en-US"/>
        </w:rPr>
        <w:t xml:space="preserve"> facilitate a legislative process. </w:t>
      </w:r>
      <w:r w:rsidR="00A216EC" w:rsidRPr="00D53CA7">
        <w:rPr>
          <w:rFonts w:ascii="Times New Roman" w:hAnsi="Times New Roman" w:cs="Times New Roman"/>
          <w:sz w:val="24"/>
          <w:szCs w:val="24"/>
          <w:lang w:val="en-US"/>
        </w:rPr>
        <w:t xml:space="preserve">In sum, the question boils down to </w:t>
      </w:r>
      <w:r w:rsidR="008B2317" w:rsidRPr="00D53CA7">
        <w:rPr>
          <w:rFonts w:ascii="Times New Roman" w:hAnsi="Times New Roman" w:cs="Times New Roman"/>
          <w:sz w:val="24"/>
          <w:szCs w:val="24"/>
          <w:lang w:val="en-US"/>
        </w:rPr>
        <w:t xml:space="preserve">examining </w:t>
      </w:r>
      <w:r w:rsidR="00A216EC" w:rsidRPr="00D53CA7">
        <w:rPr>
          <w:rFonts w:ascii="Times New Roman" w:hAnsi="Times New Roman" w:cs="Times New Roman"/>
          <w:sz w:val="24"/>
          <w:szCs w:val="24"/>
          <w:lang w:val="en-US"/>
        </w:rPr>
        <w:t>to what extent “collective autonomy” is a relevant conceptual framework to analyze the European Social Dialogue</w:t>
      </w:r>
      <w:r w:rsidR="00D02854" w:rsidRPr="00D53CA7">
        <w:rPr>
          <w:rFonts w:ascii="Times New Roman" w:hAnsi="Times New Roman" w:cs="Times New Roman"/>
          <w:sz w:val="24"/>
          <w:szCs w:val="24"/>
          <w:lang w:val="en-US"/>
        </w:rPr>
        <w:t xml:space="preserve"> (ESD)</w:t>
      </w:r>
      <w:r w:rsidR="00A216EC" w:rsidRPr="00D53CA7">
        <w:rPr>
          <w:rFonts w:ascii="Times New Roman" w:hAnsi="Times New Roman" w:cs="Times New Roman"/>
          <w:sz w:val="24"/>
          <w:szCs w:val="24"/>
          <w:lang w:val="en-US"/>
        </w:rPr>
        <w:t xml:space="preserve">. </w:t>
      </w:r>
      <w:r w:rsidR="009C2906" w:rsidRPr="00D53CA7">
        <w:rPr>
          <w:rFonts w:ascii="Times New Roman" w:hAnsi="Times New Roman" w:cs="Times New Roman"/>
          <w:sz w:val="24"/>
          <w:szCs w:val="24"/>
          <w:lang w:val="en-US"/>
        </w:rPr>
        <w:t>This question was first conceptualized by Antonio Lo Faro</w:t>
      </w:r>
      <w:r w:rsidR="00D02854" w:rsidRPr="00D53CA7">
        <w:rPr>
          <w:rFonts w:ascii="Times New Roman" w:hAnsi="Times New Roman" w:cs="Times New Roman"/>
          <w:sz w:val="24"/>
          <w:szCs w:val="24"/>
          <w:lang w:val="en-US"/>
        </w:rPr>
        <w:t xml:space="preserve">, about a quarter of a century ago. </w:t>
      </w:r>
      <w:r w:rsidR="008640E6" w:rsidRPr="00D53CA7">
        <w:rPr>
          <w:rStyle w:val="Appelnotedebasdep"/>
          <w:rFonts w:ascii="Times New Roman" w:hAnsi="Times New Roman" w:cs="Times New Roman"/>
          <w:sz w:val="24"/>
          <w:szCs w:val="24"/>
          <w:lang w:val="en-US"/>
        </w:rPr>
        <w:footnoteReference w:id="3"/>
      </w:r>
      <w:r w:rsidR="009C2906" w:rsidRPr="00D53CA7">
        <w:rPr>
          <w:rFonts w:ascii="Times New Roman" w:hAnsi="Times New Roman" w:cs="Times New Roman"/>
          <w:sz w:val="24"/>
          <w:szCs w:val="24"/>
          <w:lang w:val="en-US"/>
        </w:rPr>
        <w:t xml:space="preserve"> </w:t>
      </w:r>
    </w:p>
    <w:p w14:paraId="5D60DB0B" w14:textId="28574820" w:rsidR="008640E6" w:rsidRPr="00D53CA7" w:rsidRDefault="00A216EC" w:rsidP="00D53CA7">
      <w:pPr>
        <w:jc w:val="both"/>
        <w:rPr>
          <w:rFonts w:ascii="Times New Roman" w:hAnsi="Times New Roman" w:cs="Times New Roman"/>
          <w:sz w:val="24"/>
          <w:szCs w:val="24"/>
          <w:lang w:val="en-GB"/>
        </w:rPr>
      </w:pPr>
      <w:r w:rsidRPr="00D53CA7">
        <w:rPr>
          <w:rFonts w:ascii="Times New Roman" w:hAnsi="Times New Roman" w:cs="Times New Roman"/>
          <w:sz w:val="24"/>
          <w:szCs w:val="24"/>
          <w:lang w:val="en-GB"/>
        </w:rPr>
        <w:t xml:space="preserve">Prior to an </w:t>
      </w:r>
      <w:r w:rsidR="00031472" w:rsidRPr="00D53CA7">
        <w:rPr>
          <w:rFonts w:ascii="Times New Roman" w:hAnsi="Times New Roman" w:cs="Times New Roman"/>
          <w:sz w:val="24"/>
          <w:szCs w:val="24"/>
          <w:lang w:val="en-GB"/>
        </w:rPr>
        <w:t xml:space="preserve">overview </w:t>
      </w:r>
      <w:r w:rsidRPr="00D53CA7">
        <w:rPr>
          <w:rFonts w:ascii="Times New Roman" w:hAnsi="Times New Roman" w:cs="Times New Roman"/>
          <w:sz w:val="24"/>
          <w:szCs w:val="24"/>
          <w:lang w:val="en-GB"/>
        </w:rPr>
        <w:t xml:space="preserve">of the relevant “constitutional provisions”, </w:t>
      </w:r>
      <w:r w:rsidR="008B2317" w:rsidRPr="00D53CA7">
        <w:rPr>
          <w:rFonts w:ascii="Times New Roman" w:hAnsi="Times New Roman" w:cs="Times New Roman"/>
          <w:sz w:val="24"/>
          <w:szCs w:val="24"/>
          <w:lang w:val="en-GB"/>
        </w:rPr>
        <w:t>a non</w:t>
      </w:r>
      <w:r w:rsidR="00AA4503" w:rsidRPr="00D53CA7">
        <w:rPr>
          <w:rFonts w:ascii="Times New Roman" w:hAnsi="Times New Roman" w:cs="Times New Roman"/>
          <w:sz w:val="24"/>
          <w:szCs w:val="24"/>
          <w:lang w:val="en-GB"/>
        </w:rPr>
        <w:t xml:space="preserve">-exhaustive overview </w:t>
      </w:r>
      <w:r w:rsidR="00217FCE">
        <w:rPr>
          <w:rFonts w:ascii="Times New Roman" w:hAnsi="Times New Roman" w:cs="Times New Roman"/>
          <w:sz w:val="24"/>
          <w:szCs w:val="24"/>
          <w:lang w:val="en-GB"/>
        </w:rPr>
        <w:t xml:space="preserve">will be given </w:t>
      </w:r>
      <w:r w:rsidR="00AA4503" w:rsidRPr="00D53CA7">
        <w:rPr>
          <w:rFonts w:ascii="Times New Roman" w:hAnsi="Times New Roman" w:cs="Times New Roman"/>
          <w:sz w:val="24"/>
          <w:szCs w:val="24"/>
          <w:lang w:val="en-GB"/>
        </w:rPr>
        <w:t xml:space="preserve">of the conceptual approach to the ESD adopted in legal literature, to show the ambiguity surrounding the ESD. </w:t>
      </w:r>
      <w:r w:rsidR="00217FCE">
        <w:rPr>
          <w:rFonts w:ascii="Times New Roman" w:hAnsi="Times New Roman" w:cs="Times New Roman"/>
          <w:sz w:val="24"/>
          <w:szCs w:val="24"/>
          <w:lang w:val="en-GB"/>
        </w:rPr>
        <w:t>Furthermore,</w:t>
      </w:r>
      <w:r w:rsidR="00AA4503" w:rsidRPr="00D53CA7">
        <w:rPr>
          <w:rFonts w:ascii="Times New Roman" w:hAnsi="Times New Roman" w:cs="Times New Roman"/>
          <w:sz w:val="24"/>
          <w:szCs w:val="24"/>
          <w:lang w:val="en-GB"/>
        </w:rPr>
        <w:t xml:space="preserve"> </w:t>
      </w:r>
      <w:r w:rsidR="00217FCE">
        <w:rPr>
          <w:rFonts w:ascii="Times New Roman" w:hAnsi="Times New Roman" w:cs="Times New Roman"/>
          <w:sz w:val="24"/>
          <w:szCs w:val="24"/>
          <w:lang w:val="en-GB"/>
        </w:rPr>
        <w:t xml:space="preserve">insight will be provided on </w:t>
      </w:r>
      <w:r w:rsidR="00AA4503" w:rsidRPr="00D53CA7">
        <w:rPr>
          <w:rFonts w:ascii="Times New Roman" w:hAnsi="Times New Roman" w:cs="Times New Roman"/>
          <w:sz w:val="24"/>
          <w:szCs w:val="24"/>
          <w:lang w:val="en-GB"/>
        </w:rPr>
        <w:t xml:space="preserve">the practical difficulties to have access to the opinions generated by the European Social Partners within the ESD. </w:t>
      </w:r>
      <w:r w:rsidR="00217FCE">
        <w:rPr>
          <w:rFonts w:ascii="Times New Roman" w:hAnsi="Times New Roman" w:cs="Times New Roman"/>
          <w:sz w:val="24"/>
          <w:szCs w:val="24"/>
          <w:lang w:val="en-GB"/>
        </w:rPr>
        <w:t>It will be followed by an</w:t>
      </w:r>
      <w:r w:rsidR="00AA4503" w:rsidRPr="00D53CA7">
        <w:rPr>
          <w:rFonts w:ascii="Times New Roman" w:hAnsi="Times New Roman" w:cs="Times New Roman"/>
          <w:sz w:val="24"/>
          <w:szCs w:val="24"/>
          <w:lang w:val="en-GB"/>
        </w:rPr>
        <w:t xml:space="preserve"> analys</w:t>
      </w:r>
      <w:r w:rsidR="00217FCE">
        <w:rPr>
          <w:rFonts w:ascii="Times New Roman" w:hAnsi="Times New Roman" w:cs="Times New Roman"/>
          <w:sz w:val="24"/>
          <w:szCs w:val="24"/>
          <w:lang w:val="en-GB"/>
        </w:rPr>
        <w:t>is of</w:t>
      </w:r>
      <w:r w:rsidR="00AA4503" w:rsidRPr="00D53CA7">
        <w:rPr>
          <w:rFonts w:ascii="Times New Roman" w:hAnsi="Times New Roman" w:cs="Times New Roman"/>
          <w:sz w:val="24"/>
          <w:szCs w:val="24"/>
          <w:lang w:val="en-GB"/>
        </w:rPr>
        <w:t xml:space="preserve"> the institutional role of the various actors involved within and be</w:t>
      </w:r>
      <w:r w:rsidR="008B2317" w:rsidRPr="00D53CA7">
        <w:rPr>
          <w:rFonts w:ascii="Times New Roman" w:hAnsi="Times New Roman" w:cs="Times New Roman"/>
          <w:sz w:val="24"/>
          <w:szCs w:val="24"/>
          <w:lang w:val="en-GB"/>
        </w:rPr>
        <w:t>yond</w:t>
      </w:r>
      <w:r w:rsidR="00AA4503" w:rsidRPr="00D53CA7">
        <w:rPr>
          <w:rFonts w:ascii="Times New Roman" w:hAnsi="Times New Roman" w:cs="Times New Roman"/>
          <w:sz w:val="24"/>
          <w:szCs w:val="24"/>
          <w:lang w:val="en-GB"/>
        </w:rPr>
        <w:t xml:space="preserve"> the </w:t>
      </w:r>
      <w:r w:rsidR="00346DBF" w:rsidRPr="00D53CA7">
        <w:rPr>
          <w:rFonts w:ascii="Times New Roman" w:hAnsi="Times New Roman" w:cs="Times New Roman"/>
          <w:sz w:val="24"/>
          <w:szCs w:val="24"/>
          <w:lang w:val="en-GB"/>
        </w:rPr>
        <w:t xml:space="preserve">European Social Dialogue. </w:t>
      </w:r>
      <w:r w:rsidR="00501DE2">
        <w:rPr>
          <w:rFonts w:ascii="Times New Roman" w:hAnsi="Times New Roman" w:cs="Times New Roman"/>
          <w:sz w:val="24"/>
          <w:szCs w:val="24"/>
          <w:lang w:val="en-GB"/>
        </w:rPr>
        <w:t>A</w:t>
      </w:r>
      <w:r w:rsidR="00346DBF" w:rsidRPr="00D53CA7">
        <w:rPr>
          <w:rFonts w:ascii="Times New Roman" w:hAnsi="Times New Roman" w:cs="Times New Roman"/>
          <w:sz w:val="24"/>
          <w:szCs w:val="24"/>
          <w:lang w:val="en-GB"/>
        </w:rPr>
        <w:t xml:space="preserve">n inventory </w:t>
      </w:r>
      <w:r w:rsidR="00501DE2">
        <w:rPr>
          <w:rFonts w:ascii="Times New Roman" w:hAnsi="Times New Roman" w:cs="Times New Roman"/>
          <w:sz w:val="24"/>
          <w:szCs w:val="24"/>
          <w:lang w:val="en-GB"/>
        </w:rPr>
        <w:t xml:space="preserve">will be made </w:t>
      </w:r>
      <w:r w:rsidR="00346DBF" w:rsidRPr="00D53CA7">
        <w:rPr>
          <w:rFonts w:ascii="Times New Roman" w:hAnsi="Times New Roman" w:cs="Times New Roman"/>
          <w:sz w:val="24"/>
          <w:szCs w:val="24"/>
          <w:lang w:val="en-GB"/>
        </w:rPr>
        <w:t xml:space="preserve">of the outcome of </w:t>
      </w:r>
      <w:proofErr w:type="gramStart"/>
      <w:r w:rsidR="00346DBF" w:rsidRPr="00D53CA7">
        <w:rPr>
          <w:rFonts w:ascii="Times New Roman" w:hAnsi="Times New Roman" w:cs="Times New Roman"/>
          <w:sz w:val="24"/>
          <w:szCs w:val="24"/>
          <w:lang w:val="en-GB"/>
        </w:rPr>
        <w:t xml:space="preserve">the </w:t>
      </w:r>
      <w:r w:rsidR="00D53CA7" w:rsidRPr="00D53CA7">
        <w:rPr>
          <w:rFonts w:ascii="Times New Roman" w:hAnsi="Times New Roman" w:cs="Times New Roman"/>
          <w:sz w:val="24"/>
          <w:szCs w:val="24"/>
          <w:lang w:val="en-GB"/>
        </w:rPr>
        <w:t xml:space="preserve"> (</w:t>
      </w:r>
      <w:proofErr w:type="gramEnd"/>
      <w:r w:rsidR="00D53CA7" w:rsidRPr="00D53CA7">
        <w:rPr>
          <w:rFonts w:ascii="Times New Roman" w:hAnsi="Times New Roman" w:cs="Times New Roman"/>
          <w:sz w:val="24"/>
          <w:szCs w:val="24"/>
          <w:lang w:val="en-GB"/>
        </w:rPr>
        <w:t xml:space="preserve">intersectoral) </w:t>
      </w:r>
      <w:proofErr w:type="gramStart"/>
      <w:r w:rsidR="00D53CA7" w:rsidRPr="00D53CA7">
        <w:rPr>
          <w:rFonts w:ascii="Times New Roman" w:hAnsi="Times New Roman" w:cs="Times New Roman"/>
          <w:sz w:val="24"/>
          <w:szCs w:val="24"/>
          <w:lang w:val="en-GB"/>
        </w:rPr>
        <w:t>EU  Social</w:t>
      </w:r>
      <w:proofErr w:type="gramEnd"/>
      <w:r w:rsidR="00D53CA7" w:rsidRPr="00D53CA7">
        <w:rPr>
          <w:rFonts w:ascii="Times New Roman" w:hAnsi="Times New Roman" w:cs="Times New Roman"/>
          <w:sz w:val="24"/>
          <w:szCs w:val="24"/>
          <w:lang w:val="en-GB"/>
        </w:rPr>
        <w:t xml:space="preserve">  Dialogue, whether legislative or not, whether i</w:t>
      </w:r>
      <w:r w:rsidR="00346DBF" w:rsidRPr="00D53CA7">
        <w:rPr>
          <w:rFonts w:ascii="Times New Roman" w:hAnsi="Times New Roman" w:cs="Times New Roman"/>
          <w:sz w:val="24"/>
          <w:szCs w:val="24"/>
          <w:lang w:val="en-GB"/>
        </w:rPr>
        <w:t>nside and o</w:t>
      </w:r>
      <w:r w:rsidR="008B2317" w:rsidRPr="00D53CA7">
        <w:rPr>
          <w:rFonts w:ascii="Times New Roman" w:hAnsi="Times New Roman" w:cs="Times New Roman"/>
          <w:sz w:val="24"/>
          <w:szCs w:val="24"/>
          <w:lang w:val="en-GB"/>
        </w:rPr>
        <w:t>utside</w:t>
      </w:r>
      <w:r w:rsidR="00346DBF" w:rsidRPr="00D53CA7">
        <w:rPr>
          <w:rFonts w:ascii="Times New Roman" w:hAnsi="Times New Roman" w:cs="Times New Roman"/>
          <w:sz w:val="24"/>
          <w:szCs w:val="24"/>
          <w:lang w:val="en-GB"/>
        </w:rPr>
        <w:t xml:space="preserve"> the Social Policy Title</w:t>
      </w:r>
      <w:r w:rsidR="00031472" w:rsidRPr="00D53CA7">
        <w:rPr>
          <w:rFonts w:ascii="Times New Roman" w:hAnsi="Times New Roman" w:cs="Times New Roman"/>
          <w:sz w:val="24"/>
          <w:szCs w:val="24"/>
          <w:lang w:val="en-GB"/>
        </w:rPr>
        <w:t xml:space="preserve">, in search of </w:t>
      </w:r>
      <w:proofErr w:type="spellStart"/>
      <w:proofErr w:type="gramStart"/>
      <w:r w:rsidR="00031472" w:rsidRPr="00D53CA7">
        <w:rPr>
          <w:rFonts w:ascii="Times New Roman" w:hAnsi="Times New Roman" w:cs="Times New Roman"/>
          <w:sz w:val="24"/>
          <w:szCs w:val="24"/>
          <w:lang w:val="en-GB"/>
        </w:rPr>
        <w:t>era</w:t>
      </w:r>
      <w:r w:rsidR="008B2317" w:rsidRPr="00D53CA7">
        <w:rPr>
          <w:rFonts w:ascii="Times New Roman" w:hAnsi="Times New Roman" w:cs="Times New Roman"/>
          <w:sz w:val="24"/>
          <w:szCs w:val="24"/>
          <w:lang w:val="en-GB"/>
        </w:rPr>
        <w:t>’</w:t>
      </w:r>
      <w:r w:rsidR="00031472" w:rsidRPr="00D53CA7">
        <w:rPr>
          <w:rFonts w:ascii="Times New Roman" w:hAnsi="Times New Roman" w:cs="Times New Roman"/>
          <w:sz w:val="24"/>
          <w:szCs w:val="24"/>
          <w:lang w:val="en-GB"/>
        </w:rPr>
        <w:t>s</w:t>
      </w:r>
      <w:proofErr w:type="spellEnd"/>
      <w:proofErr w:type="gramEnd"/>
      <w:r w:rsidR="00031472" w:rsidRPr="00D53CA7">
        <w:rPr>
          <w:rFonts w:ascii="Times New Roman" w:hAnsi="Times New Roman" w:cs="Times New Roman"/>
          <w:sz w:val="24"/>
          <w:szCs w:val="24"/>
          <w:lang w:val="en-GB"/>
        </w:rPr>
        <w:t xml:space="preserve"> of the ESD. </w:t>
      </w:r>
      <w:proofErr w:type="gramStart"/>
      <w:r w:rsidR="00346DBF" w:rsidRPr="00D53CA7">
        <w:rPr>
          <w:rFonts w:ascii="Times New Roman" w:hAnsi="Times New Roman" w:cs="Times New Roman"/>
          <w:sz w:val="24"/>
          <w:szCs w:val="24"/>
          <w:lang w:val="en-GB"/>
        </w:rPr>
        <w:t>Last but not least</w:t>
      </w:r>
      <w:proofErr w:type="gramEnd"/>
      <w:r w:rsidR="00346DBF" w:rsidRPr="00D53CA7">
        <w:rPr>
          <w:rFonts w:ascii="Times New Roman" w:hAnsi="Times New Roman" w:cs="Times New Roman"/>
          <w:sz w:val="24"/>
          <w:szCs w:val="24"/>
          <w:lang w:val="en-GB"/>
        </w:rPr>
        <w:t xml:space="preserve">, </w:t>
      </w:r>
      <w:r w:rsidR="00501DE2">
        <w:rPr>
          <w:rFonts w:ascii="Times New Roman" w:hAnsi="Times New Roman" w:cs="Times New Roman"/>
          <w:sz w:val="24"/>
          <w:szCs w:val="24"/>
          <w:lang w:val="en-GB"/>
        </w:rPr>
        <w:t>an attempt will be made to</w:t>
      </w:r>
      <w:r w:rsidR="00346DBF" w:rsidRPr="00D53CA7">
        <w:rPr>
          <w:rFonts w:ascii="Times New Roman" w:hAnsi="Times New Roman" w:cs="Times New Roman"/>
          <w:sz w:val="24"/>
          <w:szCs w:val="24"/>
          <w:lang w:val="en-GB"/>
        </w:rPr>
        <w:t xml:space="preserve"> analyse the blurry relationship between the framework agreements on the one hand and the Directives implementing these agreements.  </w:t>
      </w:r>
      <w:r w:rsidR="00031472" w:rsidRPr="00D53CA7">
        <w:rPr>
          <w:rFonts w:ascii="Times New Roman" w:hAnsi="Times New Roman" w:cs="Times New Roman"/>
          <w:sz w:val="24"/>
          <w:szCs w:val="24"/>
          <w:lang w:val="en-GB"/>
        </w:rPr>
        <w:t xml:space="preserve">Thus, the question arrives </w:t>
      </w:r>
      <w:r w:rsidR="00D02854" w:rsidRPr="00D53CA7">
        <w:rPr>
          <w:rFonts w:ascii="Times New Roman" w:hAnsi="Times New Roman" w:cs="Times New Roman"/>
          <w:sz w:val="24"/>
          <w:szCs w:val="24"/>
          <w:lang w:val="en-GB"/>
        </w:rPr>
        <w:t xml:space="preserve">how to interpret them and </w:t>
      </w:r>
      <w:r w:rsidR="00031472" w:rsidRPr="00D53CA7">
        <w:rPr>
          <w:rFonts w:ascii="Times New Roman" w:hAnsi="Times New Roman" w:cs="Times New Roman"/>
          <w:sz w:val="24"/>
          <w:szCs w:val="24"/>
          <w:lang w:val="en-GB"/>
        </w:rPr>
        <w:t xml:space="preserve">what the incidence might be of the termination of the agreement on the directive or whether there is scope for a repeal of a directive and a subsequent re-adoption of an amended version of such a repealed directive, without the consent of the social partners.  </w:t>
      </w:r>
      <w:r w:rsidR="008640E6" w:rsidRPr="00D53CA7">
        <w:rPr>
          <w:rFonts w:ascii="Times New Roman" w:hAnsi="Times New Roman" w:cs="Times New Roman"/>
          <w:sz w:val="24"/>
          <w:szCs w:val="24"/>
          <w:lang w:val="en-GB"/>
        </w:rPr>
        <w:t xml:space="preserve">The latter question is relevant, since it would amount to a serious restriction of collective </w:t>
      </w:r>
      <w:r w:rsidR="00D905E0" w:rsidRPr="00D53CA7">
        <w:rPr>
          <w:rFonts w:ascii="Times New Roman" w:hAnsi="Times New Roman" w:cs="Times New Roman"/>
          <w:sz w:val="24"/>
          <w:szCs w:val="24"/>
          <w:lang w:val="en-GB"/>
        </w:rPr>
        <w:t>autonomy,</w:t>
      </w:r>
      <w:r w:rsidR="008640E6" w:rsidRPr="00D53CA7">
        <w:rPr>
          <w:rFonts w:ascii="Times New Roman" w:hAnsi="Times New Roman" w:cs="Times New Roman"/>
          <w:sz w:val="24"/>
          <w:szCs w:val="24"/>
          <w:lang w:val="en-GB"/>
        </w:rPr>
        <w:t xml:space="preserve"> and it is at odds with the “vow” of the European Commission only to implement agreements without any modification.</w:t>
      </w:r>
    </w:p>
    <w:p w14:paraId="5F28E4C0" w14:textId="1B09ADE5" w:rsidR="000F29A9" w:rsidRDefault="00031472" w:rsidP="00D53CA7">
      <w:pPr>
        <w:jc w:val="both"/>
        <w:rPr>
          <w:rFonts w:ascii="Times New Roman" w:hAnsi="Times New Roman" w:cs="Times New Roman"/>
          <w:sz w:val="24"/>
          <w:szCs w:val="24"/>
          <w:lang w:val="en-GB"/>
        </w:rPr>
      </w:pPr>
      <w:r w:rsidRPr="00D53CA7">
        <w:rPr>
          <w:rFonts w:ascii="Times New Roman" w:hAnsi="Times New Roman" w:cs="Times New Roman"/>
          <w:sz w:val="24"/>
          <w:szCs w:val="24"/>
          <w:lang w:val="en-GB"/>
        </w:rPr>
        <w:t>A set of conclusions will terminate the main findings of this contribution in the light of the research question.</w:t>
      </w:r>
    </w:p>
    <w:p w14:paraId="22444552" w14:textId="77777777" w:rsidR="00D74396" w:rsidRDefault="00D74396" w:rsidP="00D53CA7">
      <w:pPr>
        <w:jc w:val="both"/>
        <w:rPr>
          <w:rFonts w:ascii="Times New Roman" w:hAnsi="Times New Roman" w:cs="Times New Roman"/>
          <w:sz w:val="24"/>
          <w:szCs w:val="24"/>
          <w:lang w:val="en-GB"/>
        </w:rPr>
      </w:pPr>
    </w:p>
    <w:p w14:paraId="77295FFC" w14:textId="5EF23D9E" w:rsidR="00D74396" w:rsidRPr="00D53CA7" w:rsidRDefault="00D74396" w:rsidP="00AE480C">
      <w:pPr>
        <w:pStyle w:val="Titre1"/>
        <w:numPr>
          <w:ilvl w:val="0"/>
          <w:numId w:val="8"/>
        </w:numPr>
        <w:rPr>
          <w:lang w:val="en-GB"/>
        </w:rPr>
      </w:pPr>
      <w:r>
        <w:rPr>
          <w:lang w:val="en-GB"/>
        </w:rPr>
        <w:lastRenderedPageBreak/>
        <w:t>Approaches to ESD</w:t>
      </w:r>
    </w:p>
    <w:p w14:paraId="7B40E077" w14:textId="77777777" w:rsidR="000F29A9" w:rsidRPr="00D53CA7" w:rsidRDefault="000F29A9" w:rsidP="00D53CA7">
      <w:pPr>
        <w:jc w:val="both"/>
        <w:rPr>
          <w:rFonts w:ascii="Times New Roman" w:hAnsi="Times New Roman" w:cs="Times New Roman"/>
          <w:sz w:val="24"/>
          <w:szCs w:val="24"/>
          <w:lang w:val="en-GB"/>
        </w:rPr>
      </w:pPr>
    </w:p>
    <w:p w14:paraId="06FEF494" w14:textId="0BD6F7FC" w:rsidR="008640E6" w:rsidRPr="00D53CA7" w:rsidRDefault="008640E6" w:rsidP="00AE480C">
      <w:pPr>
        <w:pStyle w:val="Titre2"/>
        <w:numPr>
          <w:ilvl w:val="1"/>
          <w:numId w:val="8"/>
        </w:numPr>
        <w:rPr>
          <w:lang w:val="en-US"/>
        </w:rPr>
      </w:pPr>
      <w:r w:rsidRPr="00D53CA7">
        <w:rPr>
          <w:lang w:val="en-US"/>
        </w:rPr>
        <w:t>ESD in Legal Literature</w:t>
      </w:r>
    </w:p>
    <w:p w14:paraId="7DF97FB1" w14:textId="77777777" w:rsidR="008640E6" w:rsidRPr="00D53CA7" w:rsidRDefault="008640E6" w:rsidP="00D53CA7">
      <w:pPr>
        <w:jc w:val="both"/>
        <w:rPr>
          <w:rFonts w:ascii="Times New Roman" w:hAnsi="Times New Roman" w:cs="Times New Roman"/>
          <w:sz w:val="24"/>
          <w:szCs w:val="24"/>
          <w:lang w:val="en-US"/>
        </w:rPr>
      </w:pPr>
    </w:p>
    <w:p w14:paraId="26B495F8" w14:textId="3776CF1D" w:rsidR="008640E6" w:rsidRPr="00D53CA7" w:rsidRDefault="008640E6" w:rsidP="00D53CA7">
      <w:pPr>
        <w:jc w:val="both"/>
        <w:rPr>
          <w:rFonts w:ascii="Times New Roman" w:hAnsi="Times New Roman" w:cs="Times New Roman"/>
          <w:sz w:val="24"/>
          <w:szCs w:val="24"/>
          <w:lang w:val="en-US"/>
        </w:rPr>
      </w:pPr>
      <w:r w:rsidRPr="00D53CA7">
        <w:rPr>
          <w:rFonts w:ascii="Times New Roman" w:hAnsi="Times New Roman" w:cs="Times New Roman"/>
          <w:sz w:val="24"/>
          <w:szCs w:val="24"/>
          <w:lang w:val="en-US"/>
        </w:rPr>
        <w:t>Scientific literature related to the legislative role of the European Social Partners can be divided according to the discipline concerned. Hence, one needs to distinguish literature in the field of legal sciences from literature in the field of industrial relations.  In his contribution,</w:t>
      </w:r>
      <w:r w:rsidR="005072EC">
        <w:rPr>
          <w:rStyle w:val="Appelnotedebasdep"/>
          <w:rFonts w:ascii="Times New Roman" w:hAnsi="Times New Roman" w:cs="Times New Roman"/>
          <w:sz w:val="24"/>
          <w:szCs w:val="24"/>
          <w:lang w:val="en-US"/>
        </w:rPr>
        <w:footnoteReference w:id="4"/>
      </w:r>
      <w:r w:rsidR="005072EC">
        <w:rPr>
          <w:rFonts w:ascii="Times New Roman" w:hAnsi="Times New Roman" w:cs="Times New Roman"/>
          <w:sz w:val="24"/>
          <w:szCs w:val="24"/>
          <w:lang w:val="en-US"/>
        </w:rPr>
        <w:t xml:space="preserve"> </w:t>
      </w:r>
      <w:r w:rsidRPr="00D53CA7">
        <w:rPr>
          <w:rFonts w:ascii="Times New Roman" w:hAnsi="Times New Roman" w:cs="Times New Roman"/>
          <w:sz w:val="24"/>
          <w:szCs w:val="24"/>
          <w:lang w:val="en-US"/>
        </w:rPr>
        <w:t>Maarten Keune will dwell on the literature in the field of industrial relations.</w:t>
      </w:r>
      <w:r w:rsidR="005072EC">
        <w:rPr>
          <w:rFonts w:ascii="Times New Roman" w:hAnsi="Times New Roman" w:cs="Times New Roman"/>
          <w:sz w:val="24"/>
          <w:szCs w:val="24"/>
          <w:lang w:val="en-US"/>
        </w:rPr>
        <w:t xml:space="preserve"> </w:t>
      </w:r>
    </w:p>
    <w:p w14:paraId="350454A5" w14:textId="63F45D0E" w:rsidR="008640E6" w:rsidRPr="00D53CA7" w:rsidRDefault="008640E6" w:rsidP="00D53CA7">
      <w:pPr>
        <w:jc w:val="both"/>
        <w:rPr>
          <w:rFonts w:ascii="Times New Roman" w:hAnsi="Times New Roman" w:cs="Times New Roman"/>
          <w:sz w:val="24"/>
          <w:szCs w:val="24"/>
          <w:lang w:val="en-US"/>
        </w:rPr>
      </w:pPr>
      <w:r w:rsidRPr="00D53CA7">
        <w:rPr>
          <w:rFonts w:ascii="Times New Roman" w:hAnsi="Times New Roman" w:cs="Times New Roman"/>
          <w:sz w:val="24"/>
          <w:szCs w:val="24"/>
          <w:lang w:val="en-US"/>
        </w:rPr>
        <w:t xml:space="preserve">As far as literature in the field of legal sciences is concerned, academic </w:t>
      </w:r>
      <w:proofErr w:type="spellStart"/>
      <w:r w:rsidRPr="00D53CA7">
        <w:rPr>
          <w:rFonts w:ascii="Times New Roman" w:hAnsi="Times New Roman" w:cs="Times New Roman"/>
          <w:sz w:val="24"/>
          <w:szCs w:val="24"/>
          <w:lang w:val="en-US"/>
        </w:rPr>
        <w:t>labour</w:t>
      </w:r>
      <w:proofErr w:type="spellEnd"/>
      <w:r w:rsidRPr="00D53CA7">
        <w:rPr>
          <w:rFonts w:ascii="Times New Roman" w:hAnsi="Times New Roman" w:cs="Times New Roman"/>
          <w:sz w:val="24"/>
          <w:szCs w:val="24"/>
          <w:lang w:val="en-US"/>
        </w:rPr>
        <w:t xml:space="preserve"> lawyers have taken a specific interest in the subject matter from the very start of the adoption of the Maas</w:t>
      </w:r>
      <w:r w:rsidR="00D905E0" w:rsidRPr="00D53CA7">
        <w:rPr>
          <w:rFonts w:ascii="Times New Roman" w:hAnsi="Times New Roman" w:cs="Times New Roman"/>
          <w:sz w:val="24"/>
          <w:szCs w:val="24"/>
          <w:lang w:val="en-US"/>
        </w:rPr>
        <w:t>t</w:t>
      </w:r>
      <w:r w:rsidRPr="00D53CA7">
        <w:rPr>
          <w:rFonts w:ascii="Times New Roman" w:hAnsi="Times New Roman" w:cs="Times New Roman"/>
          <w:sz w:val="24"/>
          <w:szCs w:val="24"/>
          <w:lang w:val="en-US"/>
        </w:rPr>
        <w:t>richt Treaty and the Agreement on Social Policy ,  annexed to the Protocol on Social Policy, focusing primarily on the articles 154 and 155 TFUE.</w:t>
      </w:r>
      <w:r w:rsidRPr="00D53CA7">
        <w:rPr>
          <w:rStyle w:val="Appelnotedebasdep"/>
          <w:rFonts w:ascii="Times New Roman" w:hAnsi="Times New Roman" w:cs="Times New Roman"/>
          <w:sz w:val="24"/>
          <w:szCs w:val="24"/>
          <w:lang w:val="en-US"/>
        </w:rPr>
        <w:footnoteReference w:id="5"/>
      </w:r>
      <w:r w:rsidRPr="00D53CA7">
        <w:rPr>
          <w:rFonts w:ascii="Times New Roman" w:hAnsi="Times New Roman" w:cs="Times New Roman"/>
          <w:sz w:val="24"/>
          <w:szCs w:val="24"/>
          <w:lang w:val="en-US"/>
        </w:rPr>
        <w:t xml:space="preserve"> The first legal  PHD theses started to be written  during the first decade of the European Social Dialogue</w:t>
      </w:r>
      <w:r w:rsidR="003E2624" w:rsidRPr="00D53CA7">
        <w:rPr>
          <w:rStyle w:val="Appelnotedebasdep"/>
          <w:rFonts w:ascii="Times New Roman" w:hAnsi="Times New Roman" w:cs="Times New Roman"/>
          <w:sz w:val="24"/>
          <w:szCs w:val="24"/>
          <w:lang w:val="en-US"/>
        </w:rPr>
        <w:footnoteReference w:id="6"/>
      </w:r>
      <w:r w:rsidRPr="00D53CA7">
        <w:rPr>
          <w:rFonts w:ascii="Times New Roman" w:hAnsi="Times New Roman" w:cs="Times New Roman"/>
          <w:sz w:val="24"/>
          <w:szCs w:val="24"/>
          <w:lang w:val="en-US"/>
        </w:rPr>
        <w:t>. Intersectoral and sectoral agreements which were induced by the consultation procedure w</w:t>
      </w:r>
      <w:r w:rsidR="00A402D7" w:rsidRPr="00D53CA7">
        <w:rPr>
          <w:rFonts w:ascii="Times New Roman" w:hAnsi="Times New Roman" w:cs="Times New Roman"/>
          <w:sz w:val="24"/>
          <w:szCs w:val="24"/>
          <w:lang w:val="en-US"/>
        </w:rPr>
        <w:t>ere being</w:t>
      </w:r>
      <w:r w:rsidRPr="00D53CA7">
        <w:rPr>
          <w:rFonts w:ascii="Times New Roman" w:hAnsi="Times New Roman" w:cs="Times New Roman"/>
          <w:sz w:val="24"/>
          <w:szCs w:val="24"/>
          <w:lang w:val="en-US"/>
        </w:rPr>
        <w:t xml:space="preserve"> concluded, the signatory parties </w:t>
      </w:r>
      <w:r w:rsidR="00A402D7" w:rsidRPr="00D53CA7">
        <w:rPr>
          <w:rFonts w:ascii="Times New Roman" w:hAnsi="Times New Roman" w:cs="Times New Roman"/>
          <w:sz w:val="24"/>
          <w:szCs w:val="24"/>
          <w:lang w:val="en-US"/>
        </w:rPr>
        <w:t xml:space="preserve">were making </w:t>
      </w:r>
      <w:r w:rsidRPr="00D53CA7">
        <w:rPr>
          <w:rFonts w:ascii="Times New Roman" w:hAnsi="Times New Roman" w:cs="Times New Roman"/>
          <w:sz w:val="24"/>
          <w:szCs w:val="24"/>
          <w:lang w:val="en-US"/>
        </w:rPr>
        <w:t xml:space="preserve">a joint request to the European Commission to table a proposal for a decision implementing these agreements, the European Commission </w:t>
      </w:r>
      <w:r w:rsidR="00A402D7" w:rsidRPr="00D53CA7">
        <w:rPr>
          <w:rFonts w:ascii="Times New Roman" w:hAnsi="Times New Roman" w:cs="Times New Roman"/>
          <w:sz w:val="24"/>
          <w:szCs w:val="24"/>
          <w:lang w:val="en-US"/>
        </w:rPr>
        <w:t xml:space="preserve">was </w:t>
      </w:r>
      <w:r w:rsidRPr="00D53CA7">
        <w:rPr>
          <w:rFonts w:ascii="Times New Roman" w:hAnsi="Times New Roman" w:cs="Times New Roman"/>
          <w:sz w:val="24"/>
          <w:szCs w:val="24"/>
          <w:lang w:val="en-US"/>
        </w:rPr>
        <w:t>effectively honor</w:t>
      </w:r>
      <w:r w:rsidR="00A402D7" w:rsidRPr="00D53CA7">
        <w:rPr>
          <w:rFonts w:ascii="Times New Roman" w:hAnsi="Times New Roman" w:cs="Times New Roman"/>
          <w:sz w:val="24"/>
          <w:szCs w:val="24"/>
          <w:lang w:val="en-US"/>
        </w:rPr>
        <w:t xml:space="preserve">ing </w:t>
      </w:r>
      <w:r w:rsidRPr="00D53CA7">
        <w:rPr>
          <w:rFonts w:ascii="Times New Roman" w:hAnsi="Times New Roman" w:cs="Times New Roman"/>
          <w:sz w:val="24"/>
          <w:szCs w:val="24"/>
          <w:lang w:val="en-US"/>
        </w:rPr>
        <w:t xml:space="preserve">these </w:t>
      </w:r>
      <w:proofErr w:type="gramStart"/>
      <w:r w:rsidRPr="00D53CA7">
        <w:rPr>
          <w:rFonts w:ascii="Times New Roman" w:hAnsi="Times New Roman" w:cs="Times New Roman"/>
          <w:sz w:val="24"/>
          <w:szCs w:val="24"/>
          <w:lang w:val="en-US"/>
        </w:rPr>
        <w:t>requests</w:t>
      </w:r>
      <w:proofErr w:type="gramEnd"/>
      <w:r w:rsidRPr="00D53CA7">
        <w:rPr>
          <w:rFonts w:ascii="Times New Roman" w:hAnsi="Times New Roman" w:cs="Times New Roman"/>
          <w:sz w:val="24"/>
          <w:szCs w:val="24"/>
          <w:lang w:val="en-US"/>
        </w:rPr>
        <w:t xml:space="preserve"> and the Council </w:t>
      </w:r>
      <w:r w:rsidR="00D905E0" w:rsidRPr="00D53CA7">
        <w:rPr>
          <w:rFonts w:ascii="Times New Roman" w:hAnsi="Times New Roman" w:cs="Times New Roman"/>
          <w:sz w:val="24"/>
          <w:szCs w:val="24"/>
          <w:lang w:val="en-US"/>
        </w:rPr>
        <w:t xml:space="preserve">was </w:t>
      </w:r>
      <w:r w:rsidR="0025124E" w:rsidRPr="00D53CA7">
        <w:rPr>
          <w:rFonts w:ascii="Times New Roman" w:hAnsi="Times New Roman" w:cs="Times New Roman"/>
          <w:sz w:val="24"/>
          <w:szCs w:val="24"/>
          <w:lang w:val="en-US"/>
        </w:rPr>
        <w:t>adopting decisions</w:t>
      </w:r>
      <w:r w:rsidRPr="00D53CA7">
        <w:rPr>
          <w:rFonts w:ascii="Times New Roman" w:hAnsi="Times New Roman" w:cs="Times New Roman"/>
          <w:sz w:val="24"/>
          <w:szCs w:val="24"/>
          <w:lang w:val="en-US"/>
        </w:rPr>
        <w:t xml:space="preserve"> implementing these agreements, by opting for a directive.  The research was primarily based on </w:t>
      </w:r>
      <w:r w:rsidR="00A402D7" w:rsidRPr="00D53CA7">
        <w:rPr>
          <w:rFonts w:ascii="Times New Roman" w:hAnsi="Times New Roman" w:cs="Times New Roman"/>
          <w:sz w:val="24"/>
          <w:szCs w:val="24"/>
          <w:lang w:val="en-US"/>
        </w:rPr>
        <w:t>“</w:t>
      </w:r>
      <w:r w:rsidRPr="00D53CA7">
        <w:rPr>
          <w:rFonts w:ascii="Times New Roman" w:hAnsi="Times New Roman" w:cs="Times New Roman"/>
          <w:sz w:val="24"/>
          <w:szCs w:val="24"/>
          <w:lang w:val="en-US"/>
        </w:rPr>
        <w:t>a law in the books</w:t>
      </w:r>
      <w:r w:rsidR="00A402D7" w:rsidRPr="00D53CA7">
        <w:rPr>
          <w:rFonts w:ascii="Times New Roman" w:hAnsi="Times New Roman" w:cs="Times New Roman"/>
          <w:sz w:val="24"/>
          <w:szCs w:val="24"/>
          <w:lang w:val="en-US"/>
        </w:rPr>
        <w:t>”</w:t>
      </w:r>
      <w:r w:rsidRPr="00D53CA7">
        <w:rPr>
          <w:rFonts w:ascii="Times New Roman" w:hAnsi="Times New Roman" w:cs="Times New Roman"/>
          <w:sz w:val="24"/>
          <w:szCs w:val="24"/>
          <w:lang w:val="en-US"/>
        </w:rPr>
        <w:t xml:space="preserve"> approach. It was not so much based upon a detailed analysis of the </w:t>
      </w:r>
      <w:r w:rsidRPr="00D53CA7">
        <w:rPr>
          <w:rFonts w:ascii="Times New Roman" w:hAnsi="Times New Roman" w:cs="Times New Roman"/>
          <w:i/>
          <w:iCs/>
          <w:sz w:val="24"/>
          <w:szCs w:val="24"/>
          <w:lang w:val="en-US"/>
        </w:rPr>
        <w:t>opinions</w:t>
      </w:r>
      <w:r w:rsidRPr="00D53CA7">
        <w:rPr>
          <w:rFonts w:ascii="Times New Roman" w:hAnsi="Times New Roman" w:cs="Times New Roman"/>
          <w:sz w:val="24"/>
          <w:szCs w:val="24"/>
          <w:lang w:val="en-US"/>
        </w:rPr>
        <w:t xml:space="preserve"> </w:t>
      </w:r>
      <w:r w:rsidR="002B49FC" w:rsidRPr="00D53CA7">
        <w:rPr>
          <w:rFonts w:ascii="Times New Roman" w:hAnsi="Times New Roman" w:cs="Times New Roman"/>
          <w:sz w:val="24"/>
          <w:szCs w:val="24"/>
          <w:lang w:val="en-US"/>
        </w:rPr>
        <w:t xml:space="preserve">of </w:t>
      </w:r>
      <w:r w:rsidRPr="00D53CA7">
        <w:rPr>
          <w:rFonts w:ascii="Times New Roman" w:hAnsi="Times New Roman" w:cs="Times New Roman"/>
          <w:sz w:val="24"/>
          <w:szCs w:val="24"/>
          <w:lang w:val="en-US"/>
        </w:rPr>
        <w:t xml:space="preserve">the social partners </w:t>
      </w:r>
      <w:proofErr w:type="gramStart"/>
      <w:r w:rsidRPr="00D53CA7">
        <w:rPr>
          <w:rFonts w:ascii="Times New Roman" w:hAnsi="Times New Roman" w:cs="Times New Roman"/>
          <w:sz w:val="24"/>
          <w:szCs w:val="24"/>
          <w:lang w:val="en-US"/>
        </w:rPr>
        <w:t>actually communicated</w:t>
      </w:r>
      <w:proofErr w:type="gramEnd"/>
      <w:r w:rsidRPr="00D53CA7">
        <w:rPr>
          <w:rFonts w:ascii="Times New Roman" w:hAnsi="Times New Roman" w:cs="Times New Roman"/>
          <w:sz w:val="24"/>
          <w:szCs w:val="24"/>
          <w:lang w:val="en-US"/>
        </w:rPr>
        <w:t xml:space="preserve"> or on the analysis of the role social partners </w:t>
      </w:r>
      <w:r w:rsidR="00A402D7" w:rsidRPr="00D53CA7">
        <w:rPr>
          <w:rFonts w:ascii="Times New Roman" w:hAnsi="Times New Roman" w:cs="Times New Roman"/>
          <w:sz w:val="24"/>
          <w:szCs w:val="24"/>
          <w:lang w:val="en-US"/>
        </w:rPr>
        <w:t xml:space="preserve">played </w:t>
      </w:r>
      <w:r w:rsidRPr="00D53CA7">
        <w:rPr>
          <w:rFonts w:ascii="Times New Roman" w:hAnsi="Times New Roman" w:cs="Times New Roman"/>
          <w:sz w:val="24"/>
          <w:szCs w:val="24"/>
          <w:lang w:val="en-US"/>
        </w:rPr>
        <w:t xml:space="preserve">in </w:t>
      </w:r>
      <w:r w:rsidR="00A402D7" w:rsidRPr="00D53CA7">
        <w:rPr>
          <w:rFonts w:ascii="Times New Roman" w:hAnsi="Times New Roman" w:cs="Times New Roman"/>
          <w:sz w:val="24"/>
          <w:szCs w:val="24"/>
          <w:lang w:val="en-US"/>
        </w:rPr>
        <w:t xml:space="preserve">the adoption of a specific </w:t>
      </w:r>
      <w:r w:rsidRPr="00D53CA7">
        <w:rPr>
          <w:rFonts w:ascii="Times New Roman" w:hAnsi="Times New Roman" w:cs="Times New Roman"/>
          <w:sz w:val="24"/>
          <w:szCs w:val="24"/>
          <w:lang w:val="en-US"/>
        </w:rPr>
        <w:t>directive.</w:t>
      </w:r>
      <w:r w:rsidRPr="00D53CA7">
        <w:rPr>
          <w:rStyle w:val="Appelnotedebasdep"/>
          <w:rFonts w:ascii="Times New Roman" w:hAnsi="Times New Roman" w:cs="Times New Roman"/>
          <w:sz w:val="24"/>
          <w:szCs w:val="24"/>
          <w:lang w:val="en-US"/>
        </w:rPr>
        <w:footnoteReference w:id="7"/>
      </w:r>
      <w:r w:rsidRPr="00D53CA7">
        <w:rPr>
          <w:rFonts w:ascii="Times New Roman" w:hAnsi="Times New Roman" w:cs="Times New Roman"/>
          <w:sz w:val="24"/>
          <w:szCs w:val="24"/>
          <w:lang w:val="en-US"/>
        </w:rPr>
        <w:t xml:space="preserve">.  The research was basically desktop research. The seminal PHD thesis of Antonio Lo Faro </w:t>
      </w:r>
      <w:r w:rsidRPr="00D53CA7">
        <w:rPr>
          <w:rFonts w:ascii="Times New Roman" w:hAnsi="Times New Roman" w:cs="Times New Roman"/>
          <w:i/>
          <w:iCs/>
          <w:sz w:val="24"/>
          <w:szCs w:val="24"/>
          <w:lang w:val="en-US"/>
        </w:rPr>
        <w:t>(</w:t>
      </w:r>
      <w:proofErr w:type="spellStart"/>
      <w:r w:rsidRPr="00D53CA7">
        <w:rPr>
          <w:rFonts w:ascii="Times New Roman" w:hAnsi="Times New Roman" w:cs="Times New Roman"/>
          <w:i/>
          <w:iCs/>
          <w:sz w:val="24"/>
          <w:szCs w:val="24"/>
          <w:lang w:val="en-US"/>
        </w:rPr>
        <w:t>Funzioni</w:t>
      </w:r>
      <w:proofErr w:type="spellEnd"/>
      <w:r w:rsidRPr="00D53CA7">
        <w:rPr>
          <w:rFonts w:ascii="Times New Roman" w:hAnsi="Times New Roman" w:cs="Times New Roman"/>
          <w:i/>
          <w:iCs/>
          <w:sz w:val="24"/>
          <w:szCs w:val="24"/>
          <w:lang w:val="en-US"/>
        </w:rPr>
        <w:t xml:space="preserve"> e </w:t>
      </w:r>
      <w:proofErr w:type="spellStart"/>
      <w:r w:rsidRPr="00D53CA7">
        <w:rPr>
          <w:rFonts w:ascii="Times New Roman" w:hAnsi="Times New Roman" w:cs="Times New Roman"/>
          <w:i/>
          <w:iCs/>
          <w:sz w:val="24"/>
          <w:szCs w:val="24"/>
          <w:lang w:val="en-US"/>
        </w:rPr>
        <w:t>Finzioni</w:t>
      </w:r>
      <w:proofErr w:type="spellEnd"/>
      <w:r w:rsidRPr="00D53CA7">
        <w:rPr>
          <w:rFonts w:ascii="Times New Roman" w:hAnsi="Times New Roman" w:cs="Times New Roman"/>
          <w:i/>
          <w:iCs/>
          <w:sz w:val="24"/>
          <w:szCs w:val="24"/>
          <w:lang w:val="en-US"/>
        </w:rPr>
        <w:t xml:space="preserve"> </w:t>
      </w:r>
      <w:proofErr w:type="spellStart"/>
      <w:r w:rsidRPr="00D53CA7">
        <w:rPr>
          <w:rFonts w:ascii="Times New Roman" w:hAnsi="Times New Roman" w:cs="Times New Roman"/>
          <w:i/>
          <w:iCs/>
          <w:sz w:val="24"/>
          <w:szCs w:val="24"/>
          <w:lang w:val="en-US"/>
        </w:rPr>
        <w:t>della</w:t>
      </w:r>
      <w:proofErr w:type="spellEnd"/>
      <w:r w:rsidRPr="00D53CA7">
        <w:rPr>
          <w:rFonts w:ascii="Times New Roman" w:hAnsi="Times New Roman" w:cs="Times New Roman"/>
          <w:i/>
          <w:iCs/>
          <w:sz w:val="24"/>
          <w:szCs w:val="24"/>
          <w:lang w:val="en-US"/>
        </w:rPr>
        <w:t xml:space="preserve"> </w:t>
      </w:r>
      <w:proofErr w:type="spellStart"/>
      <w:r w:rsidRPr="00D53CA7">
        <w:rPr>
          <w:rFonts w:ascii="Times New Roman" w:hAnsi="Times New Roman" w:cs="Times New Roman"/>
          <w:i/>
          <w:iCs/>
          <w:sz w:val="24"/>
          <w:szCs w:val="24"/>
          <w:lang w:val="en-US"/>
        </w:rPr>
        <w:t>contrattazione</w:t>
      </w:r>
      <w:proofErr w:type="spellEnd"/>
      <w:r w:rsidRPr="00D53CA7">
        <w:rPr>
          <w:rFonts w:ascii="Times New Roman" w:hAnsi="Times New Roman" w:cs="Times New Roman"/>
          <w:i/>
          <w:iCs/>
          <w:sz w:val="24"/>
          <w:szCs w:val="24"/>
          <w:lang w:val="en-US"/>
        </w:rPr>
        <w:t xml:space="preserve"> </w:t>
      </w:r>
      <w:proofErr w:type="spellStart"/>
      <w:r w:rsidRPr="00D53CA7">
        <w:rPr>
          <w:rFonts w:ascii="Times New Roman" w:hAnsi="Times New Roman" w:cs="Times New Roman"/>
          <w:i/>
          <w:iCs/>
          <w:sz w:val="24"/>
          <w:szCs w:val="24"/>
          <w:lang w:val="en-US"/>
        </w:rPr>
        <w:t>collettiva</w:t>
      </w:r>
      <w:proofErr w:type="spellEnd"/>
      <w:r w:rsidRPr="00D53CA7">
        <w:rPr>
          <w:rFonts w:ascii="Times New Roman" w:hAnsi="Times New Roman" w:cs="Times New Roman"/>
          <w:i/>
          <w:iCs/>
          <w:sz w:val="24"/>
          <w:szCs w:val="24"/>
          <w:lang w:val="en-US"/>
        </w:rPr>
        <w:t xml:space="preserve"> </w:t>
      </w:r>
      <w:proofErr w:type="spellStart"/>
      <w:r w:rsidRPr="00D53CA7">
        <w:rPr>
          <w:rFonts w:ascii="Times New Roman" w:hAnsi="Times New Roman" w:cs="Times New Roman"/>
          <w:i/>
          <w:iCs/>
          <w:sz w:val="24"/>
          <w:szCs w:val="24"/>
          <w:lang w:val="en-US"/>
        </w:rPr>
        <w:t>communitaria</w:t>
      </w:r>
      <w:proofErr w:type="spellEnd"/>
      <w:r w:rsidRPr="00D53CA7">
        <w:rPr>
          <w:rFonts w:ascii="Times New Roman" w:hAnsi="Times New Roman" w:cs="Times New Roman"/>
          <w:i/>
          <w:iCs/>
          <w:sz w:val="24"/>
          <w:szCs w:val="24"/>
          <w:lang w:val="en-US"/>
        </w:rPr>
        <w:t>)</w:t>
      </w:r>
      <w:r w:rsidR="005072EC">
        <w:rPr>
          <w:rStyle w:val="Appelnotedebasdep"/>
          <w:rFonts w:ascii="Times New Roman" w:hAnsi="Times New Roman" w:cs="Times New Roman"/>
          <w:i/>
          <w:iCs/>
          <w:sz w:val="24"/>
          <w:szCs w:val="24"/>
          <w:lang w:val="en-US"/>
        </w:rPr>
        <w:footnoteReference w:id="8"/>
      </w:r>
      <w:r w:rsidRPr="00D53CA7">
        <w:rPr>
          <w:rFonts w:ascii="Times New Roman" w:hAnsi="Times New Roman" w:cs="Times New Roman"/>
          <w:i/>
          <w:iCs/>
          <w:sz w:val="24"/>
          <w:szCs w:val="24"/>
          <w:lang w:val="en-US"/>
        </w:rPr>
        <w:t xml:space="preserve"> </w:t>
      </w:r>
      <w:r w:rsidR="0025124E" w:rsidRPr="00D53CA7">
        <w:rPr>
          <w:rFonts w:ascii="Times New Roman" w:hAnsi="Times New Roman" w:cs="Times New Roman"/>
          <w:sz w:val="24"/>
          <w:szCs w:val="24"/>
          <w:lang w:val="en-US"/>
        </w:rPr>
        <w:t>revealed the</w:t>
      </w:r>
      <w:r w:rsidRPr="00D53CA7">
        <w:rPr>
          <w:rFonts w:ascii="Times New Roman" w:hAnsi="Times New Roman" w:cs="Times New Roman"/>
          <w:sz w:val="24"/>
          <w:szCs w:val="24"/>
          <w:lang w:val="en-US"/>
        </w:rPr>
        <w:t xml:space="preserve"> conceptual and theoretical challenges that </w:t>
      </w:r>
      <w:r w:rsidR="00A33C35" w:rsidRPr="00D53CA7">
        <w:rPr>
          <w:rFonts w:ascii="Times New Roman" w:hAnsi="Times New Roman" w:cs="Times New Roman"/>
          <w:sz w:val="24"/>
          <w:szCs w:val="24"/>
          <w:lang w:val="en-US"/>
        </w:rPr>
        <w:t>the constitutional</w:t>
      </w:r>
      <w:r w:rsidRPr="00D53CA7">
        <w:rPr>
          <w:rFonts w:ascii="Times New Roman" w:hAnsi="Times New Roman" w:cs="Times New Roman"/>
          <w:sz w:val="24"/>
          <w:szCs w:val="24"/>
          <w:lang w:val="en-US"/>
        </w:rPr>
        <w:t xml:space="preserve"> framework raised. Thus, the question arose </w:t>
      </w:r>
      <w:r w:rsidR="00A33C35" w:rsidRPr="00D53CA7">
        <w:rPr>
          <w:rFonts w:ascii="Times New Roman" w:hAnsi="Times New Roman" w:cs="Times New Roman"/>
          <w:sz w:val="24"/>
          <w:szCs w:val="24"/>
          <w:lang w:val="en-US"/>
        </w:rPr>
        <w:t>whether the</w:t>
      </w:r>
      <w:r w:rsidRPr="00D53CA7">
        <w:rPr>
          <w:rFonts w:ascii="Times New Roman" w:hAnsi="Times New Roman" w:cs="Times New Roman"/>
          <w:sz w:val="24"/>
          <w:szCs w:val="24"/>
          <w:lang w:val="en-US"/>
        </w:rPr>
        <w:t xml:space="preserve"> </w:t>
      </w:r>
      <w:r w:rsidR="002B49FC" w:rsidRPr="00D53CA7">
        <w:rPr>
          <w:rFonts w:ascii="Times New Roman" w:hAnsi="Times New Roman" w:cs="Times New Roman"/>
          <w:sz w:val="24"/>
          <w:szCs w:val="24"/>
          <w:lang w:val="en-US"/>
        </w:rPr>
        <w:t>theoretical “</w:t>
      </w:r>
      <w:r w:rsidRPr="00D53CA7">
        <w:rPr>
          <w:rFonts w:ascii="Times New Roman" w:hAnsi="Times New Roman" w:cs="Times New Roman"/>
          <w:sz w:val="24"/>
          <w:szCs w:val="24"/>
          <w:lang w:val="en-US"/>
        </w:rPr>
        <w:t xml:space="preserve">bipartite” </w:t>
      </w:r>
      <w:proofErr w:type="gramStart"/>
      <w:r w:rsidRPr="00D53CA7">
        <w:rPr>
          <w:rFonts w:ascii="Times New Roman" w:hAnsi="Times New Roman" w:cs="Times New Roman"/>
          <w:sz w:val="24"/>
          <w:szCs w:val="24"/>
          <w:lang w:val="en-US"/>
        </w:rPr>
        <w:t>framework  used</w:t>
      </w:r>
      <w:proofErr w:type="gramEnd"/>
      <w:r w:rsidRPr="00D53CA7">
        <w:rPr>
          <w:rFonts w:ascii="Times New Roman" w:hAnsi="Times New Roman" w:cs="Times New Roman"/>
          <w:sz w:val="24"/>
          <w:szCs w:val="24"/>
          <w:lang w:val="en-US"/>
        </w:rPr>
        <w:t xml:space="preserve"> for construing intersectoral collective </w:t>
      </w:r>
      <w:r w:rsidR="002B49FC" w:rsidRPr="00D53CA7">
        <w:rPr>
          <w:rFonts w:ascii="Times New Roman" w:hAnsi="Times New Roman" w:cs="Times New Roman"/>
          <w:sz w:val="24"/>
          <w:szCs w:val="24"/>
          <w:lang w:val="en-US"/>
        </w:rPr>
        <w:t>agreement</w:t>
      </w:r>
      <w:r w:rsidRPr="00D53CA7">
        <w:rPr>
          <w:rFonts w:ascii="Times New Roman" w:hAnsi="Times New Roman" w:cs="Times New Roman"/>
          <w:sz w:val="24"/>
          <w:szCs w:val="24"/>
          <w:lang w:val="en-US"/>
        </w:rPr>
        <w:t xml:space="preserve">, deeply rooted in an idea of collective autonomy of the social partners at national level could be used to </w:t>
      </w:r>
      <w:r w:rsidR="000A2AB7" w:rsidRPr="00D53CA7">
        <w:rPr>
          <w:rFonts w:ascii="Times New Roman" w:hAnsi="Times New Roman" w:cs="Times New Roman"/>
          <w:sz w:val="24"/>
          <w:szCs w:val="24"/>
          <w:lang w:val="en-US"/>
        </w:rPr>
        <w:t>analyze</w:t>
      </w:r>
      <w:r w:rsidRPr="00D53CA7">
        <w:rPr>
          <w:rFonts w:ascii="Times New Roman" w:hAnsi="Times New Roman" w:cs="Times New Roman"/>
          <w:sz w:val="24"/>
          <w:szCs w:val="24"/>
          <w:lang w:val="en-US"/>
        </w:rPr>
        <w:t xml:space="preserve"> these provisions, or whether a more tripartite understanding was more adequate. In the first approach, the European Social Dialogue is essentially understood </w:t>
      </w:r>
      <w:r w:rsidR="002B49FC" w:rsidRPr="00D53CA7">
        <w:rPr>
          <w:rFonts w:ascii="Times New Roman" w:hAnsi="Times New Roman" w:cs="Times New Roman"/>
          <w:sz w:val="24"/>
          <w:szCs w:val="24"/>
          <w:lang w:val="en-US"/>
        </w:rPr>
        <w:t>to</w:t>
      </w:r>
      <w:r w:rsidRPr="00D53CA7">
        <w:rPr>
          <w:rFonts w:ascii="Times New Roman" w:hAnsi="Times New Roman" w:cs="Times New Roman"/>
          <w:sz w:val="24"/>
          <w:szCs w:val="24"/>
          <w:lang w:val="en-US"/>
        </w:rPr>
        <w:t xml:space="preserve"> promote collective </w:t>
      </w:r>
      <w:r w:rsidR="00A33C35" w:rsidRPr="00D53CA7">
        <w:rPr>
          <w:rFonts w:ascii="Times New Roman" w:hAnsi="Times New Roman" w:cs="Times New Roman"/>
          <w:sz w:val="24"/>
          <w:szCs w:val="24"/>
          <w:lang w:val="en-US"/>
        </w:rPr>
        <w:t>bargaining,</w:t>
      </w:r>
      <w:r w:rsidRPr="00D53CA7">
        <w:rPr>
          <w:rFonts w:ascii="Times New Roman" w:hAnsi="Times New Roman" w:cs="Times New Roman"/>
          <w:sz w:val="24"/>
          <w:szCs w:val="24"/>
          <w:lang w:val="en-US"/>
        </w:rPr>
        <w:t xml:space="preserve"> and the intervention of the institutions serves to facilitate the bargaining process. In a second approach, the social partners are being instrumentalized </w:t>
      </w:r>
      <w:proofErr w:type="gramStart"/>
      <w:r w:rsidRPr="00D53CA7">
        <w:rPr>
          <w:rFonts w:ascii="Times New Roman" w:hAnsi="Times New Roman" w:cs="Times New Roman"/>
          <w:sz w:val="24"/>
          <w:szCs w:val="24"/>
          <w:lang w:val="en-US"/>
        </w:rPr>
        <w:t>in order</w:t>
      </w:r>
      <w:r w:rsidR="00A402D7" w:rsidRPr="00D53CA7">
        <w:rPr>
          <w:rFonts w:ascii="Times New Roman" w:hAnsi="Times New Roman" w:cs="Times New Roman"/>
          <w:sz w:val="24"/>
          <w:szCs w:val="24"/>
          <w:lang w:val="en-US"/>
        </w:rPr>
        <w:t xml:space="preserve"> </w:t>
      </w:r>
      <w:r w:rsidRPr="00D53CA7">
        <w:rPr>
          <w:rFonts w:ascii="Times New Roman" w:hAnsi="Times New Roman" w:cs="Times New Roman"/>
          <w:sz w:val="24"/>
          <w:szCs w:val="24"/>
          <w:lang w:val="en-US"/>
        </w:rPr>
        <w:t>to</w:t>
      </w:r>
      <w:proofErr w:type="gramEnd"/>
      <w:r w:rsidRPr="00D53CA7">
        <w:rPr>
          <w:rFonts w:ascii="Times New Roman" w:hAnsi="Times New Roman" w:cs="Times New Roman"/>
          <w:sz w:val="24"/>
          <w:szCs w:val="24"/>
          <w:lang w:val="en-US"/>
        </w:rPr>
        <w:t xml:space="preserve"> facilitate a legislative procedure. Lo Faro examined whether the </w:t>
      </w:r>
      <w:r w:rsidR="00A402D7" w:rsidRPr="00D53CA7">
        <w:rPr>
          <w:rFonts w:ascii="Times New Roman" w:hAnsi="Times New Roman" w:cs="Times New Roman"/>
          <w:sz w:val="24"/>
          <w:szCs w:val="24"/>
          <w:lang w:val="en-US"/>
        </w:rPr>
        <w:t>premises</w:t>
      </w:r>
      <w:r w:rsidRPr="00D53CA7">
        <w:rPr>
          <w:rFonts w:ascii="Times New Roman" w:hAnsi="Times New Roman" w:cs="Times New Roman"/>
          <w:sz w:val="24"/>
          <w:szCs w:val="24"/>
          <w:lang w:val="en-US"/>
        </w:rPr>
        <w:t xml:space="preserve"> for the first approach were satisfied or not</w:t>
      </w:r>
      <w:r w:rsidR="00A402D7" w:rsidRPr="00D53CA7">
        <w:rPr>
          <w:rFonts w:ascii="Times New Roman" w:hAnsi="Times New Roman" w:cs="Times New Roman"/>
          <w:sz w:val="24"/>
          <w:szCs w:val="24"/>
          <w:lang w:val="en-US"/>
        </w:rPr>
        <w:t xml:space="preserve">. In his opinion, this warranted  </w:t>
      </w:r>
      <w:r w:rsidRPr="00D53CA7">
        <w:rPr>
          <w:rFonts w:ascii="Times New Roman" w:hAnsi="Times New Roman" w:cs="Times New Roman"/>
          <w:sz w:val="24"/>
          <w:szCs w:val="24"/>
          <w:lang w:val="en-US"/>
        </w:rPr>
        <w:t xml:space="preserve"> a constitutional recognition of the classical triad of freedom of association, the right to collective bargaining and the right to strike</w:t>
      </w:r>
      <w:r w:rsidR="00A402D7" w:rsidRPr="00D53CA7">
        <w:rPr>
          <w:rFonts w:ascii="Times New Roman" w:hAnsi="Times New Roman" w:cs="Times New Roman"/>
          <w:sz w:val="24"/>
          <w:szCs w:val="24"/>
          <w:lang w:val="en-US"/>
        </w:rPr>
        <w:t>. The author conclude</w:t>
      </w:r>
      <w:r w:rsidR="004118E6" w:rsidRPr="00D53CA7">
        <w:rPr>
          <w:rFonts w:ascii="Times New Roman" w:hAnsi="Times New Roman" w:cs="Times New Roman"/>
          <w:sz w:val="24"/>
          <w:szCs w:val="24"/>
          <w:lang w:val="en-US"/>
        </w:rPr>
        <w:t>s</w:t>
      </w:r>
      <w:r w:rsidR="00A402D7" w:rsidRPr="00D53CA7">
        <w:rPr>
          <w:rFonts w:ascii="Times New Roman" w:hAnsi="Times New Roman" w:cs="Times New Roman"/>
          <w:sz w:val="24"/>
          <w:szCs w:val="24"/>
          <w:lang w:val="en-US"/>
        </w:rPr>
        <w:t xml:space="preserve"> that this was not the</w:t>
      </w:r>
      <w:r w:rsidR="0025124E" w:rsidRPr="00D53CA7">
        <w:rPr>
          <w:rFonts w:ascii="Times New Roman" w:hAnsi="Times New Roman" w:cs="Times New Roman"/>
          <w:sz w:val="24"/>
          <w:szCs w:val="24"/>
          <w:lang w:val="en-US"/>
        </w:rPr>
        <w:t xml:space="preserve"> </w:t>
      </w:r>
      <w:r w:rsidR="002B49FC" w:rsidRPr="00D53CA7">
        <w:rPr>
          <w:rFonts w:ascii="Times New Roman" w:hAnsi="Times New Roman" w:cs="Times New Roman"/>
          <w:sz w:val="24"/>
          <w:szCs w:val="24"/>
          <w:lang w:val="en-US"/>
        </w:rPr>
        <w:t xml:space="preserve">case. Lo Faro wrote </w:t>
      </w:r>
      <w:r w:rsidR="004118E6" w:rsidRPr="00D53CA7">
        <w:rPr>
          <w:rFonts w:ascii="Times New Roman" w:hAnsi="Times New Roman" w:cs="Times New Roman"/>
          <w:sz w:val="24"/>
          <w:szCs w:val="24"/>
          <w:lang w:val="en-US"/>
        </w:rPr>
        <w:t xml:space="preserve">his thesis </w:t>
      </w:r>
      <w:r w:rsidRPr="00D53CA7">
        <w:rPr>
          <w:rFonts w:ascii="Times New Roman" w:hAnsi="Times New Roman" w:cs="Times New Roman"/>
          <w:sz w:val="24"/>
          <w:szCs w:val="24"/>
          <w:lang w:val="en-US"/>
        </w:rPr>
        <w:t xml:space="preserve">at a time when the Charter of Fundamental Rights of the EU still had to </w:t>
      </w:r>
      <w:r w:rsidR="00A402D7" w:rsidRPr="00D53CA7">
        <w:rPr>
          <w:rFonts w:ascii="Times New Roman" w:hAnsi="Times New Roman" w:cs="Times New Roman"/>
          <w:sz w:val="24"/>
          <w:szCs w:val="24"/>
          <w:lang w:val="en-US"/>
        </w:rPr>
        <w:t xml:space="preserve">be </w:t>
      </w:r>
      <w:r w:rsidRPr="00D53CA7">
        <w:rPr>
          <w:rFonts w:ascii="Times New Roman" w:hAnsi="Times New Roman" w:cs="Times New Roman"/>
          <w:sz w:val="24"/>
          <w:szCs w:val="24"/>
          <w:lang w:val="en-US"/>
        </w:rPr>
        <w:t xml:space="preserve">adopted </w:t>
      </w:r>
      <w:r w:rsidRPr="00D53CA7">
        <w:rPr>
          <w:rFonts w:ascii="Times New Roman" w:hAnsi="Times New Roman" w:cs="Times New Roman"/>
          <w:sz w:val="24"/>
          <w:szCs w:val="24"/>
          <w:lang w:val="en-US"/>
        </w:rPr>
        <w:lastRenderedPageBreak/>
        <w:t xml:space="preserve">and </w:t>
      </w:r>
      <w:r w:rsidR="004118E6" w:rsidRPr="00D53CA7">
        <w:rPr>
          <w:rFonts w:ascii="Times New Roman" w:hAnsi="Times New Roman" w:cs="Times New Roman"/>
          <w:sz w:val="24"/>
          <w:szCs w:val="24"/>
          <w:lang w:val="en-US"/>
        </w:rPr>
        <w:t xml:space="preserve">when </w:t>
      </w:r>
      <w:r w:rsidRPr="00D53CA7">
        <w:rPr>
          <w:rFonts w:ascii="Times New Roman" w:hAnsi="Times New Roman" w:cs="Times New Roman"/>
          <w:sz w:val="24"/>
          <w:szCs w:val="24"/>
          <w:lang w:val="en-US"/>
        </w:rPr>
        <w:t xml:space="preserve">the Court of Justice had not </w:t>
      </w:r>
      <w:r w:rsidR="004118E6" w:rsidRPr="00D53CA7">
        <w:rPr>
          <w:rFonts w:ascii="Times New Roman" w:hAnsi="Times New Roman" w:cs="Times New Roman"/>
          <w:sz w:val="24"/>
          <w:szCs w:val="24"/>
          <w:lang w:val="en-US"/>
        </w:rPr>
        <w:t xml:space="preserve">yet </w:t>
      </w:r>
      <w:r w:rsidRPr="00D53CA7">
        <w:rPr>
          <w:rFonts w:ascii="Times New Roman" w:hAnsi="Times New Roman" w:cs="Times New Roman"/>
          <w:sz w:val="24"/>
          <w:szCs w:val="24"/>
          <w:lang w:val="en-US"/>
        </w:rPr>
        <w:t xml:space="preserve">recognized </w:t>
      </w:r>
      <w:r w:rsidR="0025124E" w:rsidRPr="00D53CA7">
        <w:rPr>
          <w:rFonts w:ascii="Times New Roman" w:hAnsi="Times New Roman" w:cs="Times New Roman"/>
          <w:sz w:val="24"/>
          <w:szCs w:val="24"/>
          <w:lang w:val="en-US"/>
        </w:rPr>
        <w:t xml:space="preserve">all </w:t>
      </w:r>
      <w:r w:rsidRPr="00D53CA7">
        <w:rPr>
          <w:rFonts w:ascii="Times New Roman" w:hAnsi="Times New Roman" w:cs="Times New Roman"/>
          <w:sz w:val="24"/>
          <w:szCs w:val="24"/>
          <w:lang w:val="en-US"/>
        </w:rPr>
        <w:t>these rights as general principle</w:t>
      </w:r>
      <w:r w:rsidR="004118E6" w:rsidRPr="00D53CA7">
        <w:rPr>
          <w:rFonts w:ascii="Times New Roman" w:hAnsi="Times New Roman" w:cs="Times New Roman"/>
          <w:sz w:val="24"/>
          <w:szCs w:val="24"/>
          <w:lang w:val="en-US"/>
        </w:rPr>
        <w:t>s</w:t>
      </w:r>
      <w:r w:rsidRPr="00D53CA7">
        <w:rPr>
          <w:rFonts w:ascii="Times New Roman" w:hAnsi="Times New Roman" w:cs="Times New Roman"/>
          <w:sz w:val="24"/>
          <w:szCs w:val="24"/>
          <w:lang w:val="en-US"/>
        </w:rPr>
        <w:t xml:space="preserve">. Olaf </w:t>
      </w:r>
      <w:r w:rsidR="00D905E0" w:rsidRPr="00D53CA7">
        <w:rPr>
          <w:rFonts w:ascii="Times New Roman" w:hAnsi="Times New Roman" w:cs="Times New Roman"/>
          <w:sz w:val="24"/>
          <w:szCs w:val="24"/>
          <w:lang w:val="en-US"/>
        </w:rPr>
        <w:t>Deinert</w:t>
      </w:r>
      <w:r w:rsidR="002B49FC" w:rsidRPr="00D53CA7">
        <w:rPr>
          <w:rFonts w:ascii="Times New Roman" w:hAnsi="Times New Roman" w:cs="Times New Roman"/>
          <w:sz w:val="24"/>
          <w:szCs w:val="24"/>
          <w:lang w:val="en-US"/>
        </w:rPr>
        <w:t xml:space="preserve"> did</w:t>
      </w:r>
      <w:r w:rsidR="00D905E0" w:rsidRPr="00D53CA7">
        <w:rPr>
          <w:rFonts w:ascii="Times New Roman" w:hAnsi="Times New Roman" w:cs="Times New Roman"/>
          <w:sz w:val="24"/>
          <w:szCs w:val="24"/>
          <w:lang w:val="en-US"/>
        </w:rPr>
        <w:t xml:space="preserve"> embrace</w:t>
      </w:r>
      <w:r w:rsidRPr="00D53CA7">
        <w:rPr>
          <w:rFonts w:ascii="Times New Roman" w:hAnsi="Times New Roman" w:cs="Times New Roman"/>
          <w:sz w:val="24"/>
          <w:szCs w:val="24"/>
          <w:lang w:val="en-US"/>
        </w:rPr>
        <w:t xml:space="preserve"> the conceptual theoretical framework for collective bargaining and the important notion of </w:t>
      </w:r>
      <w:r w:rsidR="00D905E0" w:rsidRPr="00D53CA7">
        <w:rPr>
          <w:rFonts w:ascii="Times New Roman" w:hAnsi="Times New Roman" w:cs="Times New Roman"/>
          <w:sz w:val="24"/>
          <w:szCs w:val="24"/>
          <w:lang w:val="en-US"/>
        </w:rPr>
        <w:t>c</w:t>
      </w:r>
      <w:r w:rsidRPr="00D53CA7">
        <w:rPr>
          <w:rFonts w:ascii="Times New Roman" w:hAnsi="Times New Roman" w:cs="Times New Roman"/>
          <w:sz w:val="24"/>
          <w:szCs w:val="24"/>
          <w:lang w:val="en-US"/>
        </w:rPr>
        <w:t xml:space="preserve">ollective autonomy to develop the idea that </w:t>
      </w:r>
      <w:r w:rsidR="004118E6" w:rsidRPr="00D53CA7">
        <w:rPr>
          <w:rFonts w:ascii="Times New Roman" w:hAnsi="Times New Roman" w:cs="Times New Roman"/>
          <w:sz w:val="24"/>
          <w:szCs w:val="24"/>
          <w:lang w:val="en-US"/>
        </w:rPr>
        <w:t>autonomous</w:t>
      </w:r>
      <w:r w:rsidRPr="00D53CA7">
        <w:rPr>
          <w:rFonts w:ascii="Times New Roman" w:hAnsi="Times New Roman" w:cs="Times New Roman"/>
          <w:sz w:val="24"/>
          <w:szCs w:val="24"/>
          <w:lang w:val="en-US"/>
        </w:rPr>
        <w:t xml:space="preserve"> implementation according to the practices specific to social partners and Member States operates in an automatic way</w:t>
      </w:r>
      <w:r w:rsidR="0025124E" w:rsidRPr="00D53CA7">
        <w:rPr>
          <w:rStyle w:val="Appelnotedebasdep"/>
          <w:rFonts w:ascii="Times New Roman" w:hAnsi="Times New Roman" w:cs="Times New Roman"/>
          <w:sz w:val="24"/>
          <w:szCs w:val="24"/>
          <w:lang w:val="en-US"/>
        </w:rPr>
        <w:footnoteReference w:id="9"/>
      </w:r>
      <w:r w:rsidRPr="00D53CA7">
        <w:rPr>
          <w:rFonts w:ascii="Times New Roman" w:hAnsi="Times New Roman" w:cs="Times New Roman"/>
          <w:sz w:val="24"/>
          <w:szCs w:val="24"/>
          <w:lang w:val="en-US"/>
        </w:rPr>
        <w:t xml:space="preserve">. </w:t>
      </w:r>
    </w:p>
    <w:p w14:paraId="023016CF" w14:textId="2EA63AD1" w:rsidR="008640E6" w:rsidRPr="00D53CA7" w:rsidRDefault="008640E6" w:rsidP="00D53CA7">
      <w:pPr>
        <w:jc w:val="both"/>
        <w:rPr>
          <w:rFonts w:ascii="Times New Roman" w:hAnsi="Times New Roman" w:cs="Times New Roman"/>
          <w:sz w:val="24"/>
          <w:szCs w:val="24"/>
          <w:lang w:val="en-US"/>
        </w:rPr>
      </w:pPr>
      <w:r w:rsidRPr="00D53CA7">
        <w:rPr>
          <w:rFonts w:ascii="Times New Roman" w:hAnsi="Times New Roman" w:cs="Times New Roman"/>
          <w:sz w:val="24"/>
          <w:szCs w:val="24"/>
          <w:lang w:val="en-US"/>
        </w:rPr>
        <w:t>In the subsequent second decade of the European Social Dialog</w:t>
      </w:r>
      <w:r w:rsidR="004118E6" w:rsidRPr="00D53CA7">
        <w:rPr>
          <w:rFonts w:ascii="Times New Roman" w:hAnsi="Times New Roman" w:cs="Times New Roman"/>
          <w:sz w:val="24"/>
          <w:szCs w:val="24"/>
          <w:lang w:val="en-US"/>
        </w:rPr>
        <w:t>ue</w:t>
      </w:r>
      <w:r w:rsidRPr="00D53CA7">
        <w:rPr>
          <w:rFonts w:ascii="Times New Roman" w:hAnsi="Times New Roman" w:cs="Times New Roman"/>
          <w:sz w:val="24"/>
          <w:szCs w:val="24"/>
          <w:lang w:val="en-US"/>
        </w:rPr>
        <w:t>, the notion of collective autonomy remained a sou</w:t>
      </w:r>
      <w:r w:rsidR="004118E6" w:rsidRPr="00D53CA7">
        <w:rPr>
          <w:rFonts w:ascii="Times New Roman" w:hAnsi="Times New Roman" w:cs="Times New Roman"/>
          <w:sz w:val="24"/>
          <w:szCs w:val="24"/>
          <w:lang w:val="en-US"/>
        </w:rPr>
        <w:t>r</w:t>
      </w:r>
      <w:r w:rsidRPr="00D53CA7">
        <w:rPr>
          <w:rFonts w:ascii="Times New Roman" w:hAnsi="Times New Roman" w:cs="Times New Roman"/>
          <w:sz w:val="24"/>
          <w:szCs w:val="24"/>
          <w:lang w:val="en-US"/>
        </w:rPr>
        <w:t xml:space="preserve">ce of inspiration for the conceptualization of the European Social Dialogue. The PHD thesis of Mélanie Schmitt   defended in 2007 and published in </w:t>
      </w:r>
      <w:r w:rsidR="00D905E0" w:rsidRPr="00D53CA7">
        <w:rPr>
          <w:rFonts w:ascii="Times New Roman" w:hAnsi="Times New Roman" w:cs="Times New Roman"/>
          <w:sz w:val="24"/>
          <w:szCs w:val="24"/>
          <w:lang w:val="en-US"/>
        </w:rPr>
        <w:t>2009, also</w:t>
      </w:r>
      <w:r w:rsidRPr="00D53CA7">
        <w:rPr>
          <w:rFonts w:ascii="Times New Roman" w:hAnsi="Times New Roman" w:cs="Times New Roman"/>
          <w:sz w:val="24"/>
          <w:szCs w:val="24"/>
          <w:lang w:val="en-US"/>
        </w:rPr>
        <w:t xml:space="preserve"> constitutes a successful attempt to enrich this concept of collective autonomy by mobilizing the notion of (horizontal) subsidiarity</w:t>
      </w:r>
      <w:r w:rsidR="00D905E0" w:rsidRPr="00D53CA7">
        <w:rPr>
          <w:rStyle w:val="Appelnotedebasdep"/>
          <w:rFonts w:ascii="Times New Roman" w:hAnsi="Times New Roman" w:cs="Times New Roman"/>
          <w:sz w:val="24"/>
          <w:szCs w:val="24"/>
          <w:lang w:val="en-US"/>
        </w:rPr>
        <w:footnoteReference w:id="10"/>
      </w:r>
      <w:r w:rsidRPr="00D53CA7">
        <w:rPr>
          <w:rFonts w:ascii="Times New Roman" w:hAnsi="Times New Roman" w:cs="Times New Roman"/>
          <w:sz w:val="24"/>
          <w:szCs w:val="24"/>
          <w:lang w:val="en-US"/>
        </w:rPr>
        <w:t>.  The notion of collective autonomy continued to be a relevant reference framework for the analysis of the European Social Dialogue in the third decade as well. In his PHD thesis, Andre Iossa ‘s disclosed the insufficien</w:t>
      </w:r>
      <w:r w:rsidR="004118E6" w:rsidRPr="00D53CA7">
        <w:rPr>
          <w:rFonts w:ascii="Times New Roman" w:hAnsi="Times New Roman" w:cs="Times New Roman"/>
          <w:sz w:val="24"/>
          <w:szCs w:val="24"/>
          <w:lang w:val="en-US"/>
        </w:rPr>
        <w:t>t</w:t>
      </w:r>
      <w:r w:rsidRPr="00D53CA7">
        <w:rPr>
          <w:rFonts w:ascii="Times New Roman" w:hAnsi="Times New Roman" w:cs="Times New Roman"/>
          <w:sz w:val="24"/>
          <w:szCs w:val="24"/>
          <w:lang w:val="en-US"/>
        </w:rPr>
        <w:t xml:space="preserve">ly known richness of the </w:t>
      </w:r>
      <w:r w:rsidRPr="00D53CA7">
        <w:rPr>
          <w:rFonts w:ascii="Times New Roman" w:hAnsi="Times New Roman" w:cs="Times New Roman"/>
          <w:i/>
          <w:iCs/>
          <w:sz w:val="24"/>
          <w:szCs w:val="24"/>
          <w:lang w:val="en-US"/>
        </w:rPr>
        <w:t xml:space="preserve">Italian </w:t>
      </w:r>
      <w:r w:rsidRPr="00D53CA7">
        <w:rPr>
          <w:rFonts w:ascii="Times New Roman" w:hAnsi="Times New Roman" w:cs="Times New Roman"/>
          <w:sz w:val="24"/>
          <w:szCs w:val="24"/>
          <w:lang w:val="en-US"/>
        </w:rPr>
        <w:t xml:space="preserve">legal </w:t>
      </w:r>
      <w:r w:rsidR="004118E6" w:rsidRPr="00D53CA7">
        <w:rPr>
          <w:rFonts w:ascii="Times New Roman" w:hAnsi="Times New Roman" w:cs="Times New Roman"/>
          <w:sz w:val="24"/>
          <w:szCs w:val="24"/>
          <w:lang w:val="en-US"/>
        </w:rPr>
        <w:t xml:space="preserve">doctrine </w:t>
      </w:r>
      <w:r w:rsidR="002B49FC" w:rsidRPr="00D53CA7">
        <w:rPr>
          <w:rFonts w:ascii="Times New Roman" w:hAnsi="Times New Roman" w:cs="Times New Roman"/>
          <w:sz w:val="24"/>
          <w:szCs w:val="24"/>
          <w:lang w:val="en-US"/>
        </w:rPr>
        <w:t xml:space="preserve">for an audience more familiar with </w:t>
      </w:r>
      <w:r w:rsidRPr="00D53CA7">
        <w:rPr>
          <w:rFonts w:ascii="Times New Roman" w:hAnsi="Times New Roman" w:cs="Times New Roman"/>
          <w:sz w:val="24"/>
          <w:szCs w:val="24"/>
          <w:lang w:val="en-US"/>
        </w:rPr>
        <w:t xml:space="preserve">the </w:t>
      </w:r>
      <w:r w:rsidR="004118E6" w:rsidRPr="00D53CA7">
        <w:rPr>
          <w:rFonts w:ascii="Times New Roman" w:hAnsi="Times New Roman" w:cs="Times New Roman"/>
          <w:sz w:val="24"/>
          <w:szCs w:val="24"/>
          <w:lang w:val="en-US"/>
        </w:rPr>
        <w:t>English</w:t>
      </w:r>
      <w:r w:rsidRPr="00D53CA7">
        <w:rPr>
          <w:rFonts w:ascii="Times New Roman" w:hAnsi="Times New Roman" w:cs="Times New Roman"/>
          <w:sz w:val="24"/>
          <w:szCs w:val="24"/>
          <w:lang w:val="en-US"/>
        </w:rPr>
        <w:t xml:space="preserve"> language</w:t>
      </w:r>
      <w:r w:rsidR="00D905E0" w:rsidRPr="00D53CA7">
        <w:rPr>
          <w:rStyle w:val="Appelnotedebasdep"/>
          <w:rFonts w:ascii="Times New Roman" w:hAnsi="Times New Roman" w:cs="Times New Roman"/>
          <w:sz w:val="24"/>
          <w:szCs w:val="24"/>
          <w:lang w:val="en-US"/>
        </w:rPr>
        <w:footnoteReference w:id="11"/>
      </w:r>
      <w:r w:rsidRPr="00D53CA7">
        <w:rPr>
          <w:rFonts w:ascii="Times New Roman" w:hAnsi="Times New Roman" w:cs="Times New Roman"/>
          <w:sz w:val="24"/>
          <w:szCs w:val="24"/>
          <w:lang w:val="en-US"/>
        </w:rPr>
        <w:t xml:space="preserve">. He </w:t>
      </w:r>
      <w:r w:rsidR="00D905E0" w:rsidRPr="00D53CA7">
        <w:rPr>
          <w:rFonts w:ascii="Times New Roman" w:hAnsi="Times New Roman" w:cs="Times New Roman"/>
          <w:sz w:val="24"/>
          <w:szCs w:val="24"/>
          <w:lang w:val="en-US"/>
        </w:rPr>
        <w:t>demonstrated how</w:t>
      </w:r>
      <w:r w:rsidRPr="00D53CA7">
        <w:rPr>
          <w:rFonts w:ascii="Times New Roman" w:hAnsi="Times New Roman" w:cs="Times New Roman"/>
          <w:sz w:val="24"/>
          <w:szCs w:val="24"/>
          <w:lang w:val="en-US"/>
        </w:rPr>
        <w:t xml:space="preserve"> </w:t>
      </w:r>
      <w:r w:rsidR="002B49FC" w:rsidRPr="00D53CA7">
        <w:rPr>
          <w:rFonts w:ascii="Times New Roman" w:hAnsi="Times New Roman" w:cs="Times New Roman"/>
          <w:sz w:val="24"/>
          <w:szCs w:val="24"/>
          <w:lang w:val="en-US"/>
        </w:rPr>
        <w:t xml:space="preserve">theoretical legal concepts were </w:t>
      </w:r>
      <w:r w:rsidR="00A33C35" w:rsidRPr="00D53CA7">
        <w:rPr>
          <w:rFonts w:ascii="Times New Roman" w:hAnsi="Times New Roman" w:cs="Times New Roman"/>
          <w:sz w:val="24"/>
          <w:szCs w:val="24"/>
          <w:lang w:val="en-US"/>
        </w:rPr>
        <w:t>useful in</w:t>
      </w:r>
      <w:r w:rsidRPr="00D53CA7">
        <w:rPr>
          <w:rFonts w:ascii="Times New Roman" w:hAnsi="Times New Roman" w:cs="Times New Roman"/>
          <w:sz w:val="24"/>
          <w:szCs w:val="24"/>
          <w:lang w:val="en-US"/>
        </w:rPr>
        <w:t xml:space="preserve"> a legal order, where the phenomenon of collective bargaining was only regulated by constitutional provisions, in absence of more elaborate statutory framework</w:t>
      </w:r>
      <w:r w:rsidR="000A2AB7" w:rsidRPr="00D53CA7">
        <w:rPr>
          <w:rFonts w:ascii="Times New Roman" w:hAnsi="Times New Roman" w:cs="Times New Roman"/>
          <w:sz w:val="24"/>
          <w:szCs w:val="24"/>
          <w:lang w:val="en-US"/>
        </w:rPr>
        <w:t>. The</w:t>
      </w:r>
      <w:r w:rsidRPr="00D53CA7">
        <w:rPr>
          <w:rFonts w:ascii="Times New Roman" w:hAnsi="Times New Roman" w:cs="Times New Roman"/>
          <w:sz w:val="24"/>
          <w:szCs w:val="24"/>
          <w:lang w:val="en-US"/>
        </w:rPr>
        <w:t xml:space="preserve"> parallel with the legal environment of the European Social Dialogue is striking. </w:t>
      </w:r>
      <w:r w:rsidR="002B49FC" w:rsidRPr="00D53CA7">
        <w:rPr>
          <w:rFonts w:ascii="Times New Roman" w:hAnsi="Times New Roman" w:cs="Times New Roman"/>
          <w:sz w:val="24"/>
          <w:szCs w:val="24"/>
          <w:lang w:val="en-US"/>
        </w:rPr>
        <w:t xml:space="preserve">Theoretical concepts in such a situation are not just useful to conceptualize an existing legal framework, they can complement </w:t>
      </w:r>
      <w:r w:rsidR="00631655" w:rsidRPr="00D53CA7">
        <w:rPr>
          <w:rFonts w:ascii="Times New Roman" w:hAnsi="Times New Roman" w:cs="Times New Roman"/>
          <w:sz w:val="24"/>
          <w:szCs w:val="24"/>
          <w:lang w:val="en-US"/>
        </w:rPr>
        <w:t>a framework which is solely based on constitutional provisions.</w:t>
      </w:r>
    </w:p>
    <w:p w14:paraId="1BCA8055" w14:textId="6E9E03E5" w:rsidR="008640E6" w:rsidRPr="00D53CA7" w:rsidRDefault="008640E6" w:rsidP="00D53CA7">
      <w:pPr>
        <w:jc w:val="both"/>
        <w:rPr>
          <w:rFonts w:ascii="Times New Roman" w:hAnsi="Times New Roman" w:cs="Times New Roman"/>
          <w:sz w:val="24"/>
          <w:szCs w:val="24"/>
          <w:lang w:val="en-US"/>
        </w:rPr>
      </w:pPr>
      <w:r w:rsidRPr="00D53CA7">
        <w:rPr>
          <w:rFonts w:ascii="Times New Roman" w:hAnsi="Times New Roman" w:cs="Times New Roman"/>
          <w:sz w:val="24"/>
          <w:szCs w:val="24"/>
          <w:lang w:val="en-US"/>
        </w:rPr>
        <w:t xml:space="preserve">From a conceptual point of view, it </w:t>
      </w:r>
      <w:r w:rsidR="00401F29" w:rsidRPr="00D53CA7">
        <w:rPr>
          <w:rFonts w:ascii="Times New Roman" w:hAnsi="Times New Roman" w:cs="Times New Roman"/>
          <w:sz w:val="24"/>
          <w:szCs w:val="24"/>
          <w:lang w:val="en-US"/>
        </w:rPr>
        <w:t>is also</w:t>
      </w:r>
      <w:r w:rsidR="004118E6" w:rsidRPr="00D53CA7">
        <w:rPr>
          <w:rFonts w:ascii="Times New Roman" w:hAnsi="Times New Roman" w:cs="Times New Roman"/>
          <w:sz w:val="24"/>
          <w:szCs w:val="24"/>
          <w:lang w:val="en-US"/>
        </w:rPr>
        <w:t xml:space="preserve"> </w:t>
      </w:r>
      <w:r w:rsidRPr="00D53CA7">
        <w:rPr>
          <w:rFonts w:ascii="Times New Roman" w:hAnsi="Times New Roman" w:cs="Times New Roman"/>
          <w:sz w:val="24"/>
          <w:szCs w:val="24"/>
          <w:lang w:val="en-US"/>
        </w:rPr>
        <w:t xml:space="preserve">relevant to understand how </w:t>
      </w:r>
      <w:proofErr w:type="spellStart"/>
      <w:r w:rsidR="00631655" w:rsidRPr="00D53CA7">
        <w:rPr>
          <w:rFonts w:ascii="Times New Roman" w:hAnsi="Times New Roman" w:cs="Times New Roman"/>
          <w:sz w:val="24"/>
          <w:szCs w:val="24"/>
          <w:lang w:val="en-US"/>
        </w:rPr>
        <w:t>labour</w:t>
      </w:r>
      <w:proofErr w:type="spellEnd"/>
      <w:r w:rsidRPr="00D53CA7">
        <w:rPr>
          <w:rFonts w:ascii="Times New Roman" w:hAnsi="Times New Roman" w:cs="Times New Roman"/>
          <w:sz w:val="24"/>
          <w:szCs w:val="24"/>
          <w:lang w:val="en-US"/>
        </w:rPr>
        <w:t xml:space="preserve"> lawyers have dealt with the European Social Dialogue </w:t>
      </w:r>
      <w:r w:rsidR="000A2AB7" w:rsidRPr="00D53CA7">
        <w:rPr>
          <w:rFonts w:ascii="Times New Roman" w:hAnsi="Times New Roman" w:cs="Times New Roman"/>
          <w:sz w:val="24"/>
          <w:szCs w:val="24"/>
          <w:lang w:val="en-US"/>
        </w:rPr>
        <w:t xml:space="preserve">in </w:t>
      </w:r>
      <w:proofErr w:type="gramStart"/>
      <w:r w:rsidR="000A2AB7" w:rsidRPr="00D53CA7">
        <w:rPr>
          <w:rFonts w:ascii="Times New Roman" w:hAnsi="Times New Roman" w:cs="Times New Roman"/>
          <w:sz w:val="24"/>
          <w:szCs w:val="24"/>
          <w:lang w:val="en-US"/>
        </w:rPr>
        <w:t>a</w:t>
      </w:r>
      <w:r w:rsidRPr="00D53CA7">
        <w:rPr>
          <w:rFonts w:ascii="Times New Roman" w:hAnsi="Times New Roman" w:cs="Times New Roman"/>
          <w:sz w:val="24"/>
          <w:szCs w:val="24"/>
          <w:lang w:val="en-US"/>
        </w:rPr>
        <w:t xml:space="preserve"> number of</w:t>
      </w:r>
      <w:proofErr w:type="gramEnd"/>
      <w:r w:rsidRPr="00D53CA7">
        <w:rPr>
          <w:rFonts w:ascii="Times New Roman" w:hAnsi="Times New Roman" w:cs="Times New Roman"/>
          <w:sz w:val="24"/>
          <w:szCs w:val="24"/>
          <w:lang w:val="en-US"/>
        </w:rPr>
        <w:t xml:space="preserve"> </w:t>
      </w:r>
      <w:r w:rsidR="004118E6" w:rsidRPr="00D53CA7">
        <w:rPr>
          <w:rFonts w:ascii="Times New Roman" w:hAnsi="Times New Roman" w:cs="Times New Roman"/>
          <w:sz w:val="24"/>
          <w:szCs w:val="24"/>
          <w:lang w:val="en-US"/>
        </w:rPr>
        <w:t xml:space="preserve">more general </w:t>
      </w:r>
      <w:r w:rsidRPr="00D53CA7">
        <w:rPr>
          <w:rFonts w:ascii="Times New Roman" w:hAnsi="Times New Roman" w:cs="Times New Roman"/>
          <w:sz w:val="24"/>
          <w:szCs w:val="24"/>
          <w:lang w:val="en-US"/>
        </w:rPr>
        <w:t>manuals o</w:t>
      </w:r>
      <w:r w:rsidR="004118E6" w:rsidRPr="00D53CA7">
        <w:rPr>
          <w:rFonts w:ascii="Times New Roman" w:hAnsi="Times New Roman" w:cs="Times New Roman"/>
          <w:sz w:val="24"/>
          <w:szCs w:val="24"/>
          <w:lang w:val="en-US"/>
        </w:rPr>
        <w:t>n</w:t>
      </w:r>
      <w:r w:rsidRPr="00D53CA7">
        <w:rPr>
          <w:rFonts w:ascii="Times New Roman" w:hAnsi="Times New Roman" w:cs="Times New Roman"/>
          <w:sz w:val="24"/>
          <w:szCs w:val="24"/>
          <w:lang w:val="en-US"/>
        </w:rPr>
        <w:t xml:space="preserve"> EU </w:t>
      </w:r>
      <w:proofErr w:type="spellStart"/>
      <w:r w:rsidRPr="00D53CA7">
        <w:rPr>
          <w:rFonts w:ascii="Times New Roman" w:hAnsi="Times New Roman" w:cs="Times New Roman"/>
          <w:sz w:val="24"/>
          <w:szCs w:val="24"/>
          <w:lang w:val="en-US"/>
        </w:rPr>
        <w:t>labour</w:t>
      </w:r>
      <w:proofErr w:type="spellEnd"/>
      <w:r w:rsidRPr="00D53CA7">
        <w:rPr>
          <w:rFonts w:ascii="Times New Roman" w:hAnsi="Times New Roman" w:cs="Times New Roman"/>
          <w:sz w:val="24"/>
          <w:szCs w:val="24"/>
          <w:lang w:val="en-US"/>
        </w:rPr>
        <w:t xml:space="preserve"> law. Brian Bercusson has demonstrated to what extent these manuals are structured in extremely divergent ways and to what extent the conceptualization can be indebted to the acquaintance of the author</w:t>
      </w:r>
      <w:r w:rsidR="004118E6" w:rsidRPr="00D53CA7">
        <w:rPr>
          <w:rFonts w:ascii="Times New Roman" w:hAnsi="Times New Roman" w:cs="Times New Roman"/>
          <w:sz w:val="24"/>
          <w:szCs w:val="24"/>
          <w:lang w:val="en-US"/>
        </w:rPr>
        <w:t>s</w:t>
      </w:r>
      <w:r w:rsidRPr="00D53CA7">
        <w:rPr>
          <w:rFonts w:ascii="Times New Roman" w:hAnsi="Times New Roman" w:cs="Times New Roman"/>
          <w:sz w:val="24"/>
          <w:szCs w:val="24"/>
          <w:lang w:val="en-US"/>
        </w:rPr>
        <w:t xml:space="preserve"> with their national experience</w:t>
      </w:r>
      <w:r w:rsidR="004118E6" w:rsidRPr="00D53CA7">
        <w:rPr>
          <w:rStyle w:val="Appelnotedebasdep"/>
          <w:rFonts w:ascii="Times New Roman" w:hAnsi="Times New Roman" w:cs="Times New Roman"/>
          <w:sz w:val="24"/>
          <w:szCs w:val="24"/>
          <w:lang w:val="en-US"/>
        </w:rPr>
        <w:footnoteReference w:id="12"/>
      </w:r>
      <w:r w:rsidRPr="00D53CA7">
        <w:rPr>
          <w:rFonts w:ascii="Times New Roman" w:hAnsi="Times New Roman" w:cs="Times New Roman"/>
          <w:sz w:val="24"/>
          <w:szCs w:val="24"/>
          <w:lang w:val="en-US"/>
        </w:rPr>
        <w:t xml:space="preserve">. In his </w:t>
      </w:r>
      <w:r w:rsidR="00AC35BE" w:rsidRPr="00D53CA7">
        <w:rPr>
          <w:rFonts w:ascii="Times New Roman" w:hAnsi="Times New Roman" w:cs="Times New Roman"/>
          <w:sz w:val="24"/>
          <w:szCs w:val="24"/>
          <w:lang w:val="en-US"/>
        </w:rPr>
        <w:t xml:space="preserve">own </w:t>
      </w:r>
      <w:r w:rsidRPr="00D53CA7">
        <w:rPr>
          <w:rFonts w:ascii="Times New Roman" w:hAnsi="Times New Roman" w:cs="Times New Roman"/>
          <w:sz w:val="24"/>
          <w:szCs w:val="24"/>
          <w:lang w:val="en-US"/>
        </w:rPr>
        <w:t xml:space="preserve">first edition of his book </w:t>
      </w:r>
      <w:r w:rsidRPr="00D53CA7">
        <w:rPr>
          <w:rFonts w:ascii="Times New Roman" w:hAnsi="Times New Roman" w:cs="Times New Roman"/>
          <w:i/>
          <w:iCs/>
          <w:sz w:val="24"/>
          <w:szCs w:val="24"/>
          <w:lang w:val="en-US"/>
        </w:rPr>
        <w:t xml:space="preserve">European Labour </w:t>
      </w:r>
      <w:r w:rsidR="000A2AB7" w:rsidRPr="00D53CA7">
        <w:rPr>
          <w:rFonts w:ascii="Times New Roman" w:hAnsi="Times New Roman" w:cs="Times New Roman"/>
          <w:i/>
          <w:iCs/>
          <w:sz w:val="24"/>
          <w:szCs w:val="24"/>
          <w:lang w:val="en-US"/>
        </w:rPr>
        <w:t>Law,</w:t>
      </w:r>
      <w:r w:rsidRPr="00D53CA7">
        <w:rPr>
          <w:rFonts w:ascii="Times New Roman" w:hAnsi="Times New Roman" w:cs="Times New Roman"/>
          <w:sz w:val="24"/>
          <w:szCs w:val="24"/>
          <w:lang w:val="en-US"/>
        </w:rPr>
        <w:t xml:space="preserve"> the author combing both a division based upon selected issues as </w:t>
      </w:r>
      <w:r w:rsidR="00631655" w:rsidRPr="00D53CA7">
        <w:rPr>
          <w:rFonts w:ascii="Times New Roman" w:hAnsi="Times New Roman" w:cs="Times New Roman"/>
          <w:sz w:val="24"/>
          <w:szCs w:val="24"/>
          <w:lang w:val="en-US"/>
        </w:rPr>
        <w:t xml:space="preserve">well as </w:t>
      </w:r>
      <w:r w:rsidRPr="00D53CA7">
        <w:rPr>
          <w:rFonts w:ascii="Times New Roman" w:hAnsi="Times New Roman" w:cs="Times New Roman"/>
          <w:sz w:val="24"/>
          <w:szCs w:val="24"/>
          <w:lang w:val="en-US"/>
        </w:rPr>
        <w:t xml:space="preserve">a more systematic approach, opted for a traditional division of European </w:t>
      </w:r>
      <w:proofErr w:type="spellStart"/>
      <w:r w:rsidRPr="00D53CA7">
        <w:rPr>
          <w:rFonts w:ascii="Times New Roman" w:hAnsi="Times New Roman" w:cs="Times New Roman"/>
          <w:sz w:val="24"/>
          <w:szCs w:val="24"/>
          <w:lang w:val="en-US"/>
        </w:rPr>
        <w:t>labour</w:t>
      </w:r>
      <w:proofErr w:type="spellEnd"/>
      <w:r w:rsidRPr="00D53CA7">
        <w:rPr>
          <w:rFonts w:ascii="Times New Roman" w:hAnsi="Times New Roman" w:cs="Times New Roman"/>
          <w:sz w:val="24"/>
          <w:szCs w:val="24"/>
          <w:lang w:val="en-US"/>
        </w:rPr>
        <w:t xml:space="preserve"> law in individual employment (law) and collective </w:t>
      </w:r>
      <w:proofErr w:type="spellStart"/>
      <w:r w:rsidRPr="00D53CA7">
        <w:rPr>
          <w:rFonts w:ascii="Times New Roman" w:hAnsi="Times New Roman" w:cs="Times New Roman"/>
          <w:sz w:val="24"/>
          <w:szCs w:val="24"/>
          <w:lang w:val="en-US"/>
        </w:rPr>
        <w:t>labour</w:t>
      </w:r>
      <w:proofErr w:type="spellEnd"/>
      <w:r w:rsidRPr="00D53CA7">
        <w:rPr>
          <w:rFonts w:ascii="Times New Roman" w:hAnsi="Times New Roman" w:cs="Times New Roman"/>
          <w:sz w:val="24"/>
          <w:szCs w:val="24"/>
          <w:lang w:val="en-US"/>
        </w:rPr>
        <w:t xml:space="preserve"> law. In that second part of the </w:t>
      </w:r>
      <w:r w:rsidR="00631655" w:rsidRPr="00D53CA7">
        <w:rPr>
          <w:rFonts w:ascii="Times New Roman" w:hAnsi="Times New Roman" w:cs="Times New Roman"/>
          <w:sz w:val="24"/>
          <w:szCs w:val="24"/>
          <w:lang w:val="en-US"/>
        </w:rPr>
        <w:t>diptych</w:t>
      </w:r>
      <w:r w:rsidRPr="00D53CA7">
        <w:rPr>
          <w:rFonts w:ascii="Times New Roman" w:hAnsi="Times New Roman" w:cs="Times New Roman"/>
          <w:sz w:val="24"/>
          <w:szCs w:val="24"/>
          <w:lang w:val="en-US"/>
        </w:rPr>
        <w:t xml:space="preserve">, </w:t>
      </w:r>
      <w:proofErr w:type="spellStart"/>
      <w:r w:rsidRPr="00D53CA7">
        <w:rPr>
          <w:rFonts w:ascii="Times New Roman" w:hAnsi="Times New Roman" w:cs="Times New Roman"/>
          <w:sz w:val="24"/>
          <w:szCs w:val="24"/>
          <w:lang w:val="en-US"/>
        </w:rPr>
        <w:t>Bercusson</w:t>
      </w:r>
      <w:proofErr w:type="spellEnd"/>
      <w:r w:rsidRPr="00D53CA7">
        <w:rPr>
          <w:rFonts w:ascii="Times New Roman" w:hAnsi="Times New Roman" w:cs="Times New Roman"/>
          <w:sz w:val="24"/>
          <w:szCs w:val="24"/>
          <w:lang w:val="en-US"/>
        </w:rPr>
        <w:t xml:space="preserve"> has </w:t>
      </w:r>
      <w:r w:rsidR="00AC35BE" w:rsidRPr="00D53CA7">
        <w:rPr>
          <w:rFonts w:ascii="Times New Roman" w:hAnsi="Times New Roman" w:cs="Times New Roman"/>
          <w:sz w:val="24"/>
          <w:szCs w:val="24"/>
          <w:lang w:val="en-US"/>
        </w:rPr>
        <w:t>analyzed</w:t>
      </w:r>
      <w:r w:rsidRPr="00D53CA7">
        <w:rPr>
          <w:rFonts w:ascii="Times New Roman" w:hAnsi="Times New Roman" w:cs="Times New Roman"/>
          <w:sz w:val="24"/>
          <w:szCs w:val="24"/>
          <w:lang w:val="en-US"/>
        </w:rPr>
        <w:t xml:space="preserve"> the constitutional nature of the European Social Dialogue. He introduced in this part his seminal phrase of the “bargaining in the shadow of the law” (1996)</w:t>
      </w:r>
      <w:r w:rsidR="00AC35BE" w:rsidRPr="00D53CA7">
        <w:rPr>
          <w:rStyle w:val="Appelnotedebasdep"/>
          <w:rFonts w:ascii="Times New Roman" w:hAnsi="Times New Roman" w:cs="Times New Roman"/>
          <w:sz w:val="24"/>
          <w:szCs w:val="24"/>
          <w:lang w:val="en-US"/>
        </w:rPr>
        <w:footnoteReference w:id="13"/>
      </w:r>
      <w:r w:rsidRPr="00D53CA7">
        <w:rPr>
          <w:rFonts w:ascii="Times New Roman" w:hAnsi="Times New Roman" w:cs="Times New Roman"/>
          <w:sz w:val="24"/>
          <w:szCs w:val="24"/>
          <w:lang w:val="en-US"/>
        </w:rPr>
        <w:t xml:space="preserve">. </w:t>
      </w:r>
      <w:r w:rsidR="00FA5E0D">
        <w:rPr>
          <w:rFonts w:ascii="Times New Roman" w:hAnsi="Times New Roman" w:cs="Times New Roman"/>
          <w:sz w:val="24"/>
          <w:szCs w:val="24"/>
          <w:lang w:val="en-US"/>
        </w:rPr>
        <w:t xml:space="preserve">Roger Blanpain expressed the same idea providing proof </w:t>
      </w:r>
      <w:proofErr w:type="gramStart"/>
      <w:r w:rsidR="00FA5E0D">
        <w:rPr>
          <w:rFonts w:ascii="Times New Roman" w:hAnsi="Times New Roman" w:cs="Times New Roman"/>
          <w:sz w:val="24"/>
          <w:szCs w:val="24"/>
          <w:lang w:val="en-US"/>
        </w:rPr>
        <w:t>of  his</w:t>
      </w:r>
      <w:proofErr w:type="gramEnd"/>
      <w:r w:rsidR="00FA5E0D">
        <w:rPr>
          <w:rFonts w:ascii="Times New Roman" w:hAnsi="Times New Roman" w:cs="Times New Roman"/>
          <w:sz w:val="24"/>
          <w:szCs w:val="24"/>
          <w:lang w:val="en-US"/>
        </w:rPr>
        <w:t xml:space="preserve"> knowledge of Greek Mythology, referring to </w:t>
      </w:r>
      <w:proofErr w:type="spellStart"/>
      <w:r w:rsidR="00FA5E0D" w:rsidRPr="00AE480C">
        <w:rPr>
          <w:rFonts w:ascii="Times New Roman" w:hAnsi="Times New Roman" w:cs="Times New Roman"/>
          <w:i/>
          <w:iCs/>
          <w:sz w:val="24"/>
          <w:szCs w:val="24"/>
          <w:lang w:val="en-US"/>
        </w:rPr>
        <w:t>Damcoles</w:t>
      </w:r>
      <w:proofErr w:type="spellEnd"/>
      <w:r w:rsidR="00FA5E0D">
        <w:rPr>
          <w:rFonts w:ascii="Times New Roman" w:hAnsi="Times New Roman" w:cs="Times New Roman"/>
          <w:sz w:val="24"/>
          <w:szCs w:val="24"/>
          <w:lang w:val="en-US"/>
        </w:rPr>
        <w:t xml:space="preserve"> bargaining in his manual on European Labour Law</w:t>
      </w:r>
      <w:r w:rsidR="00640098">
        <w:rPr>
          <w:rStyle w:val="Appelnotedebasdep"/>
          <w:rFonts w:ascii="Times New Roman" w:hAnsi="Times New Roman" w:cs="Times New Roman"/>
          <w:sz w:val="24"/>
          <w:szCs w:val="24"/>
          <w:lang w:val="en-US"/>
        </w:rPr>
        <w:footnoteReference w:id="14"/>
      </w:r>
      <w:r w:rsidR="00FA5E0D">
        <w:rPr>
          <w:rFonts w:ascii="Times New Roman" w:hAnsi="Times New Roman" w:cs="Times New Roman"/>
          <w:sz w:val="24"/>
          <w:szCs w:val="24"/>
          <w:lang w:val="en-US"/>
        </w:rPr>
        <w:t xml:space="preserve">. </w:t>
      </w:r>
      <w:r w:rsidRPr="00D53CA7">
        <w:rPr>
          <w:rFonts w:ascii="Times New Roman" w:hAnsi="Times New Roman" w:cs="Times New Roman"/>
          <w:sz w:val="24"/>
          <w:szCs w:val="24"/>
          <w:lang w:val="en-US"/>
        </w:rPr>
        <w:t xml:space="preserve">Towards the end of his life, </w:t>
      </w:r>
      <w:proofErr w:type="spellStart"/>
      <w:r w:rsidRPr="00D53CA7">
        <w:rPr>
          <w:rFonts w:ascii="Times New Roman" w:hAnsi="Times New Roman" w:cs="Times New Roman"/>
          <w:sz w:val="24"/>
          <w:szCs w:val="24"/>
          <w:lang w:val="en-US"/>
        </w:rPr>
        <w:t>Bercusson</w:t>
      </w:r>
      <w:proofErr w:type="spellEnd"/>
      <w:r w:rsidRPr="00D53CA7">
        <w:rPr>
          <w:rFonts w:ascii="Times New Roman" w:hAnsi="Times New Roman" w:cs="Times New Roman"/>
          <w:sz w:val="24"/>
          <w:szCs w:val="24"/>
          <w:lang w:val="en-US"/>
        </w:rPr>
        <w:t xml:space="preserve"> worked on a second edition of the book, which was posthumously edited. In the second edition, the European Soc</w:t>
      </w:r>
      <w:r w:rsidR="00AC35BE" w:rsidRPr="00D53CA7">
        <w:rPr>
          <w:rFonts w:ascii="Times New Roman" w:hAnsi="Times New Roman" w:cs="Times New Roman"/>
          <w:sz w:val="24"/>
          <w:szCs w:val="24"/>
          <w:lang w:val="en-US"/>
        </w:rPr>
        <w:t>i</w:t>
      </w:r>
      <w:r w:rsidRPr="00D53CA7">
        <w:rPr>
          <w:rFonts w:ascii="Times New Roman" w:hAnsi="Times New Roman" w:cs="Times New Roman"/>
          <w:sz w:val="24"/>
          <w:szCs w:val="24"/>
          <w:lang w:val="en-US"/>
        </w:rPr>
        <w:t>al Dialogue continues to play a major role. The author opt</w:t>
      </w:r>
      <w:r w:rsidR="00AC35BE" w:rsidRPr="00D53CA7">
        <w:rPr>
          <w:rFonts w:ascii="Times New Roman" w:hAnsi="Times New Roman" w:cs="Times New Roman"/>
          <w:sz w:val="24"/>
          <w:szCs w:val="24"/>
          <w:lang w:val="en-US"/>
        </w:rPr>
        <w:t>ed</w:t>
      </w:r>
      <w:r w:rsidRPr="00D53CA7">
        <w:rPr>
          <w:rFonts w:ascii="Times New Roman" w:hAnsi="Times New Roman" w:cs="Times New Roman"/>
          <w:sz w:val="24"/>
          <w:szCs w:val="24"/>
          <w:lang w:val="en-US"/>
        </w:rPr>
        <w:t xml:space="preserve"> for a </w:t>
      </w:r>
      <w:r w:rsidR="00631655" w:rsidRPr="00D53CA7">
        <w:rPr>
          <w:rFonts w:ascii="Times New Roman" w:hAnsi="Times New Roman" w:cs="Times New Roman"/>
          <w:sz w:val="24"/>
          <w:szCs w:val="24"/>
          <w:lang w:val="en-US"/>
        </w:rPr>
        <w:t>triptych</w:t>
      </w:r>
      <w:r w:rsidRPr="00D53CA7">
        <w:rPr>
          <w:rFonts w:ascii="Times New Roman" w:hAnsi="Times New Roman" w:cs="Times New Roman"/>
          <w:sz w:val="24"/>
          <w:szCs w:val="24"/>
          <w:lang w:val="en-US"/>
        </w:rPr>
        <w:t>. The first part relates to the principles of the European Social Model. Bercusson’s analysis boils down to a Constitution of Labour in the European Union. Th</w:t>
      </w:r>
      <w:r w:rsidR="004118E6" w:rsidRPr="00D53CA7">
        <w:rPr>
          <w:rFonts w:ascii="Times New Roman" w:hAnsi="Times New Roman" w:cs="Times New Roman"/>
          <w:sz w:val="24"/>
          <w:szCs w:val="24"/>
          <w:lang w:val="en-US"/>
        </w:rPr>
        <w:t>e</w:t>
      </w:r>
      <w:r w:rsidRPr="00D53CA7">
        <w:rPr>
          <w:rFonts w:ascii="Times New Roman" w:hAnsi="Times New Roman" w:cs="Times New Roman"/>
          <w:sz w:val="24"/>
          <w:szCs w:val="24"/>
          <w:lang w:val="en-US"/>
        </w:rPr>
        <w:t xml:space="preserve"> second part deals wi</w:t>
      </w:r>
      <w:r w:rsidR="004118E6" w:rsidRPr="00D53CA7">
        <w:rPr>
          <w:rFonts w:ascii="Times New Roman" w:hAnsi="Times New Roman" w:cs="Times New Roman"/>
          <w:sz w:val="24"/>
          <w:szCs w:val="24"/>
          <w:lang w:val="en-US"/>
        </w:rPr>
        <w:t>t</w:t>
      </w:r>
      <w:r w:rsidRPr="00D53CA7">
        <w:rPr>
          <w:rFonts w:ascii="Times New Roman" w:hAnsi="Times New Roman" w:cs="Times New Roman"/>
          <w:sz w:val="24"/>
          <w:szCs w:val="24"/>
          <w:lang w:val="en-US"/>
        </w:rPr>
        <w:t xml:space="preserve">h the enforcement of Labour Law and the third part relates to the European Social Dialogue. In this </w:t>
      </w:r>
      <w:r w:rsidR="00631655" w:rsidRPr="00D53CA7">
        <w:rPr>
          <w:rFonts w:ascii="Times New Roman" w:hAnsi="Times New Roman" w:cs="Times New Roman"/>
          <w:sz w:val="24"/>
          <w:szCs w:val="24"/>
          <w:lang w:val="en-US"/>
        </w:rPr>
        <w:t>part,</w:t>
      </w:r>
      <w:r w:rsidRPr="00D53CA7">
        <w:rPr>
          <w:rFonts w:ascii="Times New Roman" w:hAnsi="Times New Roman" w:cs="Times New Roman"/>
          <w:sz w:val="24"/>
          <w:szCs w:val="24"/>
          <w:lang w:val="en-US"/>
        </w:rPr>
        <w:t xml:space="preserve"> the author could reflect on the second decade of the ESD</w:t>
      </w:r>
      <w:r w:rsidR="00AC35BE" w:rsidRPr="00D53CA7">
        <w:rPr>
          <w:rStyle w:val="Appelnotedebasdep"/>
          <w:rFonts w:ascii="Times New Roman" w:hAnsi="Times New Roman" w:cs="Times New Roman"/>
          <w:sz w:val="24"/>
          <w:szCs w:val="24"/>
          <w:lang w:val="en-US"/>
        </w:rPr>
        <w:footnoteReference w:id="15"/>
      </w:r>
      <w:r w:rsidRPr="00D53CA7">
        <w:rPr>
          <w:rFonts w:ascii="Times New Roman" w:hAnsi="Times New Roman" w:cs="Times New Roman"/>
          <w:sz w:val="24"/>
          <w:szCs w:val="24"/>
          <w:lang w:val="en-US"/>
        </w:rPr>
        <w:t xml:space="preserve">. </w:t>
      </w:r>
    </w:p>
    <w:p w14:paraId="42A9F6DD" w14:textId="413B551B" w:rsidR="008640E6" w:rsidRPr="00D53CA7" w:rsidRDefault="008640E6" w:rsidP="00D53CA7">
      <w:pPr>
        <w:jc w:val="both"/>
        <w:rPr>
          <w:rFonts w:ascii="Times New Roman" w:hAnsi="Times New Roman" w:cs="Times New Roman"/>
          <w:sz w:val="24"/>
          <w:szCs w:val="24"/>
          <w:lang w:val="en-US"/>
        </w:rPr>
      </w:pPr>
      <w:r w:rsidRPr="00D53CA7">
        <w:rPr>
          <w:rFonts w:ascii="Times New Roman" w:hAnsi="Times New Roman" w:cs="Times New Roman"/>
          <w:sz w:val="24"/>
          <w:szCs w:val="24"/>
          <w:lang w:val="en-US"/>
        </w:rPr>
        <w:lastRenderedPageBreak/>
        <w:t xml:space="preserve">Catherine Barnard also integrated an important Part on Collective Labour law in her last edition of </w:t>
      </w:r>
      <w:r w:rsidRPr="00D53CA7">
        <w:rPr>
          <w:rFonts w:ascii="Times New Roman" w:hAnsi="Times New Roman" w:cs="Times New Roman"/>
          <w:i/>
          <w:iCs/>
          <w:sz w:val="24"/>
          <w:szCs w:val="24"/>
          <w:lang w:val="en-US"/>
        </w:rPr>
        <w:t xml:space="preserve">EU Employment </w:t>
      </w:r>
      <w:proofErr w:type="gramStart"/>
      <w:r w:rsidRPr="00D53CA7">
        <w:rPr>
          <w:rFonts w:ascii="Times New Roman" w:hAnsi="Times New Roman" w:cs="Times New Roman"/>
          <w:i/>
          <w:iCs/>
          <w:sz w:val="24"/>
          <w:szCs w:val="24"/>
          <w:lang w:val="en-US"/>
        </w:rPr>
        <w:t>Law</w:t>
      </w:r>
      <w:r w:rsidRPr="00D53CA7">
        <w:rPr>
          <w:rFonts w:ascii="Times New Roman" w:hAnsi="Times New Roman" w:cs="Times New Roman"/>
          <w:sz w:val="24"/>
          <w:szCs w:val="24"/>
          <w:lang w:val="en-US"/>
        </w:rPr>
        <w:t>, but</w:t>
      </w:r>
      <w:proofErr w:type="gramEnd"/>
      <w:r w:rsidRPr="00D53CA7">
        <w:rPr>
          <w:rFonts w:ascii="Times New Roman" w:hAnsi="Times New Roman" w:cs="Times New Roman"/>
          <w:sz w:val="24"/>
          <w:szCs w:val="24"/>
          <w:lang w:val="en-US"/>
        </w:rPr>
        <w:t xml:space="preserve"> preferred to reserve the ESD for a more institutiona</w:t>
      </w:r>
      <w:r w:rsidR="00D04BFE" w:rsidRPr="00D53CA7">
        <w:rPr>
          <w:rFonts w:ascii="Times New Roman" w:hAnsi="Times New Roman" w:cs="Times New Roman"/>
          <w:sz w:val="24"/>
          <w:szCs w:val="24"/>
          <w:lang w:val="en-US"/>
        </w:rPr>
        <w:t>l</w:t>
      </w:r>
      <w:r w:rsidRPr="00D53CA7">
        <w:rPr>
          <w:rFonts w:ascii="Times New Roman" w:hAnsi="Times New Roman" w:cs="Times New Roman"/>
          <w:sz w:val="24"/>
          <w:szCs w:val="24"/>
          <w:lang w:val="en-US"/>
        </w:rPr>
        <w:t xml:space="preserve"> and historical introductory part</w:t>
      </w:r>
      <w:r w:rsidR="00AC35BE" w:rsidRPr="00D53CA7">
        <w:rPr>
          <w:rStyle w:val="Appelnotedebasdep"/>
          <w:rFonts w:ascii="Times New Roman" w:hAnsi="Times New Roman" w:cs="Times New Roman"/>
          <w:sz w:val="24"/>
          <w:szCs w:val="24"/>
          <w:lang w:val="en-US"/>
        </w:rPr>
        <w:footnoteReference w:id="16"/>
      </w:r>
      <w:r w:rsidRPr="00D53CA7">
        <w:rPr>
          <w:rFonts w:ascii="Times New Roman" w:hAnsi="Times New Roman" w:cs="Times New Roman"/>
          <w:sz w:val="24"/>
          <w:szCs w:val="24"/>
          <w:lang w:val="en-US"/>
        </w:rPr>
        <w:t xml:space="preserve">. </w:t>
      </w:r>
      <w:r w:rsidR="004E309A" w:rsidRPr="00D53CA7">
        <w:rPr>
          <w:rFonts w:ascii="Times New Roman" w:hAnsi="Times New Roman" w:cs="Times New Roman"/>
          <w:sz w:val="24"/>
          <w:szCs w:val="24"/>
          <w:lang w:val="en-US"/>
        </w:rPr>
        <w:t xml:space="preserve">Karl </w:t>
      </w:r>
      <w:r w:rsidRPr="00D53CA7">
        <w:rPr>
          <w:rFonts w:ascii="Times New Roman" w:hAnsi="Times New Roman" w:cs="Times New Roman"/>
          <w:sz w:val="24"/>
          <w:szCs w:val="24"/>
          <w:lang w:val="en-US"/>
        </w:rPr>
        <w:t>Riesenhuber has opted for a simil</w:t>
      </w:r>
      <w:r w:rsidR="00D04BFE" w:rsidRPr="00D53CA7">
        <w:rPr>
          <w:rFonts w:ascii="Times New Roman" w:hAnsi="Times New Roman" w:cs="Times New Roman"/>
          <w:sz w:val="24"/>
          <w:szCs w:val="24"/>
          <w:lang w:val="en-US"/>
        </w:rPr>
        <w:t>a</w:t>
      </w:r>
      <w:r w:rsidRPr="00D53CA7">
        <w:rPr>
          <w:rFonts w:ascii="Times New Roman" w:hAnsi="Times New Roman" w:cs="Times New Roman"/>
          <w:sz w:val="24"/>
          <w:szCs w:val="24"/>
          <w:lang w:val="en-US"/>
        </w:rPr>
        <w:t xml:space="preserve">r approach in his monograph </w:t>
      </w:r>
      <w:r w:rsidRPr="00D53CA7">
        <w:rPr>
          <w:rFonts w:ascii="Times New Roman" w:hAnsi="Times New Roman" w:cs="Times New Roman"/>
          <w:i/>
          <w:iCs/>
          <w:sz w:val="24"/>
          <w:szCs w:val="24"/>
          <w:lang w:val="en-US"/>
        </w:rPr>
        <w:t>European Employment Law</w:t>
      </w:r>
      <w:r w:rsidR="00AC35BE" w:rsidRPr="00D53CA7">
        <w:rPr>
          <w:rStyle w:val="Appelnotedebasdep"/>
          <w:rFonts w:ascii="Times New Roman" w:hAnsi="Times New Roman" w:cs="Times New Roman"/>
          <w:i/>
          <w:iCs/>
          <w:sz w:val="24"/>
          <w:szCs w:val="24"/>
          <w:lang w:val="en-US"/>
        </w:rPr>
        <w:footnoteReference w:id="17"/>
      </w:r>
      <w:r w:rsidR="00D04BFE" w:rsidRPr="00D53CA7">
        <w:rPr>
          <w:rFonts w:ascii="Times New Roman" w:hAnsi="Times New Roman" w:cs="Times New Roman"/>
          <w:sz w:val="24"/>
          <w:szCs w:val="24"/>
          <w:lang w:val="en-US"/>
        </w:rPr>
        <w:t>.</w:t>
      </w:r>
      <w:r w:rsidRPr="00D53CA7">
        <w:rPr>
          <w:rFonts w:ascii="Times New Roman" w:hAnsi="Times New Roman" w:cs="Times New Roman"/>
          <w:sz w:val="24"/>
          <w:szCs w:val="24"/>
          <w:lang w:val="en-US"/>
        </w:rPr>
        <w:t xml:space="preserve"> The ESD is indeed treated in an intro</w:t>
      </w:r>
      <w:r w:rsidR="00D04BFE" w:rsidRPr="00D53CA7">
        <w:rPr>
          <w:rFonts w:ascii="Times New Roman" w:hAnsi="Times New Roman" w:cs="Times New Roman"/>
          <w:sz w:val="24"/>
          <w:szCs w:val="24"/>
          <w:lang w:val="en-US"/>
        </w:rPr>
        <w:t>d</w:t>
      </w:r>
      <w:r w:rsidRPr="00D53CA7">
        <w:rPr>
          <w:rFonts w:ascii="Times New Roman" w:hAnsi="Times New Roman" w:cs="Times New Roman"/>
          <w:sz w:val="24"/>
          <w:szCs w:val="24"/>
          <w:lang w:val="en-US"/>
        </w:rPr>
        <w:t>u</w:t>
      </w:r>
      <w:r w:rsidR="00D04BFE" w:rsidRPr="00D53CA7">
        <w:rPr>
          <w:rFonts w:ascii="Times New Roman" w:hAnsi="Times New Roman" w:cs="Times New Roman"/>
          <w:sz w:val="24"/>
          <w:szCs w:val="24"/>
          <w:lang w:val="en-US"/>
        </w:rPr>
        <w:t>c</w:t>
      </w:r>
      <w:r w:rsidRPr="00D53CA7">
        <w:rPr>
          <w:rFonts w:ascii="Times New Roman" w:hAnsi="Times New Roman" w:cs="Times New Roman"/>
          <w:sz w:val="24"/>
          <w:szCs w:val="24"/>
          <w:lang w:val="en-US"/>
        </w:rPr>
        <w:t>tory part</w:t>
      </w:r>
      <w:r w:rsidR="00D04BFE" w:rsidRPr="00D53CA7">
        <w:rPr>
          <w:rFonts w:ascii="Times New Roman" w:hAnsi="Times New Roman" w:cs="Times New Roman"/>
          <w:sz w:val="24"/>
          <w:szCs w:val="24"/>
          <w:lang w:val="en-US"/>
        </w:rPr>
        <w:t xml:space="preserve">, </w:t>
      </w:r>
      <w:r w:rsidRPr="00D53CA7">
        <w:rPr>
          <w:rFonts w:ascii="Times New Roman" w:hAnsi="Times New Roman" w:cs="Times New Roman"/>
          <w:sz w:val="24"/>
          <w:szCs w:val="24"/>
          <w:lang w:val="en-US"/>
        </w:rPr>
        <w:t>whereas the chapter on Collective Labour law solely relate</w:t>
      </w:r>
      <w:r w:rsidR="00D04BFE" w:rsidRPr="00D53CA7">
        <w:rPr>
          <w:rFonts w:ascii="Times New Roman" w:hAnsi="Times New Roman" w:cs="Times New Roman"/>
          <w:sz w:val="24"/>
          <w:szCs w:val="24"/>
          <w:lang w:val="en-US"/>
        </w:rPr>
        <w:t>s</w:t>
      </w:r>
      <w:r w:rsidRPr="00D53CA7">
        <w:rPr>
          <w:rFonts w:ascii="Times New Roman" w:hAnsi="Times New Roman" w:cs="Times New Roman"/>
          <w:sz w:val="24"/>
          <w:szCs w:val="24"/>
          <w:lang w:val="en-US"/>
        </w:rPr>
        <w:t xml:space="preserve"> to secondary EU Law. In the </w:t>
      </w:r>
      <w:r w:rsidR="00D04BFE" w:rsidRPr="00D53CA7">
        <w:rPr>
          <w:rFonts w:ascii="Times New Roman" w:hAnsi="Times New Roman" w:cs="Times New Roman"/>
          <w:sz w:val="24"/>
          <w:szCs w:val="24"/>
          <w:lang w:val="en-US"/>
        </w:rPr>
        <w:t>collective</w:t>
      </w:r>
      <w:r w:rsidRPr="00D53CA7">
        <w:rPr>
          <w:rFonts w:ascii="Times New Roman" w:hAnsi="Times New Roman" w:cs="Times New Roman"/>
          <w:sz w:val="24"/>
          <w:szCs w:val="24"/>
          <w:lang w:val="en-US"/>
        </w:rPr>
        <w:t xml:space="preserve"> </w:t>
      </w:r>
      <w:proofErr w:type="gramStart"/>
      <w:r w:rsidRPr="00D53CA7">
        <w:rPr>
          <w:rFonts w:ascii="Times New Roman" w:hAnsi="Times New Roman" w:cs="Times New Roman"/>
          <w:sz w:val="24"/>
          <w:szCs w:val="24"/>
          <w:lang w:val="en-US"/>
        </w:rPr>
        <w:t>volume ,</w:t>
      </w:r>
      <w:proofErr w:type="gramEnd"/>
      <w:r w:rsidRPr="00D53CA7">
        <w:rPr>
          <w:rFonts w:ascii="Times New Roman" w:hAnsi="Times New Roman" w:cs="Times New Roman"/>
          <w:sz w:val="24"/>
          <w:szCs w:val="24"/>
          <w:lang w:val="en-US"/>
        </w:rPr>
        <w:t xml:space="preserve"> </w:t>
      </w:r>
      <w:r w:rsidRPr="00D53CA7">
        <w:rPr>
          <w:rFonts w:ascii="Times New Roman" w:hAnsi="Times New Roman" w:cs="Times New Roman"/>
          <w:i/>
          <w:iCs/>
          <w:sz w:val="24"/>
          <w:szCs w:val="24"/>
          <w:lang w:val="en-US"/>
        </w:rPr>
        <w:t>European Labour Law</w:t>
      </w:r>
      <w:r w:rsidR="004E309A" w:rsidRPr="00D53CA7">
        <w:rPr>
          <w:rFonts w:ascii="Times New Roman" w:hAnsi="Times New Roman" w:cs="Times New Roman"/>
          <w:sz w:val="24"/>
          <w:szCs w:val="24"/>
          <w:lang w:val="en-US"/>
        </w:rPr>
        <w:t xml:space="preserve"> (Jaspers, Pennings and Peeters)</w:t>
      </w:r>
      <w:r w:rsidRPr="00D53CA7">
        <w:rPr>
          <w:rFonts w:ascii="Times New Roman" w:hAnsi="Times New Roman" w:cs="Times New Roman"/>
          <w:sz w:val="24"/>
          <w:szCs w:val="24"/>
          <w:lang w:val="en-US"/>
        </w:rPr>
        <w:t>, the ESD is treated in the introductory part as well as in a chapter dedicated to Collective Bargaining in the EU</w:t>
      </w:r>
      <w:r w:rsidR="00AC35BE" w:rsidRPr="00D53CA7">
        <w:rPr>
          <w:rStyle w:val="Appelnotedebasdep"/>
          <w:rFonts w:ascii="Times New Roman" w:hAnsi="Times New Roman" w:cs="Times New Roman"/>
          <w:sz w:val="24"/>
          <w:szCs w:val="24"/>
          <w:lang w:val="en-US"/>
        </w:rPr>
        <w:footnoteReference w:id="18"/>
      </w:r>
      <w:r w:rsidRPr="00D53CA7">
        <w:rPr>
          <w:rFonts w:ascii="Times New Roman" w:hAnsi="Times New Roman" w:cs="Times New Roman"/>
          <w:sz w:val="24"/>
          <w:szCs w:val="24"/>
          <w:lang w:val="en-US"/>
        </w:rPr>
        <w:t>.</w:t>
      </w:r>
    </w:p>
    <w:p w14:paraId="43468F47" w14:textId="30A2D3E7" w:rsidR="00BC7C51" w:rsidRDefault="00224FBE" w:rsidP="00BC7C51">
      <w:pPr>
        <w:jc w:val="both"/>
        <w:rPr>
          <w:lang w:val="en-US"/>
        </w:rPr>
      </w:pPr>
      <w:r w:rsidRPr="00D53CA7">
        <w:rPr>
          <w:rFonts w:ascii="Times New Roman" w:hAnsi="Times New Roman" w:cs="Times New Roman"/>
          <w:sz w:val="24"/>
          <w:szCs w:val="24"/>
          <w:lang w:val="en-US"/>
        </w:rPr>
        <w:t>In the only manual dedicated to EU Collective Labour Law, the EU Social Dialogue constitutes a separate part as well, which is being distinguished from the issue of collective bargaining</w:t>
      </w:r>
      <w:r w:rsidR="00F56171" w:rsidRPr="00D53CA7">
        <w:rPr>
          <w:rStyle w:val="Appelnotedebasdep"/>
          <w:rFonts w:ascii="Times New Roman" w:hAnsi="Times New Roman" w:cs="Times New Roman"/>
          <w:sz w:val="24"/>
          <w:szCs w:val="24"/>
          <w:lang w:val="en-US"/>
        </w:rPr>
        <w:footnoteReference w:id="19"/>
      </w:r>
      <w:r w:rsidRPr="00D53CA7">
        <w:rPr>
          <w:rFonts w:ascii="Times New Roman" w:hAnsi="Times New Roman" w:cs="Times New Roman"/>
          <w:sz w:val="24"/>
          <w:szCs w:val="24"/>
          <w:lang w:val="en-US"/>
        </w:rPr>
        <w:t>.</w:t>
      </w:r>
    </w:p>
    <w:p w14:paraId="31202B35" w14:textId="77777777" w:rsidR="00BC7C51" w:rsidRPr="00D53CA7" w:rsidRDefault="00BC7C51" w:rsidP="00D53CA7">
      <w:pPr>
        <w:jc w:val="both"/>
        <w:rPr>
          <w:rFonts w:ascii="Times New Roman" w:hAnsi="Times New Roman" w:cs="Times New Roman"/>
          <w:sz w:val="24"/>
          <w:szCs w:val="24"/>
          <w:lang w:val="en-US"/>
        </w:rPr>
      </w:pPr>
    </w:p>
    <w:p w14:paraId="0259C5F2" w14:textId="4F37211D" w:rsidR="00BC7C51" w:rsidRPr="00D53CA7" w:rsidRDefault="00BC7C51" w:rsidP="00AE480C">
      <w:pPr>
        <w:pStyle w:val="Titre2"/>
        <w:numPr>
          <w:ilvl w:val="1"/>
          <w:numId w:val="8"/>
        </w:numPr>
        <w:rPr>
          <w:lang w:val="en-US"/>
        </w:rPr>
      </w:pPr>
      <w:r>
        <w:rPr>
          <w:lang w:val="en-US"/>
        </w:rPr>
        <w:t>Finding the opinions</w:t>
      </w:r>
    </w:p>
    <w:p w14:paraId="62F7BCA2" w14:textId="0BE75031" w:rsidR="008640E6" w:rsidRPr="00D53CA7" w:rsidRDefault="008640E6" w:rsidP="00D53CA7">
      <w:pPr>
        <w:jc w:val="both"/>
        <w:rPr>
          <w:rFonts w:ascii="Times New Roman" w:hAnsi="Times New Roman" w:cs="Times New Roman"/>
          <w:sz w:val="24"/>
          <w:szCs w:val="24"/>
          <w:lang w:val="en-US"/>
        </w:rPr>
      </w:pPr>
      <w:r w:rsidRPr="00D53CA7">
        <w:rPr>
          <w:rFonts w:ascii="Times New Roman" w:hAnsi="Times New Roman" w:cs="Times New Roman"/>
          <w:sz w:val="24"/>
          <w:szCs w:val="24"/>
          <w:lang w:val="en-US"/>
        </w:rPr>
        <w:t>The opinions of the intersectoral social partners over the period envisaged (1993-202</w:t>
      </w:r>
      <w:r w:rsidR="00D905E0" w:rsidRPr="00D53CA7">
        <w:rPr>
          <w:rFonts w:ascii="Times New Roman" w:hAnsi="Times New Roman" w:cs="Times New Roman"/>
          <w:sz w:val="24"/>
          <w:szCs w:val="24"/>
          <w:lang w:val="en-US"/>
        </w:rPr>
        <w:t>3</w:t>
      </w:r>
      <w:r w:rsidRPr="00D53CA7">
        <w:rPr>
          <w:rFonts w:ascii="Times New Roman" w:hAnsi="Times New Roman" w:cs="Times New Roman"/>
          <w:sz w:val="24"/>
          <w:szCs w:val="24"/>
          <w:lang w:val="en-US"/>
        </w:rPr>
        <w:t xml:space="preserve">) are not in the public domain, although they could be seen </w:t>
      </w:r>
      <w:r w:rsidR="00640098" w:rsidRPr="00D53CA7">
        <w:rPr>
          <w:rFonts w:ascii="Times New Roman" w:hAnsi="Times New Roman" w:cs="Times New Roman"/>
          <w:sz w:val="24"/>
          <w:szCs w:val="24"/>
          <w:lang w:val="en-US"/>
        </w:rPr>
        <w:t>as part</w:t>
      </w:r>
      <w:r w:rsidRPr="00D53CA7">
        <w:rPr>
          <w:rFonts w:ascii="Times New Roman" w:hAnsi="Times New Roman" w:cs="Times New Roman"/>
          <w:sz w:val="24"/>
          <w:szCs w:val="24"/>
          <w:lang w:val="en-US"/>
        </w:rPr>
        <w:t xml:space="preserve"> of the </w:t>
      </w:r>
      <w:r w:rsidRPr="00D53CA7">
        <w:rPr>
          <w:rFonts w:ascii="Times New Roman" w:hAnsi="Times New Roman" w:cs="Times New Roman"/>
          <w:i/>
          <w:iCs/>
          <w:sz w:val="24"/>
          <w:szCs w:val="24"/>
          <w:lang w:val="en-US"/>
        </w:rPr>
        <w:t xml:space="preserve">travaux </w:t>
      </w:r>
      <w:proofErr w:type="spellStart"/>
      <w:r w:rsidRPr="00D53CA7">
        <w:rPr>
          <w:rFonts w:ascii="Times New Roman" w:hAnsi="Times New Roman" w:cs="Times New Roman"/>
          <w:i/>
          <w:iCs/>
          <w:sz w:val="24"/>
          <w:szCs w:val="24"/>
          <w:lang w:val="en-US"/>
        </w:rPr>
        <w:t>préparatoires</w:t>
      </w:r>
      <w:proofErr w:type="spellEnd"/>
      <w:r w:rsidRPr="00D53CA7">
        <w:rPr>
          <w:rFonts w:ascii="Times New Roman" w:hAnsi="Times New Roman" w:cs="Times New Roman"/>
          <w:i/>
          <w:iCs/>
          <w:sz w:val="24"/>
          <w:szCs w:val="24"/>
          <w:lang w:val="en-US"/>
        </w:rPr>
        <w:t xml:space="preserve"> </w:t>
      </w:r>
      <w:r w:rsidRPr="00D53CA7">
        <w:rPr>
          <w:rFonts w:ascii="Times New Roman" w:hAnsi="Times New Roman" w:cs="Times New Roman"/>
          <w:sz w:val="24"/>
          <w:szCs w:val="24"/>
          <w:lang w:val="en-US"/>
        </w:rPr>
        <w:t xml:space="preserve">in the case of a directive which is adopted in the aftermath of </w:t>
      </w:r>
      <w:r w:rsidR="0034465C" w:rsidRPr="00D53CA7">
        <w:rPr>
          <w:rFonts w:ascii="Times New Roman" w:hAnsi="Times New Roman" w:cs="Times New Roman"/>
          <w:sz w:val="24"/>
          <w:szCs w:val="24"/>
          <w:lang w:val="en-US"/>
        </w:rPr>
        <w:t>such</w:t>
      </w:r>
      <w:r w:rsidRPr="00D53CA7">
        <w:rPr>
          <w:rFonts w:ascii="Times New Roman" w:hAnsi="Times New Roman" w:cs="Times New Roman"/>
          <w:sz w:val="24"/>
          <w:szCs w:val="24"/>
          <w:lang w:val="en-US"/>
        </w:rPr>
        <w:t xml:space="preserve"> consultation. The website </w:t>
      </w:r>
      <w:proofErr w:type="gramStart"/>
      <w:r w:rsidRPr="00D53CA7">
        <w:rPr>
          <w:rFonts w:ascii="Times New Roman" w:hAnsi="Times New Roman" w:cs="Times New Roman"/>
          <w:sz w:val="24"/>
          <w:szCs w:val="24"/>
          <w:lang w:val="en-US"/>
        </w:rPr>
        <w:t>of  DG</w:t>
      </w:r>
      <w:proofErr w:type="gramEnd"/>
      <w:r w:rsidRPr="00D53CA7">
        <w:rPr>
          <w:rFonts w:ascii="Times New Roman" w:hAnsi="Times New Roman" w:cs="Times New Roman"/>
          <w:sz w:val="24"/>
          <w:szCs w:val="24"/>
          <w:lang w:val="en-US"/>
        </w:rPr>
        <w:t xml:space="preserve"> Employment does not </w:t>
      </w:r>
      <w:proofErr w:type="gramStart"/>
      <w:r w:rsidR="00631655" w:rsidRPr="00D53CA7">
        <w:rPr>
          <w:rFonts w:ascii="Times New Roman" w:hAnsi="Times New Roman" w:cs="Times New Roman"/>
          <w:sz w:val="24"/>
          <w:szCs w:val="24"/>
          <w:lang w:val="en-US"/>
        </w:rPr>
        <w:t xml:space="preserve">allow </w:t>
      </w:r>
      <w:r w:rsidR="0034465C" w:rsidRPr="00D53CA7">
        <w:rPr>
          <w:rFonts w:ascii="Times New Roman" w:hAnsi="Times New Roman" w:cs="Times New Roman"/>
          <w:sz w:val="24"/>
          <w:szCs w:val="24"/>
          <w:lang w:val="en-US"/>
        </w:rPr>
        <w:t xml:space="preserve">to </w:t>
      </w:r>
      <w:r w:rsidR="00631655" w:rsidRPr="00D53CA7">
        <w:rPr>
          <w:rFonts w:ascii="Times New Roman" w:hAnsi="Times New Roman" w:cs="Times New Roman"/>
          <w:sz w:val="24"/>
          <w:szCs w:val="24"/>
          <w:lang w:val="en-US"/>
        </w:rPr>
        <w:t>retrieve</w:t>
      </w:r>
      <w:proofErr w:type="gramEnd"/>
      <w:r w:rsidR="00631655" w:rsidRPr="00D53CA7">
        <w:rPr>
          <w:rFonts w:ascii="Times New Roman" w:hAnsi="Times New Roman" w:cs="Times New Roman"/>
          <w:sz w:val="24"/>
          <w:szCs w:val="24"/>
          <w:lang w:val="en-US"/>
        </w:rPr>
        <w:t xml:space="preserve"> the</w:t>
      </w:r>
      <w:r w:rsidRPr="00D53CA7">
        <w:rPr>
          <w:rFonts w:ascii="Times New Roman" w:hAnsi="Times New Roman" w:cs="Times New Roman"/>
          <w:sz w:val="24"/>
          <w:szCs w:val="24"/>
          <w:lang w:val="en-US"/>
        </w:rPr>
        <w:t xml:space="preserve"> </w:t>
      </w:r>
      <w:proofErr w:type="gramStart"/>
      <w:r w:rsidRPr="00D53CA7">
        <w:rPr>
          <w:rFonts w:ascii="Times New Roman" w:hAnsi="Times New Roman" w:cs="Times New Roman"/>
          <w:sz w:val="24"/>
          <w:szCs w:val="24"/>
          <w:lang w:val="en-US"/>
        </w:rPr>
        <w:t>texts</w:t>
      </w:r>
      <w:proofErr w:type="gramEnd"/>
      <w:r w:rsidRPr="00D53CA7">
        <w:rPr>
          <w:rFonts w:ascii="Times New Roman" w:hAnsi="Times New Roman" w:cs="Times New Roman"/>
          <w:sz w:val="24"/>
          <w:szCs w:val="24"/>
          <w:lang w:val="en-US"/>
        </w:rPr>
        <w:t xml:space="preserve"> of these opinions. Thi</w:t>
      </w:r>
      <w:r w:rsidR="00D905E0" w:rsidRPr="00D53CA7">
        <w:rPr>
          <w:rFonts w:ascii="Times New Roman" w:hAnsi="Times New Roman" w:cs="Times New Roman"/>
          <w:sz w:val="24"/>
          <w:szCs w:val="24"/>
          <w:lang w:val="en-US"/>
        </w:rPr>
        <w:t xml:space="preserve">s </w:t>
      </w:r>
      <w:r w:rsidRPr="00D53CA7">
        <w:rPr>
          <w:rFonts w:ascii="Times New Roman" w:hAnsi="Times New Roman" w:cs="Times New Roman"/>
          <w:sz w:val="24"/>
          <w:szCs w:val="24"/>
          <w:lang w:val="en-US"/>
        </w:rPr>
        <w:t>website</w:t>
      </w:r>
      <w:r w:rsidR="004102F4">
        <w:rPr>
          <w:rFonts w:ascii="Times New Roman" w:hAnsi="Times New Roman" w:cs="Times New Roman"/>
          <w:sz w:val="24"/>
          <w:szCs w:val="24"/>
          <w:lang w:val="en-US"/>
        </w:rPr>
        <w:t>, however,</w:t>
      </w:r>
      <w:r w:rsidRPr="00D53CA7">
        <w:rPr>
          <w:rFonts w:ascii="Times New Roman" w:hAnsi="Times New Roman" w:cs="Times New Roman"/>
          <w:sz w:val="24"/>
          <w:szCs w:val="24"/>
          <w:lang w:val="en-US"/>
        </w:rPr>
        <w:t xml:space="preserve"> does </w:t>
      </w:r>
      <w:proofErr w:type="gramStart"/>
      <w:r w:rsidRPr="00D53CA7">
        <w:rPr>
          <w:rFonts w:ascii="Times New Roman" w:hAnsi="Times New Roman" w:cs="Times New Roman"/>
          <w:sz w:val="24"/>
          <w:szCs w:val="24"/>
          <w:lang w:val="en-US"/>
        </w:rPr>
        <w:t>allow</w:t>
      </w:r>
      <w:proofErr w:type="gramEnd"/>
      <w:r w:rsidRPr="00D53CA7">
        <w:rPr>
          <w:rFonts w:ascii="Times New Roman" w:hAnsi="Times New Roman" w:cs="Times New Roman"/>
          <w:sz w:val="24"/>
          <w:szCs w:val="24"/>
          <w:lang w:val="en-US"/>
        </w:rPr>
        <w:t xml:space="preserve"> to retrieve </w:t>
      </w:r>
      <w:proofErr w:type="gramStart"/>
      <w:r w:rsidRPr="00D53CA7">
        <w:rPr>
          <w:rFonts w:ascii="Times New Roman" w:hAnsi="Times New Roman" w:cs="Times New Roman"/>
          <w:sz w:val="24"/>
          <w:szCs w:val="24"/>
          <w:lang w:val="en-US"/>
        </w:rPr>
        <w:t>the documents</w:t>
      </w:r>
      <w:proofErr w:type="gramEnd"/>
      <w:r w:rsidRPr="00D53CA7">
        <w:rPr>
          <w:rFonts w:ascii="Times New Roman" w:hAnsi="Times New Roman" w:cs="Times New Roman"/>
          <w:sz w:val="24"/>
          <w:szCs w:val="24"/>
          <w:lang w:val="en-US"/>
        </w:rPr>
        <w:t xml:space="preserve"> sent to the social partners in the context of the </w:t>
      </w:r>
      <w:proofErr w:type="gramStart"/>
      <w:r w:rsidRPr="00D53CA7">
        <w:rPr>
          <w:rFonts w:ascii="Times New Roman" w:hAnsi="Times New Roman" w:cs="Times New Roman"/>
          <w:sz w:val="24"/>
          <w:szCs w:val="24"/>
          <w:lang w:val="en-US"/>
        </w:rPr>
        <w:t>formal  intersectoral</w:t>
      </w:r>
      <w:proofErr w:type="gramEnd"/>
      <w:r w:rsidRPr="00D53CA7">
        <w:rPr>
          <w:rFonts w:ascii="Times New Roman" w:hAnsi="Times New Roman" w:cs="Times New Roman"/>
          <w:sz w:val="24"/>
          <w:szCs w:val="24"/>
          <w:lang w:val="en-US"/>
        </w:rPr>
        <w:t xml:space="preserve">  European social </w:t>
      </w:r>
      <w:proofErr w:type="gramStart"/>
      <w:r w:rsidRPr="00D53CA7">
        <w:rPr>
          <w:rFonts w:ascii="Times New Roman" w:hAnsi="Times New Roman" w:cs="Times New Roman"/>
          <w:sz w:val="24"/>
          <w:szCs w:val="24"/>
          <w:lang w:val="en-US"/>
        </w:rPr>
        <w:t>dialogue  (</w:t>
      </w:r>
      <w:proofErr w:type="gramEnd"/>
      <w:r w:rsidRPr="00D53CA7">
        <w:rPr>
          <w:rFonts w:ascii="Times New Roman" w:hAnsi="Times New Roman" w:cs="Times New Roman"/>
          <w:sz w:val="24"/>
          <w:szCs w:val="24"/>
          <w:lang w:val="en-US"/>
        </w:rPr>
        <w:t>first and second stage of consultation)</w:t>
      </w:r>
      <w:r w:rsidRPr="00D53CA7">
        <w:rPr>
          <w:rStyle w:val="Appelnotedebasdep"/>
          <w:rFonts w:ascii="Times New Roman" w:hAnsi="Times New Roman" w:cs="Times New Roman"/>
          <w:sz w:val="24"/>
          <w:szCs w:val="24"/>
          <w:lang w:val="en-US"/>
        </w:rPr>
        <w:footnoteReference w:id="20"/>
      </w:r>
      <w:r w:rsidRPr="00D53CA7">
        <w:rPr>
          <w:rFonts w:ascii="Times New Roman" w:hAnsi="Times New Roman" w:cs="Times New Roman"/>
          <w:sz w:val="24"/>
          <w:szCs w:val="24"/>
          <w:lang w:val="en-US"/>
        </w:rPr>
        <w:t xml:space="preserve">. The documents related to the second stage of consultation are relevant insofar as they inform about the output of the first stage of the consultation procedure. They indicate which representative intersectoral and sectoral representatives have indeed </w:t>
      </w:r>
      <w:proofErr w:type="gramStart"/>
      <w:r w:rsidRPr="00D53CA7">
        <w:rPr>
          <w:rFonts w:ascii="Times New Roman" w:hAnsi="Times New Roman" w:cs="Times New Roman"/>
          <w:sz w:val="24"/>
          <w:szCs w:val="24"/>
          <w:lang w:val="en-US"/>
        </w:rPr>
        <w:t>replied</w:t>
      </w:r>
      <w:proofErr w:type="gramEnd"/>
      <w:r w:rsidRPr="00D53CA7">
        <w:rPr>
          <w:rFonts w:ascii="Times New Roman" w:hAnsi="Times New Roman" w:cs="Times New Roman"/>
          <w:sz w:val="24"/>
          <w:szCs w:val="24"/>
          <w:lang w:val="en-US"/>
        </w:rPr>
        <w:t xml:space="preserve"> and they contain a summary of these responses. In case the European Commission submits a proposal for a Directive following the failure of negotiations between social partners, these documents also contain a synthetic overview of the outcome of the first and second stage of consultations. </w:t>
      </w:r>
    </w:p>
    <w:p w14:paraId="550C8591" w14:textId="5500B99C" w:rsidR="008640E6" w:rsidRPr="00D53CA7" w:rsidRDefault="008640E6" w:rsidP="00DA2E1E">
      <w:pPr>
        <w:jc w:val="both"/>
        <w:rPr>
          <w:rFonts w:ascii="Times New Roman" w:hAnsi="Times New Roman" w:cs="Times New Roman"/>
          <w:sz w:val="24"/>
          <w:szCs w:val="24"/>
          <w:lang w:val="en-US"/>
        </w:rPr>
      </w:pPr>
      <w:r w:rsidRPr="00D53CA7">
        <w:rPr>
          <w:rFonts w:ascii="Times New Roman" w:hAnsi="Times New Roman" w:cs="Times New Roman"/>
          <w:sz w:val="24"/>
          <w:szCs w:val="24"/>
          <w:lang w:val="en-US"/>
        </w:rPr>
        <w:t xml:space="preserve">The websites of the intersectoral social partners are another </w:t>
      </w:r>
      <w:r w:rsidR="00E1520C" w:rsidRPr="00D53CA7">
        <w:rPr>
          <w:rFonts w:ascii="Times New Roman" w:hAnsi="Times New Roman" w:cs="Times New Roman"/>
          <w:sz w:val="24"/>
          <w:szCs w:val="24"/>
          <w:lang w:val="en-US"/>
        </w:rPr>
        <w:t>potential source</w:t>
      </w:r>
      <w:r w:rsidRPr="00D53CA7">
        <w:rPr>
          <w:rFonts w:ascii="Times New Roman" w:hAnsi="Times New Roman" w:cs="Times New Roman"/>
          <w:sz w:val="24"/>
          <w:szCs w:val="24"/>
          <w:lang w:val="en-US"/>
        </w:rPr>
        <w:t xml:space="preserve"> to reconstruct the substance of the opinions of the European intersectoral social partners within the framework of the European Social Dialogue. </w:t>
      </w:r>
      <w:proofErr w:type="gramStart"/>
      <w:r w:rsidRPr="00D53CA7">
        <w:rPr>
          <w:rFonts w:ascii="Times New Roman" w:hAnsi="Times New Roman" w:cs="Times New Roman"/>
          <w:sz w:val="24"/>
          <w:szCs w:val="24"/>
          <w:lang w:val="en-US"/>
        </w:rPr>
        <w:t>A number of</w:t>
      </w:r>
      <w:proofErr w:type="gramEnd"/>
      <w:r w:rsidRPr="00D53CA7">
        <w:rPr>
          <w:rFonts w:ascii="Times New Roman" w:hAnsi="Times New Roman" w:cs="Times New Roman"/>
          <w:sz w:val="24"/>
          <w:szCs w:val="24"/>
          <w:lang w:val="en-US"/>
        </w:rPr>
        <w:t xml:space="preserve"> caveats need to be expressed. The websites of </w:t>
      </w:r>
      <w:proofErr w:type="spellStart"/>
      <w:r w:rsidRPr="00D53CA7">
        <w:rPr>
          <w:rFonts w:ascii="Times New Roman" w:hAnsi="Times New Roman" w:cs="Times New Roman"/>
          <w:sz w:val="24"/>
          <w:szCs w:val="24"/>
          <w:lang w:val="en-US"/>
        </w:rPr>
        <w:t>ETUCand</w:t>
      </w:r>
      <w:proofErr w:type="spellEnd"/>
      <w:r w:rsidRPr="00D53CA7">
        <w:rPr>
          <w:rFonts w:ascii="Times New Roman" w:hAnsi="Times New Roman" w:cs="Times New Roman"/>
          <w:sz w:val="24"/>
          <w:szCs w:val="24"/>
          <w:lang w:val="en-US"/>
        </w:rPr>
        <w:t xml:space="preserve"> Business </w:t>
      </w:r>
      <w:proofErr w:type="spellStart"/>
      <w:r w:rsidRPr="00D53CA7">
        <w:rPr>
          <w:rFonts w:ascii="Times New Roman" w:hAnsi="Times New Roman" w:cs="Times New Roman"/>
          <w:sz w:val="24"/>
          <w:szCs w:val="24"/>
          <w:lang w:val="en-US"/>
        </w:rPr>
        <w:t>Europedo</w:t>
      </w:r>
      <w:proofErr w:type="spellEnd"/>
      <w:r w:rsidRPr="00D53CA7">
        <w:rPr>
          <w:rFonts w:ascii="Times New Roman" w:hAnsi="Times New Roman" w:cs="Times New Roman"/>
          <w:sz w:val="24"/>
          <w:szCs w:val="24"/>
          <w:lang w:val="en-US"/>
        </w:rPr>
        <w:t xml:space="preserve"> not cover information on the </w:t>
      </w:r>
      <w:r w:rsidR="00E1520C" w:rsidRPr="00D53CA7">
        <w:rPr>
          <w:rFonts w:ascii="Times New Roman" w:hAnsi="Times New Roman" w:cs="Times New Roman"/>
          <w:sz w:val="24"/>
          <w:szCs w:val="24"/>
          <w:lang w:val="en-US"/>
        </w:rPr>
        <w:t xml:space="preserve">entire </w:t>
      </w:r>
      <w:r w:rsidRPr="00D53CA7">
        <w:rPr>
          <w:rFonts w:ascii="Times New Roman" w:hAnsi="Times New Roman" w:cs="Times New Roman"/>
          <w:sz w:val="24"/>
          <w:szCs w:val="24"/>
          <w:lang w:val="en-US"/>
        </w:rPr>
        <w:t xml:space="preserve">reference </w:t>
      </w:r>
      <w:proofErr w:type="gramStart"/>
      <w:r w:rsidRPr="00D53CA7">
        <w:rPr>
          <w:rFonts w:ascii="Times New Roman" w:hAnsi="Times New Roman" w:cs="Times New Roman"/>
          <w:sz w:val="24"/>
          <w:szCs w:val="24"/>
          <w:lang w:val="en-US"/>
        </w:rPr>
        <w:t>period .</w:t>
      </w:r>
      <w:proofErr w:type="gramEnd"/>
      <w:r w:rsidRPr="00D53CA7">
        <w:rPr>
          <w:rFonts w:ascii="Times New Roman" w:hAnsi="Times New Roman" w:cs="Times New Roman"/>
          <w:sz w:val="24"/>
          <w:szCs w:val="24"/>
          <w:lang w:val="en-US"/>
        </w:rPr>
        <w:t xml:space="preserve"> The </w:t>
      </w:r>
      <w:r w:rsidRPr="00DA2E1E">
        <w:rPr>
          <w:rFonts w:ascii="Times New Roman" w:hAnsi="Times New Roman" w:cs="Times New Roman"/>
          <w:sz w:val="24"/>
          <w:szCs w:val="24"/>
          <w:lang w:val="en-US"/>
        </w:rPr>
        <w:t xml:space="preserve">period covered by the ETUC website only covers the period from 2016 to the present day, whereas the website of Business Europe </w:t>
      </w:r>
      <w:r w:rsidR="00995B89" w:rsidRPr="00DA2E1E">
        <w:rPr>
          <w:rFonts w:ascii="Times New Roman" w:hAnsi="Times New Roman" w:cs="Times New Roman"/>
          <w:sz w:val="24"/>
          <w:szCs w:val="24"/>
          <w:lang w:val="en-US"/>
        </w:rPr>
        <w:t xml:space="preserve">covers the period from 2017 till the present. Whereas the website </w:t>
      </w:r>
      <w:proofErr w:type="gramStart"/>
      <w:r w:rsidR="00995B89" w:rsidRPr="00DA2E1E">
        <w:rPr>
          <w:rFonts w:ascii="Times New Roman" w:hAnsi="Times New Roman" w:cs="Times New Roman"/>
          <w:sz w:val="24"/>
          <w:szCs w:val="24"/>
          <w:lang w:val="en-US"/>
        </w:rPr>
        <w:t>of  ETUC</w:t>
      </w:r>
      <w:proofErr w:type="gramEnd"/>
      <w:r w:rsidR="00995B89" w:rsidRPr="00DA2E1E">
        <w:rPr>
          <w:rFonts w:ascii="Times New Roman" w:hAnsi="Times New Roman" w:cs="Times New Roman"/>
          <w:sz w:val="24"/>
          <w:szCs w:val="24"/>
          <w:lang w:val="en-US"/>
        </w:rPr>
        <w:t xml:space="preserve"> </w:t>
      </w:r>
      <w:r w:rsidR="00DA2E1E" w:rsidRPr="00DA2E1E">
        <w:rPr>
          <w:rFonts w:ascii="Times New Roman" w:hAnsi="Times New Roman" w:cs="Times New Roman"/>
          <w:sz w:val="24"/>
          <w:szCs w:val="24"/>
          <w:lang w:val="en-US"/>
        </w:rPr>
        <w:t xml:space="preserve">contains a specific section dealing with the EU social dialogue, the opinions can be found in the section documents. As far as Business Europe is </w:t>
      </w:r>
      <w:proofErr w:type="gramStart"/>
      <w:r w:rsidR="00DA2E1E" w:rsidRPr="00DA2E1E">
        <w:rPr>
          <w:rFonts w:ascii="Times New Roman" w:hAnsi="Times New Roman" w:cs="Times New Roman"/>
          <w:sz w:val="24"/>
          <w:szCs w:val="24"/>
          <w:lang w:val="en-US"/>
        </w:rPr>
        <w:t>concerned,  the</w:t>
      </w:r>
      <w:proofErr w:type="gramEnd"/>
      <w:r w:rsidR="00DA2E1E" w:rsidRPr="00DA2E1E">
        <w:rPr>
          <w:rFonts w:ascii="Times New Roman" w:hAnsi="Times New Roman" w:cs="Times New Roman"/>
          <w:sz w:val="24"/>
          <w:szCs w:val="24"/>
          <w:lang w:val="en-US"/>
        </w:rPr>
        <w:t xml:space="preserve"> opinions can be found in the generic section “Publications”, more specifically in the subsection Social Policy.</w:t>
      </w:r>
      <w:r w:rsidR="000B749E">
        <w:rPr>
          <w:rStyle w:val="Appelnotedebasdep"/>
          <w:rFonts w:ascii="Times New Roman" w:hAnsi="Times New Roman" w:cs="Times New Roman"/>
          <w:sz w:val="24"/>
          <w:szCs w:val="24"/>
          <w:lang w:val="en-US"/>
        </w:rPr>
        <w:footnoteReference w:id="21"/>
      </w:r>
      <w:r w:rsidR="00DA2E1E" w:rsidRPr="00DA2E1E">
        <w:rPr>
          <w:rFonts w:ascii="Times New Roman" w:hAnsi="Times New Roman" w:cs="Times New Roman"/>
          <w:sz w:val="24"/>
          <w:szCs w:val="24"/>
          <w:lang w:val="en-US"/>
        </w:rPr>
        <w:t xml:space="preserve"> </w:t>
      </w:r>
    </w:p>
    <w:p w14:paraId="5C6CE909" w14:textId="0101AED4" w:rsidR="00536F37" w:rsidRDefault="008640E6" w:rsidP="00D53CA7">
      <w:pPr>
        <w:jc w:val="both"/>
        <w:rPr>
          <w:rFonts w:ascii="Times New Roman" w:hAnsi="Times New Roman" w:cs="Times New Roman"/>
          <w:sz w:val="24"/>
          <w:szCs w:val="24"/>
          <w:lang w:val="en-US"/>
        </w:rPr>
      </w:pPr>
      <w:r w:rsidRPr="00D53CA7">
        <w:rPr>
          <w:rFonts w:ascii="Times New Roman" w:hAnsi="Times New Roman" w:cs="Times New Roman"/>
          <w:sz w:val="24"/>
          <w:szCs w:val="24"/>
          <w:lang w:val="en-US"/>
        </w:rPr>
        <w:t xml:space="preserve">After </w:t>
      </w:r>
      <w:r w:rsidR="00C32315">
        <w:rPr>
          <w:rFonts w:ascii="Times New Roman" w:hAnsi="Times New Roman" w:cs="Times New Roman"/>
          <w:sz w:val="24"/>
          <w:szCs w:val="24"/>
          <w:lang w:val="en-US"/>
        </w:rPr>
        <w:t xml:space="preserve">having made a </w:t>
      </w:r>
      <w:r w:rsidRPr="00D53CA7">
        <w:rPr>
          <w:rFonts w:ascii="Times New Roman" w:hAnsi="Times New Roman" w:cs="Times New Roman"/>
          <w:sz w:val="24"/>
          <w:szCs w:val="24"/>
          <w:lang w:val="en-US"/>
        </w:rPr>
        <w:t>request</w:t>
      </w:r>
      <w:r w:rsidR="00C32315">
        <w:rPr>
          <w:rFonts w:ascii="Times New Roman" w:hAnsi="Times New Roman" w:cs="Times New Roman"/>
          <w:sz w:val="24"/>
          <w:szCs w:val="24"/>
          <w:lang w:val="en-US"/>
        </w:rPr>
        <w:t>, for the purposes of the present research,</w:t>
      </w:r>
      <w:r w:rsidRPr="00D53CA7">
        <w:rPr>
          <w:rFonts w:ascii="Times New Roman" w:hAnsi="Times New Roman" w:cs="Times New Roman"/>
          <w:sz w:val="24"/>
          <w:szCs w:val="24"/>
          <w:lang w:val="en-US"/>
        </w:rPr>
        <w:t xml:space="preserve"> to the European Commission (DG Employment) to obtain a number of opinions issued by the social partners </w:t>
      </w:r>
      <w:r w:rsidRPr="00D53CA7">
        <w:rPr>
          <w:rFonts w:ascii="Times New Roman" w:hAnsi="Times New Roman" w:cs="Times New Roman"/>
          <w:sz w:val="24"/>
          <w:szCs w:val="24"/>
          <w:lang w:val="en-US"/>
        </w:rPr>
        <w:lastRenderedPageBreak/>
        <w:t xml:space="preserve">within the context of the formal </w:t>
      </w:r>
      <w:r w:rsidR="00DE3990" w:rsidRPr="00D53CA7">
        <w:rPr>
          <w:rFonts w:ascii="Times New Roman" w:hAnsi="Times New Roman" w:cs="Times New Roman"/>
          <w:sz w:val="24"/>
          <w:szCs w:val="24"/>
          <w:lang w:val="en-US"/>
        </w:rPr>
        <w:t>European</w:t>
      </w:r>
      <w:r w:rsidRPr="00D53CA7">
        <w:rPr>
          <w:rFonts w:ascii="Times New Roman" w:hAnsi="Times New Roman" w:cs="Times New Roman"/>
          <w:sz w:val="24"/>
          <w:szCs w:val="24"/>
          <w:lang w:val="en-US"/>
        </w:rPr>
        <w:t xml:space="preserve"> Social Dialogue, the response was to file a formal request through the online </w:t>
      </w:r>
      <w:r>
        <w:fldChar w:fldCharType="begin"/>
      </w:r>
      <w:r w:rsidRPr="000123CC">
        <w:rPr>
          <w:lang w:val="en-US"/>
        </w:rPr>
        <w:instrText>HYPERLINK "https://ec.europa.eu/transparency/documents-request/home"</w:instrText>
      </w:r>
      <w:r>
        <w:fldChar w:fldCharType="separate"/>
      </w:r>
      <w:r w:rsidRPr="006A0EDD">
        <w:rPr>
          <w:rFonts w:ascii="Times New Roman" w:hAnsi="Times New Roman" w:cs="Times New Roman"/>
          <w:sz w:val="24"/>
          <w:szCs w:val="24"/>
          <w:lang w:val="en-US"/>
        </w:rPr>
        <w:t>Electronic Access to Commission Documents (EASE)</w:t>
      </w:r>
      <w:r>
        <w:fldChar w:fldCharType="end"/>
      </w:r>
      <w:r w:rsidRPr="00D53CA7">
        <w:rPr>
          <w:rFonts w:ascii="Times New Roman" w:hAnsi="Times New Roman" w:cs="Times New Roman"/>
          <w:sz w:val="24"/>
          <w:szCs w:val="24"/>
          <w:lang w:val="en-US"/>
        </w:rPr>
        <w:t xml:space="preserve"> procedure.</w:t>
      </w:r>
      <w:r w:rsidR="0067264A">
        <w:rPr>
          <w:rStyle w:val="Appelnotedebasdep"/>
          <w:rFonts w:ascii="Times New Roman" w:hAnsi="Times New Roman" w:cs="Times New Roman"/>
          <w:sz w:val="24"/>
          <w:szCs w:val="24"/>
          <w:lang w:val="en-US"/>
        </w:rPr>
        <w:footnoteReference w:id="22"/>
      </w:r>
      <w:r w:rsidRPr="00D53CA7">
        <w:rPr>
          <w:rFonts w:ascii="Times New Roman" w:hAnsi="Times New Roman" w:cs="Times New Roman"/>
          <w:sz w:val="24"/>
          <w:szCs w:val="24"/>
          <w:lang w:val="en-US"/>
        </w:rPr>
        <w:t xml:space="preserve"> Since the European Commission was not the author of the documents concerned,</w:t>
      </w:r>
      <w:r w:rsidR="0034465C" w:rsidRPr="00D53CA7">
        <w:rPr>
          <w:rFonts w:ascii="Times New Roman" w:hAnsi="Times New Roman" w:cs="Times New Roman"/>
          <w:sz w:val="24"/>
          <w:szCs w:val="24"/>
          <w:lang w:val="en-US"/>
        </w:rPr>
        <w:t xml:space="preserve"> it </w:t>
      </w:r>
      <w:r w:rsidRPr="00D53CA7">
        <w:rPr>
          <w:rFonts w:ascii="Times New Roman" w:hAnsi="Times New Roman" w:cs="Times New Roman"/>
          <w:sz w:val="24"/>
          <w:szCs w:val="24"/>
          <w:lang w:val="en-US"/>
        </w:rPr>
        <w:t xml:space="preserve"> explained </w:t>
      </w:r>
      <w:r w:rsidR="00C32315">
        <w:rPr>
          <w:rFonts w:ascii="Times New Roman" w:hAnsi="Times New Roman" w:cs="Times New Roman"/>
          <w:sz w:val="24"/>
          <w:szCs w:val="24"/>
          <w:lang w:val="en-US"/>
        </w:rPr>
        <w:t xml:space="preserve">however </w:t>
      </w:r>
      <w:r w:rsidRPr="00D53CA7">
        <w:rPr>
          <w:rFonts w:ascii="Times New Roman" w:hAnsi="Times New Roman" w:cs="Times New Roman"/>
          <w:sz w:val="24"/>
          <w:szCs w:val="24"/>
          <w:lang w:val="en-US"/>
        </w:rPr>
        <w:t xml:space="preserve">that </w:t>
      </w:r>
      <w:r w:rsidR="00C32315">
        <w:rPr>
          <w:rFonts w:ascii="Times New Roman" w:hAnsi="Times New Roman" w:cs="Times New Roman"/>
          <w:sz w:val="24"/>
          <w:szCs w:val="24"/>
          <w:lang w:val="en-US"/>
        </w:rPr>
        <w:t>it</w:t>
      </w:r>
      <w:r w:rsidR="00C32315" w:rsidRPr="00D53CA7">
        <w:rPr>
          <w:rFonts w:ascii="Times New Roman" w:hAnsi="Times New Roman" w:cs="Times New Roman"/>
          <w:sz w:val="24"/>
          <w:szCs w:val="24"/>
          <w:lang w:val="en-US"/>
        </w:rPr>
        <w:t xml:space="preserve"> </w:t>
      </w:r>
      <w:r w:rsidRPr="00D53CA7">
        <w:rPr>
          <w:rFonts w:ascii="Times New Roman" w:hAnsi="Times New Roman" w:cs="Times New Roman"/>
          <w:sz w:val="24"/>
          <w:szCs w:val="24"/>
          <w:lang w:val="en-US"/>
        </w:rPr>
        <w:t>could only submit these documents in its possession after previous authorization obtaine</w:t>
      </w:r>
      <w:r w:rsidR="00E1520C" w:rsidRPr="00D53CA7">
        <w:rPr>
          <w:rFonts w:ascii="Times New Roman" w:hAnsi="Times New Roman" w:cs="Times New Roman"/>
          <w:sz w:val="24"/>
          <w:szCs w:val="24"/>
          <w:lang w:val="en-US"/>
        </w:rPr>
        <w:t>d</w:t>
      </w:r>
      <w:r w:rsidRPr="00D53CA7">
        <w:rPr>
          <w:rFonts w:ascii="Times New Roman" w:hAnsi="Times New Roman" w:cs="Times New Roman"/>
          <w:sz w:val="24"/>
          <w:szCs w:val="24"/>
          <w:lang w:val="en-US"/>
        </w:rPr>
        <w:t xml:space="preserve"> from the authors concerned. This attitude shows that the Commission did not genuinely consider these documents </w:t>
      </w:r>
      <w:r w:rsidR="00E1520C" w:rsidRPr="00D53CA7">
        <w:rPr>
          <w:rFonts w:ascii="Times New Roman" w:hAnsi="Times New Roman" w:cs="Times New Roman"/>
          <w:sz w:val="24"/>
          <w:szCs w:val="24"/>
          <w:lang w:val="en-US"/>
        </w:rPr>
        <w:t>to be</w:t>
      </w:r>
      <w:r w:rsidRPr="00D53CA7">
        <w:rPr>
          <w:rFonts w:ascii="Times New Roman" w:hAnsi="Times New Roman" w:cs="Times New Roman"/>
          <w:sz w:val="24"/>
          <w:szCs w:val="24"/>
          <w:lang w:val="en-US"/>
        </w:rPr>
        <w:t xml:space="preserve"> in </w:t>
      </w:r>
      <w:proofErr w:type="gramStart"/>
      <w:r w:rsidR="00AE5A8A">
        <w:rPr>
          <w:rFonts w:ascii="Times New Roman" w:hAnsi="Times New Roman" w:cs="Times New Roman"/>
          <w:sz w:val="24"/>
          <w:szCs w:val="24"/>
          <w:lang w:val="en-US"/>
        </w:rPr>
        <w:t xml:space="preserve">the </w:t>
      </w:r>
      <w:r w:rsidR="00DA2E1E" w:rsidRPr="00D53CA7">
        <w:rPr>
          <w:rFonts w:ascii="Times New Roman" w:hAnsi="Times New Roman" w:cs="Times New Roman"/>
          <w:sz w:val="24"/>
          <w:szCs w:val="24"/>
          <w:lang w:val="en-US"/>
        </w:rPr>
        <w:t>public</w:t>
      </w:r>
      <w:proofErr w:type="gramEnd"/>
      <w:r w:rsidRPr="00D53CA7">
        <w:rPr>
          <w:rFonts w:ascii="Times New Roman" w:hAnsi="Times New Roman" w:cs="Times New Roman"/>
          <w:sz w:val="24"/>
          <w:szCs w:val="24"/>
          <w:lang w:val="en-US"/>
        </w:rPr>
        <w:t xml:space="preserve"> domain. </w:t>
      </w:r>
    </w:p>
    <w:p w14:paraId="1C5DD386" w14:textId="77777777" w:rsidR="00536F37" w:rsidRDefault="00536F37">
      <w:pPr>
        <w:rPr>
          <w:rFonts w:ascii="Times New Roman" w:hAnsi="Times New Roman" w:cs="Times New Roman"/>
          <w:sz w:val="24"/>
          <w:szCs w:val="24"/>
          <w:lang w:val="en-US"/>
        </w:rPr>
      </w:pPr>
      <w:r>
        <w:rPr>
          <w:rFonts w:ascii="Times New Roman" w:hAnsi="Times New Roman" w:cs="Times New Roman"/>
          <w:sz w:val="24"/>
          <w:szCs w:val="24"/>
          <w:lang w:val="en-US"/>
        </w:rPr>
        <w:br w:type="page"/>
      </w:r>
    </w:p>
    <w:p w14:paraId="796EC1B9" w14:textId="39E0336F" w:rsidR="008640E6" w:rsidRDefault="00E75258" w:rsidP="00D53CA7">
      <w:pPr>
        <w:jc w:val="both"/>
        <w:rPr>
          <w:rFonts w:ascii="Times New Roman" w:hAnsi="Times New Roman" w:cs="Times New Roman"/>
          <w:sz w:val="24"/>
          <w:szCs w:val="24"/>
          <w:lang w:val="en-US"/>
        </w:rPr>
      </w:pPr>
      <w:r>
        <w:rPr>
          <w:rFonts w:ascii="Times New Roman" w:hAnsi="Times New Roman" w:cs="Times New Roman"/>
          <w:sz w:val="24"/>
          <w:szCs w:val="24"/>
          <w:lang w:val="en-US"/>
        </w:rPr>
        <w:lastRenderedPageBreak/>
        <w:tab/>
      </w:r>
    </w:p>
    <w:p w14:paraId="40B11E66" w14:textId="77777777" w:rsidR="00BC7C51" w:rsidRPr="00D53CA7" w:rsidRDefault="00BC7C51" w:rsidP="00D53CA7">
      <w:pPr>
        <w:jc w:val="both"/>
        <w:rPr>
          <w:rFonts w:ascii="Times New Roman" w:hAnsi="Times New Roman" w:cs="Times New Roman"/>
          <w:sz w:val="24"/>
          <w:szCs w:val="24"/>
          <w:lang w:val="en-US"/>
        </w:rPr>
      </w:pPr>
    </w:p>
    <w:p w14:paraId="3468F4FD" w14:textId="11069840" w:rsidR="00541900" w:rsidRPr="00D53CA7" w:rsidRDefault="00541900" w:rsidP="00AE480C">
      <w:pPr>
        <w:pStyle w:val="Titre2"/>
        <w:numPr>
          <w:ilvl w:val="1"/>
          <w:numId w:val="8"/>
        </w:numPr>
        <w:rPr>
          <w:lang w:val="en-US"/>
        </w:rPr>
      </w:pPr>
      <w:r w:rsidRPr="00D53CA7">
        <w:rPr>
          <w:lang w:val="en-US"/>
        </w:rPr>
        <w:t xml:space="preserve">Collective autonomy versus the involvement in </w:t>
      </w:r>
      <w:r w:rsidR="00DA2E1E" w:rsidRPr="00D53CA7">
        <w:rPr>
          <w:lang w:val="en-US"/>
        </w:rPr>
        <w:t>the legislative</w:t>
      </w:r>
      <w:r w:rsidRPr="00D53CA7">
        <w:rPr>
          <w:lang w:val="en-US"/>
        </w:rPr>
        <w:t xml:space="preserve"> procedure </w:t>
      </w:r>
    </w:p>
    <w:p w14:paraId="725D5023" w14:textId="76C1829B" w:rsidR="00541900" w:rsidRPr="00D53CA7" w:rsidRDefault="001A7CDE" w:rsidP="00AE480C">
      <w:pPr>
        <w:tabs>
          <w:tab w:val="left" w:pos="3176"/>
        </w:tabs>
        <w:jc w:val="both"/>
        <w:rPr>
          <w:rFonts w:ascii="Times New Roman" w:hAnsi="Times New Roman" w:cs="Times New Roman"/>
          <w:sz w:val="24"/>
          <w:szCs w:val="24"/>
          <w:lang w:val="en-US"/>
        </w:rPr>
      </w:pPr>
      <w:r>
        <w:rPr>
          <w:rFonts w:ascii="Times New Roman" w:hAnsi="Times New Roman" w:cs="Times New Roman"/>
          <w:sz w:val="24"/>
          <w:szCs w:val="24"/>
          <w:lang w:val="en-US"/>
        </w:rPr>
        <w:tab/>
      </w:r>
    </w:p>
    <w:p w14:paraId="04E9FF58" w14:textId="4D4BD3AE" w:rsidR="00541900" w:rsidRPr="00D53CA7" w:rsidRDefault="00541900" w:rsidP="00D53CA7">
      <w:pPr>
        <w:jc w:val="both"/>
        <w:rPr>
          <w:rFonts w:ascii="Times New Roman" w:hAnsi="Times New Roman" w:cs="Times New Roman"/>
          <w:sz w:val="24"/>
          <w:szCs w:val="24"/>
          <w:lang w:val="en-US"/>
        </w:rPr>
      </w:pPr>
      <w:r w:rsidRPr="00D53CA7">
        <w:rPr>
          <w:rFonts w:ascii="Times New Roman" w:hAnsi="Times New Roman" w:cs="Times New Roman"/>
          <w:sz w:val="24"/>
          <w:szCs w:val="24"/>
          <w:lang w:val="en-US"/>
        </w:rPr>
        <w:t xml:space="preserve">In </w:t>
      </w:r>
      <w:proofErr w:type="spellStart"/>
      <w:r w:rsidRPr="00D53CA7">
        <w:rPr>
          <w:rFonts w:ascii="Times New Roman" w:hAnsi="Times New Roman" w:cs="Times New Roman"/>
          <w:sz w:val="24"/>
          <w:szCs w:val="24"/>
          <w:lang w:val="en-US"/>
        </w:rPr>
        <w:t>Artice</w:t>
      </w:r>
      <w:proofErr w:type="spellEnd"/>
      <w:r w:rsidRPr="00D53CA7">
        <w:rPr>
          <w:rFonts w:ascii="Times New Roman" w:hAnsi="Times New Roman" w:cs="Times New Roman"/>
          <w:sz w:val="24"/>
          <w:szCs w:val="24"/>
          <w:lang w:val="en-US"/>
        </w:rPr>
        <w:t xml:space="preserve"> 155 § 1 T</w:t>
      </w:r>
      <w:r w:rsidR="00E85979">
        <w:rPr>
          <w:rFonts w:ascii="Times New Roman" w:hAnsi="Times New Roman" w:cs="Times New Roman"/>
          <w:sz w:val="24"/>
          <w:szCs w:val="24"/>
          <w:lang w:val="en-US"/>
        </w:rPr>
        <w:t>F</w:t>
      </w:r>
      <w:r w:rsidRPr="00D53CA7">
        <w:rPr>
          <w:rFonts w:ascii="Times New Roman" w:hAnsi="Times New Roman" w:cs="Times New Roman"/>
          <w:sz w:val="24"/>
          <w:szCs w:val="24"/>
          <w:lang w:val="en-US"/>
        </w:rPr>
        <w:t xml:space="preserve">EU it is stated that the dialogue between management and </w:t>
      </w:r>
      <w:proofErr w:type="spellStart"/>
      <w:r w:rsidRPr="00D53CA7">
        <w:rPr>
          <w:rFonts w:ascii="Times New Roman" w:hAnsi="Times New Roman" w:cs="Times New Roman"/>
          <w:sz w:val="24"/>
          <w:szCs w:val="24"/>
          <w:lang w:val="en-US"/>
        </w:rPr>
        <w:t>labour</w:t>
      </w:r>
      <w:proofErr w:type="spellEnd"/>
      <w:r w:rsidRPr="00D53CA7">
        <w:rPr>
          <w:rFonts w:ascii="Times New Roman" w:hAnsi="Times New Roman" w:cs="Times New Roman"/>
          <w:sz w:val="24"/>
          <w:szCs w:val="24"/>
          <w:lang w:val="en-US"/>
        </w:rPr>
        <w:t xml:space="preserve"> at Union level may lead to contractual relations, including </w:t>
      </w:r>
      <w:r w:rsidRPr="00D53CA7">
        <w:rPr>
          <w:rFonts w:ascii="Times New Roman" w:hAnsi="Times New Roman" w:cs="Times New Roman"/>
          <w:i/>
          <w:sz w:val="24"/>
          <w:szCs w:val="24"/>
          <w:lang w:val="en-US"/>
        </w:rPr>
        <w:t>agreements</w:t>
      </w:r>
      <w:r w:rsidRPr="00D53CA7">
        <w:rPr>
          <w:rFonts w:ascii="Times New Roman" w:hAnsi="Times New Roman" w:cs="Times New Roman"/>
          <w:sz w:val="24"/>
          <w:szCs w:val="24"/>
          <w:lang w:val="en-US"/>
        </w:rPr>
        <w:t xml:space="preserve">. </w:t>
      </w:r>
      <w:r w:rsidR="00245444" w:rsidRPr="00D53CA7">
        <w:rPr>
          <w:rFonts w:ascii="Times New Roman" w:hAnsi="Times New Roman" w:cs="Times New Roman"/>
          <w:sz w:val="24"/>
          <w:szCs w:val="24"/>
          <w:lang w:val="en-US"/>
        </w:rPr>
        <w:t>This formula</w:t>
      </w:r>
      <w:r w:rsidRPr="00D53CA7">
        <w:rPr>
          <w:rFonts w:ascii="Times New Roman" w:hAnsi="Times New Roman" w:cs="Times New Roman"/>
          <w:sz w:val="24"/>
          <w:szCs w:val="24"/>
          <w:lang w:val="en-US"/>
        </w:rPr>
        <w:t xml:space="preserve"> can be traced back to the Single European Act</w:t>
      </w:r>
      <w:r w:rsidRPr="00D53CA7">
        <w:rPr>
          <w:rStyle w:val="Appelnotedebasdep"/>
          <w:rFonts w:ascii="Times New Roman" w:hAnsi="Times New Roman" w:cs="Times New Roman"/>
          <w:sz w:val="24"/>
          <w:szCs w:val="24"/>
        </w:rPr>
        <w:footnoteReference w:id="23"/>
      </w:r>
      <w:r w:rsidRPr="00D53CA7">
        <w:rPr>
          <w:rFonts w:ascii="Times New Roman" w:hAnsi="Times New Roman" w:cs="Times New Roman"/>
          <w:sz w:val="24"/>
          <w:szCs w:val="24"/>
          <w:lang w:val="en-US"/>
        </w:rPr>
        <w:t xml:space="preserve">.  The formula is puzzling in two respects. First, the essence of the </w:t>
      </w:r>
      <w:r w:rsidR="00245444" w:rsidRPr="00D53CA7">
        <w:rPr>
          <w:rFonts w:ascii="Times New Roman" w:hAnsi="Times New Roman" w:cs="Times New Roman"/>
          <w:sz w:val="24"/>
          <w:szCs w:val="24"/>
          <w:lang w:val="en-US"/>
        </w:rPr>
        <w:t>intersectoral agreements</w:t>
      </w:r>
      <w:r w:rsidRPr="00D53CA7">
        <w:rPr>
          <w:rFonts w:ascii="Times New Roman" w:hAnsi="Times New Roman" w:cs="Times New Roman"/>
          <w:sz w:val="24"/>
          <w:szCs w:val="24"/>
          <w:lang w:val="en-US"/>
        </w:rPr>
        <w:t xml:space="preserve"> which have been concluded under the European Social Dialogue is not primarily concerned with contractual relations </w:t>
      </w:r>
      <w:r w:rsidRPr="00D53CA7">
        <w:rPr>
          <w:rFonts w:ascii="Times New Roman" w:hAnsi="Times New Roman" w:cs="Times New Roman"/>
          <w:i/>
          <w:sz w:val="24"/>
          <w:szCs w:val="24"/>
          <w:lang w:val="en-US"/>
        </w:rPr>
        <w:t>between</w:t>
      </w:r>
      <w:r w:rsidRPr="00D53CA7">
        <w:rPr>
          <w:rFonts w:ascii="Times New Roman" w:hAnsi="Times New Roman" w:cs="Times New Roman"/>
          <w:sz w:val="24"/>
          <w:szCs w:val="24"/>
          <w:lang w:val="en-US"/>
        </w:rPr>
        <w:t xml:space="preserve"> the signatory parties, but with setting </w:t>
      </w:r>
      <w:proofErr w:type="spellStart"/>
      <w:r w:rsidRPr="00D53CA7">
        <w:rPr>
          <w:rFonts w:ascii="Times New Roman" w:hAnsi="Times New Roman" w:cs="Times New Roman"/>
          <w:sz w:val="24"/>
          <w:szCs w:val="24"/>
          <w:lang w:val="en-US"/>
        </w:rPr>
        <w:t>labour</w:t>
      </w:r>
      <w:proofErr w:type="spellEnd"/>
      <w:r w:rsidRPr="00D53CA7">
        <w:rPr>
          <w:rFonts w:ascii="Times New Roman" w:hAnsi="Times New Roman" w:cs="Times New Roman"/>
          <w:sz w:val="24"/>
          <w:szCs w:val="24"/>
          <w:lang w:val="en-US"/>
        </w:rPr>
        <w:t xml:space="preserve"> standards applicable to workers and employers.  The only ‘obligatory’ provision dealing with rights and obligations between signatory </w:t>
      </w:r>
      <w:r w:rsidR="00245444" w:rsidRPr="00D53CA7">
        <w:rPr>
          <w:rFonts w:ascii="Times New Roman" w:hAnsi="Times New Roman" w:cs="Times New Roman"/>
          <w:sz w:val="24"/>
          <w:szCs w:val="24"/>
          <w:lang w:val="en-US"/>
        </w:rPr>
        <w:t>parties</w:t>
      </w:r>
      <w:r w:rsidRPr="00D53CA7">
        <w:rPr>
          <w:rFonts w:ascii="Times New Roman" w:hAnsi="Times New Roman" w:cs="Times New Roman"/>
          <w:sz w:val="24"/>
          <w:szCs w:val="24"/>
          <w:lang w:val="en-US"/>
        </w:rPr>
        <w:t xml:space="preserve"> is a recurring </w:t>
      </w:r>
      <w:r w:rsidR="00245444" w:rsidRPr="00D53CA7">
        <w:rPr>
          <w:rFonts w:ascii="Times New Roman" w:hAnsi="Times New Roman" w:cs="Times New Roman"/>
          <w:sz w:val="24"/>
          <w:szCs w:val="24"/>
          <w:lang w:val="en-US"/>
        </w:rPr>
        <w:t>commitment</w:t>
      </w:r>
      <w:r w:rsidRPr="00D53CA7">
        <w:rPr>
          <w:rFonts w:ascii="Times New Roman" w:hAnsi="Times New Roman" w:cs="Times New Roman"/>
          <w:sz w:val="24"/>
          <w:szCs w:val="24"/>
          <w:lang w:val="en-US"/>
        </w:rPr>
        <w:t xml:space="preserve"> to review the intersectoral agreement after the implementation by means of a Council decision. Secondly, it is not at all clear which other </w:t>
      </w:r>
      <w:r w:rsidR="00245444" w:rsidRPr="00D53CA7">
        <w:rPr>
          <w:rFonts w:ascii="Times New Roman" w:hAnsi="Times New Roman" w:cs="Times New Roman"/>
          <w:sz w:val="24"/>
          <w:szCs w:val="24"/>
          <w:lang w:val="en-US"/>
        </w:rPr>
        <w:t>instruments</w:t>
      </w:r>
      <w:r w:rsidRPr="00D53CA7">
        <w:rPr>
          <w:rFonts w:ascii="Times New Roman" w:hAnsi="Times New Roman" w:cs="Times New Roman"/>
          <w:sz w:val="24"/>
          <w:szCs w:val="24"/>
          <w:lang w:val="en-US"/>
        </w:rPr>
        <w:t xml:space="preserve"> than agreements could spring from such a dialogue, albeit </w:t>
      </w:r>
      <w:r w:rsidR="00F56171" w:rsidRPr="00D53CA7">
        <w:rPr>
          <w:rFonts w:ascii="Times New Roman" w:hAnsi="Times New Roman" w:cs="Times New Roman"/>
          <w:sz w:val="24"/>
          <w:szCs w:val="24"/>
          <w:lang w:val="en-US"/>
        </w:rPr>
        <w:t xml:space="preserve">still </w:t>
      </w:r>
      <w:r w:rsidRPr="00D53CA7">
        <w:rPr>
          <w:rFonts w:ascii="Times New Roman" w:hAnsi="Times New Roman" w:cs="Times New Roman"/>
          <w:sz w:val="24"/>
          <w:szCs w:val="24"/>
          <w:lang w:val="en-US"/>
        </w:rPr>
        <w:t xml:space="preserve">being embedded in contractual relations. The notion of </w:t>
      </w:r>
      <w:r w:rsidR="001D720A" w:rsidRPr="00D53CA7">
        <w:rPr>
          <w:rFonts w:ascii="Times New Roman" w:hAnsi="Times New Roman" w:cs="Times New Roman"/>
          <w:sz w:val="24"/>
          <w:szCs w:val="24"/>
          <w:lang w:val="en-US"/>
        </w:rPr>
        <w:t>“</w:t>
      </w:r>
      <w:r w:rsidRPr="00D53CA7">
        <w:rPr>
          <w:rFonts w:ascii="Times New Roman" w:hAnsi="Times New Roman" w:cs="Times New Roman"/>
          <w:sz w:val="24"/>
          <w:szCs w:val="24"/>
          <w:lang w:val="en-US"/>
        </w:rPr>
        <w:t>framework agreement</w:t>
      </w:r>
      <w:r w:rsidR="001D720A" w:rsidRPr="00D53CA7">
        <w:rPr>
          <w:rFonts w:ascii="Times New Roman" w:hAnsi="Times New Roman" w:cs="Times New Roman"/>
          <w:sz w:val="24"/>
          <w:szCs w:val="24"/>
          <w:lang w:val="en-US"/>
        </w:rPr>
        <w:t>”</w:t>
      </w:r>
      <w:r w:rsidRPr="00D53CA7">
        <w:rPr>
          <w:rFonts w:ascii="Times New Roman" w:hAnsi="Times New Roman" w:cs="Times New Roman"/>
          <w:sz w:val="24"/>
          <w:szCs w:val="24"/>
          <w:lang w:val="en-US"/>
        </w:rPr>
        <w:t xml:space="preserve"> has been consistently used by management and </w:t>
      </w:r>
      <w:proofErr w:type="spellStart"/>
      <w:r w:rsidRPr="00D53CA7">
        <w:rPr>
          <w:rFonts w:ascii="Times New Roman" w:hAnsi="Times New Roman" w:cs="Times New Roman"/>
          <w:sz w:val="24"/>
          <w:szCs w:val="24"/>
          <w:lang w:val="en-US"/>
        </w:rPr>
        <w:t>labour</w:t>
      </w:r>
      <w:proofErr w:type="spellEnd"/>
      <w:r w:rsidRPr="00D53CA7">
        <w:rPr>
          <w:rFonts w:ascii="Times New Roman" w:hAnsi="Times New Roman" w:cs="Times New Roman"/>
          <w:sz w:val="24"/>
          <w:szCs w:val="24"/>
          <w:lang w:val="en-US"/>
        </w:rPr>
        <w:t xml:space="preserve"> </w:t>
      </w:r>
      <w:proofErr w:type="gramStart"/>
      <w:r w:rsidRPr="00D53CA7">
        <w:rPr>
          <w:rFonts w:ascii="Times New Roman" w:hAnsi="Times New Roman" w:cs="Times New Roman"/>
          <w:sz w:val="24"/>
          <w:szCs w:val="24"/>
          <w:lang w:val="en-US"/>
        </w:rPr>
        <w:t>with regard to</w:t>
      </w:r>
      <w:proofErr w:type="gramEnd"/>
      <w:r w:rsidRPr="00D53CA7">
        <w:rPr>
          <w:rFonts w:ascii="Times New Roman" w:hAnsi="Times New Roman" w:cs="Times New Roman"/>
          <w:sz w:val="24"/>
          <w:szCs w:val="24"/>
          <w:lang w:val="en-US"/>
        </w:rPr>
        <w:t xml:space="preserve"> agreements at intersectoral level, irrespective of the intended avenue of implementation.   The </w:t>
      </w:r>
      <w:r w:rsidR="00245444" w:rsidRPr="00D53CA7">
        <w:rPr>
          <w:rFonts w:ascii="Times New Roman" w:hAnsi="Times New Roman" w:cs="Times New Roman"/>
          <w:sz w:val="24"/>
          <w:szCs w:val="24"/>
          <w:lang w:val="en-US"/>
        </w:rPr>
        <w:t xml:space="preserve">notion of </w:t>
      </w:r>
      <w:r w:rsidR="00F56171" w:rsidRPr="00D53CA7">
        <w:rPr>
          <w:rFonts w:ascii="Times New Roman" w:hAnsi="Times New Roman" w:cs="Times New Roman"/>
          <w:sz w:val="24"/>
          <w:szCs w:val="24"/>
          <w:lang w:val="en-US"/>
        </w:rPr>
        <w:t>“</w:t>
      </w:r>
      <w:r w:rsidRPr="00D53CA7">
        <w:rPr>
          <w:rFonts w:ascii="Times New Roman" w:hAnsi="Times New Roman" w:cs="Times New Roman"/>
          <w:sz w:val="24"/>
          <w:szCs w:val="24"/>
          <w:lang w:val="en-US"/>
        </w:rPr>
        <w:t>Framework </w:t>
      </w:r>
      <w:r w:rsidR="00E75258" w:rsidRPr="00D53CA7">
        <w:rPr>
          <w:rFonts w:ascii="Times New Roman" w:hAnsi="Times New Roman" w:cs="Times New Roman"/>
          <w:sz w:val="24"/>
          <w:szCs w:val="24"/>
          <w:lang w:val="en-US"/>
        </w:rPr>
        <w:t xml:space="preserve">agreement” </w:t>
      </w:r>
      <w:proofErr w:type="gramStart"/>
      <w:r w:rsidR="00E75258" w:rsidRPr="00D53CA7">
        <w:rPr>
          <w:rFonts w:ascii="Times New Roman" w:hAnsi="Times New Roman" w:cs="Times New Roman"/>
          <w:sz w:val="24"/>
          <w:szCs w:val="24"/>
          <w:lang w:val="en-US"/>
        </w:rPr>
        <w:t>with</w:t>
      </w:r>
      <w:r w:rsidRPr="00D53CA7">
        <w:rPr>
          <w:rFonts w:ascii="Times New Roman" w:hAnsi="Times New Roman" w:cs="Times New Roman"/>
          <w:sz w:val="24"/>
          <w:szCs w:val="24"/>
          <w:lang w:val="en-US"/>
        </w:rPr>
        <w:t xml:space="preserve"> regard to</w:t>
      </w:r>
      <w:proofErr w:type="gramEnd"/>
      <w:r w:rsidRPr="00D53CA7">
        <w:rPr>
          <w:rFonts w:ascii="Times New Roman" w:hAnsi="Times New Roman" w:cs="Times New Roman"/>
          <w:sz w:val="24"/>
          <w:szCs w:val="24"/>
          <w:lang w:val="en-US"/>
        </w:rPr>
        <w:t xml:space="preserve"> sectoral agreements is less consistent.  The Framework Agreement on Parental Leave,</w:t>
      </w:r>
      <w:r w:rsidR="00E85979">
        <w:rPr>
          <w:rStyle w:val="Appelnotedebasdep"/>
          <w:rFonts w:ascii="Times New Roman" w:hAnsi="Times New Roman" w:cs="Times New Roman"/>
          <w:sz w:val="24"/>
          <w:szCs w:val="24"/>
          <w:lang w:val="en-US"/>
        </w:rPr>
        <w:footnoteReference w:id="24"/>
      </w:r>
      <w:r w:rsidRPr="00D53CA7">
        <w:rPr>
          <w:rFonts w:ascii="Times New Roman" w:hAnsi="Times New Roman" w:cs="Times New Roman"/>
          <w:sz w:val="24"/>
          <w:szCs w:val="24"/>
          <w:lang w:val="en-US"/>
        </w:rPr>
        <w:t xml:space="preserve"> the oldest </w:t>
      </w:r>
      <w:r w:rsidR="001D720A" w:rsidRPr="00D53CA7">
        <w:rPr>
          <w:rFonts w:ascii="Times New Roman" w:hAnsi="Times New Roman" w:cs="Times New Roman"/>
          <w:sz w:val="24"/>
          <w:szCs w:val="24"/>
          <w:lang w:val="en-US"/>
        </w:rPr>
        <w:t>agreement,</w:t>
      </w:r>
      <w:r w:rsidRPr="00D53CA7">
        <w:rPr>
          <w:rFonts w:ascii="Times New Roman" w:hAnsi="Times New Roman" w:cs="Times New Roman"/>
          <w:sz w:val="24"/>
          <w:szCs w:val="24"/>
          <w:lang w:val="en-US"/>
        </w:rPr>
        <w:t xml:space="preserve"> does not provide any indication why the notion of </w:t>
      </w:r>
      <w:r w:rsidR="00F56171" w:rsidRPr="00D53CA7">
        <w:rPr>
          <w:rFonts w:ascii="Times New Roman" w:hAnsi="Times New Roman" w:cs="Times New Roman"/>
          <w:sz w:val="24"/>
          <w:szCs w:val="24"/>
          <w:lang w:val="en-US"/>
        </w:rPr>
        <w:t>“</w:t>
      </w:r>
      <w:proofErr w:type="gramStart"/>
      <w:r w:rsidRPr="00D53CA7">
        <w:rPr>
          <w:rFonts w:ascii="Times New Roman" w:hAnsi="Times New Roman" w:cs="Times New Roman"/>
          <w:sz w:val="24"/>
          <w:szCs w:val="24"/>
          <w:lang w:val="en-US"/>
        </w:rPr>
        <w:t>Framework  agreement</w:t>
      </w:r>
      <w:proofErr w:type="gramEnd"/>
      <w:r w:rsidR="00F56171" w:rsidRPr="00D53CA7">
        <w:rPr>
          <w:rFonts w:ascii="Times New Roman" w:hAnsi="Times New Roman" w:cs="Times New Roman"/>
          <w:sz w:val="24"/>
          <w:szCs w:val="24"/>
          <w:lang w:val="en-US"/>
        </w:rPr>
        <w:t xml:space="preserve">” </w:t>
      </w:r>
      <w:r w:rsidRPr="00D53CA7">
        <w:rPr>
          <w:rFonts w:ascii="Times New Roman" w:hAnsi="Times New Roman" w:cs="Times New Roman"/>
          <w:sz w:val="24"/>
          <w:szCs w:val="24"/>
          <w:lang w:val="en-US"/>
        </w:rPr>
        <w:t xml:space="preserve">has been used. The notion of a “framework” suggests that it provides for general and minimum rules, which </w:t>
      </w:r>
      <w:r w:rsidR="00245444" w:rsidRPr="00D53CA7">
        <w:rPr>
          <w:rFonts w:ascii="Times New Roman" w:hAnsi="Times New Roman" w:cs="Times New Roman"/>
          <w:sz w:val="24"/>
          <w:szCs w:val="24"/>
          <w:lang w:val="en-US"/>
        </w:rPr>
        <w:t>can be</w:t>
      </w:r>
      <w:r w:rsidRPr="00D53CA7">
        <w:rPr>
          <w:rFonts w:ascii="Times New Roman" w:hAnsi="Times New Roman" w:cs="Times New Roman"/>
          <w:sz w:val="24"/>
          <w:szCs w:val="24"/>
          <w:lang w:val="en-US"/>
        </w:rPr>
        <w:t xml:space="preserve"> implemented at national level in a more concrete and a more </w:t>
      </w:r>
      <w:r w:rsidR="001D720A" w:rsidRPr="00D53CA7">
        <w:rPr>
          <w:rFonts w:ascii="Times New Roman" w:hAnsi="Times New Roman" w:cs="Times New Roman"/>
          <w:sz w:val="24"/>
          <w:szCs w:val="24"/>
          <w:lang w:val="en-US"/>
        </w:rPr>
        <w:t>far-reaching</w:t>
      </w:r>
      <w:r w:rsidRPr="00D53CA7">
        <w:rPr>
          <w:rFonts w:ascii="Times New Roman" w:hAnsi="Times New Roman" w:cs="Times New Roman"/>
          <w:sz w:val="24"/>
          <w:szCs w:val="24"/>
          <w:lang w:val="en-US"/>
        </w:rPr>
        <w:t xml:space="preserve"> manner. The notion of an agreement suggests that it entails obligations </w:t>
      </w:r>
      <w:r w:rsidR="001D720A" w:rsidRPr="00D53CA7">
        <w:rPr>
          <w:rFonts w:ascii="Times New Roman" w:hAnsi="Times New Roman" w:cs="Times New Roman"/>
          <w:sz w:val="24"/>
          <w:szCs w:val="24"/>
          <w:lang w:val="en-US"/>
        </w:rPr>
        <w:t>instead</w:t>
      </w:r>
      <w:r w:rsidRPr="00D53CA7">
        <w:rPr>
          <w:rFonts w:ascii="Times New Roman" w:hAnsi="Times New Roman" w:cs="Times New Roman"/>
          <w:sz w:val="24"/>
          <w:szCs w:val="24"/>
          <w:lang w:val="en-US"/>
        </w:rPr>
        <w:t xml:space="preserve"> of mere </w:t>
      </w:r>
      <w:r w:rsidR="00245444" w:rsidRPr="00D53CA7">
        <w:rPr>
          <w:rFonts w:ascii="Times New Roman" w:hAnsi="Times New Roman" w:cs="Times New Roman"/>
          <w:sz w:val="24"/>
          <w:szCs w:val="24"/>
          <w:lang w:val="en-US"/>
        </w:rPr>
        <w:t>recommendations</w:t>
      </w:r>
      <w:r w:rsidRPr="00D53CA7">
        <w:rPr>
          <w:rFonts w:ascii="Times New Roman" w:hAnsi="Times New Roman" w:cs="Times New Roman"/>
          <w:sz w:val="24"/>
          <w:szCs w:val="24"/>
          <w:lang w:val="en-US"/>
        </w:rPr>
        <w:t xml:space="preserve">. </w:t>
      </w:r>
    </w:p>
    <w:p w14:paraId="4A8540EF" w14:textId="7104A6C8" w:rsidR="00541900" w:rsidRPr="00D53CA7" w:rsidRDefault="00541900" w:rsidP="00D53CA7">
      <w:pPr>
        <w:jc w:val="both"/>
        <w:rPr>
          <w:rFonts w:ascii="Times New Roman" w:eastAsia="Times New Roman" w:hAnsi="Times New Roman" w:cs="Times New Roman"/>
          <w:color w:val="5A5A5A"/>
          <w:sz w:val="24"/>
          <w:szCs w:val="24"/>
          <w:lang w:val="en-US" w:eastAsia="fr-BE"/>
        </w:rPr>
      </w:pPr>
      <w:r w:rsidRPr="00D53CA7">
        <w:rPr>
          <w:rFonts w:ascii="Times New Roman" w:eastAsia="Times New Roman" w:hAnsi="Times New Roman" w:cs="Times New Roman"/>
          <w:color w:val="5A5A5A"/>
          <w:sz w:val="24"/>
          <w:szCs w:val="24"/>
          <w:lang w:val="en-US" w:eastAsia="fr-BE"/>
        </w:rPr>
        <w:t xml:space="preserve">It is quite </w:t>
      </w:r>
      <w:r w:rsidR="001A45FD" w:rsidRPr="00D53CA7">
        <w:rPr>
          <w:rFonts w:ascii="Times New Roman" w:eastAsia="Times New Roman" w:hAnsi="Times New Roman" w:cs="Times New Roman"/>
          <w:color w:val="5A5A5A"/>
          <w:sz w:val="24"/>
          <w:szCs w:val="24"/>
          <w:lang w:val="en-US" w:eastAsia="fr-BE"/>
        </w:rPr>
        <w:t>astonishing</w:t>
      </w:r>
      <w:r w:rsidRPr="00D53CA7">
        <w:rPr>
          <w:rFonts w:ascii="Times New Roman" w:eastAsia="Times New Roman" w:hAnsi="Times New Roman" w:cs="Times New Roman"/>
          <w:color w:val="5A5A5A"/>
          <w:sz w:val="24"/>
          <w:szCs w:val="24"/>
          <w:lang w:val="en-US" w:eastAsia="fr-BE"/>
        </w:rPr>
        <w:t xml:space="preserve"> that a notion which is proper to national industrial relations is seldom</w:t>
      </w:r>
      <w:r w:rsidR="00E85979">
        <w:rPr>
          <w:rFonts w:ascii="Times New Roman" w:eastAsia="Times New Roman" w:hAnsi="Times New Roman" w:cs="Times New Roman"/>
          <w:color w:val="5A5A5A"/>
          <w:sz w:val="24"/>
          <w:szCs w:val="24"/>
          <w:lang w:val="en-US" w:eastAsia="fr-BE"/>
        </w:rPr>
        <w:t>ly</w:t>
      </w:r>
      <w:r w:rsidRPr="00D53CA7">
        <w:rPr>
          <w:rFonts w:ascii="Times New Roman" w:eastAsia="Times New Roman" w:hAnsi="Times New Roman" w:cs="Times New Roman"/>
          <w:color w:val="5A5A5A"/>
          <w:sz w:val="24"/>
          <w:szCs w:val="24"/>
          <w:lang w:val="en-US" w:eastAsia="fr-BE"/>
        </w:rPr>
        <w:t xml:space="preserve"> used, </w:t>
      </w:r>
      <w:r w:rsidRPr="00D53CA7">
        <w:rPr>
          <w:rFonts w:ascii="Times New Roman" w:eastAsia="Times New Roman" w:hAnsi="Times New Roman" w:cs="Times New Roman"/>
          <w:i/>
          <w:color w:val="5A5A5A"/>
          <w:sz w:val="24"/>
          <w:szCs w:val="24"/>
          <w:lang w:val="en-US" w:eastAsia="fr-BE"/>
        </w:rPr>
        <w:t xml:space="preserve">id </w:t>
      </w:r>
      <w:proofErr w:type="spellStart"/>
      <w:r w:rsidRPr="00D53CA7">
        <w:rPr>
          <w:rFonts w:ascii="Times New Roman" w:eastAsia="Times New Roman" w:hAnsi="Times New Roman" w:cs="Times New Roman"/>
          <w:i/>
          <w:color w:val="5A5A5A"/>
          <w:sz w:val="24"/>
          <w:szCs w:val="24"/>
          <w:lang w:val="en-US" w:eastAsia="fr-BE"/>
        </w:rPr>
        <w:t>est</w:t>
      </w:r>
      <w:proofErr w:type="spellEnd"/>
      <w:r w:rsidRPr="00D53CA7">
        <w:rPr>
          <w:rFonts w:ascii="Times New Roman" w:eastAsia="Times New Roman" w:hAnsi="Times New Roman" w:cs="Times New Roman"/>
          <w:color w:val="5A5A5A"/>
          <w:sz w:val="24"/>
          <w:szCs w:val="24"/>
          <w:lang w:val="en-US" w:eastAsia="fr-BE"/>
        </w:rPr>
        <w:t xml:space="preserve"> collective agreements. This notion is familiar </w:t>
      </w:r>
      <w:r w:rsidRPr="00D53CA7">
        <w:rPr>
          <w:rFonts w:ascii="Times New Roman" w:eastAsia="Times New Roman" w:hAnsi="Times New Roman" w:cs="Times New Roman"/>
          <w:i/>
          <w:color w:val="5A5A5A"/>
          <w:sz w:val="24"/>
          <w:szCs w:val="24"/>
          <w:lang w:val="en-US" w:eastAsia="fr-BE"/>
        </w:rPr>
        <w:t xml:space="preserve">inter </w:t>
      </w:r>
      <w:proofErr w:type="gramStart"/>
      <w:r w:rsidRPr="00D53CA7">
        <w:rPr>
          <w:rFonts w:ascii="Times New Roman" w:eastAsia="Times New Roman" w:hAnsi="Times New Roman" w:cs="Times New Roman"/>
          <w:i/>
          <w:color w:val="5A5A5A"/>
          <w:sz w:val="24"/>
          <w:szCs w:val="24"/>
          <w:lang w:val="en-US" w:eastAsia="fr-BE"/>
        </w:rPr>
        <w:t>alia</w:t>
      </w:r>
      <w:r w:rsidRPr="00D53CA7">
        <w:rPr>
          <w:rFonts w:ascii="Times New Roman" w:eastAsia="Times New Roman" w:hAnsi="Times New Roman" w:cs="Times New Roman"/>
          <w:color w:val="5A5A5A"/>
          <w:sz w:val="24"/>
          <w:szCs w:val="24"/>
          <w:lang w:val="en-US" w:eastAsia="fr-BE"/>
        </w:rPr>
        <w:t xml:space="preserve">  to</w:t>
      </w:r>
      <w:proofErr w:type="gramEnd"/>
      <w:r w:rsidRPr="00D53CA7">
        <w:rPr>
          <w:rFonts w:ascii="Times New Roman" w:eastAsia="Times New Roman" w:hAnsi="Times New Roman" w:cs="Times New Roman"/>
          <w:color w:val="5A5A5A"/>
          <w:sz w:val="24"/>
          <w:szCs w:val="24"/>
          <w:lang w:val="en-US" w:eastAsia="fr-BE"/>
        </w:rPr>
        <w:t xml:space="preserve"> Belgian, </w:t>
      </w:r>
      <w:proofErr w:type="gramStart"/>
      <w:r w:rsidR="00536F37">
        <w:rPr>
          <w:rFonts w:ascii="Times New Roman" w:eastAsia="Times New Roman" w:hAnsi="Times New Roman" w:cs="Times New Roman"/>
          <w:color w:val="5A5A5A"/>
          <w:sz w:val="24"/>
          <w:szCs w:val="24"/>
          <w:lang w:val="en-US" w:eastAsia="fr-BE"/>
        </w:rPr>
        <w:t xml:space="preserve">British, </w:t>
      </w:r>
      <w:r w:rsidRPr="00D53CA7">
        <w:rPr>
          <w:rFonts w:ascii="Times New Roman" w:eastAsia="Times New Roman" w:hAnsi="Times New Roman" w:cs="Times New Roman"/>
          <w:color w:val="5A5A5A"/>
          <w:sz w:val="24"/>
          <w:szCs w:val="24"/>
          <w:lang w:val="en-US" w:eastAsia="fr-BE"/>
        </w:rPr>
        <w:t xml:space="preserve"> Dutch</w:t>
      </w:r>
      <w:proofErr w:type="gramEnd"/>
      <w:r w:rsidRPr="00D53CA7">
        <w:rPr>
          <w:rFonts w:ascii="Times New Roman" w:eastAsia="Times New Roman" w:hAnsi="Times New Roman" w:cs="Times New Roman"/>
          <w:color w:val="5A5A5A"/>
          <w:sz w:val="24"/>
          <w:szCs w:val="24"/>
          <w:lang w:val="en-US" w:eastAsia="fr-BE"/>
        </w:rPr>
        <w:t xml:space="preserve">, French and </w:t>
      </w:r>
      <w:proofErr w:type="gramStart"/>
      <w:r w:rsidRPr="00D53CA7">
        <w:rPr>
          <w:rFonts w:ascii="Times New Roman" w:eastAsia="Times New Roman" w:hAnsi="Times New Roman" w:cs="Times New Roman"/>
          <w:color w:val="5A5A5A"/>
          <w:sz w:val="24"/>
          <w:szCs w:val="24"/>
          <w:lang w:val="en-US" w:eastAsia="fr-BE"/>
        </w:rPr>
        <w:t xml:space="preserve">Italian  </w:t>
      </w:r>
      <w:proofErr w:type="spellStart"/>
      <w:r w:rsidRPr="00D53CA7">
        <w:rPr>
          <w:rFonts w:ascii="Times New Roman" w:eastAsia="Times New Roman" w:hAnsi="Times New Roman" w:cs="Times New Roman"/>
          <w:color w:val="5A5A5A"/>
          <w:sz w:val="24"/>
          <w:szCs w:val="24"/>
          <w:lang w:val="en-US" w:eastAsia="fr-BE"/>
        </w:rPr>
        <w:t>labour</w:t>
      </w:r>
      <w:proofErr w:type="spellEnd"/>
      <w:proofErr w:type="gramEnd"/>
      <w:r w:rsidRPr="00D53CA7">
        <w:rPr>
          <w:rFonts w:ascii="Times New Roman" w:eastAsia="Times New Roman" w:hAnsi="Times New Roman" w:cs="Times New Roman"/>
          <w:color w:val="5A5A5A"/>
          <w:sz w:val="24"/>
          <w:szCs w:val="24"/>
          <w:lang w:val="en-US" w:eastAsia="fr-BE"/>
        </w:rPr>
        <w:t xml:space="preserve"> law. </w:t>
      </w:r>
      <w:r w:rsidR="00B06899">
        <w:rPr>
          <w:rFonts w:ascii="Times New Roman" w:eastAsia="Times New Roman" w:hAnsi="Times New Roman" w:cs="Times New Roman"/>
          <w:color w:val="5A5A5A"/>
          <w:sz w:val="24"/>
          <w:szCs w:val="24"/>
          <w:lang w:val="en-US" w:eastAsia="fr-BE"/>
        </w:rPr>
        <w:t>Alt</w:t>
      </w:r>
      <w:r w:rsidR="00B06899" w:rsidRPr="00D53CA7">
        <w:rPr>
          <w:rFonts w:ascii="Times New Roman" w:eastAsia="Times New Roman" w:hAnsi="Times New Roman" w:cs="Times New Roman"/>
          <w:color w:val="5A5A5A"/>
          <w:sz w:val="24"/>
          <w:szCs w:val="24"/>
          <w:lang w:val="en-US" w:eastAsia="fr-BE"/>
        </w:rPr>
        <w:t xml:space="preserve">hough </w:t>
      </w:r>
      <w:r w:rsidRPr="00D53CA7">
        <w:rPr>
          <w:rFonts w:ascii="Times New Roman" w:eastAsia="Times New Roman" w:hAnsi="Times New Roman" w:cs="Times New Roman"/>
          <w:color w:val="5A5A5A"/>
          <w:sz w:val="24"/>
          <w:szCs w:val="24"/>
          <w:lang w:val="en-US" w:eastAsia="fr-BE"/>
        </w:rPr>
        <w:t xml:space="preserve">the word collective agreement does </w:t>
      </w:r>
      <w:r w:rsidR="001473B6" w:rsidRPr="00D53CA7">
        <w:rPr>
          <w:rFonts w:ascii="Times New Roman" w:eastAsia="Times New Roman" w:hAnsi="Times New Roman" w:cs="Times New Roman"/>
          <w:color w:val="5A5A5A"/>
          <w:sz w:val="24"/>
          <w:szCs w:val="24"/>
          <w:lang w:val="en-US" w:eastAsia="fr-BE"/>
        </w:rPr>
        <w:t>rarely</w:t>
      </w:r>
      <w:r w:rsidRPr="00D53CA7">
        <w:rPr>
          <w:rFonts w:ascii="Times New Roman" w:eastAsia="Times New Roman" w:hAnsi="Times New Roman" w:cs="Times New Roman"/>
          <w:color w:val="5A5A5A"/>
          <w:sz w:val="24"/>
          <w:szCs w:val="24"/>
          <w:lang w:val="en-US" w:eastAsia="fr-BE"/>
        </w:rPr>
        <w:t xml:space="preserve"> pop up in ILO conventions and </w:t>
      </w:r>
      <w:r w:rsidR="00245444" w:rsidRPr="00D53CA7">
        <w:rPr>
          <w:rFonts w:ascii="Times New Roman" w:eastAsia="Times New Roman" w:hAnsi="Times New Roman" w:cs="Times New Roman"/>
          <w:color w:val="5A5A5A"/>
          <w:sz w:val="24"/>
          <w:szCs w:val="24"/>
          <w:lang w:val="en-US" w:eastAsia="fr-BE"/>
        </w:rPr>
        <w:t>recommendations</w:t>
      </w:r>
      <w:r w:rsidR="001473B6" w:rsidRPr="00D53CA7">
        <w:rPr>
          <w:rStyle w:val="Appelnotedebasdep"/>
          <w:rFonts w:ascii="Times New Roman" w:eastAsia="Times New Roman" w:hAnsi="Times New Roman" w:cs="Times New Roman"/>
          <w:color w:val="5A5A5A"/>
          <w:sz w:val="24"/>
          <w:szCs w:val="24"/>
          <w:lang w:val="en-US" w:eastAsia="fr-BE"/>
        </w:rPr>
        <w:footnoteReference w:id="25"/>
      </w:r>
      <w:r w:rsidRPr="00D53CA7">
        <w:rPr>
          <w:rFonts w:ascii="Times New Roman" w:eastAsia="Times New Roman" w:hAnsi="Times New Roman" w:cs="Times New Roman"/>
          <w:color w:val="5A5A5A"/>
          <w:sz w:val="24"/>
          <w:szCs w:val="24"/>
          <w:lang w:val="en-US" w:eastAsia="fr-BE"/>
        </w:rPr>
        <w:t xml:space="preserve">, </w:t>
      </w:r>
      <w:r w:rsidR="001473B6" w:rsidRPr="00D53CA7">
        <w:rPr>
          <w:rFonts w:ascii="Times New Roman" w:eastAsia="Times New Roman" w:hAnsi="Times New Roman" w:cs="Times New Roman"/>
          <w:color w:val="5A5A5A"/>
          <w:sz w:val="24"/>
          <w:szCs w:val="24"/>
          <w:lang w:val="en-US" w:eastAsia="fr-BE"/>
        </w:rPr>
        <w:t xml:space="preserve">most </w:t>
      </w:r>
      <w:r w:rsidRPr="00D53CA7">
        <w:rPr>
          <w:rFonts w:ascii="Times New Roman" w:eastAsia="Times New Roman" w:hAnsi="Times New Roman" w:cs="Times New Roman"/>
          <w:color w:val="5A5A5A"/>
          <w:sz w:val="24"/>
          <w:szCs w:val="24"/>
          <w:lang w:val="en-US" w:eastAsia="fr-BE"/>
        </w:rPr>
        <w:t xml:space="preserve">of these ILO instruments refer to </w:t>
      </w:r>
      <w:r w:rsidRPr="00D53CA7">
        <w:rPr>
          <w:rFonts w:ascii="Times New Roman" w:eastAsia="Times New Roman" w:hAnsi="Times New Roman" w:cs="Times New Roman"/>
          <w:i/>
          <w:color w:val="5A5A5A"/>
          <w:sz w:val="24"/>
          <w:szCs w:val="24"/>
          <w:lang w:val="en-US" w:eastAsia="fr-BE"/>
        </w:rPr>
        <w:t>collective</w:t>
      </w:r>
      <w:r w:rsidRPr="00D53CA7">
        <w:rPr>
          <w:rFonts w:ascii="Times New Roman" w:eastAsia="Times New Roman" w:hAnsi="Times New Roman" w:cs="Times New Roman"/>
          <w:color w:val="5A5A5A"/>
          <w:sz w:val="24"/>
          <w:szCs w:val="24"/>
          <w:lang w:val="en-US" w:eastAsia="fr-BE"/>
        </w:rPr>
        <w:t xml:space="preserve"> bargaining. Hence, it makes sense to argue that the agreements stemming from collective bargaining are collective agreements. </w:t>
      </w:r>
    </w:p>
    <w:p w14:paraId="56FAF86C" w14:textId="64403258" w:rsidR="00541900" w:rsidRPr="00D53CA7" w:rsidRDefault="00541900" w:rsidP="00D53CA7">
      <w:pPr>
        <w:jc w:val="both"/>
        <w:rPr>
          <w:rFonts w:ascii="Times New Roman" w:eastAsia="Times New Roman" w:hAnsi="Times New Roman" w:cs="Times New Roman"/>
          <w:color w:val="5A5A5A"/>
          <w:sz w:val="24"/>
          <w:szCs w:val="24"/>
          <w:lang w:val="en-US" w:eastAsia="fr-BE"/>
        </w:rPr>
      </w:pPr>
      <w:r w:rsidRPr="00D53CA7">
        <w:rPr>
          <w:rFonts w:ascii="Times New Roman" w:eastAsia="Times New Roman" w:hAnsi="Times New Roman" w:cs="Times New Roman"/>
          <w:color w:val="5A5A5A"/>
          <w:sz w:val="24"/>
          <w:szCs w:val="24"/>
          <w:lang w:val="en-US" w:eastAsia="fr-BE"/>
        </w:rPr>
        <w:t xml:space="preserve">The signatory parties of these framework agreements will be </w:t>
      </w:r>
      <w:r w:rsidR="00245444" w:rsidRPr="00D53CA7">
        <w:rPr>
          <w:rFonts w:ascii="Times New Roman" w:eastAsia="Times New Roman" w:hAnsi="Times New Roman" w:cs="Times New Roman"/>
          <w:color w:val="5A5A5A"/>
          <w:sz w:val="24"/>
          <w:szCs w:val="24"/>
          <w:lang w:val="en-US" w:eastAsia="fr-BE"/>
        </w:rPr>
        <w:t>qualified</w:t>
      </w:r>
      <w:r w:rsidRPr="00D53CA7">
        <w:rPr>
          <w:rFonts w:ascii="Times New Roman" w:eastAsia="Times New Roman" w:hAnsi="Times New Roman" w:cs="Times New Roman"/>
          <w:color w:val="5A5A5A"/>
          <w:sz w:val="24"/>
          <w:szCs w:val="24"/>
          <w:lang w:val="en-US" w:eastAsia="fr-BE"/>
        </w:rPr>
        <w:t xml:space="preserve"> as social partners in line with </w:t>
      </w:r>
      <w:proofErr w:type="gramStart"/>
      <w:r w:rsidRPr="00D53CA7">
        <w:rPr>
          <w:rFonts w:ascii="Times New Roman" w:eastAsia="Times New Roman" w:hAnsi="Times New Roman" w:cs="Times New Roman"/>
          <w:color w:val="5A5A5A"/>
          <w:sz w:val="24"/>
          <w:szCs w:val="24"/>
          <w:lang w:val="en-US" w:eastAsia="fr-BE"/>
        </w:rPr>
        <w:t>a number of</w:t>
      </w:r>
      <w:proofErr w:type="gramEnd"/>
      <w:r w:rsidRPr="00D53CA7">
        <w:rPr>
          <w:rFonts w:ascii="Times New Roman" w:eastAsia="Times New Roman" w:hAnsi="Times New Roman" w:cs="Times New Roman"/>
          <w:color w:val="5A5A5A"/>
          <w:sz w:val="24"/>
          <w:szCs w:val="24"/>
          <w:lang w:val="en-US" w:eastAsia="fr-BE"/>
        </w:rPr>
        <w:t xml:space="preserve"> language versions of the </w:t>
      </w:r>
      <w:r w:rsidR="001A45FD" w:rsidRPr="00D53CA7">
        <w:rPr>
          <w:rFonts w:ascii="Times New Roman" w:eastAsia="Times New Roman" w:hAnsi="Times New Roman" w:cs="Times New Roman"/>
          <w:color w:val="5A5A5A"/>
          <w:sz w:val="24"/>
          <w:szCs w:val="24"/>
          <w:lang w:val="en-US" w:eastAsia="fr-BE"/>
        </w:rPr>
        <w:t>TFEU, without</w:t>
      </w:r>
      <w:r w:rsidRPr="00D53CA7">
        <w:rPr>
          <w:rFonts w:ascii="Times New Roman" w:eastAsia="Times New Roman" w:hAnsi="Times New Roman" w:cs="Times New Roman"/>
          <w:color w:val="5A5A5A"/>
          <w:sz w:val="24"/>
          <w:szCs w:val="24"/>
          <w:lang w:val="en-US" w:eastAsia="fr-BE"/>
        </w:rPr>
        <w:t xml:space="preserve"> denying the dialectal nature of their interaction. </w:t>
      </w:r>
    </w:p>
    <w:p w14:paraId="6EA68B93" w14:textId="77777777" w:rsidR="00541900" w:rsidRPr="00D53CA7" w:rsidRDefault="00541900" w:rsidP="00D53CA7">
      <w:pPr>
        <w:jc w:val="both"/>
        <w:rPr>
          <w:rFonts w:ascii="Times New Roman" w:hAnsi="Times New Roman" w:cs="Times New Roman"/>
          <w:sz w:val="24"/>
          <w:szCs w:val="24"/>
          <w:lang w:val="en-US"/>
        </w:rPr>
      </w:pPr>
    </w:p>
    <w:p w14:paraId="06458BDA" w14:textId="297DED2A" w:rsidR="00541900" w:rsidRPr="00D53CA7" w:rsidRDefault="00541900" w:rsidP="00D53CA7">
      <w:pPr>
        <w:jc w:val="both"/>
        <w:rPr>
          <w:rFonts w:ascii="Times New Roman" w:hAnsi="Times New Roman" w:cs="Times New Roman"/>
          <w:sz w:val="24"/>
          <w:szCs w:val="24"/>
          <w:lang w:val="en-US"/>
        </w:rPr>
      </w:pPr>
      <w:r w:rsidRPr="00D53CA7">
        <w:rPr>
          <w:rFonts w:ascii="Times New Roman" w:hAnsi="Times New Roman" w:cs="Times New Roman"/>
          <w:sz w:val="24"/>
          <w:szCs w:val="24"/>
          <w:lang w:val="en-US"/>
        </w:rPr>
        <w:t>Article 155 (2) TFEU states that</w:t>
      </w:r>
      <w:r w:rsidR="003B61DD">
        <w:rPr>
          <w:rFonts w:ascii="Times New Roman" w:hAnsi="Times New Roman" w:cs="Times New Roman"/>
          <w:sz w:val="24"/>
          <w:szCs w:val="24"/>
          <w:lang w:val="en-US"/>
        </w:rPr>
        <w:t>:</w:t>
      </w:r>
    </w:p>
    <w:p w14:paraId="3512F101" w14:textId="77777777" w:rsidR="00541900" w:rsidRPr="00D53CA7" w:rsidRDefault="00541900" w:rsidP="00D53CA7">
      <w:pPr>
        <w:pStyle w:val="Normal1"/>
        <w:shd w:val="clear" w:color="auto" w:fill="FFFFFF"/>
        <w:spacing w:before="120" w:beforeAutospacing="0" w:after="0" w:afterAutospacing="0" w:line="312" w:lineRule="atLeast"/>
        <w:jc w:val="both"/>
        <w:rPr>
          <w:i/>
          <w:color w:val="444444"/>
          <w:lang w:val="en-US"/>
        </w:rPr>
      </w:pPr>
      <w:r w:rsidRPr="00D53CA7">
        <w:rPr>
          <w:color w:val="444444"/>
          <w:lang w:val="en-US"/>
        </w:rPr>
        <w:lastRenderedPageBreak/>
        <w:br/>
      </w:r>
      <w:r w:rsidRPr="00D53CA7">
        <w:rPr>
          <w:i/>
          <w:color w:val="444444"/>
          <w:lang w:val="en-US"/>
        </w:rPr>
        <w:t xml:space="preserve">« Agreements concluded at Union level shall be implemented either in accordance with the procedures and practices specific to management and </w:t>
      </w:r>
      <w:proofErr w:type="spellStart"/>
      <w:r w:rsidRPr="00D53CA7">
        <w:rPr>
          <w:i/>
          <w:color w:val="444444"/>
          <w:lang w:val="en-US"/>
        </w:rPr>
        <w:t>labour</w:t>
      </w:r>
      <w:proofErr w:type="spellEnd"/>
      <w:r w:rsidRPr="00D53CA7">
        <w:rPr>
          <w:i/>
          <w:color w:val="444444"/>
          <w:lang w:val="en-US"/>
        </w:rPr>
        <w:t xml:space="preserve"> and the Member States or, in matters covered by Article 153, at the joint request of the signatory parties, by a Council decision on a proposal from the Commission. The European Parliament shall be informed.</w:t>
      </w:r>
    </w:p>
    <w:p w14:paraId="32B47FCB" w14:textId="77777777" w:rsidR="00541900" w:rsidRPr="00D53CA7" w:rsidRDefault="00541900" w:rsidP="00D53CA7">
      <w:pPr>
        <w:pStyle w:val="Normal1"/>
        <w:shd w:val="clear" w:color="auto" w:fill="FFFFFF"/>
        <w:spacing w:before="120" w:beforeAutospacing="0" w:after="0" w:afterAutospacing="0" w:line="312" w:lineRule="atLeast"/>
        <w:jc w:val="both"/>
        <w:rPr>
          <w:i/>
          <w:color w:val="444444"/>
          <w:lang w:val="en-US"/>
        </w:rPr>
      </w:pPr>
      <w:r w:rsidRPr="00D53CA7">
        <w:rPr>
          <w:i/>
          <w:color w:val="444444"/>
          <w:lang w:val="en-US"/>
        </w:rPr>
        <w:t>The Council shall act unanimously where the agreement in question contains one or more provisions relating to one of the areas for which unanimity is required pursuant to Article 153(2). »</w:t>
      </w:r>
    </w:p>
    <w:p w14:paraId="51974CB6" w14:textId="77777777" w:rsidR="00541900" w:rsidRPr="00D53CA7" w:rsidRDefault="00541900" w:rsidP="00D53CA7">
      <w:pPr>
        <w:pStyle w:val="Normal1"/>
        <w:shd w:val="clear" w:color="auto" w:fill="FFFFFF"/>
        <w:spacing w:before="120" w:beforeAutospacing="0" w:after="0" w:afterAutospacing="0" w:line="312" w:lineRule="atLeast"/>
        <w:jc w:val="both"/>
        <w:rPr>
          <w:color w:val="444444"/>
          <w:lang w:val="en-US"/>
        </w:rPr>
      </w:pPr>
    </w:p>
    <w:p w14:paraId="3466C446" w14:textId="7A2B9A8B" w:rsidR="00541900" w:rsidRPr="00D53CA7" w:rsidRDefault="00541900" w:rsidP="00D53CA7">
      <w:pPr>
        <w:pStyle w:val="Normal1"/>
        <w:shd w:val="clear" w:color="auto" w:fill="FFFFFF"/>
        <w:spacing w:before="120" w:beforeAutospacing="0" w:after="0" w:afterAutospacing="0" w:line="312" w:lineRule="atLeast"/>
        <w:jc w:val="both"/>
        <w:rPr>
          <w:color w:val="444444"/>
          <w:shd w:val="clear" w:color="auto" w:fill="FFFFFF"/>
          <w:lang w:val="en-US"/>
        </w:rPr>
      </w:pPr>
      <w:r w:rsidRPr="00D53CA7">
        <w:rPr>
          <w:color w:val="444444"/>
          <w:lang w:val="en-US"/>
        </w:rPr>
        <w:t xml:space="preserve">This provision indicates two avenues for the implementation of agreements. The first avenue can be described as autonomous, since the agreement is implemented in accordance with the procedures and practices </w:t>
      </w:r>
      <w:r w:rsidR="001A45FD" w:rsidRPr="00D53CA7">
        <w:rPr>
          <w:color w:val="444444"/>
          <w:lang w:val="en-US"/>
        </w:rPr>
        <w:t>specific</w:t>
      </w:r>
      <w:r w:rsidRPr="00D53CA7">
        <w:rPr>
          <w:color w:val="444444"/>
          <w:lang w:val="en-US"/>
        </w:rPr>
        <w:t xml:space="preserve"> to management and </w:t>
      </w:r>
      <w:proofErr w:type="spellStart"/>
      <w:r w:rsidRPr="00D53CA7">
        <w:rPr>
          <w:color w:val="444444"/>
          <w:lang w:val="en-US"/>
        </w:rPr>
        <w:t>labour</w:t>
      </w:r>
      <w:proofErr w:type="spellEnd"/>
      <w:r w:rsidRPr="00D53CA7">
        <w:rPr>
          <w:color w:val="444444"/>
          <w:lang w:val="en-US"/>
        </w:rPr>
        <w:t xml:space="preserve"> and the Member States. This avenue requires no intervention of EU institutions. The reference to the Member States needs to be interpreted as referring to a role for the social partners at Member States level and a complementary role for the Member States in support of the social partners. Such an ancillary role is also reflected by Article 153 § 3 TFEU</w:t>
      </w:r>
      <w:r w:rsidR="001A45FD" w:rsidRPr="00D53CA7">
        <w:rPr>
          <w:color w:val="444444"/>
          <w:lang w:val="en-US"/>
        </w:rPr>
        <w:t xml:space="preserve"> (implementational bargaining)</w:t>
      </w:r>
      <w:r w:rsidRPr="00D53CA7">
        <w:rPr>
          <w:color w:val="444444"/>
          <w:lang w:val="en-US"/>
        </w:rPr>
        <w:t>. A second avenue can be called heteronomous and requires an intervention of both the Commission and Council by means (of a proposal) of a decision. The use of the word « decision » is remarkable. According to Article 288 TFEU a decision is an instrument «</w:t>
      </w:r>
      <w:r w:rsidRPr="00D53CA7">
        <w:rPr>
          <w:color w:val="444444"/>
          <w:shd w:val="clear" w:color="auto" w:fill="FFFFFF"/>
          <w:lang w:val="en-US"/>
        </w:rPr>
        <w:t xml:space="preserve">binding in its entirety » and if </w:t>
      </w:r>
      <w:r w:rsidR="00AE3C15" w:rsidRPr="00D53CA7">
        <w:rPr>
          <w:color w:val="444444"/>
          <w:shd w:val="clear" w:color="auto" w:fill="FFFFFF"/>
          <w:lang w:val="en-US"/>
        </w:rPr>
        <w:t>it specifies</w:t>
      </w:r>
      <w:r w:rsidR="001A45FD" w:rsidRPr="00D53CA7">
        <w:rPr>
          <w:color w:val="444444"/>
          <w:shd w:val="clear" w:color="auto" w:fill="FFFFFF"/>
          <w:lang w:val="en-US"/>
        </w:rPr>
        <w:t xml:space="preserve"> </w:t>
      </w:r>
      <w:r w:rsidRPr="00D53CA7">
        <w:rPr>
          <w:color w:val="444444"/>
          <w:shd w:val="clear" w:color="auto" w:fill="FFFFFF"/>
          <w:lang w:val="en-US"/>
        </w:rPr>
        <w:t xml:space="preserve">those to whom it is addressed, </w:t>
      </w:r>
      <w:r w:rsidR="00E75258" w:rsidRPr="00D53CA7">
        <w:rPr>
          <w:color w:val="444444"/>
          <w:shd w:val="clear" w:color="auto" w:fill="FFFFFF"/>
          <w:lang w:val="en-US"/>
        </w:rPr>
        <w:t>it shall</w:t>
      </w:r>
      <w:r w:rsidRPr="00D53CA7">
        <w:rPr>
          <w:color w:val="444444"/>
          <w:shd w:val="clear" w:color="auto" w:fill="FFFFFF"/>
          <w:lang w:val="en-US"/>
        </w:rPr>
        <w:t xml:space="preserve"> be binding only on them.</w:t>
      </w:r>
    </w:p>
    <w:p w14:paraId="65848952" w14:textId="75D4BA8F" w:rsidR="00541900" w:rsidRPr="00D53CA7" w:rsidRDefault="00541900" w:rsidP="00D53CA7">
      <w:pPr>
        <w:pStyle w:val="Normal1"/>
        <w:shd w:val="clear" w:color="auto" w:fill="FFFFFF"/>
        <w:spacing w:before="120" w:beforeAutospacing="0" w:after="0" w:afterAutospacing="0" w:line="312" w:lineRule="atLeast"/>
        <w:jc w:val="both"/>
        <w:rPr>
          <w:color w:val="444444"/>
          <w:shd w:val="clear" w:color="auto" w:fill="FFFFFF"/>
          <w:lang w:val="en-US"/>
        </w:rPr>
      </w:pPr>
      <w:r w:rsidRPr="00D53CA7">
        <w:rPr>
          <w:color w:val="444444"/>
          <w:shd w:val="clear" w:color="auto" w:fill="FFFFFF"/>
          <w:lang w:val="en-US"/>
        </w:rPr>
        <w:t xml:space="preserve">Although an instrument which is solely aimed at giving a binding force to a </w:t>
      </w:r>
      <w:r w:rsidR="00AE3C15" w:rsidRPr="00D53CA7">
        <w:rPr>
          <w:color w:val="444444"/>
          <w:shd w:val="clear" w:color="auto" w:fill="FFFFFF"/>
          <w:lang w:val="en-US"/>
        </w:rPr>
        <w:t>specific collective agreement</w:t>
      </w:r>
      <w:r w:rsidRPr="00D53CA7">
        <w:rPr>
          <w:color w:val="444444"/>
          <w:shd w:val="clear" w:color="auto" w:fill="FFFFFF"/>
          <w:lang w:val="en-US"/>
        </w:rPr>
        <w:t xml:space="preserve"> could be seen as a decision rather than a regulation, it is a standing practice to implement framework agreements by means of a directive. The choice of such an </w:t>
      </w:r>
      <w:r w:rsidR="001473B6" w:rsidRPr="00D53CA7">
        <w:rPr>
          <w:color w:val="444444"/>
          <w:shd w:val="clear" w:color="auto" w:fill="FFFFFF"/>
          <w:lang w:val="en-US"/>
        </w:rPr>
        <w:t>instrument necessitates</w:t>
      </w:r>
      <w:r w:rsidRPr="00D53CA7">
        <w:rPr>
          <w:color w:val="444444"/>
          <w:shd w:val="clear" w:color="auto" w:fill="FFFFFF"/>
          <w:lang w:val="en-US"/>
        </w:rPr>
        <w:t xml:space="preserve"> paradoxically a subsequent process of implementations which could be at variance with the text of the framework agreements. In sum, the notion of decision in Article 155 (2) TFEU has always been interpreted in a generic manner, </w:t>
      </w:r>
      <w:r w:rsidRPr="00D53CA7">
        <w:rPr>
          <w:i/>
          <w:color w:val="444444"/>
          <w:shd w:val="clear" w:color="auto" w:fill="FFFFFF"/>
          <w:lang w:val="en-US"/>
        </w:rPr>
        <w:t xml:space="preserve">id </w:t>
      </w:r>
      <w:proofErr w:type="spellStart"/>
      <w:r w:rsidRPr="00D53CA7">
        <w:rPr>
          <w:i/>
          <w:color w:val="444444"/>
          <w:shd w:val="clear" w:color="auto" w:fill="FFFFFF"/>
          <w:lang w:val="en-US"/>
        </w:rPr>
        <w:t>est</w:t>
      </w:r>
      <w:proofErr w:type="spellEnd"/>
      <w:r w:rsidRPr="00D53CA7">
        <w:rPr>
          <w:color w:val="444444"/>
          <w:shd w:val="clear" w:color="auto" w:fill="FFFFFF"/>
          <w:lang w:val="en-US"/>
        </w:rPr>
        <w:t xml:space="preserve"> in the meaning of a legal act. </w:t>
      </w:r>
    </w:p>
    <w:p w14:paraId="2894EB1A" w14:textId="77777777" w:rsidR="00541900" w:rsidRPr="00D53CA7" w:rsidRDefault="00541900" w:rsidP="00D53CA7">
      <w:pPr>
        <w:pStyle w:val="Normal1"/>
        <w:shd w:val="clear" w:color="auto" w:fill="FFFFFF"/>
        <w:spacing w:before="120" w:beforeAutospacing="0" w:after="0" w:afterAutospacing="0" w:line="312" w:lineRule="atLeast"/>
        <w:jc w:val="both"/>
        <w:rPr>
          <w:color w:val="444444"/>
          <w:shd w:val="clear" w:color="auto" w:fill="FFFFFF"/>
          <w:lang w:val="en-US"/>
        </w:rPr>
      </w:pPr>
      <w:r w:rsidRPr="00D53CA7">
        <w:rPr>
          <w:color w:val="444444"/>
          <w:shd w:val="clear" w:color="auto" w:fill="FFFFFF"/>
          <w:lang w:val="en-US"/>
        </w:rPr>
        <w:t xml:space="preserve">Such a heteronomous avenue of implementation requires a </w:t>
      </w:r>
      <w:r w:rsidRPr="00D53CA7">
        <w:rPr>
          <w:i/>
          <w:color w:val="444444"/>
          <w:shd w:val="clear" w:color="auto" w:fill="FFFFFF"/>
          <w:lang w:val="en-US"/>
        </w:rPr>
        <w:t>joint</w:t>
      </w:r>
      <w:r w:rsidRPr="00D53CA7">
        <w:rPr>
          <w:color w:val="444444"/>
          <w:shd w:val="clear" w:color="auto" w:fill="FFFFFF"/>
          <w:lang w:val="en-US"/>
        </w:rPr>
        <w:t xml:space="preserve"> request by all the signatory parties. Hence, any signatory party can </w:t>
      </w:r>
      <w:r w:rsidRPr="00D53CA7">
        <w:rPr>
          <w:i/>
          <w:iCs/>
          <w:color w:val="444444"/>
          <w:shd w:val="clear" w:color="auto" w:fill="FFFFFF"/>
          <w:lang w:val="en-US"/>
        </w:rPr>
        <w:t>de facto</w:t>
      </w:r>
      <w:r w:rsidRPr="00D53CA7">
        <w:rPr>
          <w:color w:val="444444"/>
          <w:shd w:val="clear" w:color="auto" w:fill="FFFFFF"/>
          <w:lang w:val="en-US"/>
        </w:rPr>
        <w:t xml:space="preserve"> veto the heteronomous avenue of implementation. The mere fact that such an agreement is being signed, does not entail any risk of a heteronomous implementation. Furthermore, following the outcome of the EPSU case, there is no guarantee that a joint request will generate an obligation upon the Commission to table a proposal for a directive</w:t>
      </w:r>
      <w:r w:rsidRPr="00D53CA7">
        <w:rPr>
          <w:rStyle w:val="Appelnotedebasdep"/>
          <w:rFonts w:eastAsiaTheme="majorEastAsia"/>
          <w:color w:val="444444"/>
          <w:shd w:val="clear" w:color="auto" w:fill="FFFFFF"/>
          <w:lang w:val="en-US"/>
        </w:rPr>
        <w:footnoteReference w:id="26"/>
      </w:r>
      <w:r w:rsidRPr="00D53CA7">
        <w:rPr>
          <w:color w:val="444444"/>
          <w:shd w:val="clear" w:color="auto" w:fill="FFFFFF"/>
          <w:lang w:val="en-US"/>
        </w:rPr>
        <w:t>. Whether the directive needs to be adopted by a qualified majority or by unanimity is dependent upon the subject matter of the agreement involved</w:t>
      </w:r>
      <w:r w:rsidRPr="00D53CA7">
        <w:rPr>
          <w:rStyle w:val="Appelnotedebasdep"/>
          <w:rFonts w:eastAsiaTheme="majorEastAsia"/>
          <w:color w:val="444444"/>
          <w:shd w:val="clear" w:color="auto" w:fill="FFFFFF"/>
        </w:rPr>
        <w:footnoteReference w:id="27"/>
      </w:r>
      <w:r w:rsidRPr="00D53CA7">
        <w:rPr>
          <w:color w:val="444444"/>
          <w:shd w:val="clear" w:color="auto" w:fill="FFFFFF"/>
          <w:lang w:val="en-US"/>
        </w:rPr>
        <w:t>.</w:t>
      </w:r>
    </w:p>
    <w:p w14:paraId="740C15E4" w14:textId="77777777" w:rsidR="00541900" w:rsidRPr="00D53CA7" w:rsidRDefault="00541900" w:rsidP="00D53CA7">
      <w:pPr>
        <w:pStyle w:val="Normal1"/>
        <w:shd w:val="clear" w:color="auto" w:fill="FFFFFF"/>
        <w:spacing w:before="120" w:beforeAutospacing="0" w:after="0" w:afterAutospacing="0" w:line="312" w:lineRule="atLeast"/>
        <w:jc w:val="both"/>
        <w:rPr>
          <w:color w:val="444444"/>
          <w:shd w:val="clear" w:color="auto" w:fill="FFFFFF"/>
          <w:lang w:val="en-US"/>
        </w:rPr>
      </w:pPr>
      <w:r w:rsidRPr="00D53CA7">
        <w:rPr>
          <w:color w:val="444444"/>
          <w:shd w:val="clear" w:color="auto" w:fill="FFFFFF"/>
          <w:lang w:val="en-US"/>
        </w:rPr>
        <w:t xml:space="preserve">The heteronomous avenue has generated two major questions. First, the question arises whether the European Commission and the European Council are both obliged to adopt the (proposal) of a decision </w:t>
      </w:r>
      <w:r w:rsidRPr="00D53CA7">
        <w:rPr>
          <w:i/>
          <w:color w:val="444444"/>
          <w:shd w:val="clear" w:color="auto" w:fill="FFFFFF"/>
          <w:lang w:val="en-US"/>
        </w:rPr>
        <w:t xml:space="preserve">ne </w:t>
      </w:r>
      <w:proofErr w:type="spellStart"/>
      <w:r w:rsidRPr="00D53CA7">
        <w:rPr>
          <w:i/>
          <w:color w:val="444444"/>
          <w:shd w:val="clear" w:color="auto" w:fill="FFFFFF"/>
          <w:lang w:val="en-US"/>
        </w:rPr>
        <w:t>varietur</w:t>
      </w:r>
      <w:proofErr w:type="spellEnd"/>
      <w:r w:rsidRPr="00D53CA7">
        <w:rPr>
          <w:i/>
          <w:color w:val="444444"/>
          <w:shd w:val="clear" w:color="auto" w:fill="FFFFFF"/>
          <w:lang w:val="en-US"/>
        </w:rPr>
        <w:t xml:space="preserve">, </w:t>
      </w:r>
      <w:r w:rsidRPr="00D53CA7">
        <w:rPr>
          <w:color w:val="444444"/>
          <w:shd w:val="clear" w:color="auto" w:fill="FFFFFF"/>
          <w:lang w:val="en-US"/>
        </w:rPr>
        <w:t xml:space="preserve">hence without altering the text of the framework agreement. Secondly, the question has arisen whether the Commission has an obligation to table a proposal if requested by the social partners. </w:t>
      </w:r>
    </w:p>
    <w:p w14:paraId="0EB0B6AE" w14:textId="02C46F4F" w:rsidR="00541900" w:rsidRPr="00D53CA7" w:rsidRDefault="00541900" w:rsidP="00D53CA7">
      <w:pPr>
        <w:pStyle w:val="Normal1"/>
        <w:shd w:val="clear" w:color="auto" w:fill="FFFFFF"/>
        <w:spacing w:before="120" w:beforeAutospacing="0" w:after="0" w:afterAutospacing="0" w:line="312" w:lineRule="atLeast"/>
        <w:jc w:val="both"/>
        <w:rPr>
          <w:color w:val="444444"/>
          <w:shd w:val="clear" w:color="auto" w:fill="FFFFFF"/>
          <w:lang w:val="en-US"/>
        </w:rPr>
      </w:pPr>
      <w:r w:rsidRPr="00D53CA7">
        <w:rPr>
          <w:color w:val="444444"/>
          <w:shd w:val="clear" w:color="auto" w:fill="FFFFFF"/>
          <w:lang w:val="en-US"/>
        </w:rPr>
        <w:lastRenderedPageBreak/>
        <w:t xml:space="preserve">The first question can be </w:t>
      </w:r>
      <w:r w:rsidR="001A45FD" w:rsidRPr="00D53CA7">
        <w:rPr>
          <w:color w:val="444444"/>
          <w:shd w:val="clear" w:color="auto" w:fill="FFFFFF"/>
          <w:lang w:val="en-US"/>
        </w:rPr>
        <w:t>addressed</w:t>
      </w:r>
      <w:r w:rsidRPr="00D53CA7">
        <w:rPr>
          <w:color w:val="444444"/>
          <w:shd w:val="clear" w:color="auto" w:fill="FFFFFF"/>
          <w:lang w:val="en-US"/>
        </w:rPr>
        <w:t xml:space="preserve"> in different ways. The provisions of the Agreement on social Policy, annexed to the Protocol on Social Policy, annexed to the Maastricht Treaty, have been based upon an Agreement between the European social partners</w:t>
      </w:r>
      <w:r w:rsidRPr="00D53CA7">
        <w:rPr>
          <w:rStyle w:val="Appelnotedebasdep"/>
          <w:rFonts w:eastAsiaTheme="majorEastAsia"/>
          <w:color w:val="444444"/>
          <w:shd w:val="clear" w:color="auto" w:fill="FFFFFF"/>
        </w:rPr>
        <w:footnoteReference w:id="28"/>
      </w:r>
      <w:r w:rsidRPr="00D53CA7">
        <w:rPr>
          <w:color w:val="444444"/>
          <w:shd w:val="clear" w:color="auto" w:fill="FFFFFF"/>
          <w:lang w:val="en-US"/>
        </w:rPr>
        <w:t xml:space="preserve">. This Agreement clearly prescribed that the implementation had to be </w:t>
      </w:r>
      <w:proofErr w:type="gramStart"/>
      <w:r w:rsidRPr="00D53CA7">
        <w:rPr>
          <w:color w:val="444444"/>
          <w:shd w:val="clear" w:color="auto" w:fill="FFFFFF"/>
          <w:lang w:val="en-US"/>
        </w:rPr>
        <w:t xml:space="preserve">done </w:t>
      </w:r>
      <w:r w:rsidRPr="00D53CA7">
        <w:rPr>
          <w:color w:val="000000"/>
          <w:lang w:val="en-US"/>
        </w:rPr>
        <w:t> ‘</w:t>
      </w:r>
      <w:proofErr w:type="gramEnd"/>
      <w:r w:rsidRPr="00D53CA7">
        <w:rPr>
          <w:color w:val="000000"/>
          <w:lang w:val="en-US"/>
        </w:rPr>
        <w:t>as they have been concluded’, hence</w:t>
      </w:r>
      <w:r w:rsidRPr="00D53CA7">
        <w:rPr>
          <w:color w:val="444444"/>
          <w:shd w:val="clear" w:color="auto" w:fill="FFFFFF"/>
          <w:lang w:val="en-US"/>
        </w:rPr>
        <w:t xml:space="preserve"> </w:t>
      </w:r>
      <w:r w:rsidRPr="00D53CA7">
        <w:rPr>
          <w:i/>
          <w:color w:val="444444"/>
          <w:shd w:val="clear" w:color="auto" w:fill="FFFFFF"/>
          <w:lang w:val="en-US"/>
        </w:rPr>
        <w:t xml:space="preserve">verbatim </w:t>
      </w:r>
      <w:r w:rsidRPr="00D53CA7">
        <w:rPr>
          <w:color w:val="444444"/>
          <w:shd w:val="clear" w:color="auto" w:fill="FFFFFF"/>
          <w:lang w:val="en-US"/>
        </w:rPr>
        <w:t xml:space="preserve">or </w:t>
      </w:r>
      <w:r w:rsidRPr="00D53CA7">
        <w:rPr>
          <w:i/>
          <w:color w:val="444444"/>
          <w:shd w:val="clear" w:color="auto" w:fill="FFFFFF"/>
          <w:lang w:val="en-US"/>
        </w:rPr>
        <w:t xml:space="preserve">ne </w:t>
      </w:r>
      <w:proofErr w:type="spellStart"/>
      <w:r w:rsidRPr="00D53CA7">
        <w:rPr>
          <w:i/>
          <w:color w:val="444444"/>
          <w:shd w:val="clear" w:color="auto" w:fill="FFFFFF"/>
          <w:lang w:val="en-US"/>
        </w:rPr>
        <w:t>varietur</w:t>
      </w:r>
      <w:proofErr w:type="spellEnd"/>
      <w:r w:rsidRPr="00D53CA7">
        <w:rPr>
          <w:i/>
          <w:color w:val="444444"/>
          <w:shd w:val="clear" w:color="auto" w:fill="FFFFFF"/>
          <w:lang w:val="en-US"/>
        </w:rPr>
        <w:t xml:space="preserve">. </w:t>
      </w:r>
      <w:r w:rsidRPr="00D53CA7">
        <w:rPr>
          <w:color w:val="444444"/>
          <w:shd w:val="clear" w:color="auto" w:fill="FFFFFF"/>
          <w:lang w:val="en-US"/>
        </w:rPr>
        <w:t>This provision was not upheld. The silence of Artic</w:t>
      </w:r>
      <w:r w:rsidR="00674C3C">
        <w:rPr>
          <w:color w:val="444444"/>
          <w:shd w:val="clear" w:color="auto" w:fill="FFFFFF"/>
          <w:lang w:val="en-US"/>
        </w:rPr>
        <w:t>l</w:t>
      </w:r>
      <w:r w:rsidRPr="00D53CA7">
        <w:rPr>
          <w:color w:val="444444"/>
          <w:shd w:val="clear" w:color="auto" w:fill="FFFFFF"/>
          <w:lang w:val="en-US"/>
        </w:rPr>
        <w:t xml:space="preserve">e 155 (2) TFEU could be interpreted as giving leeway to the Commission and the Council to amend the text of the framework agreements during the implementation. Such an interpretation neglects that the framework agreements are based upon a delicate </w:t>
      </w:r>
      <w:proofErr w:type="spellStart"/>
      <w:r w:rsidRPr="00D53CA7">
        <w:rPr>
          <w:color w:val="444444"/>
          <w:shd w:val="clear" w:color="auto" w:fill="FFFFFF"/>
          <w:lang w:val="en-US"/>
        </w:rPr>
        <w:t>trade off</w:t>
      </w:r>
      <w:proofErr w:type="spellEnd"/>
      <w:r w:rsidRPr="00D53CA7">
        <w:rPr>
          <w:color w:val="444444"/>
          <w:shd w:val="clear" w:color="auto" w:fill="FFFFFF"/>
          <w:lang w:val="en-US"/>
        </w:rPr>
        <w:t xml:space="preserve"> between the signatory parties. It is also at odds with the idea that Article 152 </w:t>
      </w:r>
      <w:r w:rsidR="00E46AB4" w:rsidRPr="00D53CA7">
        <w:rPr>
          <w:color w:val="444444"/>
          <w:shd w:val="clear" w:color="auto" w:fill="FFFFFF"/>
          <w:lang w:val="en-US"/>
        </w:rPr>
        <w:t xml:space="preserve">TFEU </w:t>
      </w:r>
      <w:r w:rsidRPr="00D53CA7">
        <w:rPr>
          <w:color w:val="444444"/>
          <w:shd w:val="clear" w:color="auto" w:fill="FFFFFF"/>
          <w:lang w:val="en-US"/>
        </w:rPr>
        <w:t xml:space="preserve">obliges all European institutions to promote the role of the social partners and to respect their autonomy. </w:t>
      </w:r>
      <w:proofErr w:type="gramStart"/>
      <w:r w:rsidRPr="00D53CA7">
        <w:rPr>
          <w:color w:val="444444"/>
          <w:shd w:val="clear" w:color="auto" w:fill="FFFFFF"/>
          <w:lang w:val="en-US"/>
        </w:rPr>
        <w:t>Last but not least</w:t>
      </w:r>
      <w:proofErr w:type="gramEnd"/>
      <w:r w:rsidRPr="00D53CA7">
        <w:rPr>
          <w:color w:val="444444"/>
          <w:shd w:val="clear" w:color="auto" w:fill="FFFFFF"/>
          <w:lang w:val="en-US"/>
        </w:rPr>
        <w:t>, the Commission has expressed its commitment not to amend the text of the framework agreements, in its very first communication on the Appli</w:t>
      </w:r>
      <w:r w:rsidR="007251E6" w:rsidRPr="00D53CA7">
        <w:rPr>
          <w:color w:val="444444"/>
          <w:shd w:val="clear" w:color="auto" w:fill="FFFFFF"/>
          <w:lang w:val="en-US"/>
        </w:rPr>
        <w:t>c</w:t>
      </w:r>
      <w:r w:rsidRPr="00D53CA7">
        <w:rPr>
          <w:color w:val="444444"/>
          <w:shd w:val="clear" w:color="auto" w:fill="FFFFFF"/>
          <w:lang w:val="en-US"/>
        </w:rPr>
        <w:t xml:space="preserve">ation of the Agreement on Social Policy stating </w:t>
      </w:r>
    </w:p>
    <w:p w14:paraId="2C5CE596" w14:textId="77777777" w:rsidR="00541900" w:rsidRPr="00D53CA7" w:rsidRDefault="00541900" w:rsidP="00D53CA7">
      <w:pPr>
        <w:pStyle w:val="Normal1"/>
        <w:shd w:val="clear" w:color="auto" w:fill="FFFFFF"/>
        <w:spacing w:before="120" w:beforeAutospacing="0" w:after="0" w:afterAutospacing="0" w:line="312" w:lineRule="atLeast"/>
        <w:jc w:val="both"/>
        <w:rPr>
          <w:color w:val="444444"/>
          <w:shd w:val="clear" w:color="auto" w:fill="FFFFFF"/>
          <w:lang w:val="en-US"/>
        </w:rPr>
      </w:pPr>
    </w:p>
    <w:p w14:paraId="02E08410" w14:textId="77777777" w:rsidR="00541900" w:rsidRPr="00D53CA7" w:rsidRDefault="00541900" w:rsidP="00D53CA7">
      <w:pPr>
        <w:pStyle w:val="Normal1"/>
        <w:shd w:val="clear" w:color="auto" w:fill="FFFFFF"/>
        <w:spacing w:before="120" w:beforeAutospacing="0" w:after="0" w:afterAutospacing="0" w:line="312" w:lineRule="atLeast"/>
        <w:jc w:val="both"/>
        <w:rPr>
          <w:i/>
          <w:lang w:val="en-US"/>
        </w:rPr>
      </w:pPr>
      <w:r w:rsidRPr="00D53CA7">
        <w:rPr>
          <w:i/>
          <w:lang w:val="en-US"/>
        </w:rPr>
        <w:t>« The Commission considers that the Council decision can only relate to the text of the agreement as signed by the parties concerned. If the Agreement were to be amended, it could no longer be regarded as an agreement freely concluded between the social partners »</w:t>
      </w:r>
      <w:r w:rsidRPr="00D53CA7">
        <w:rPr>
          <w:rStyle w:val="Appelnotedebasdep"/>
          <w:rFonts w:eastAsiaTheme="majorEastAsia"/>
          <w:i/>
        </w:rPr>
        <w:footnoteReference w:id="29"/>
      </w:r>
      <w:r w:rsidRPr="00D53CA7">
        <w:rPr>
          <w:i/>
          <w:lang w:val="en-US"/>
        </w:rPr>
        <w:t>.</w:t>
      </w:r>
    </w:p>
    <w:p w14:paraId="7A3701BF" w14:textId="77777777" w:rsidR="00541900" w:rsidRPr="00D53CA7" w:rsidRDefault="00541900" w:rsidP="00D53CA7">
      <w:pPr>
        <w:pStyle w:val="Normal1"/>
        <w:shd w:val="clear" w:color="auto" w:fill="FFFFFF"/>
        <w:spacing w:before="120" w:beforeAutospacing="0" w:after="0" w:afterAutospacing="0" w:line="312" w:lineRule="atLeast"/>
        <w:jc w:val="both"/>
        <w:rPr>
          <w:lang w:val="en-US"/>
        </w:rPr>
      </w:pPr>
      <w:r w:rsidRPr="00D53CA7">
        <w:rPr>
          <w:lang w:val="en-US"/>
        </w:rPr>
        <w:t>It has added that if the Council were to amend the text, it would withdraw its proposal</w:t>
      </w:r>
      <w:r w:rsidRPr="00D53CA7">
        <w:rPr>
          <w:rStyle w:val="Appelnotedebasdep"/>
          <w:rFonts w:eastAsiaTheme="majorEastAsia"/>
        </w:rPr>
        <w:footnoteReference w:id="30"/>
      </w:r>
      <w:r w:rsidRPr="00D53CA7">
        <w:rPr>
          <w:lang w:val="en-US"/>
        </w:rPr>
        <w:t xml:space="preserve">. </w:t>
      </w:r>
    </w:p>
    <w:p w14:paraId="2B4AF57A" w14:textId="64768144" w:rsidR="00541900" w:rsidRPr="00D53CA7" w:rsidRDefault="00541900" w:rsidP="00D53CA7">
      <w:pPr>
        <w:pStyle w:val="Normal1"/>
        <w:shd w:val="clear" w:color="auto" w:fill="FFFFFF"/>
        <w:spacing w:before="120" w:beforeAutospacing="0" w:after="0" w:afterAutospacing="0" w:line="312" w:lineRule="atLeast"/>
        <w:jc w:val="both"/>
        <w:rPr>
          <w:lang w:val="en-US"/>
        </w:rPr>
      </w:pPr>
      <w:r w:rsidRPr="00D53CA7">
        <w:rPr>
          <w:lang w:val="en-US"/>
        </w:rPr>
        <w:t xml:space="preserve">As far as the obligation of the Commission to table a proposal is concerned, the Commission has shifted its position over the years. Whereas the Commission has referred to an examination of the appropriateness of the implementation ever since its first communication, it has only put forward criteria related to a legality check which are closely intertwined with the relevant constitutional provisions. It has stressed the need to play its </w:t>
      </w:r>
      <w:r w:rsidR="00E46AB4" w:rsidRPr="00D53CA7">
        <w:rPr>
          <w:lang w:val="en-US"/>
        </w:rPr>
        <w:t>self-proclaimed</w:t>
      </w:r>
      <w:r w:rsidRPr="00D53CA7">
        <w:rPr>
          <w:lang w:val="en-US"/>
        </w:rPr>
        <w:t xml:space="preserve"> role as the guardian of the Treaty in the following </w:t>
      </w:r>
      <w:proofErr w:type="gramStart"/>
      <w:r w:rsidRPr="00D53CA7">
        <w:rPr>
          <w:lang w:val="en-US"/>
        </w:rPr>
        <w:t>words :</w:t>
      </w:r>
      <w:proofErr w:type="gramEnd"/>
      <w:r w:rsidRPr="00D53CA7">
        <w:rPr>
          <w:lang w:val="en-US"/>
        </w:rPr>
        <w:t xml:space="preserve"> </w:t>
      </w:r>
    </w:p>
    <w:p w14:paraId="75B801E3" w14:textId="0C189E5A" w:rsidR="00541900" w:rsidRPr="00D53CA7" w:rsidRDefault="00541900" w:rsidP="00D53CA7">
      <w:pPr>
        <w:pStyle w:val="Normal1"/>
        <w:shd w:val="clear" w:color="auto" w:fill="FFFFFF"/>
        <w:spacing w:before="120" w:beforeAutospacing="0" w:after="0" w:afterAutospacing="0" w:line="312" w:lineRule="atLeast"/>
        <w:jc w:val="both"/>
        <w:rPr>
          <w:lang w:val="en-US"/>
        </w:rPr>
      </w:pPr>
      <w:r w:rsidRPr="00D53CA7">
        <w:rPr>
          <w:lang w:val="en-US"/>
        </w:rPr>
        <w:t>« By virtue of its role as guardian of the Treaties, the Commission will prepare proposals for decisions to the Council following consideration of the representative status of the contracting parties, their mandate and the "legality" of each clause in the collective agreement in relation to Community law, and the provisions regarding small and medium-sized undertakings set out in Article 2(2)</w:t>
      </w:r>
      <w:r w:rsidRPr="00D53CA7">
        <w:rPr>
          <w:rStyle w:val="Appelnotedebasdep"/>
          <w:rFonts w:eastAsiaTheme="majorEastAsia"/>
        </w:rPr>
        <w:footnoteReference w:id="31"/>
      </w:r>
      <w:r w:rsidRPr="00D53CA7">
        <w:rPr>
          <w:lang w:val="en-US"/>
        </w:rPr>
        <w:t> »</w:t>
      </w:r>
      <w:r w:rsidR="00E46AB4" w:rsidRPr="00D53CA7">
        <w:rPr>
          <w:lang w:val="en-US"/>
        </w:rPr>
        <w:t>.</w:t>
      </w:r>
    </w:p>
    <w:p w14:paraId="2F2D66FD" w14:textId="66979413" w:rsidR="00541900" w:rsidRPr="00D53CA7" w:rsidRDefault="00541900" w:rsidP="00D53CA7">
      <w:pPr>
        <w:pStyle w:val="Normal1"/>
        <w:shd w:val="clear" w:color="auto" w:fill="FFFFFF"/>
        <w:spacing w:before="120" w:beforeAutospacing="0" w:after="0" w:afterAutospacing="0" w:line="312" w:lineRule="atLeast"/>
        <w:jc w:val="both"/>
        <w:rPr>
          <w:lang w:val="en-US"/>
        </w:rPr>
      </w:pPr>
      <w:r w:rsidRPr="00D53CA7">
        <w:rPr>
          <w:lang w:val="en-US"/>
        </w:rPr>
        <w:t xml:space="preserve">However, the Commission ever since the </w:t>
      </w:r>
      <w:r w:rsidR="00E46AB4" w:rsidRPr="00D53CA7">
        <w:rPr>
          <w:lang w:val="en-US"/>
        </w:rPr>
        <w:t>Barroso</w:t>
      </w:r>
      <w:r w:rsidRPr="00D53CA7">
        <w:rPr>
          <w:lang w:val="en-US"/>
        </w:rPr>
        <w:t xml:space="preserve"> administration has </w:t>
      </w:r>
      <w:r w:rsidRPr="00D53CA7">
        <w:rPr>
          <w:i/>
          <w:iCs/>
          <w:lang w:val="en-US"/>
        </w:rPr>
        <w:t xml:space="preserve">de </w:t>
      </w:r>
      <w:r w:rsidR="00AE3C15" w:rsidRPr="00D53CA7">
        <w:rPr>
          <w:i/>
          <w:iCs/>
          <w:lang w:val="en-US"/>
        </w:rPr>
        <w:t>facto</w:t>
      </w:r>
      <w:r w:rsidR="00AE3C15" w:rsidRPr="00D53CA7">
        <w:rPr>
          <w:lang w:val="en-US"/>
        </w:rPr>
        <w:t xml:space="preserve"> adopted</w:t>
      </w:r>
      <w:r w:rsidRPr="00D53CA7">
        <w:rPr>
          <w:lang w:val="en-US"/>
        </w:rPr>
        <w:t xml:space="preserve"> an attitude of scrutinizing the substance of the agreements not just </w:t>
      </w:r>
      <w:proofErr w:type="gramStart"/>
      <w:r w:rsidRPr="00D53CA7">
        <w:rPr>
          <w:lang w:val="en-US"/>
        </w:rPr>
        <w:t>on the basis of</w:t>
      </w:r>
      <w:proofErr w:type="gramEnd"/>
      <w:r w:rsidRPr="00D53CA7">
        <w:rPr>
          <w:lang w:val="en-US"/>
        </w:rPr>
        <w:t xml:space="preserve"> mere legality </w:t>
      </w:r>
      <w:proofErr w:type="spellStart"/>
      <w:r w:rsidRPr="00D53CA7">
        <w:rPr>
          <w:lang w:val="en-US"/>
        </w:rPr>
        <w:t>chcks</w:t>
      </w:r>
      <w:proofErr w:type="spellEnd"/>
      <w:r w:rsidRPr="00D53CA7">
        <w:rPr>
          <w:lang w:val="en-US"/>
        </w:rPr>
        <w:t>, but also on the political appropriateness of the substance</w:t>
      </w:r>
      <w:r w:rsidRPr="00D53CA7">
        <w:rPr>
          <w:rStyle w:val="Appelnotedebasdep"/>
          <w:rFonts w:eastAsiaTheme="majorEastAsia"/>
          <w:lang w:val="en-US"/>
        </w:rPr>
        <w:footnoteReference w:id="32"/>
      </w:r>
      <w:r w:rsidRPr="00D53CA7">
        <w:rPr>
          <w:lang w:val="en-US"/>
        </w:rPr>
        <w:t xml:space="preserve">. </w:t>
      </w:r>
    </w:p>
    <w:p w14:paraId="7BD4C5C2" w14:textId="60187E15" w:rsidR="00541900" w:rsidRPr="00D53CA7" w:rsidRDefault="00541900" w:rsidP="00D53CA7">
      <w:pPr>
        <w:pStyle w:val="Normal1"/>
        <w:shd w:val="clear" w:color="auto" w:fill="FFFFFF"/>
        <w:spacing w:before="120" w:beforeAutospacing="0" w:after="0" w:afterAutospacing="0" w:line="312" w:lineRule="atLeast"/>
        <w:jc w:val="both"/>
        <w:rPr>
          <w:lang w:val="en-US"/>
        </w:rPr>
      </w:pPr>
      <w:r w:rsidRPr="00D53CA7">
        <w:rPr>
          <w:lang w:val="en-US"/>
        </w:rPr>
        <w:t xml:space="preserve">Inevitably, the question needs to be interpreted </w:t>
      </w:r>
      <w:proofErr w:type="gramStart"/>
      <w:r w:rsidRPr="00D53CA7">
        <w:rPr>
          <w:lang w:val="en-US"/>
        </w:rPr>
        <w:t>on the basis of</w:t>
      </w:r>
      <w:proofErr w:type="gramEnd"/>
      <w:r w:rsidRPr="00D53CA7">
        <w:rPr>
          <w:lang w:val="en-US"/>
        </w:rPr>
        <w:t xml:space="preserve"> Article 155 (2) </w:t>
      </w:r>
      <w:r w:rsidR="00AE3C15" w:rsidRPr="00D53CA7">
        <w:rPr>
          <w:lang w:val="en-US"/>
        </w:rPr>
        <w:t>TFEU which</w:t>
      </w:r>
      <w:r w:rsidRPr="00D53CA7">
        <w:rPr>
          <w:lang w:val="en-US"/>
        </w:rPr>
        <w:t xml:space="preserve"> has been framed in a rather mandatory </w:t>
      </w:r>
      <w:proofErr w:type="gramStart"/>
      <w:r w:rsidRPr="00D53CA7">
        <w:rPr>
          <w:lang w:val="en-US"/>
        </w:rPr>
        <w:t>manner :</w:t>
      </w:r>
      <w:proofErr w:type="gramEnd"/>
      <w:r w:rsidRPr="00D53CA7">
        <w:rPr>
          <w:lang w:val="en-US"/>
        </w:rPr>
        <w:t xml:space="preserve"> Agreements </w:t>
      </w:r>
      <w:r w:rsidRPr="00D53CA7">
        <w:rPr>
          <w:i/>
          <w:lang w:val="en-US"/>
        </w:rPr>
        <w:t>shall</w:t>
      </w:r>
      <w:r w:rsidRPr="00D53CA7">
        <w:rPr>
          <w:lang w:val="en-US"/>
        </w:rPr>
        <w:t xml:space="preserve"> be imp</w:t>
      </w:r>
      <w:r w:rsidR="007251E6" w:rsidRPr="00D53CA7">
        <w:rPr>
          <w:lang w:val="en-US"/>
        </w:rPr>
        <w:t>l</w:t>
      </w:r>
      <w:r w:rsidRPr="00D53CA7">
        <w:rPr>
          <w:lang w:val="en-US"/>
        </w:rPr>
        <w:t xml:space="preserve">emented. The explicit refusal of the European Commission to implement the Sectoral Framework </w:t>
      </w:r>
      <w:proofErr w:type="gramStart"/>
      <w:r w:rsidRPr="00D53CA7">
        <w:rPr>
          <w:lang w:val="en-US"/>
        </w:rPr>
        <w:t>Agreement  of</w:t>
      </w:r>
      <w:proofErr w:type="gramEnd"/>
      <w:r w:rsidRPr="00D53CA7">
        <w:rPr>
          <w:lang w:val="en-US"/>
        </w:rPr>
        <w:t xml:space="preserve"> 21 December 2015, concluded between EUPAE (European Public Administration Employers) and </w:t>
      </w:r>
      <w:r w:rsidRPr="00D53CA7">
        <w:rPr>
          <w:lang w:val="en-US"/>
        </w:rPr>
        <w:lastRenderedPageBreak/>
        <w:t xml:space="preserve">TUNED (Trade Unions’ National and European Administration Delegation) on the information and consultation of civil servants and employees of central government administrations has prompted EPSU to file an action for annulment. It claimed that there was a formal obligation for the Commission to table proposals, unless a mere legality check provided otherwise. </w:t>
      </w:r>
    </w:p>
    <w:p w14:paraId="37B304AA" w14:textId="77777777" w:rsidR="00541900" w:rsidRPr="00D53CA7" w:rsidRDefault="00541900" w:rsidP="00D53CA7">
      <w:pPr>
        <w:jc w:val="both"/>
        <w:rPr>
          <w:rFonts w:ascii="Times New Roman" w:hAnsi="Times New Roman" w:cs="Times New Roman"/>
          <w:sz w:val="24"/>
          <w:szCs w:val="24"/>
          <w:lang w:val="en-US"/>
        </w:rPr>
      </w:pPr>
    </w:p>
    <w:p w14:paraId="69C6B9E2" w14:textId="6F2C8D51" w:rsidR="00541900" w:rsidRPr="00D53CA7" w:rsidRDefault="002C586E" w:rsidP="00D53CA7">
      <w:pPr>
        <w:jc w:val="both"/>
        <w:rPr>
          <w:rFonts w:ascii="Times New Roman" w:hAnsi="Times New Roman" w:cs="Times New Roman"/>
          <w:b/>
          <w:sz w:val="24"/>
          <w:szCs w:val="24"/>
          <w:lang w:val="en-US"/>
        </w:rPr>
      </w:pPr>
      <w:r w:rsidRPr="00D53CA7">
        <w:rPr>
          <w:rFonts w:ascii="Times New Roman" w:hAnsi="Times New Roman" w:cs="Times New Roman"/>
          <w:sz w:val="24"/>
          <w:szCs w:val="24"/>
          <w:lang w:val="en-US"/>
        </w:rPr>
        <w:t xml:space="preserve">The </w:t>
      </w:r>
      <w:proofErr w:type="gramStart"/>
      <w:r w:rsidRPr="00D53CA7">
        <w:rPr>
          <w:rFonts w:ascii="Times New Roman" w:hAnsi="Times New Roman" w:cs="Times New Roman"/>
          <w:sz w:val="24"/>
          <w:szCs w:val="24"/>
          <w:lang w:val="en-US"/>
        </w:rPr>
        <w:t>General  Court</w:t>
      </w:r>
      <w:proofErr w:type="gramEnd"/>
      <w:r w:rsidRPr="00D53CA7">
        <w:rPr>
          <w:rFonts w:ascii="Times New Roman" w:hAnsi="Times New Roman" w:cs="Times New Roman"/>
          <w:sz w:val="24"/>
          <w:szCs w:val="24"/>
          <w:lang w:val="en-US"/>
        </w:rPr>
        <w:t xml:space="preserve"> denied that the Commission was under any obligation to table a proposal of a directive implementing agreements after a joint request by the social partners</w:t>
      </w:r>
      <w:r w:rsidR="00274F97" w:rsidRPr="00D53CA7">
        <w:rPr>
          <w:rStyle w:val="Appelnotedebasdep"/>
          <w:rFonts w:ascii="Times New Roman" w:hAnsi="Times New Roman" w:cs="Times New Roman"/>
          <w:sz w:val="24"/>
          <w:szCs w:val="24"/>
          <w:lang w:val="en-US"/>
        </w:rPr>
        <w:footnoteReference w:id="33"/>
      </w:r>
      <w:r w:rsidRPr="00D53CA7">
        <w:rPr>
          <w:rFonts w:ascii="Times New Roman" w:hAnsi="Times New Roman" w:cs="Times New Roman"/>
          <w:sz w:val="24"/>
          <w:szCs w:val="24"/>
          <w:lang w:val="en-US"/>
        </w:rPr>
        <w:t>.</w:t>
      </w:r>
      <w:r w:rsidR="00274F97" w:rsidRPr="00D53CA7">
        <w:rPr>
          <w:rFonts w:ascii="Times New Roman" w:hAnsi="Times New Roman" w:cs="Times New Roman"/>
          <w:sz w:val="24"/>
          <w:szCs w:val="24"/>
          <w:lang w:val="en-US"/>
        </w:rPr>
        <w:t xml:space="preserve"> </w:t>
      </w:r>
      <w:r w:rsidR="00541900" w:rsidRPr="00D53CA7">
        <w:rPr>
          <w:rFonts w:ascii="Times New Roman" w:hAnsi="Times New Roman" w:cs="Times New Roman"/>
          <w:sz w:val="24"/>
          <w:szCs w:val="24"/>
          <w:lang w:val="en-US"/>
        </w:rPr>
        <w:t>The decision of the General Court which was severely criticized in legal doctrine</w:t>
      </w:r>
      <w:r w:rsidR="00541900" w:rsidRPr="00D53CA7">
        <w:rPr>
          <w:rStyle w:val="Appelnotedebasdep"/>
          <w:rFonts w:ascii="Times New Roman" w:hAnsi="Times New Roman" w:cs="Times New Roman"/>
          <w:sz w:val="24"/>
          <w:szCs w:val="24"/>
          <w:lang w:val="en-US"/>
        </w:rPr>
        <w:footnoteReference w:id="34"/>
      </w:r>
      <w:r w:rsidR="00541900" w:rsidRPr="00D53CA7">
        <w:rPr>
          <w:rFonts w:ascii="Times New Roman" w:hAnsi="Times New Roman" w:cs="Times New Roman"/>
          <w:sz w:val="24"/>
          <w:szCs w:val="24"/>
          <w:lang w:val="en-US"/>
        </w:rPr>
        <w:t>, has been the object of an appeal brought before the CJEU. Advocate General Pikamäe has delivered an opinion which endorses the outcome and the reasoning of the General Court</w:t>
      </w:r>
      <w:r w:rsidR="00541900" w:rsidRPr="00D53CA7">
        <w:rPr>
          <w:rStyle w:val="Appelnotedebasdep"/>
          <w:rFonts w:ascii="Times New Roman" w:hAnsi="Times New Roman" w:cs="Times New Roman"/>
          <w:sz w:val="24"/>
          <w:szCs w:val="24"/>
          <w:lang w:val="en-US"/>
        </w:rPr>
        <w:footnoteReference w:id="35"/>
      </w:r>
      <w:r w:rsidR="00541900" w:rsidRPr="00D53CA7">
        <w:rPr>
          <w:rFonts w:ascii="Times New Roman" w:hAnsi="Times New Roman" w:cs="Times New Roman"/>
          <w:sz w:val="24"/>
          <w:szCs w:val="24"/>
          <w:lang w:val="en-US"/>
        </w:rPr>
        <w:t>. The AG and the CJEU have in essence fully endorsed the reasoning of the General Court. There is one minor consol</w:t>
      </w:r>
      <w:r w:rsidR="00793D28" w:rsidRPr="00D53CA7">
        <w:rPr>
          <w:rFonts w:ascii="Times New Roman" w:hAnsi="Times New Roman" w:cs="Times New Roman"/>
          <w:sz w:val="24"/>
          <w:szCs w:val="24"/>
          <w:lang w:val="en-US"/>
        </w:rPr>
        <w:t>a</w:t>
      </w:r>
      <w:r w:rsidR="00541900" w:rsidRPr="00D53CA7">
        <w:rPr>
          <w:rFonts w:ascii="Times New Roman" w:hAnsi="Times New Roman" w:cs="Times New Roman"/>
          <w:sz w:val="24"/>
          <w:szCs w:val="24"/>
          <w:lang w:val="en-US"/>
        </w:rPr>
        <w:t>tion to be drawn from both the AG’s opinion and the CJEU’s judgment. Both the AG and the CJUE h</w:t>
      </w:r>
      <w:r w:rsidR="00417BCF" w:rsidRPr="00D53CA7">
        <w:rPr>
          <w:rFonts w:ascii="Times New Roman" w:hAnsi="Times New Roman" w:cs="Times New Roman"/>
          <w:sz w:val="24"/>
          <w:szCs w:val="24"/>
          <w:lang w:val="en-US"/>
        </w:rPr>
        <w:t>a</w:t>
      </w:r>
      <w:r w:rsidR="00541900" w:rsidRPr="00D53CA7">
        <w:rPr>
          <w:rFonts w:ascii="Times New Roman" w:hAnsi="Times New Roman" w:cs="Times New Roman"/>
          <w:sz w:val="24"/>
          <w:szCs w:val="24"/>
          <w:lang w:val="en-US"/>
        </w:rPr>
        <w:t>ve argued that the issue whether the directives implementing the agreements are legislative acts in the meaning of Article 289 TFEU is immaterial</w:t>
      </w:r>
      <w:r w:rsidR="00541900" w:rsidRPr="00D53CA7">
        <w:rPr>
          <w:rStyle w:val="Appelnotedebasdep"/>
          <w:rFonts w:ascii="Times New Roman" w:hAnsi="Times New Roman" w:cs="Times New Roman"/>
          <w:sz w:val="24"/>
          <w:szCs w:val="24"/>
        </w:rPr>
        <w:footnoteReference w:id="36"/>
      </w:r>
      <w:r w:rsidR="00541900" w:rsidRPr="00D53CA7">
        <w:rPr>
          <w:rFonts w:ascii="Times New Roman" w:hAnsi="Times New Roman" w:cs="Times New Roman"/>
          <w:sz w:val="24"/>
          <w:szCs w:val="24"/>
          <w:lang w:val="en-US"/>
        </w:rPr>
        <w:t xml:space="preserve">. </w:t>
      </w:r>
    </w:p>
    <w:p w14:paraId="229F2E4E" w14:textId="77777777" w:rsidR="00541900" w:rsidRPr="00D53CA7" w:rsidRDefault="00541900" w:rsidP="00D53CA7">
      <w:pPr>
        <w:jc w:val="both"/>
        <w:rPr>
          <w:rFonts w:ascii="Times New Roman" w:hAnsi="Times New Roman" w:cs="Times New Roman"/>
          <w:sz w:val="24"/>
          <w:szCs w:val="24"/>
          <w:lang w:val="en-US"/>
        </w:rPr>
      </w:pPr>
    </w:p>
    <w:p w14:paraId="1E553878" w14:textId="7577EA79" w:rsidR="009B7783" w:rsidRPr="00D53CA7" w:rsidRDefault="009B7783" w:rsidP="00AE480C">
      <w:pPr>
        <w:pStyle w:val="Titre1"/>
        <w:numPr>
          <w:ilvl w:val="0"/>
          <w:numId w:val="8"/>
        </w:numPr>
        <w:rPr>
          <w:lang w:val="en-US"/>
        </w:rPr>
      </w:pPr>
      <w:r w:rsidRPr="00D53CA7">
        <w:rPr>
          <w:lang w:val="en-US"/>
        </w:rPr>
        <w:t xml:space="preserve">Actors </w:t>
      </w:r>
    </w:p>
    <w:p w14:paraId="06984D67" w14:textId="77777777" w:rsidR="009B7783" w:rsidRDefault="009B7783" w:rsidP="00AE480C">
      <w:pPr>
        <w:rPr>
          <w:lang w:val="en-US"/>
        </w:rPr>
      </w:pPr>
    </w:p>
    <w:p w14:paraId="52B95A24" w14:textId="7C3E63AC" w:rsidR="002449E7" w:rsidRPr="002449E7" w:rsidRDefault="002449E7" w:rsidP="00AE480C">
      <w:pPr>
        <w:pStyle w:val="Titre2"/>
        <w:numPr>
          <w:ilvl w:val="1"/>
          <w:numId w:val="8"/>
        </w:numPr>
        <w:rPr>
          <w:lang w:val="en-US"/>
        </w:rPr>
      </w:pPr>
      <w:r>
        <w:rPr>
          <w:lang w:val="en-US"/>
        </w:rPr>
        <w:t>The social partners</w:t>
      </w:r>
    </w:p>
    <w:p w14:paraId="29617357" w14:textId="77777777" w:rsidR="00581070" w:rsidRPr="00D53CA7" w:rsidRDefault="00581070" w:rsidP="00D53CA7">
      <w:pPr>
        <w:jc w:val="both"/>
        <w:rPr>
          <w:rFonts w:ascii="Times New Roman" w:hAnsi="Times New Roman" w:cs="Times New Roman"/>
          <w:b/>
          <w:bCs/>
          <w:sz w:val="24"/>
          <w:szCs w:val="24"/>
          <w:lang w:val="en-US"/>
        </w:rPr>
      </w:pPr>
    </w:p>
    <w:p w14:paraId="14A06706" w14:textId="7C6623F9" w:rsidR="00581070" w:rsidRPr="00D53CA7" w:rsidRDefault="00581070" w:rsidP="00D53CA7">
      <w:pPr>
        <w:jc w:val="both"/>
        <w:rPr>
          <w:rFonts w:ascii="Times New Roman" w:hAnsi="Times New Roman" w:cs="Times New Roman"/>
          <w:sz w:val="24"/>
          <w:szCs w:val="24"/>
          <w:lang w:val="en-US"/>
        </w:rPr>
      </w:pPr>
      <w:r w:rsidRPr="00D53CA7">
        <w:rPr>
          <w:rFonts w:ascii="Times New Roman" w:hAnsi="Times New Roman" w:cs="Times New Roman"/>
          <w:sz w:val="24"/>
          <w:szCs w:val="24"/>
          <w:lang w:val="en-US"/>
        </w:rPr>
        <w:t xml:space="preserve">Article 154 and 155 TFEU do not </w:t>
      </w:r>
      <w:r w:rsidR="00417BCF" w:rsidRPr="00D53CA7">
        <w:rPr>
          <w:rFonts w:ascii="Times New Roman" w:hAnsi="Times New Roman" w:cs="Times New Roman"/>
          <w:sz w:val="24"/>
          <w:szCs w:val="24"/>
          <w:lang w:val="en-US"/>
        </w:rPr>
        <w:t>address</w:t>
      </w:r>
      <w:r w:rsidRPr="00D53CA7">
        <w:rPr>
          <w:rFonts w:ascii="Times New Roman" w:hAnsi="Times New Roman" w:cs="Times New Roman"/>
          <w:sz w:val="24"/>
          <w:szCs w:val="24"/>
          <w:lang w:val="en-US"/>
        </w:rPr>
        <w:t xml:space="preserve"> the issue of the representativeness of the social partners. The issue of representativeness cannot be dealt with in a transversal way. The European Social Dialogue is a complex and multi-staged process. Firstly, representativeness</w:t>
      </w:r>
      <w:r w:rsidRPr="00AE480C">
        <w:rPr>
          <w:rFonts w:ascii="Times New Roman" w:hAnsi="Times New Roman" w:cs="Times New Roman"/>
          <w:i/>
          <w:iCs/>
          <w:sz w:val="24"/>
          <w:szCs w:val="24"/>
          <w:lang w:val="en-US"/>
        </w:rPr>
        <w:t xml:space="preserve"> in </w:t>
      </w:r>
      <w:proofErr w:type="spellStart"/>
      <w:r w:rsidRPr="00AE480C">
        <w:rPr>
          <w:rFonts w:ascii="Times New Roman" w:hAnsi="Times New Roman" w:cs="Times New Roman"/>
          <w:i/>
          <w:iCs/>
          <w:sz w:val="24"/>
          <w:szCs w:val="24"/>
          <w:lang w:val="en-US"/>
        </w:rPr>
        <w:t>abstracto</w:t>
      </w:r>
      <w:proofErr w:type="spellEnd"/>
      <w:r w:rsidRPr="00D53CA7">
        <w:rPr>
          <w:rFonts w:ascii="Times New Roman" w:hAnsi="Times New Roman" w:cs="Times New Roman"/>
          <w:sz w:val="24"/>
          <w:szCs w:val="24"/>
          <w:lang w:val="en-US"/>
        </w:rPr>
        <w:t xml:space="preserve"> is not an issue at all these stages. Secondly, the </w:t>
      </w:r>
      <w:r w:rsidR="00274F97" w:rsidRPr="00D53CA7">
        <w:rPr>
          <w:rFonts w:ascii="Times New Roman" w:hAnsi="Times New Roman" w:cs="Times New Roman"/>
          <w:sz w:val="24"/>
          <w:szCs w:val="24"/>
          <w:lang w:val="en-US"/>
        </w:rPr>
        <w:t>representativeness</w:t>
      </w:r>
      <w:r w:rsidRPr="00D53CA7">
        <w:rPr>
          <w:rFonts w:ascii="Times New Roman" w:hAnsi="Times New Roman" w:cs="Times New Roman"/>
          <w:sz w:val="24"/>
          <w:szCs w:val="24"/>
          <w:lang w:val="en-US"/>
        </w:rPr>
        <w:t xml:space="preserve"> of employers’ </w:t>
      </w:r>
      <w:r w:rsidR="00105810" w:rsidRPr="00D53CA7">
        <w:rPr>
          <w:rFonts w:ascii="Times New Roman" w:hAnsi="Times New Roman" w:cs="Times New Roman"/>
          <w:sz w:val="24"/>
          <w:szCs w:val="24"/>
          <w:lang w:val="en-US"/>
        </w:rPr>
        <w:t>organizations</w:t>
      </w:r>
      <w:r w:rsidRPr="00D53CA7">
        <w:rPr>
          <w:rFonts w:ascii="Times New Roman" w:hAnsi="Times New Roman" w:cs="Times New Roman"/>
          <w:sz w:val="24"/>
          <w:szCs w:val="24"/>
          <w:lang w:val="en-US"/>
        </w:rPr>
        <w:t xml:space="preserve"> and worker </w:t>
      </w:r>
      <w:r w:rsidR="00105810" w:rsidRPr="00D53CA7">
        <w:rPr>
          <w:rFonts w:ascii="Times New Roman" w:hAnsi="Times New Roman" w:cs="Times New Roman"/>
          <w:sz w:val="24"/>
          <w:szCs w:val="24"/>
          <w:lang w:val="en-US"/>
        </w:rPr>
        <w:t>organizations</w:t>
      </w:r>
      <w:r w:rsidRPr="00D53CA7">
        <w:rPr>
          <w:rFonts w:ascii="Times New Roman" w:hAnsi="Times New Roman" w:cs="Times New Roman"/>
          <w:sz w:val="24"/>
          <w:szCs w:val="24"/>
          <w:lang w:val="en-US"/>
        </w:rPr>
        <w:t xml:space="preserve"> </w:t>
      </w:r>
      <w:r w:rsidRPr="00D53CA7">
        <w:rPr>
          <w:rFonts w:ascii="Times New Roman" w:hAnsi="Times New Roman" w:cs="Times New Roman"/>
          <w:i/>
          <w:iCs/>
          <w:sz w:val="24"/>
          <w:szCs w:val="24"/>
          <w:lang w:val="en-US"/>
        </w:rPr>
        <w:t xml:space="preserve">in </w:t>
      </w:r>
      <w:proofErr w:type="spellStart"/>
      <w:r w:rsidRPr="00D53CA7">
        <w:rPr>
          <w:rFonts w:ascii="Times New Roman" w:hAnsi="Times New Roman" w:cs="Times New Roman"/>
          <w:i/>
          <w:iCs/>
          <w:sz w:val="24"/>
          <w:szCs w:val="24"/>
          <w:lang w:val="en-US"/>
        </w:rPr>
        <w:t>concreto</w:t>
      </w:r>
      <w:proofErr w:type="spellEnd"/>
      <w:r w:rsidRPr="00D53CA7">
        <w:rPr>
          <w:rFonts w:ascii="Times New Roman" w:hAnsi="Times New Roman" w:cs="Times New Roman"/>
          <w:sz w:val="24"/>
          <w:szCs w:val="24"/>
          <w:lang w:val="en-US"/>
        </w:rPr>
        <w:t xml:space="preserve"> cannot be measured in an identical manner. Whereas one worker is one worker for the sake of affiliation to a trade union, the situation at </w:t>
      </w:r>
      <w:r w:rsidR="00105810" w:rsidRPr="00D53CA7">
        <w:rPr>
          <w:rFonts w:ascii="Times New Roman" w:hAnsi="Times New Roman" w:cs="Times New Roman"/>
          <w:sz w:val="24"/>
          <w:szCs w:val="24"/>
          <w:lang w:val="en-US"/>
        </w:rPr>
        <w:t xml:space="preserve">the </w:t>
      </w:r>
      <w:proofErr w:type="gramStart"/>
      <w:r w:rsidR="00105810" w:rsidRPr="00D53CA7">
        <w:rPr>
          <w:rFonts w:ascii="Times New Roman" w:hAnsi="Times New Roman" w:cs="Times New Roman"/>
          <w:sz w:val="24"/>
          <w:szCs w:val="24"/>
          <w:lang w:val="en-US"/>
        </w:rPr>
        <w:t>employer</w:t>
      </w:r>
      <w:r w:rsidRPr="00D53CA7">
        <w:rPr>
          <w:rFonts w:ascii="Times New Roman" w:hAnsi="Times New Roman" w:cs="Times New Roman"/>
          <w:sz w:val="24"/>
          <w:szCs w:val="24"/>
          <w:lang w:val="en-US"/>
        </w:rPr>
        <w:t xml:space="preserve">  side</w:t>
      </w:r>
      <w:proofErr w:type="gramEnd"/>
      <w:r w:rsidRPr="00D53CA7">
        <w:rPr>
          <w:rFonts w:ascii="Times New Roman" w:hAnsi="Times New Roman" w:cs="Times New Roman"/>
          <w:sz w:val="24"/>
          <w:szCs w:val="24"/>
          <w:lang w:val="en-US"/>
        </w:rPr>
        <w:t xml:space="preserve">  is more complicated.  All employers’ associations are not comparable, since they might disregard small and medium enterprises or since the relevance of their affiliates might be different. Some employers have a vast workforce, whereas others have only few workers on the payroll.  </w:t>
      </w:r>
    </w:p>
    <w:p w14:paraId="689D0F98" w14:textId="29FACCC9" w:rsidR="00581070" w:rsidRPr="00D53CA7" w:rsidRDefault="00581070" w:rsidP="00D53CA7">
      <w:pPr>
        <w:jc w:val="both"/>
        <w:rPr>
          <w:rFonts w:ascii="Times New Roman" w:hAnsi="Times New Roman" w:cs="Times New Roman"/>
          <w:sz w:val="24"/>
          <w:szCs w:val="24"/>
          <w:lang w:val="en-US"/>
        </w:rPr>
      </w:pPr>
      <w:r w:rsidRPr="00D53CA7">
        <w:rPr>
          <w:rFonts w:ascii="Times New Roman" w:hAnsi="Times New Roman" w:cs="Times New Roman"/>
          <w:sz w:val="24"/>
          <w:szCs w:val="24"/>
          <w:lang w:val="en-US"/>
        </w:rPr>
        <w:t xml:space="preserve">Article 154 TFEU vests an obligation on the Commission to consult social partners prior to submitting </w:t>
      </w:r>
      <w:r w:rsidR="00365250" w:rsidRPr="00D53CA7">
        <w:rPr>
          <w:rFonts w:ascii="Times New Roman" w:hAnsi="Times New Roman" w:cs="Times New Roman"/>
          <w:sz w:val="24"/>
          <w:szCs w:val="24"/>
          <w:lang w:val="en-US"/>
        </w:rPr>
        <w:t>proposals</w:t>
      </w:r>
      <w:r w:rsidRPr="00D53CA7">
        <w:rPr>
          <w:rFonts w:ascii="Times New Roman" w:hAnsi="Times New Roman" w:cs="Times New Roman"/>
          <w:sz w:val="24"/>
          <w:szCs w:val="24"/>
          <w:lang w:val="en-US"/>
        </w:rPr>
        <w:t xml:space="preserve"> in the social </w:t>
      </w:r>
      <w:r w:rsidR="00365250" w:rsidRPr="00D53CA7">
        <w:rPr>
          <w:rFonts w:ascii="Times New Roman" w:hAnsi="Times New Roman" w:cs="Times New Roman"/>
          <w:sz w:val="24"/>
          <w:szCs w:val="24"/>
          <w:lang w:val="en-US"/>
        </w:rPr>
        <w:t>policy</w:t>
      </w:r>
      <w:r w:rsidRPr="00D53CA7">
        <w:rPr>
          <w:rFonts w:ascii="Times New Roman" w:hAnsi="Times New Roman" w:cs="Times New Roman"/>
          <w:sz w:val="24"/>
          <w:szCs w:val="24"/>
          <w:lang w:val="en-US"/>
        </w:rPr>
        <w:t xml:space="preserve"> field. An omission to do so, will entitle the social partner which had to be consulted and is thus directly and immediately concerned to ask for the </w:t>
      </w:r>
      <w:r w:rsidRPr="00D53CA7">
        <w:rPr>
          <w:rFonts w:ascii="Times New Roman" w:hAnsi="Times New Roman" w:cs="Times New Roman"/>
          <w:sz w:val="24"/>
          <w:szCs w:val="24"/>
          <w:lang w:val="en-US"/>
        </w:rPr>
        <w:lastRenderedPageBreak/>
        <w:t xml:space="preserve">annulment of the directive implementing the framework </w:t>
      </w:r>
      <w:r w:rsidR="00365250" w:rsidRPr="00D53CA7">
        <w:rPr>
          <w:rFonts w:ascii="Times New Roman" w:hAnsi="Times New Roman" w:cs="Times New Roman"/>
          <w:sz w:val="24"/>
          <w:szCs w:val="24"/>
          <w:lang w:val="en-US"/>
        </w:rPr>
        <w:t>agreement</w:t>
      </w:r>
      <w:r w:rsidRPr="00D53CA7">
        <w:rPr>
          <w:rFonts w:ascii="Times New Roman" w:hAnsi="Times New Roman" w:cs="Times New Roman"/>
          <w:sz w:val="24"/>
          <w:szCs w:val="24"/>
          <w:lang w:val="en-US"/>
        </w:rPr>
        <w:t xml:space="preserve">. No such action has ever been undertaken before the General Court. The Commission has </w:t>
      </w:r>
      <w:r w:rsidR="00365250" w:rsidRPr="00D53CA7">
        <w:rPr>
          <w:rFonts w:ascii="Times New Roman" w:hAnsi="Times New Roman" w:cs="Times New Roman"/>
          <w:sz w:val="24"/>
          <w:szCs w:val="24"/>
          <w:lang w:val="en-US"/>
        </w:rPr>
        <w:t>developed</w:t>
      </w:r>
      <w:r w:rsidRPr="00D53CA7">
        <w:rPr>
          <w:rFonts w:ascii="Times New Roman" w:hAnsi="Times New Roman" w:cs="Times New Roman"/>
          <w:sz w:val="24"/>
          <w:szCs w:val="24"/>
          <w:lang w:val="en-US"/>
        </w:rPr>
        <w:t xml:space="preserve"> criteria to guide its choice of the social partners to be consulted. </w:t>
      </w:r>
      <w:r w:rsidR="00365250" w:rsidRPr="00D53CA7">
        <w:rPr>
          <w:rFonts w:ascii="Times New Roman" w:hAnsi="Times New Roman" w:cs="Times New Roman"/>
          <w:sz w:val="24"/>
          <w:szCs w:val="24"/>
          <w:lang w:val="en-US"/>
        </w:rPr>
        <w:t>They</w:t>
      </w:r>
      <w:r w:rsidRPr="00D53CA7">
        <w:rPr>
          <w:rFonts w:ascii="Times New Roman" w:hAnsi="Times New Roman" w:cs="Times New Roman"/>
          <w:sz w:val="24"/>
          <w:szCs w:val="24"/>
          <w:lang w:val="en-US"/>
        </w:rPr>
        <w:t xml:space="preserve"> </w:t>
      </w:r>
      <w:r w:rsidR="0062144B">
        <w:rPr>
          <w:rFonts w:ascii="Times New Roman" w:hAnsi="Times New Roman" w:cs="Times New Roman"/>
          <w:sz w:val="24"/>
          <w:szCs w:val="24"/>
          <w:lang w:val="en-US"/>
        </w:rPr>
        <w:t xml:space="preserve">were </w:t>
      </w:r>
      <w:r w:rsidRPr="00D53CA7">
        <w:rPr>
          <w:rFonts w:ascii="Times New Roman" w:hAnsi="Times New Roman" w:cs="Times New Roman"/>
          <w:sz w:val="24"/>
          <w:szCs w:val="24"/>
          <w:lang w:val="en-US"/>
        </w:rPr>
        <w:t>communicated in 1993.</w:t>
      </w:r>
      <w:r w:rsidRPr="00D53CA7">
        <w:rPr>
          <w:rStyle w:val="Appelnotedebasdep"/>
          <w:rFonts w:ascii="Times New Roman" w:hAnsi="Times New Roman" w:cs="Times New Roman"/>
          <w:sz w:val="24"/>
          <w:szCs w:val="24"/>
        </w:rPr>
        <w:footnoteReference w:id="37"/>
      </w:r>
    </w:p>
    <w:p w14:paraId="6C6C1FD2" w14:textId="3465D2A0" w:rsidR="00581070" w:rsidRPr="00D53CA7" w:rsidRDefault="00581070" w:rsidP="00D53CA7">
      <w:pPr>
        <w:spacing w:line="240" w:lineRule="auto"/>
        <w:jc w:val="both"/>
        <w:rPr>
          <w:rFonts w:ascii="Times New Roman" w:hAnsi="Times New Roman" w:cs="Times New Roman"/>
          <w:sz w:val="24"/>
          <w:szCs w:val="24"/>
          <w:lang w:val="en-US"/>
        </w:rPr>
      </w:pPr>
      <w:r w:rsidRPr="00D53CA7">
        <w:rPr>
          <w:rFonts w:ascii="Times New Roman" w:hAnsi="Times New Roman" w:cs="Times New Roman"/>
          <w:sz w:val="24"/>
          <w:szCs w:val="24"/>
          <w:lang w:val="en-US"/>
        </w:rPr>
        <w:t xml:space="preserve">The latter could thus be called representative social partners for the sake of consultation. The Commission has indicated in this communication that the intersectoral </w:t>
      </w:r>
      <w:r w:rsidR="00365250" w:rsidRPr="00D53CA7">
        <w:rPr>
          <w:rFonts w:ascii="Times New Roman" w:hAnsi="Times New Roman" w:cs="Times New Roman"/>
          <w:sz w:val="24"/>
          <w:szCs w:val="24"/>
          <w:lang w:val="en-US"/>
        </w:rPr>
        <w:t>organizations</w:t>
      </w:r>
      <w:r w:rsidRPr="00D53CA7">
        <w:rPr>
          <w:rFonts w:ascii="Times New Roman" w:hAnsi="Times New Roman" w:cs="Times New Roman"/>
          <w:sz w:val="24"/>
          <w:szCs w:val="24"/>
          <w:lang w:val="en-US"/>
        </w:rPr>
        <w:t xml:space="preserve"> to be consulted should </w:t>
      </w:r>
    </w:p>
    <w:p w14:paraId="0B0DA0D2" w14:textId="77777777" w:rsidR="00581070" w:rsidRPr="00D53CA7" w:rsidRDefault="00581070" w:rsidP="00D53CA7">
      <w:pPr>
        <w:spacing w:line="240" w:lineRule="auto"/>
        <w:jc w:val="both"/>
        <w:rPr>
          <w:rFonts w:ascii="Times New Roman" w:hAnsi="Times New Roman" w:cs="Times New Roman"/>
          <w:sz w:val="24"/>
          <w:szCs w:val="24"/>
          <w:lang w:val="en-US"/>
        </w:rPr>
      </w:pPr>
    </w:p>
    <w:p w14:paraId="24DF5090" w14:textId="77777777" w:rsidR="00581070" w:rsidRPr="00D53CA7" w:rsidRDefault="00581070" w:rsidP="00D53CA7">
      <w:pPr>
        <w:spacing w:line="240" w:lineRule="auto"/>
        <w:jc w:val="both"/>
        <w:rPr>
          <w:rFonts w:ascii="Times New Roman" w:hAnsi="Times New Roman" w:cs="Times New Roman"/>
          <w:sz w:val="24"/>
          <w:szCs w:val="24"/>
          <w:lang w:val="en-US"/>
        </w:rPr>
      </w:pPr>
      <w:r w:rsidRPr="00D53CA7">
        <w:rPr>
          <w:rFonts w:ascii="Times New Roman" w:hAnsi="Times New Roman" w:cs="Times New Roman"/>
          <w:sz w:val="24"/>
          <w:szCs w:val="24"/>
          <w:lang w:val="en-US"/>
        </w:rPr>
        <w:t>« </w:t>
      </w:r>
      <w:proofErr w:type="gramStart"/>
      <w:r w:rsidRPr="00D53CA7">
        <w:rPr>
          <w:rFonts w:ascii="Times New Roman" w:hAnsi="Times New Roman" w:cs="Times New Roman"/>
          <w:sz w:val="24"/>
          <w:szCs w:val="24"/>
          <w:lang w:val="en-US"/>
        </w:rPr>
        <w:t>be</w:t>
      </w:r>
      <w:proofErr w:type="gramEnd"/>
      <w:r w:rsidRPr="00D53CA7">
        <w:rPr>
          <w:rFonts w:ascii="Times New Roman" w:hAnsi="Times New Roman" w:cs="Times New Roman"/>
          <w:sz w:val="24"/>
          <w:szCs w:val="24"/>
          <w:lang w:val="en-US"/>
        </w:rPr>
        <w:t xml:space="preserve"> cross-industry or relate to specific sectors or categories and be </w:t>
      </w:r>
      <w:proofErr w:type="spellStart"/>
      <w:r w:rsidRPr="00D53CA7">
        <w:rPr>
          <w:rFonts w:ascii="Times New Roman" w:hAnsi="Times New Roman" w:cs="Times New Roman"/>
          <w:sz w:val="24"/>
          <w:szCs w:val="24"/>
          <w:lang w:val="en-US"/>
        </w:rPr>
        <w:t>organised</w:t>
      </w:r>
      <w:proofErr w:type="spellEnd"/>
      <w:r w:rsidRPr="00D53CA7">
        <w:rPr>
          <w:rFonts w:ascii="Times New Roman" w:hAnsi="Times New Roman" w:cs="Times New Roman"/>
          <w:sz w:val="24"/>
          <w:szCs w:val="24"/>
          <w:lang w:val="en-US"/>
        </w:rPr>
        <w:t xml:space="preserve"> at European level</w:t>
      </w:r>
    </w:p>
    <w:p w14:paraId="19772802" w14:textId="77777777" w:rsidR="00417BCF" w:rsidRPr="00D53CA7" w:rsidRDefault="00581070" w:rsidP="00D53CA7">
      <w:pPr>
        <w:spacing w:line="240" w:lineRule="auto"/>
        <w:jc w:val="both"/>
        <w:rPr>
          <w:rFonts w:ascii="Times New Roman" w:hAnsi="Times New Roman" w:cs="Times New Roman"/>
          <w:sz w:val="24"/>
          <w:szCs w:val="24"/>
          <w:lang w:val="en-US"/>
        </w:rPr>
      </w:pPr>
      <w:r w:rsidRPr="00D53CA7">
        <w:rPr>
          <w:rFonts w:ascii="Times New Roman" w:hAnsi="Times New Roman" w:cs="Times New Roman"/>
          <w:sz w:val="24"/>
          <w:szCs w:val="24"/>
          <w:lang w:val="en-US"/>
        </w:rPr>
        <w:t xml:space="preserve">consist of </w:t>
      </w:r>
      <w:proofErr w:type="spellStart"/>
      <w:r w:rsidRPr="00D53CA7">
        <w:rPr>
          <w:rFonts w:ascii="Times New Roman" w:hAnsi="Times New Roman" w:cs="Times New Roman"/>
          <w:sz w:val="24"/>
          <w:szCs w:val="24"/>
          <w:lang w:val="en-US"/>
        </w:rPr>
        <w:t>organisations</w:t>
      </w:r>
      <w:proofErr w:type="spellEnd"/>
      <w:r w:rsidRPr="00D53CA7">
        <w:rPr>
          <w:rFonts w:ascii="Times New Roman" w:hAnsi="Times New Roman" w:cs="Times New Roman"/>
          <w:sz w:val="24"/>
          <w:szCs w:val="24"/>
          <w:lang w:val="en-US"/>
        </w:rPr>
        <w:t xml:space="preserve"> which are themselves an integral </w:t>
      </w:r>
      <w:r w:rsidRPr="00D53CA7">
        <w:rPr>
          <w:rFonts w:ascii="Times New Roman" w:hAnsi="Times New Roman" w:cs="Times New Roman"/>
          <w:i/>
          <w:sz w:val="24"/>
          <w:szCs w:val="24"/>
          <w:lang w:val="en-US"/>
        </w:rPr>
        <w:t>and</w:t>
      </w:r>
      <w:r w:rsidRPr="00D53CA7">
        <w:rPr>
          <w:rFonts w:ascii="Times New Roman" w:hAnsi="Times New Roman" w:cs="Times New Roman"/>
          <w:sz w:val="24"/>
          <w:szCs w:val="24"/>
          <w:lang w:val="en-US"/>
        </w:rPr>
        <w:t xml:space="preserve"> </w:t>
      </w:r>
      <w:proofErr w:type="spellStart"/>
      <w:r w:rsidRPr="00D53CA7">
        <w:rPr>
          <w:rFonts w:ascii="Times New Roman" w:hAnsi="Times New Roman" w:cs="Times New Roman"/>
          <w:sz w:val="24"/>
          <w:szCs w:val="24"/>
          <w:lang w:val="en-US"/>
        </w:rPr>
        <w:t>recognised</w:t>
      </w:r>
      <w:proofErr w:type="spellEnd"/>
      <w:r w:rsidRPr="00D53CA7">
        <w:rPr>
          <w:rFonts w:ascii="Times New Roman" w:hAnsi="Times New Roman" w:cs="Times New Roman"/>
          <w:sz w:val="24"/>
          <w:szCs w:val="24"/>
          <w:lang w:val="en-US"/>
        </w:rPr>
        <w:t xml:space="preserve"> as part of Member State social partner structures, </w:t>
      </w:r>
    </w:p>
    <w:p w14:paraId="10ED36C5" w14:textId="48D11DF5" w:rsidR="00581070" w:rsidRPr="00D53CA7" w:rsidRDefault="00581070" w:rsidP="00D53CA7">
      <w:pPr>
        <w:spacing w:line="240" w:lineRule="auto"/>
        <w:jc w:val="both"/>
        <w:rPr>
          <w:rFonts w:ascii="Times New Roman" w:hAnsi="Times New Roman" w:cs="Times New Roman"/>
          <w:sz w:val="24"/>
          <w:szCs w:val="24"/>
          <w:lang w:val="en-US"/>
        </w:rPr>
      </w:pPr>
      <w:r w:rsidRPr="00D53CA7">
        <w:rPr>
          <w:rFonts w:ascii="Times New Roman" w:hAnsi="Times New Roman" w:cs="Times New Roman"/>
          <w:sz w:val="24"/>
          <w:szCs w:val="24"/>
          <w:lang w:val="en-US"/>
        </w:rPr>
        <w:t xml:space="preserve">have the capacity to negotiate agreements </w:t>
      </w:r>
    </w:p>
    <w:p w14:paraId="775AE367" w14:textId="77777777" w:rsidR="00581070" w:rsidRPr="00D53CA7" w:rsidRDefault="00581070" w:rsidP="00D53CA7">
      <w:pPr>
        <w:spacing w:line="240" w:lineRule="auto"/>
        <w:jc w:val="both"/>
        <w:rPr>
          <w:rFonts w:ascii="Times New Roman" w:hAnsi="Times New Roman" w:cs="Times New Roman"/>
          <w:sz w:val="24"/>
          <w:szCs w:val="24"/>
          <w:lang w:val="en-US"/>
        </w:rPr>
      </w:pPr>
      <w:r w:rsidRPr="00D53CA7">
        <w:rPr>
          <w:rFonts w:ascii="Times New Roman" w:hAnsi="Times New Roman" w:cs="Times New Roman"/>
          <w:sz w:val="24"/>
          <w:szCs w:val="24"/>
          <w:lang w:val="en-US"/>
        </w:rPr>
        <w:t>and are representative of all Member States, as far as possible:</w:t>
      </w:r>
    </w:p>
    <w:p w14:paraId="74D2DD54" w14:textId="77777777" w:rsidR="00581070" w:rsidRPr="00D53CA7" w:rsidRDefault="00581070" w:rsidP="00D53CA7">
      <w:pPr>
        <w:spacing w:line="240" w:lineRule="auto"/>
        <w:jc w:val="both"/>
        <w:rPr>
          <w:rFonts w:ascii="Times New Roman" w:hAnsi="Times New Roman" w:cs="Times New Roman"/>
          <w:sz w:val="24"/>
          <w:szCs w:val="24"/>
          <w:lang w:val="en-US"/>
        </w:rPr>
      </w:pPr>
      <w:r w:rsidRPr="00D53CA7">
        <w:rPr>
          <w:rFonts w:ascii="Times New Roman" w:hAnsi="Times New Roman" w:cs="Times New Roman"/>
          <w:sz w:val="24"/>
          <w:szCs w:val="24"/>
          <w:lang w:val="en-US"/>
        </w:rPr>
        <w:t>have adequate structures to ensure their effective participation to the consultation process. »</w:t>
      </w:r>
    </w:p>
    <w:p w14:paraId="5881C38B" w14:textId="5196BF88" w:rsidR="00581070" w:rsidRPr="00D53CA7" w:rsidRDefault="00581070" w:rsidP="00D53CA7">
      <w:pPr>
        <w:jc w:val="both"/>
        <w:rPr>
          <w:rFonts w:ascii="Times New Roman" w:hAnsi="Times New Roman" w:cs="Times New Roman"/>
          <w:sz w:val="24"/>
          <w:szCs w:val="24"/>
          <w:lang w:val="en-US"/>
        </w:rPr>
      </w:pPr>
      <w:r w:rsidRPr="00D53CA7">
        <w:rPr>
          <w:rFonts w:ascii="Times New Roman" w:hAnsi="Times New Roman" w:cs="Times New Roman"/>
          <w:sz w:val="24"/>
          <w:szCs w:val="24"/>
          <w:lang w:val="en-US"/>
        </w:rPr>
        <w:t xml:space="preserve">Although the ILO has never stated that the </w:t>
      </w:r>
      <w:r w:rsidRPr="00D53CA7">
        <w:rPr>
          <w:rFonts w:ascii="Times New Roman" w:hAnsi="Times New Roman" w:cs="Times New Roman"/>
          <w:i/>
          <w:sz w:val="24"/>
          <w:szCs w:val="24"/>
          <w:lang w:val="en-US"/>
        </w:rPr>
        <w:t>consultation</w:t>
      </w:r>
      <w:r w:rsidRPr="00D53CA7">
        <w:rPr>
          <w:rFonts w:ascii="Times New Roman" w:hAnsi="Times New Roman" w:cs="Times New Roman"/>
          <w:sz w:val="24"/>
          <w:szCs w:val="24"/>
          <w:lang w:val="en-US"/>
        </w:rPr>
        <w:t xml:space="preserve"> of the most representative workers’ and emp</w:t>
      </w:r>
      <w:r w:rsidR="002D2F65" w:rsidRPr="00D53CA7">
        <w:rPr>
          <w:rFonts w:ascii="Times New Roman" w:hAnsi="Times New Roman" w:cs="Times New Roman"/>
          <w:sz w:val="24"/>
          <w:szCs w:val="24"/>
          <w:lang w:val="en-US"/>
        </w:rPr>
        <w:t>l</w:t>
      </w:r>
      <w:r w:rsidRPr="00D53CA7">
        <w:rPr>
          <w:rFonts w:ascii="Times New Roman" w:hAnsi="Times New Roman" w:cs="Times New Roman"/>
          <w:sz w:val="24"/>
          <w:szCs w:val="24"/>
          <w:lang w:val="en-US"/>
        </w:rPr>
        <w:t>oyers’ associations should be based upon objective, pre-</w:t>
      </w:r>
      <w:proofErr w:type="spellStart"/>
      <w:r w:rsidRPr="00D53CA7">
        <w:rPr>
          <w:rFonts w:ascii="Times New Roman" w:hAnsi="Times New Roman" w:cs="Times New Roman"/>
          <w:sz w:val="24"/>
          <w:szCs w:val="24"/>
          <w:lang w:val="en-US"/>
        </w:rPr>
        <w:t>etablished</w:t>
      </w:r>
      <w:proofErr w:type="spellEnd"/>
      <w:r w:rsidRPr="00D53CA7">
        <w:rPr>
          <w:rFonts w:ascii="Times New Roman" w:hAnsi="Times New Roman" w:cs="Times New Roman"/>
          <w:sz w:val="24"/>
          <w:szCs w:val="24"/>
          <w:lang w:val="en-US"/>
        </w:rPr>
        <w:t xml:space="preserve"> criteria, such criteria are helpful to avoid favoritism by the authorities. The first criterion of the Communication is based upon a technique of referral. Whether a European social part</w:t>
      </w:r>
      <w:r w:rsidR="002D2F65" w:rsidRPr="00D53CA7">
        <w:rPr>
          <w:rFonts w:ascii="Times New Roman" w:hAnsi="Times New Roman" w:cs="Times New Roman"/>
          <w:sz w:val="24"/>
          <w:szCs w:val="24"/>
          <w:lang w:val="en-US"/>
        </w:rPr>
        <w:t>n</w:t>
      </w:r>
      <w:r w:rsidRPr="00D53CA7">
        <w:rPr>
          <w:rFonts w:ascii="Times New Roman" w:hAnsi="Times New Roman" w:cs="Times New Roman"/>
          <w:sz w:val="24"/>
          <w:szCs w:val="24"/>
          <w:lang w:val="en-US"/>
        </w:rPr>
        <w:t xml:space="preserve">er can be considered as </w:t>
      </w:r>
      <w:proofErr w:type="gramStart"/>
      <w:r w:rsidRPr="00D53CA7">
        <w:rPr>
          <w:rFonts w:ascii="Times New Roman" w:hAnsi="Times New Roman" w:cs="Times New Roman"/>
          <w:sz w:val="24"/>
          <w:szCs w:val="24"/>
          <w:lang w:val="en-US"/>
        </w:rPr>
        <w:t>representative,</w:t>
      </w:r>
      <w:proofErr w:type="gramEnd"/>
      <w:r w:rsidRPr="00D53CA7">
        <w:rPr>
          <w:rFonts w:ascii="Times New Roman" w:hAnsi="Times New Roman" w:cs="Times New Roman"/>
          <w:sz w:val="24"/>
          <w:szCs w:val="24"/>
          <w:lang w:val="en-US"/>
        </w:rPr>
        <w:t xml:space="preserve"> will ultimately </w:t>
      </w:r>
      <w:proofErr w:type="gramStart"/>
      <w:r w:rsidRPr="00D53CA7">
        <w:rPr>
          <w:rFonts w:ascii="Times New Roman" w:hAnsi="Times New Roman" w:cs="Times New Roman"/>
          <w:sz w:val="24"/>
          <w:szCs w:val="24"/>
          <w:lang w:val="en-US"/>
        </w:rPr>
        <w:t>dependent</w:t>
      </w:r>
      <w:proofErr w:type="gramEnd"/>
      <w:r w:rsidRPr="00D53CA7">
        <w:rPr>
          <w:rFonts w:ascii="Times New Roman" w:hAnsi="Times New Roman" w:cs="Times New Roman"/>
          <w:sz w:val="24"/>
          <w:szCs w:val="24"/>
          <w:lang w:val="en-US"/>
        </w:rPr>
        <w:t xml:space="preserve"> upon the fact that it consists of </w:t>
      </w:r>
      <w:proofErr w:type="spellStart"/>
      <w:r w:rsidRPr="00D53CA7">
        <w:rPr>
          <w:rFonts w:ascii="Times New Roman" w:hAnsi="Times New Roman" w:cs="Times New Roman"/>
          <w:sz w:val="24"/>
          <w:szCs w:val="24"/>
          <w:lang w:val="en-US"/>
        </w:rPr>
        <w:t>organisations</w:t>
      </w:r>
      <w:proofErr w:type="spellEnd"/>
      <w:r w:rsidRPr="00D53CA7">
        <w:rPr>
          <w:rFonts w:ascii="Times New Roman" w:hAnsi="Times New Roman" w:cs="Times New Roman"/>
          <w:sz w:val="24"/>
          <w:szCs w:val="24"/>
          <w:lang w:val="en-US"/>
        </w:rPr>
        <w:t xml:space="preserve"> which are considered representative at Member </w:t>
      </w:r>
      <w:proofErr w:type="gramStart"/>
      <w:r w:rsidRPr="00D53CA7">
        <w:rPr>
          <w:rFonts w:ascii="Times New Roman" w:hAnsi="Times New Roman" w:cs="Times New Roman"/>
          <w:sz w:val="24"/>
          <w:szCs w:val="24"/>
          <w:lang w:val="en-US"/>
        </w:rPr>
        <w:t>State  level</w:t>
      </w:r>
      <w:proofErr w:type="gramEnd"/>
      <w:r w:rsidRPr="00D53CA7">
        <w:rPr>
          <w:rFonts w:ascii="Times New Roman" w:hAnsi="Times New Roman" w:cs="Times New Roman"/>
          <w:sz w:val="24"/>
          <w:szCs w:val="24"/>
          <w:lang w:val="en-US"/>
        </w:rPr>
        <w:t xml:space="preserve">.  This reintroduces a </w:t>
      </w:r>
      <w:proofErr w:type="spellStart"/>
      <w:r w:rsidRPr="00D53CA7">
        <w:rPr>
          <w:rFonts w:ascii="Times New Roman" w:hAnsi="Times New Roman" w:cs="Times New Roman"/>
          <w:sz w:val="24"/>
          <w:szCs w:val="24"/>
          <w:lang w:val="en-US"/>
        </w:rPr>
        <w:t>dosis</w:t>
      </w:r>
      <w:proofErr w:type="spellEnd"/>
      <w:r w:rsidRPr="00D53CA7">
        <w:rPr>
          <w:rFonts w:ascii="Times New Roman" w:hAnsi="Times New Roman" w:cs="Times New Roman"/>
          <w:sz w:val="24"/>
          <w:szCs w:val="24"/>
          <w:lang w:val="en-US"/>
        </w:rPr>
        <w:t xml:space="preserve"> of subjectivity. The European Commission gives full discretion to Member States in identifying which </w:t>
      </w:r>
      <w:r w:rsidR="00105810" w:rsidRPr="00D53CA7">
        <w:rPr>
          <w:rFonts w:ascii="Times New Roman" w:hAnsi="Times New Roman" w:cs="Times New Roman"/>
          <w:sz w:val="24"/>
          <w:szCs w:val="24"/>
          <w:lang w:val="en-US"/>
        </w:rPr>
        <w:t>organizations</w:t>
      </w:r>
      <w:r w:rsidRPr="00D53CA7">
        <w:rPr>
          <w:rFonts w:ascii="Times New Roman" w:hAnsi="Times New Roman" w:cs="Times New Roman"/>
          <w:sz w:val="24"/>
          <w:szCs w:val="24"/>
          <w:lang w:val="en-US"/>
        </w:rPr>
        <w:t xml:space="preserve"> are an integral and </w:t>
      </w:r>
      <w:r w:rsidR="00105810" w:rsidRPr="00D53CA7">
        <w:rPr>
          <w:rFonts w:ascii="Times New Roman" w:hAnsi="Times New Roman" w:cs="Times New Roman"/>
          <w:sz w:val="24"/>
          <w:szCs w:val="24"/>
          <w:lang w:val="en-US"/>
        </w:rPr>
        <w:t>recognized</w:t>
      </w:r>
      <w:r w:rsidRPr="00D53CA7">
        <w:rPr>
          <w:rFonts w:ascii="Times New Roman" w:hAnsi="Times New Roman" w:cs="Times New Roman"/>
          <w:sz w:val="24"/>
          <w:szCs w:val="24"/>
          <w:lang w:val="en-US"/>
        </w:rPr>
        <w:t xml:space="preserve"> part of Member State social partners’ structures. The latter is consistent with the constitutional obligation to respect the diversity of the systems of industrial relations expressed in Article 152 TFEU.</w:t>
      </w:r>
    </w:p>
    <w:p w14:paraId="40D76553" w14:textId="5726BB92" w:rsidR="00581070" w:rsidRPr="00D53CA7" w:rsidRDefault="00581070" w:rsidP="00D53CA7">
      <w:pPr>
        <w:jc w:val="both"/>
        <w:rPr>
          <w:rFonts w:ascii="Times New Roman" w:hAnsi="Times New Roman" w:cs="Times New Roman"/>
          <w:sz w:val="24"/>
          <w:szCs w:val="24"/>
          <w:lang w:val="en-US"/>
        </w:rPr>
      </w:pPr>
      <w:r w:rsidRPr="00D53CA7">
        <w:rPr>
          <w:rFonts w:ascii="Times New Roman" w:hAnsi="Times New Roman" w:cs="Times New Roman"/>
          <w:sz w:val="24"/>
          <w:szCs w:val="24"/>
          <w:lang w:val="en-US"/>
        </w:rPr>
        <w:t xml:space="preserve">The criterion « capacity to negotiate agreements » is ambiguous. It is not clear whether this refers to a legal capacity, hence a mandate given by the constituencies, or to a </w:t>
      </w:r>
      <w:r w:rsidR="00105810" w:rsidRPr="00D53CA7">
        <w:rPr>
          <w:rFonts w:ascii="Times New Roman" w:hAnsi="Times New Roman" w:cs="Times New Roman"/>
          <w:sz w:val="24"/>
          <w:szCs w:val="24"/>
          <w:lang w:val="en-US"/>
        </w:rPr>
        <w:t>practical</w:t>
      </w:r>
      <w:r w:rsidRPr="00D53CA7">
        <w:rPr>
          <w:rFonts w:ascii="Times New Roman" w:hAnsi="Times New Roman" w:cs="Times New Roman"/>
          <w:sz w:val="24"/>
          <w:szCs w:val="24"/>
          <w:lang w:val="en-US"/>
        </w:rPr>
        <w:t xml:space="preserve"> or </w:t>
      </w:r>
      <w:proofErr w:type="gramStart"/>
      <w:r w:rsidR="00105810" w:rsidRPr="00D53CA7">
        <w:rPr>
          <w:rFonts w:ascii="Times New Roman" w:hAnsi="Times New Roman" w:cs="Times New Roman"/>
          <w:sz w:val="24"/>
          <w:szCs w:val="24"/>
          <w:lang w:val="en-US"/>
        </w:rPr>
        <w:t>organizational</w:t>
      </w:r>
      <w:r w:rsidRPr="00D53CA7">
        <w:rPr>
          <w:rFonts w:ascii="Times New Roman" w:hAnsi="Times New Roman" w:cs="Times New Roman"/>
          <w:sz w:val="24"/>
          <w:szCs w:val="24"/>
          <w:lang w:val="en-US"/>
        </w:rPr>
        <w:t xml:space="preserve">  ability</w:t>
      </w:r>
      <w:proofErr w:type="gramEnd"/>
      <w:r w:rsidRPr="00D53CA7">
        <w:rPr>
          <w:rFonts w:ascii="Times New Roman" w:hAnsi="Times New Roman" w:cs="Times New Roman"/>
          <w:sz w:val="24"/>
          <w:szCs w:val="24"/>
          <w:lang w:val="en-US"/>
        </w:rPr>
        <w:t xml:space="preserve"> . The </w:t>
      </w:r>
      <w:proofErr w:type="gramStart"/>
      <w:r w:rsidRPr="00D53CA7">
        <w:rPr>
          <w:rFonts w:ascii="Times New Roman" w:hAnsi="Times New Roman" w:cs="Times New Roman"/>
          <w:sz w:val="24"/>
          <w:szCs w:val="24"/>
          <w:lang w:val="en-US"/>
        </w:rPr>
        <w:t>second  interpretation</w:t>
      </w:r>
      <w:proofErr w:type="gramEnd"/>
      <w:r w:rsidRPr="00D53CA7">
        <w:rPr>
          <w:rFonts w:ascii="Times New Roman" w:hAnsi="Times New Roman" w:cs="Times New Roman"/>
          <w:sz w:val="24"/>
          <w:szCs w:val="24"/>
          <w:lang w:val="en-US"/>
        </w:rPr>
        <w:t xml:space="preserve"> is less obvious, since the Communication already provides that the </w:t>
      </w:r>
      <w:r w:rsidR="00105810" w:rsidRPr="00D53CA7">
        <w:rPr>
          <w:rFonts w:ascii="Times New Roman" w:hAnsi="Times New Roman" w:cs="Times New Roman"/>
          <w:sz w:val="24"/>
          <w:szCs w:val="24"/>
          <w:lang w:val="en-US"/>
        </w:rPr>
        <w:t>organizations</w:t>
      </w:r>
      <w:r w:rsidRPr="00D53CA7">
        <w:rPr>
          <w:rFonts w:ascii="Times New Roman" w:hAnsi="Times New Roman" w:cs="Times New Roman"/>
          <w:sz w:val="24"/>
          <w:szCs w:val="24"/>
          <w:lang w:val="en-US"/>
        </w:rPr>
        <w:t xml:space="preserve"> should have « adequate structures to ensure their effective </w:t>
      </w:r>
      <w:proofErr w:type="gramStart"/>
      <w:r w:rsidRPr="00D53CA7">
        <w:rPr>
          <w:rFonts w:ascii="Times New Roman" w:hAnsi="Times New Roman" w:cs="Times New Roman"/>
          <w:sz w:val="24"/>
          <w:szCs w:val="24"/>
          <w:lang w:val="en-US"/>
        </w:rPr>
        <w:t>participation ».</w:t>
      </w:r>
      <w:proofErr w:type="gramEnd"/>
    </w:p>
    <w:p w14:paraId="2256F7D9" w14:textId="03F6AF47" w:rsidR="00581070" w:rsidRPr="00D53CA7" w:rsidRDefault="00581070" w:rsidP="00D53CA7">
      <w:pPr>
        <w:jc w:val="both"/>
        <w:rPr>
          <w:rFonts w:ascii="Times New Roman" w:hAnsi="Times New Roman" w:cs="Times New Roman"/>
          <w:sz w:val="24"/>
          <w:szCs w:val="24"/>
          <w:lang w:val="en-US"/>
        </w:rPr>
      </w:pPr>
      <w:r w:rsidRPr="00D53CA7">
        <w:rPr>
          <w:rFonts w:ascii="Times New Roman" w:hAnsi="Times New Roman" w:cs="Times New Roman"/>
          <w:sz w:val="24"/>
          <w:szCs w:val="24"/>
          <w:lang w:val="en-US"/>
        </w:rPr>
        <w:t xml:space="preserve">It is important to stress that the Communication does not impose a condition of corporate </w:t>
      </w:r>
      <w:r w:rsidR="00365250" w:rsidRPr="00D53CA7">
        <w:rPr>
          <w:rFonts w:ascii="Times New Roman" w:hAnsi="Times New Roman" w:cs="Times New Roman"/>
          <w:sz w:val="24"/>
          <w:szCs w:val="24"/>
          <w:lang w:val="en-US"/>
        </w:rPr>
        <w:t>personality</w:t>
      </w:r>
      <w:r w:rsidRPr="00D53CA7">
        <w:rPr>
          <w:rFonts w:ascii="Times New Roman" w:hAnsi="Times New Roman" w:cs="Times New Roman"/>
          <w:sz w:val="24"/>
          <w:szCs w:val="24"/>
          <w:lang w:val="en-US"/>
        </w:rPr>
        <w:t xml:space="preserve">. There does not seem to be any need for that.  It is </w:t>
      </w:r>
      <w:r w:rsidR="007E409D" w:rsidRPr="00D53CA7">
        <w:rPr>
          <w:rFonts w:ascii="Times New Roman" w:hAnsi="Times New Roman" w:cs="Times New Roman"/>
          <w:sz w:val="24"/>
          <w:szCs w:val="24"/>
          <w:lang w:val="en-US"/>
        </w:rPr>
        <w:t>difficult to</w:t>
      </w:r>
      <w:r w:rsidRPr="00D53CA7">
        <w:rPr>
          <w:rFonts w:ascii="Times New Roman" w:hAnsi="Times New Roman" w:cs="Times New Roman"/>
          <w:sz w:val="24"/>
          <w:szCs w:val="24"/>
          <w:lang w:val="en-US"/>
        </w:rPr>
        <w:t xml:space="preserve"> understand how any </w:t>
      </w:r>
      <w:r w:rsidR="00105810" w:rsidRPr="00D53CA7">
        <w:rPr>
          <w:rFonts w:ascii="Times New Roman" w:hAnsi="Times New Roman" w:cs="Times New Roman"/>
          <w:sz w:val="24"/>
          <w:szCs w:val="24"/>
          <w:lang w:val="en-US"/>
        </w:rPr>
        <w:t>organization</w:t>
      </w:r>
      <w:r w:rsidRPr="00D53CA7">
        <w:rPr>
          <w:rFonts w:ascii="Times New Roman" w:hAnsi="Times New Roman" w:cs="Times New Roman"/>
          <w:sz w:val="24"/>
          <w:szCs w:val="24"/>
          <w:lang w:val="en-US"/>
        </w:rPr>
        <w:t xml:space="preserve"> could be held liable in tort due to its conduct in a process of consultation.  Neither does </w:t>
      </w:r>
      <w:r w:rsidR="00365250" w:rsidRPr="00D53CA7">
        <w:rPr>
          <w:rFonts w:ascii="Times New Roman" w:hAnsi="Times New Roman" w:cs="Times New Roman"/>
          <w:sz w:val="24"/>
          <w:szCs w:val="24"/>
          <w:lang w:val="en-US"/>
        </w:rPr>
        <w:t>the Communication</w:t>
      </w:r>
      <w:r w:rsidRPr="00D53CA7">
        <w:rPr>
          <w:rFonts w:ascii="Times New Roman" w:hAnsi="Times New Roman" w:cs="Times New Roman"/>
          <w:sz w:val="24"/>
          <w:szCs w:val="24"/>
          <w:lang w:val="en-US"/>
        </w:rPr>
        <w:t xml:space="preserve"> impose a condition of democratic </w:t>
      </w:r>
      <w:r w:rsidR="002D2F65" w:rsidRPr="00D53CA7">
        <w:rPr>
          <w:rFonts w:ascii="Times New Roman" w:hAnsi="Times New Roman" w:cs="Times New Roman"/>
          <w:sz w:val="24"/>
          <w:szCs w:val="24"/>
          <w:lang w:val="en-US"/>
        </w:rPr>
        <w:t>functioning</w:t>
      </w:r>
      <w:r w:rsidRPr="00D53CA7">
        <w:rPr>
          <w:rStyle w:val="Appelnotedebasdep"/>
          <w:rFonts w:ascii="Times New Roman" w:hAnsi="Times New Roman" w:cs="Times New Roman"/>
          <w:sz w:val="24"/>
          <w:szCs w:val="24"/>
        </w:rPr>
        <w:footnoteReference w:id="38"/>
      </w:r>
      <w:r w:rsidRPr="00D53CA7">
        <w:rPr>
          <w:rFonts w:ascii="Times New Roman" w:hAnsi="Times New Roman" w:cs="Times New Roman"/>
          <w:sz w:val="24"/>
          <w:szCs w:val="24"/>
          <w:lang w:val="en-US"/>
        </w:rPr>
        <w:t>.</w:t>
      </w:r>
    </w:p>
    <w:p w14:paraId="7D6EF960" w14:textId="50B2EC52" w:rsidR="00581070" w:rsidRPr="00D53CA7" w:rsidRDefault="007E409D" w:rsidP="00D53CA7">
      <w:pPr>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The </w:t>
      </w:r>
      <w:r w:rsidRPr="00D53CA7">
        <w:rPr>
          <w:rFonts w:ascii="Times New Roman" w:hAnsi="Times New Roman" w:cs="Times New Roman"/>
          <w:sz w:val="24"/>
          <w:szCs w:val="24"/>
          <w:lang w:val="en-US"/>
        </w:rPr>
        <w:t>Communication</w:t>
      </w:r>
      <w:r w:rsidR="00581070" w:rsidRPr="00D53CA7">
        <w:rPr>
          <w:rFonts w:ascii="Times New Roman" w:hAnsi="Times New Roman" w:cs="Times New Roman"/>
          <w:sz w:val="24"/>
          <w:szCs w:val="24"/>
          <w:lang w:val="en-US"/>
        </w:rPr>
        <w:t xml:space="preserve"> does not provide a precise quantitative threshold for the determination of the representative status of the European </w:t>
      </w:r>
      <w:r w:rsidR="00EC134C" w:rsidRPr="00D53CA7">
        <w:rPr>
          <w:rFonts w:ascii="Times New Roman" w:hAnsi="Times New Roman" w:cs="Times New Roman"/>
          <w:sz w:val="24"/>
          <w:szCs w:val="24"/>
          <w:lang w:val="en-US"/>
        </w:rPr>
        <w:t>organizations</w:t>
      </w:r>
      <w:r w:rsidR="00581070" w:rsidRPr="00D53CA7">
        <w:rPr>
          <w:rFonts w:ascii="Times New Roman" w:hAnsi="Times New Roman" w:cs="Times New Roman"/>
          <w:sz w:val="24"/>
          <w:szCs w:val="24"/>
          <w:lang w:val="en-US"/>
        </w:rPr>
        <w:t xml:space="preserve">.  The only quantitative element is that the European </w:t>
      </w:r>
      <w:r w:rsidR="00EC134C" w:rsidRPr="00D53CA7">
        <w:rPr>
          <w:rFonts w:ascii="Times New Roman" w:hAnsi="Times New Roman" w:cs="Times New Roman"/>
          <w:sz w:val="24"/>
          <w:szCs w:val="24"/>
          <w:lang w:val="en-US"/>
        </w:rPr>
        <w:t>organizations</w:t>
      </w:r>
      <w:r w:rsidR="00581070" w:rsidRPr="00D53CA7">
        <w:rPr>
          <w:rFonts w:ascii="Times New Roman" w:hAnsi="Times New Roman" w:cs="Times New Roman"/>
          <w:sz w:val="24"/>
          <w:szCs w:val="24"/>
          <w:lang w:val="en-US"/>
        </w:rPr>
        <w:t xml:space="preserve"> are supposed to be representative of all Member States. The overall </w:t>
      </w:r>
      <w:r w:rsidR="00581070" w:rsidRPr="00D53CA7">
        <w:rPr>
          <w:rFonts w:ascii="Times New Roman" w:hAnsi="Times New Roman" w:cs="Times New Roman"/>
          <w:sz w:val="24"/>
          <w:szCs w:val="24"/>
          <w:lang w:val="en-US"/>
        </w:rPr>
        <w:lastRenderedPageBreak/>
        <w:t xml:space="preserve">approach is more qualitative in nature. In practice, the recognition of the representative status is built upon the studies </w:t>
      </w:r>
      <w:proofErr w:type="spellStart"/>
      <w:r w:rsidR="00581070" w:rsidRPr="00D53CA7">
        <w:rPr>
          <w:rFonts w:ascii="Times New Roman" w:hAnsi="Times New Roman" w:cs="Times New Roman"/>
          <w:sz w:val="24"/>
          <w:szCs w:val="24"/>
          <w:lang w:val="en-US"/>
        </w:rPr>
        <w:t>undertoken</w:t>
      </w:r>
      <w:proofErr w:type="spellEnd"/>
      <w:r w:rsidR="00581070" w:rsidRPr="00D53CA7">
        <w:rPr>
          <w:rFonts w:ascii="Times New Roman" w:hAnsi="Times New Roman" w:cs="Times New Roman"/>
          <w:sz w:val="24"/>
          <w:szCs w:val="24"/>
          <w:lang w:val="en-US"/>
        </w:rPr>
        <w:t xml:space="preserve"> by </w:t>
      </w:r>
      <w:proofErr w:type="spellStart"/>
      <w:r w:rsidR="00581070" w:rsidRPr="00D53CA7">
        <w:rPr>
          <w:rFonts w:ascii="Times New Roman" w:hAnsi="Times New Roman" w:cs="Times New Roman"/>
          <w:sz w:val="24"/>
          <w:szCs w:val="24"/>
          <w:lang w:val="en-US"/>
        </w:rPr>
        <w:t>Eurofound</w:t>
      </w:r>
      <w:proofErr w:type="spellEnd"/>
      <w:r w:rsidR="00581070" w:rsidRPr="00D53CA7">
        <w:rPr>
          <w:rStyle w:val="Appelnotedebasdep"/>
          <w:rFonts w:ascii="Times New Roman" w:hAnsi="Times New Roman" w:cs="Times New Roman"/>
          <w:sz w:val="24"/>
          <w:szCs w:val="24"/>
          <w:lang w:val="en-US"/>
        </w:rPr>
        <w:footnoteReference w:id="39"/>
      </w:r>
      <w:r w:rsidR="00581070" w:rsidRPr="00D53CA7">
        <w:rPr>
          <w:rFonts w:ascii="Times New Roman" w:hAnsi="Times New Roman" w:cs="Times New Roman"/>
          <w:sz w:val="24"/>
          <w:szCs w:val="24"/>
          <w:lang w:val="en-US"/>
        </w:rPr>
        <w:t>.</w:t>
      </w:r>
    </w:p>
    <w:p w14:paraId="2561C4E6" w14:textId="29AEE51A" w:rsidR="00581070" w:rsidRPr="00D53CA7" w:rsidRDefault="00581070" w:rsidP="00D53CA7">
      <w:pPr>
        <w:jc w:val="both"/>
        <w:rPr>
          <w:rFonts w:ascii="Times New Roman" w:hAnsi="Times New Roman" w:cs="Times New Roman"/>
          <w:color w:val="444444"/>
          <w:sz w:val="24"/>
          <w:szCs w:val="24"/>
          <w:lang w:val="en-US"/>
        </w:rPr>
      </w:pPr>
      <w:r w:rsidRPr="00D53CA7">
        <w:rPr>
          <w:rFonts w:ascii="Times New Roman" w:hAnsi="Times New Roman" w:cs="Times New Roman"/>
          <w:sz w:val="24"/>
          <w:szCs w:val="24"/>
          <w:lang w:val="en-US"/>
        </w:rPr>
        <w:t>When the Commission established sectoral social dialogue committees, it put forward less demanding criteria of secto</w:t>
      </w:r>
      <w:r w:rsidR="002D2F65" w:rsidRPr="00D53CA7">
        <w:rPr>
          <w:rFonts w:ascii="Times New Roman" w:hAnsi="Times New Roman" w:cs="Times New Roman"/>
          <w:sz w:val="24"/>
          <w:szCs w:val="24"/>
          <w:lang w:val="en-US"/>
        </w:rPr>
        <w:t>r</w:t>
      </w:r>
      <w:r w:rsidRPr="00D53CA7">
        <w:rPr>
          <w:rFonts w:ascii="Times New Roman" w:hAnsi="Times New Roman" w:cs="Times New Roman"/>
          <w:sz w:val="24"/>
          <w:szCs w:val="24"/>
          <w:lang w:val="en-US"/>
        </w:rPr>
        <w:t xml:space="preserve">al representativeness. </w:t>
      </w:r>
      <w:proofErr w:type="gramStart"/>
      <w:r w:rsidRPr="00D53CA7">
        <w:rPr>
          <w:rFonts w:ascii="Times New Roman" w:hAnsi="Times New Roman" w:cs="Times New Roman"/>
          <w:sz w:val="24"/>
          <w:szCs w:val="24"/>
          <w:lang w:val="en-US"/>
        </w:rPr>
        <w:t>Thus ,</w:t>
      </w:r>
      <w:proofErr w:type="gramEnd"/>
      <w:r w:rsidRPr="00D53CA7">
        <w:rPr>
          <w:rFonts w:ascii="Times New Roman" w:hAnsi="Times New Roman" w:cs="Times New Roman"/>
          <w:sz w:val="24"/>
          <w:szCs w:val="24"/>
          <w:lang w:val="en-US"/>
        </w:rPr>
        <w:t xml:space="preserve"> solely the following criteria were put forward for the « </w:t>
      </w:r>
      <w:proofErr w:type="spellStart"/>
      <w:r w:rsidRPr="00D53CA7">
        <w:rPr>
          <w:rFonts w:ascii="Times New Roman" w:hAnsi="Times New Roman" w:cs="Times New Roman"/>
          <w:color w:val="444444"/>
          <w:sz w:val="24"/>
          <w:szCs w:val="24"/>
          <w:lang w:val="en-US"/>
        </w:rPr>
        <w:t>organisations</w:t>
      </w:r>
      <w:proofErr w:type="spellEnd"/>
      <w:r w:rsidRPr="00D53CA7">
        <w:rPr>
          <w:rFonts w:ascii="Times New Roman" w:hAnsi="Times New Roman" w:cs="Times New Roman"/>
          <w:color w:val="444444"/>
          <w:sz w:val="24"/>
          <w:szCs w:val="24"/>
          <w:lang w:val="en-US"/>
        </w:rPr>
        <w:t xml:space="preserve"> representing both sides of industry ». Th</w:t>
      </w:r>
      <w:r w:rsidR="002449E7">
        <w:rPr>
          <w:rFonts w:ascii="Times New Roman" w:hAnsi="Times New Roman" w:cs="Times New Roman"/>
          <w:color w:val="444444"/>
          <w:sz w:val="24"/>
          <w:szCs w:val="24"/>
          <w:lang w:val="en-US"/>
        </w:rPr>
        <w:t>e</w:t>
      </w:r>
      <w:r w:rsidRPr="00D53CA7">
        <w:rPr>
          <w:rFonts w:ascii="Times New Roman" w:hAnsi="Times New Roman" w:cs="Times New Roman"/>
          <w:color w:val="444444"/>
          <w:sz w:val="24"/>
          <w:szCs w:val="24"/>
          <w:lang w:val="en-US"/>
        </w:rPr>
        <w:t xml:space="preserve"> latter had </w:t>
      </w:r>
      <w:r w:rsidR="00105810" w:rsidRPr="00D53CA7">
        <w:rPr>
          <w:rFonts w:ascii="Times New Roman" w:hAnsi="Times New Roman" w:cs="Times New Roman"/>
          <w:color w:val="444444"/>
          <w:sz w:val="24"/>
          <w:szCs w:val="24"/>
          <w:lang w:val="en-US"/>
        </w:rPr>
        <w:t>to fulfil</w:t>
      </w:r>
      <w:r w:rsidRPr="00D53CA7">
        <w:rPr>
          <w:rFonts w:ascii="Times New Roman" w:hAnsi="Times New Roman" w:cs="Times New Roman"/>
          <w:color w:val="444444"/>
          <w:sz w:val="24"/>
          <w:szCs w:val="24"/>
          <w:lang w:val="en-US"/>
        </w:rPr>
        <w:t xml:space="preserve"> the following criteria:</w:t>
      </w:r>
    </w:p>
    <w:p w14:paraId="32CB6A1F" w14:textId="77777777" w:rsidR="00581070" w:rsidRPr="00D53CA7" w:rsidRDefault="00581070" w:rsidP="00D53CA7">
      <w:pPr>
        <w:pStyle w:val="NormalWeb"/>
        <w:shd w:val="clear" w:color="auto" w:fill="FFFFFF"/>
        <w:spacing w:before="150" w:beforeAutospacing="0" w:after="150" w:afterAutospacing="0"/>
        <w:ind w:left="225" w:right="525"/>
        <w:jc w:val="both"/>
        <w:rPr>
          <w:color w:val="444444"/>
          <w:lang w:val="en-US"/>
        </w:rPr>
      </w:pPr>
      <w:r w:rsidRPr="00D53CA7">
        <w:rPr>
          <w:color w:val="444444"/>
          <w:lang w:val="en-US"/>
        </w:rPr>
        <w:t xml:space="preserve">« (a) they shall relate to specific sectors or categories and be </w:t>
      </w:r>
      <w:proofErr w:type="spellStart"/>
      <w:r w:rsidRPr="00D53CA7">
        <w:rPr>
          <w:color w:val="444444"/>
          <w:lang w:val="en-US"/>
        </w:rPr>
        <w:t>organised</w:t>
      </w:r>
      <w:proofErr w:type="spellEnd"/>
      <w:r w:rsidRPr="00D53CA7">
        <w:rPr>
          <w:color w:val="444444"/>
          <w:lang w:val="en-US"/>
        </w:rPr>
        <w:t xml:space="preserve"> at European </w:t>
      </w:r>
      <w:proofErr w:type="gramStart"/>
      <w:r w:rsidRPr="00D53CA7">
        <w:rPr>
          <w:color w:val="444444"/>
          <w:lang w:val="en-US"/>
        </w:rPr>
        <w:t>level;</w:t>
      </w:r>
      <w:proofErr w:type="gramEnd"/>
    </w:p>
    <w:p w14:paraId="40B2F470" w14:textId="77777777" w:rsidR="00581070" w:rsidRPr="00D53CA7" w:rsidRDefault="00581070" w:rsidP="00D53CA7">
      <w:pPr>
        <w:pStyle w:val="NormalWeb"/>
        <w:shd w:val="clear" w:color="auto" w:fill="FFFFFF"/>
        <w:spacing w:before="150" w:beforeAutospacing="0" w:after="150" w:afterAutospacing="0"/>
        <w:ind w:left="225" w:right="525"/>
        <w:jc w:val="both"/>
        <w:rPr>
          <w:color w:val="444444"/>
          <w:lang w:val="en-US"/>
        </w:rPr>
      </w:pPr>
      <w:r w:rsidRPr="00D53CA7">
        <w:rPr>
          <w:color w:val="444444"/>
          <w:lang w:val="en-US"/>
        </w:rPr>
        <w:t xml:space="preserve">(b) they shall consist of </w:t>
      </w:r>
      <w:proofErr w:type="spellStart"/>
      <w:r w:rsidRPr="00D53CA7">
        <w:rPr>
          <w:color w:val="444444"/>
          <w:lang w:val="en-US"/>
        </w:rPr>
        <w:t>organisations</w:t>
      </w:r>
      <w:proofErr w:type="spellEnd"/>
      <w:r w:rsidRPr="00D53CA7">
        <w:rPr>
          <w:color w:val="444444"/>
          <w:lang w:val="en-US"/>
        </w:rPr>
        <w:t xml:space="preserve"> which are themselves an integral and recognized part of Member States' social partner structures and have the capacity to negotiate agreements, and which are representative of several Member </w:t>
      </w:r>
      <w:proofErr w:type="gramStart"/>
      <w:r w:rsidRPr="00D53CA7">
        <w:rPr>
          <w:color w:val="444444"/>
          <w:lang w:val="en-US"/>
        </w:rPr>
        <w:t>States;</w:t>
      </w:r>
      <w:proofErr w:type="gramEnd"/>
    </w:p>
    <w:p w14:paraId="2C5849FA" w14:textId="77777777" w:rsidR="00581070" w:rsidRPr="00D53CA7" w:rsidRDefault="00581070" w:rsidP="00D53CA7">
      <w:pPr>
        <w:pStyle w:val="NormalWeb"/>
        <w:shd w:val="clear" w:color="auto" w:fill="FFFFFF"/>
        <w:spacing w:before="150" w:beforeAutospacing="0" w:after="150" w:afterAutospacing="0"/>
        <w:ind w:left="225" w:right="525"/>
        <w:jc w:val="both"/>
        <w:rPr>
          <w:color w:val="444444"/>
          <w:lang w:val="en-US"/>
        </w:rPr>
      </w:pPr>
      <w:r w:rsidRPr="00D53CA7">
        <w:rPr>
          <w:color w:val="444444"/>
          <w:lang w:val="en-US"/>
        </w:rPr>
        <w:t>(c) they shall have adequate structures to ensure their effective participation in the work of the Committees. »</w:t>
      </w:r>
      <w:r w:rsidRPr="00D53CA7">
        <w:rPr>
          <w:rStyle w:val="Appelnotedebasdep"/>
          <w:rFonts w:eastAsiaTheme="majorEastAsia"/>
          <w:color w:val="444444"/>
        </w:rPr>
        <w:footnoteReference w:id="40"/>
      </w:r>
    </w:p>
    <w:p w14:paraId="460CE6E3" w14:textId="77777777" w:rsidR="00581070" w:rsidRPr="00D53CA7" w:rsidRDefault="00581070" w:rsidP="00D53CA7">
      <w:pPr>
        <w:spacing w:before="150" w:after="150" w:line="240" w:lineRule="auto"/>
        <w:ind w:right="525"/>
        <w:jc w:val="both"/>
        <w:rPr>
          <w:rFonts w:ascii="Times New Roman" w:eastAsia="Times New Roman" w:hAnsi="Times New Roman" w:cs="Times New Roman"/>
          <w:iCs/>
          <w:color w:val="FF0000"/>
          <w:sz w:val="24"/>
          <w:szCs w:val="24"/>
          <w:lang w:val="en-US" w:eastAsia="fr-BE"/>
        </w:rPr>
      </w:pPr>
      <w:r w:rsidRPr="00D53CA7">
        <w:rPr>
          <w:rFonts w:ascii="Times New Roman" w:hAnsi="Times New Roman" w:cs="Times New Roman"/>
          <w:sz w:val="24"/>
          <w:szCs w:val="24"/>
          <w:lang w:val="en-US"/>
        </w:rPr>
        <w:t xml:space="preserve">These objective criteria of representativity are not relevant for the sake of the negotiations between the social partners. In </w:t>
      </w:r>
      <w:proofErr w:type="spellStart"/>
      <w:r w:rsidRPr="00AE480C">
        <w:rPr>
          <w:rFonts w:ascii="Times New Roman" w:hAnsi="Times New Roman" w:cs="Times New Roman"/>
          <w:i/>
          <w:iCs/>
          <w:sz w:val="24"/>
          <w:szCs w:val="24"/>
          <w:lang w:val="en-US"/>
        </w:rPr>
        <w:t>Ueapme</w:t>
      </w:r>
      <w:proofErr w:type="spellEnd"/>
      <w:r w:rsidRPr="00D53CA7">
        <w:rPr>
          <w:rFonts w:ascii="Times New Roman" w:hAnsi="Times New Roman" w:cs="Times New Roman"/>
          <w:sz w:val="24"/>
          <w:szCs w:val="24"/>
          <w:lang w:val="en-US"/>
        </w:rPr>
        <w:t xml:space="preserve"> </w:t>
      </w:r>
      <w:proofErr w:type="gramStart"/>
      <w:r w:rsidRPr="00D53CA7">
        <w:rPr>
          <w:rFonts w:ascii="Times New Roman" w:hAnsi="Times New Roman" w:cs="Times New Roman"/>
          <w:sz w:val="24"/>
          <w:szCs w:val="24"/>
          <w:lang w:val="en-US"/>
        </w:rPr>
        <w:t>the  Court</w:t>
      </w:r>
      <w:proofErr w:type="gramEnd"/>
      <w:r w:rsidRPr="00D53CA7">
        <w:rPr>
          <w:rFonts w:ascii="Times New Roman" w:hAnsi="Times New Roman" w:cs="Times New Roman"/>
          <w:sz w:val="24"/>
          <w:szCs w:val="24"/>
          <w:lang w:val="en-US"/>
        </w:rPr>
        <w:t xml:space="preserve"> of First </w:t>
      </w:r>
      <w:proofErr w:type="gramStart"/>
      <w:r w:rsidRPr="00D53CA7">
        <w:rPr>
          <w:rFonts w:ascii="Times New Roman" w:hAnsi="Times New Roman" w:cs="Times New Roman"/>
          <w:sz w:val="24"/>
          <w:szCs w:val="24"/>
          <w:lang w:val="en-US"/>
        </w:rPr>
        <w:t>Instance  has</w:t>
      </w:r>
      <w:proofErr w:type="gramEnd"/>
      <w:r w:rsidRPr="00D53CA7">
        <w:rPr>
          <w:rFonts w:ascii="Times New Roman" w:hAnsi="Times New Roman" w:cs="Times New Roman"/>
          <w:sz w:val="24"/>
          <w:szCs w:val="24"/>
          <w:lang w:val="en-US"/>
        </w:rPr>
        <w:t xml:space="preserve"> made it abundantly clear that the « negotiation stage </w:t>
      </w:r>
      <w:r w:rsidRPr="00D53CA7">
        <w:rPr>
          <w:rFonts w:ascii="Times New Roman" w:eastAsia="Times New Roman" w:hAnsi="Times New Roman" w:cs="Times New Roman"/>
          <w:i/>
          <w:iCs/>
          <w:color w:val="000000"/>
          <w:sz w:val="24"/>
          <w:szCs w:val="24"/>
          <w:lang w:val="en-US" w:eastAsia="fr-BE"/>
        </w:rPr>
        <w:t xml:space="preserve">depends exclusively on the initiative of those representatives of management and </w:t>
      </w:r>
      <w:proofErr w:type="spellStart"/>
      <w:r w:rsidRPr="00D53CA7">
        <w:rPr>
          <w:rFonts w:ascii="Times New Roman" w:eastAsia="Times New Roman" w:hAnsi="Times New Roman" w:cs="Times New Roman"/>
          <w:i/>
          <w:iCs/>
          <w:color w:val="000000"/>
          <w:sz w:val="24"/>
          <w:szCs w:val="24"/>
          <w:lang w:val="en-US" w:eastAsia="fr-BE"/>
        </w:rPr>
        <w:t>labour</w:t>
      </w:r>
      <w:proofErr w:type="spellEnd"/>
      <w:r w:rsidRPr="00D53CA7">
        <w:rPr>
          <w:rFonts w:ascii="Times New Roman" w:eastAsia="Times New Roman" w:hAnsi="Times New Roman" w:cs="Times New Roman"/>
          <w:i/>
          <w:iCs/>
          <w:color w:val="000000"/>
          <w:sz w:val="24"/>
          <w:szCs w:val="24"/>
          <w:lang w:val="en-US" w:eastAsia="fr-BE"/>
        </w:rPr>
        <w:t xml:space="preserve"> who wish to launch such negotiations. The representatives of management and </w:t>
      </w:r>
      <w:proofErr w:type="spellStart"/>
      <w:r w:rsidRPr="00D53CA7">
        <w:rPr>
          <w:rFonts w:ascii="Times New Roman" w:eastAsia="Times New Roman" w:hAnsi="Times New Roman" w:cs="Times New Roman"/>
          <w:i/>
          <w:iCs/>
          <w:color w:val="000000"/>
          <w:sz w:val="24"/>
          <w:szCs w:val="24"/>
          <w:lang w:val="en-US" w:eastAsia="fr-BE"/>
        </w:rPr>
        <w:t>labour</w:t>
      </w:r>
      <w:proofErr w:type="spellEnd"/>
      <w:r w:rsidRPr="00D53CA7">
        <w:rPr>
          <w:rFonts w:ascii="Times New Roman" w:eastAsia="Times New Roman" w:hAnsi="Times New Roman" w:cs="Times New Roman"/>
          <w:i/>
          <w:iCs/>
          <w:color w:val="000000"/>
          <w:sz w:val="24"/>
          <w:szCs w:val="24"/>
          <w:lang w:val="en-US" w:eastAsia="fr-BE"/>
        </w:rPr>
        <w:t xml:space="preserve"> concerned in the negotiation stage are therefore those who have demonstrated their mutual willingness to initiate the process provided for in Article 4 of the Agreement and to follow it through to its conclusion. »</w:t>
      </w:r>
      <w:r w:rsidRPr="00D53CA7">
        <w:rPr>
          <w:rStyle w:val="Appelnotedebasdep"/>
          <w:rFonts w:ascii="Times New Roman" w:eastAsia="Times New Roman" w:hAnsi="Times New Roman" w:cs="Times New Roman"/>
          <w:iCs/>
          <w:color w:val="000000"/>
          <w:sz w:val="24"/>
          <w:szCs w:val="24"/>
          <w:lang w:eastAsia="fr-BE"/>
        </w:rPr>
        <w:footnoteReference w:id="41"/>
      </w:r>
      <w:r w:rsidRPr="00D53CA7">
        <w:rPr>
          <w:rFonts w:ascii="Times New Roman" w:eastAsia="Times New Roman" w:hAnsi="Times New Roman" w:cs="Times New Roman"/>
          <w:iCs/>
          <w:color w:val="000000"/>
          <w:sz w:val="24"/>
          <w:szCs w:val="24"/>
          <w:lang w:val="en-US" w:eastAsia="fr-BE"/>
        </w:rPr>
        <w:t>.</w:t>
      </w:r>
      <w:r w:rsidRPr="00D53CA7">
        <w:rPr>
          <w:rFonts w:ascii="Times New Roman" w:eastAsia="Times New Roman" w:hAnsi="Times New Roman" w:cs="Times New Roman"/>
          <w:i/>
          <w:iCs/>
          <w:color w:val="000000"/>
          <w:sz w:val="24"/>
          <w:szCs w:val="24"/>
          <w:lang w:val="en-US" w:eastAsia="fr-BE"/>
        </w:rPr>
        <w:t xml:space="preserve"> </w:t>
      </w:r>
      <w:r w:rsidRPr="00D53CA7">
        <w:rPr>
          <w:rFonts w:ascii="Times New Roman" w:eastAsia="Times New Roman" w:hAnsi="Times New Roman" w:cs="Times New Roman"/>
          <w:iCs/>
          <w:color w:val="000000"/>
          <w:sz w:val="24"/>
          <w:szCs w:val="24"/>
          <w:lang w:val="en-US" w:eastAsia="fr-BE"/>
        </w:rPr>
        <w:t xml:space="preserve"> </w:t>
      </w:r>
    </w:p>
    <w:p w14:paraId="780269AE" w14:textId="22294792" w:rsidR="00581070" w:rsidRPr="00D53CA7" w:rsidRDefault="00581070" w:rsidP="00D53CA7">
      <w:pPr>
        <w:spacing w:before="150" w:after="150" w:line="240" w:lineRule="auto"/>
        <w:ind w:right="525"/>
        <w:jc w:val="both"/>
        <w:rPr>
          <w:rFonts w:ascii="Times New Roman" w:eastAsia="Times New Roman" w:hAnsi="Times New Roman" w:cs="Times New Roman"/>
          <w:iCs/>
          <w:sz w:val="24"/>
          <w:szCs w:val="24"/>
          <w:lang w:val="en-US" w:eastAsia="fr-BE"/>
        </w:rPr>
      </w:pPr>
      <w:r w:rsidRPr="00D53CA7">
        <w:rPr>
          <w:rFonts w:ascii="Times New Roman" w:eastAsia="Times New Roman" w:hAnsi="Times New Roman" w:cs="Times New Roman"/>
          <w:iCs/>
          <w:sz w:val="24"/>
          <w:szCs w:val="24"/>
          <w:lang w:val="en-US" w:eastAsia="fr-BE"/>
        </w:rPr>
        <w:t>Hence, the criterion for the sake of negot</w:t>
      </w:r>
      <w:r w:rsidR="002D2F65" w:rsidRPr="00D53CA7">
        <w:rPr>
          <w:rFonts w:ascii="Times New Roman" w:eastAsia="Times New Roman" w:hAnsi="Times New Roman" w:cs="Times New Roman"/>
          <w:iCs/>
          <w:sz w:val="24"/>
          <w:szCs w:val="24"/>
          <w:lang w:val="en-US" w:eastAsia="fr-BE"/>
        </w:rPr>
        <w:t>i</w:t>
      </w:r>
      <w:r w:rsidRPr="00D53CA7">
        <w:rPr>
          <w:rFonts w:ascii="Times New Roman" w:eastAsia="Times New Roman" w:hAnsi="Times New Roman" w:cs="Times New Roman"/>
          <w:iCs/>
          <w:sz w:val="24"/>
          <w:szCs w:val="24"/>
          <w:lang w:val="en-US" w:eastAsia="fr-BE"/>
        </w:rPr>
        <w:t xml:space="preserve">ations and conclusions is mutual recognition, </w:t>
      </w:r>
      <w:r w:rsidRPr="00D53CA7">
        <w:rPr>
          <w:rFonts w:ascii="Times New Roman" w:eastAsia="Times New Roman" w:hAnsi="Times New Roman" w:cs="Times New Roman"/>
          <w:i/>
          <w:iCs/>
          <w:sz w:val="24"/>
          <w:szCs w:val="24"/>
          <w:lang w:val="en-US" w:eastAsia="fr-BE"/>
        </w:rPr>
        <w:t xml:space="preserve">id </w:t>
      </w:r>
      <w:proofErr w:type="spellStart"/>
      <w:r w:rsidRPr="00D53CA7">
        <w:rPr>
          <w:rFonts w:ascii="Times New Roman" w:eastAsia="Times New Roman" w:hAnsi="Times New Roman" w:cs="Times New Roman"/>
          <w:i/>
          <w:iCs/>
          <w:sz w:val="24"/>
          <w:szCs w:val="24"/>
          <w:lang w:val="en-US" w:eastAsia="fr-BE"/>
        </w:rPr>
        <w:t>est</w:t>
      </w:r>
      <w:proofErr w:type="spellEnd"/>
      <w:r w:rsidRPr="00D53CA7">
        <w:rPr>
          <w:rFonts w:ascii="Times New Roman" w:eastAsia="Times New Roman" w:hAnsi="Times New Roman" w:cs="Times New Roman"/>
          <w:i/>
          <w:iCs/>
          <w:sz w:val="24"/>
          <w:szCs w:val="24"/>
          <w:lang w:val="en-US" w:eastAsia="fr-BE"/>
        </w:rPr>
        <w:t xml:space="preserve"> </w:t>
      </w:r>
      <w:r w:rsidRPr="00D53CA7">
        <w:rPr>
          <w:rFonts w:ascii="Times New Roman" w:eastAsia="Times New Roman" w:hAnsi="Times New Roman" w:cs="Times New Roman"/>
          <w:iCs/>
          <w:sz w:val="24"/>
          <w:szCs w:val="24"/>
          <w:lang w:val="en-US" w:eastAsia="fr-BE"/>
        </w:rPr>
        <w:t xml:space="preserve">a subjective criterion of co-optation. The Court of First </w:t>
      </w:r>
      <w:proofErr w:type="gramStart"/>
      <w:r w:rsidRPr="00D53CA7">
        <w:rPr>
          <w:rFonts w:ascii="Times New Roman" w:eastAsia="Times New Roman" w:hAnsi="Times New Roman" w:cs="Times New Roman"/>
          <w:iCs/>
          <w:sz w:val="24"/>
          <w:szCs w:val="24"/>
          <w:lang w:val="en-US" w:eastAsia="fr-BE"/>
        </w:rPr>
        <w:t>Instance  stated</w:t>
      </w:r>
      <w:proofErr w:type="gramEnd"/>
      <w:r w:rsidRPr="00D53CA7">
        <w:rPr>
          <w:rFonts w:ascii="Times New Roman" w:eastAsia="Times New Roman" w:hAnsi="Times New Roman" w:cs="Times New Roman"/>
          <w:iCs/>
          <w:sz w:val="24"/>
          <w:szCs w:val="24"/>
          <w:lang w:val="en-US" w:eastAsia="fr-BE"/>
        </w:rPr>
        <w:t xml:space="preserve"> that the mere fact that an </w:t>
      </w:r>
      <w:r w:rsidR="00105810" w:rsidRPr="00D53CA7">
        <w:rPr>
          <w:rFonts w:ascii="Times New Roman" w:eastAsia="Times New Roman" w:hAnsi="Times New Roman" w:cs="Times New Roman"/>
          <w:iCs/>
          <w:sz w:val="24"/>
          <w:szCs w:val="24"/>
          <w:lang w:val="en-US" w:eastAsia="fr-BE"/>
        </w:rPr>
        <w:t>organization</w:t>
      </w:r>
      <w:r w:rsidRPr="00D53CA7">
        <w:rPr>
          <w:rFonts w:ascii="Times New Roman" w:eastAsia="Times New Roman" w:hAnsi="Times New Roman" w:cs="Times New Roman"/>
          <w:iCs/>
          <w:sz w:val="24"/>
          <w:szCs w:val="24"/>
          <w:lang w:val="en-US" w:eastAsia="fr-BE"/>
        </w:rPr>
        <w:t xml:space="preserve"> was consulted does not generate a right to have access to the bargaining table</w:t>
      </w:r>
      <w:r w:rsidRPr="00D53CA7">
        <w:rPr>
          <w:rStyle w:val="Appelnotedebasdep"/>
          <w:rFonts w:ascii="Times New Roman" w:eastAsia="Times New Roman" w:hAnsi="Times New Roman" w:cs="Times New Roman"/>
          <w:iCs/>
          <w:sz w:val="24"/>
          <w:szCs w:val="24"/>
          <w:lang w:eastAsia="fr-BE"/>
        </w:rPr>
        <w:footnoteReference w:id="42"/>
      </w:r>
      <w:r w:rsidRPr="00D53CA7">
        <w:rPr>
          <w:rFonts w:ascii="Times New Roman" w:eastAsia="Times New Roman" w:hAnsi="Times New Roman" w:cs="Times New Roman"/>
          <w:iCs/>
          <w:sz w:val="24"/>
          <w:szCs w:val="24"/>
          <w:lang w:val="en-US" w:eastAsia="fr-BE"/>
        </w:rPr>
        <w:t xml:space="preserve">. As a result of this reasoning, some </w:t>
      </w:r>
      <w:r w:rsidR="00105810" w:rsidRPr="00D53CA7">
        <w:rPr>
          <w:rFonts w:ascii="Times New Roman" w:eastAsia="Times New Roman" w:hAnsi="Times New Roman" w:cs="Times New Roman"/>
          <w:iCs/>
          <w:sz w:val="24"/>
          <w:szCs w:val="24"/>
          <w:lang w:val="en-US" w:eastAsia="fr-BE"/>
        </w:rPr>
        <w:t>organizations</w:t>
      </w:r>
      <w:r w:rsidRPr="00D53CA7">
        <w:rPr>
          <w:rFonts w:ascii="Times New Roman" w:eastAsia="Times New Roman" w:hAnsi="Times New Roman" w:cs="Times New Roman"/>
          <w:iCs/>
          <w:sz w:val="24"/>
          <w:szCs w:val="24"/>
          <w:lang w:val="en-US" w:eastAsia="fr-BE"/>
        </w:rPr>
        <w:t xml:space="preserve"> who had been consulted by the Commi</w:t>
      </w:r>
      <w:r w:rsidR="002D2F65" w:rsidRPr="00D53CA7">
        <w:rPr>
          <w:rFonts w:ascii="Times New Roman" w:eastAsia="Times New Roman" w:hAnsi="Times New Roman" w:cs="Times New Roman"/>
          <w:iCs/>
          <w:sz w:val="24"/>
          <w:szCs w:val="24"/>
          <w:lang w:val="en-US" w:eastAsia="fr-BE"/>
        </w:rPr>
        <w:t>s</w:t>
      </w:r>
      <w:r w:rsidRPr="00D53CA7">
        <w:rPr>
          <w:rFonts w:ascii="Times New Roman" w:eastAsia="Times New Roman" w:hAnsi="Times New Roman" w:cs="Times New Roman"/>
          <w:iCs/>
          <w:sz w:val="24"/>
          <w:szCs w:val="24"/>
          <w:lang w:val="en-US" w:eastAsia="fr-BE"/>
        </w:rPr>
        <w:t>sion could be confronted with an exclusion from the negot</w:t>
      </w:r>
      <w:r w:rsidR="002D2F65" w:rsidRPr="00D53CA7">
        <w:rPr>
          <w:rFonts w:ascii="Times New Roman" w:eastAsia="Times New Roman" w:hAnsi="Times New Roman" w:cs="Times New Roman"/>
          <w:iCs/>
          <w:sz w:val="24"/>
          <w:szCs w:val="24"/>
          <w:lang w:val="en-US" w:eastAsia="fr-BE"/>
        </w:rPr>
        <w:t>i</w:t>
      </w:r>
      <w:r w:rsidRPr="00D53CA7">
        <w:rPr>
          <w:rFonts w:ascii="Times New Roman" w:eastAsia="Times New Roman" w:hAnsi="Times New Roman" w:cs="Times New Roman"/>
          <w:iCs/>
          <w:sz w:val="24"/>
          <w:szCs w:val="24"/>
          <w:lang w:val="en-US" w:eastAsia="fr-BE"/>
        </w:rPr>
        <w:t xml:space="preserve">ations. Although the Court of First Instance never referred to a general principle of the freedom of collective bargaining, it thus safeguards an important dimension of such </w:t>
      </w:r>
      <w:proofErr w:type="gramStart"/>
      <w:r w:rsidRPr="00D53CA7">
        <w:rPr>
          <w:rFonts w:ascii="Times New Roman" w:eastAsia="Times New Roman" w:hAnsi="Times New Roman" w:cs="Times New Roman"/>
          <w:iCs/>
          <w:sz w:val="24"/>
          <w:szCs w:val="24"/>
          <w:lang w:val="en-US" w:eastAsia="fr-BE"/>
        </w:rPr>
        <w:t>principle :</w:t>
      </w:r>
      <w:proofErr w:type="gramEnd"/>
      <w:r w:rsidRPr="00D53CA7">
        <w:rPr>
          <w:rFonts w:ascii="Times New Roman" w:eastAsia="Times New Roman" w:hAnsi="Times New Roman" w:cs="Times New Roman"/>
          <w:iCs/>
          <w:sz w:val="24"/>
          <w:szCs w:val="24"/>
          <w:lang w:val="en-US" w:eastAsia="fr-BE"/>
        </w:rPr>
        <w:t xml:space="preserve"> the voluntary nature of the process. </w:t>
      </w:r>
    </w:p>
    <w:p w14:paraId="0F9D228A" w14:textId="3D6D9712" w:rsidR="00581070" w:rsidRPr="00D53CA7" w:rsidRDefault="00581070" w:rsidP="00D53CA7">
      <w:pPr>
        <w:jc w:val="both"/>
        <w:rPr>
          <w:rFonts w:ascii="Times New Roman" w:eastAsia="Times New Roman" w:hAnsi="Times New Roman" w:cs="Times New Roman"/>
          <w:iCs/>
          <w:color w:val="000000"/>
          <w:sz w:val="24"/>
          <w:szCs w:val="24"/>
          <w:lang w:val="en-US" w:eastAsia="fr-BE"/>
        </w:rPr>
      </w:pPr>
      <w:r w:rsidRPr="00D53CA7">
        <w:rPr>
          <w:rFonts w:ascii="Times New Roman" w:hAnsi="Times New Roman" w:cs="Times New Roman"/>
          <w:sz w:val="24"/>
          <w:szCs w:val="24"/>
          <w:lang w:val="en-US"/>
        </w:rPr>
        <w:t>This voluntary nature is not absolute, since the Court of Fir</w:t>
      </w:r>
      <w:r w:rsidR="0088795A" w:rsidRPr="00D53CA7">
        <w:rPr>
          <w:rFonts w:ascii="Times New Roman" w:hAnsi="Times New Roman" w:cs="Times New Roman"/>
          <w:sz w:val="24"/>
          <w:szCs w:val="24"/>
          <w:lang w:val="en-US"/>
        </w:rPr>
        <w:t>s</w:t>
      </w:r>
      <w:r w:rsidRPr="00D53CA7">
        <w:rPr>
          <w:rFonts w:ascii="Times New Roman" w:hAnsi="Times New Roman" w:cs="Times New Roman"/>
          <w:sz w:val="24"/>
          <w:szCs w:val="24"/>
          <w:lang w:val="en-US"/>
        </w:rPr>
        <w:t>t Instance states that « </w:t>
      </w:r>
      <w:r w:rsidRPr="00D53CA7">
        <w:rPr>
          <w:rFonts w:ascii="Times New Roman" w:eastAsia="Times New Roman" w:hAnsi="Times New Roman" w:cs="Times New Roman"/>
          <w:i/>
          <w:iCs/>
          <w:color w:val="000000"/>
          <w:sz w:val="24"/>
          <w:szCs w:val="24"/>
          <w:lang w:val="en-US" w:eastAsia="fr-BE"/>
        </w:rPr>
        <w:t xml:space="preserve">Nevertheless, the way in which the provisions are </w:t>
      </w:r>
      <w:proofErr w:type="gramStart"/>
      <w:r w:rsidRPr="00D53CA7">
        <w:rPr>
          <w:rFonts w:ascii="Times New Roman" w:eastAsia="Times New Roman" w:hAnsi="Times New Roman" w:cs="Times New Roman"/>
          <w:i/>
          <w:iCs/>
          <w:color w:val="000000"/>
          <w:sz w:val="24"/>
          <w:szCs w:val="24"/>
          <w:lang w:val="en-US" w:eastAsia="fr-BE"/>
        </w:rPr>
        <w:t>structured</w:t>
      </w:r>
      <w:proofErr w:type="gramEnd"/>
      <w:r w:rsidRPr="00D53CA7">
        <w:rPr>
          <w:rFonts w:ascii="Times New Roman" w:eastAsia="Times New Roman" w:hAnsi="Times New Roman" w:cs="Times New Roman"/>
          <w:i/>
          <w:iCs/>
          <w:color w:val="000000"/>
          <w:sz w:val="24"/>
          <w:szCs w:val="24"/>
          <w:lang w:val="en-US" w:eastAsia="fr-BE"/>
        </w:rPr>
        <w:t xml:space="preserve"> and the existence of the prior consultation stage suggest that the representatives of management and </w:t>
      </w:r>
      <w:proofErr w:type="spellStart"/>
      <w:r w:rsidRPr="00D53CA7">
        <w:rPr>
          <w:rFonts w:ascii="Times New Roman" w:eastAsia="Times New Roman" w:hAnsi="Times New Roman" w:cs="Times New Roman"/>
          <w:i/>
          <w:iCs/>
          <w:color w:val="000000"/>
          <w:sz w:val="24"/>
          <w:szCs w:val="24"/>
          <w:lang w:val="en-US" w:eastAsia="fr-BE"/>
        </w:rPr>
        <w:t>labour</w:t>
      </w:r>
      <w:proofErr w:type="spellEnd"/>
      <w:r w:rsidRPr="00D53CA7">
        <w:rPr>
          <w:rFonts w:ascii="Times New Roman" w:eastAsia="Times New Roman" w:hAnsi="Times New Roman" w:cs="Times New Roman"/>
          <w:i/>
          <w:iCs/>
          <w:color w:val="000000"/>
          <w:sz w:val="24"/>
          <w:szCs w:val="24"/>
          <w:lang w:val="en-US" w:eastAsia="fr-BE"/>
        </w:rPr>
        <w:t xml:space="preserve"> which participate in the negotiations must at the very least have been among those consulted by the Commission ». </w:t>
      </w:r>
      <w:r w:rsidRPr="00D53CA7">
        <w:rPr>
          <w:rFonts w:ascii="Times New Roman" w:eastAsia="Times New Roman" w:hAnsi="Times New Roman" w:cs="Times New Roman"/>
          <w:iCs/>
          <w:color w:val="000000"/>
          <w:sz w:val="24"/>
          <w:szCs w:val="24"/>
          <w:lang w:val="en-US" w:eastAsia="fr-BE"/>
        </w:rPr>
        <w:lastRenderedPageBreak/>
        <w:t xml:space="preserve">However, it is doubtful whether a directive implementing an agreement which would be co-signed by </w:t>
      </w:r>
      <w:r w:rsidRPr="00D53CA7">
        <w:rPr>
          <w:rFonts w:ascii="Times New Roman" w:eastAsia="Times New Roman" w:hAnsi="Times New Roman" w:cs="Times New Roman"/>
          <w:i/>
          <w:iCs/>
          <w:color w:val="000000"/>
          <w:sz w:val="24"/>
          <w:szCs w:val="24"/>
          <w:lang w:val="en-US" w:eastAsia="fr-BE"/>
        </w:rPr>
        <w:t>other</w:t>
      </w:r>
      <w:r w:rsidRPr="00D53CA7">
        <w:rPr>
          <w:rFonts w:ascii="Times New Roman" w:eastAsia="Times New Roman" w:hAnsi="Times New Roman" w:cs="Times New Roman"/>
          <w:iCs/>
          <w:color w:val="000000"/>
          <w:sz w:val="24"/>
          <w:szCs w:val="24"/>
          <w:lang w:val="en-US" w:eastAsia="fr-BE"/>
        </w:rPr>
        <w:t xml:space="preserve"> parties not consulted previously could be declared null and void for that very reason. Supplementary signatures by parties not consulted could never undermine the representative basis. As is evidenced by the </w:t>
      </w:r>
      <w:proofErr w:type="spellStart"/>
      <w:r w:rsidRPr="00D53CA7">
        <w:rPr>
          <w:rFonts w:ascii="Times New Roman" w:eastAsia="Times New Roman" w:hAnsi="Times New Roman" w:cs="Times New Roman"/>
          <w:iCs/>
          <w:color w:val="000000"/>
          <w:sz w:val="24"/>
          <w:szCs w:val="24"/>
          <w:lang w:val="en-US" w:eastAsia="fr-BE"/>
        </w:rPr>
        <w:t>Ueapme</w:t>
      </w:r>
      <w:proofErr w:type="spellEnd"/>
      <w:r w:rsidRPr="00D53CA7">
        <w:rPr>
          <w:rFonts w:ascii="Times New Roman" w:eastAsia="Times New Roman" w:hAnsi="Times New Roman" w:cs="Times New Roman"/>
          <w:iCs/>
          <w:color w:val="000000"/>
          <w:sz w:val="24"/>
          <w:szCs w:val="24"/>
          <w:lang w:val="en-US" w:eastAsia="fr-BE"/>
        </w:rPr>
        <w:t xml:space="preserve"> </w:t>
      </w:r>
      <w:proofErr w:type="gramStart"/>
      <w:r w:rsidRPr="00D53CA7">
        <w:rPr>
          <w:rFonts w:ascii="Times New Roman" w:eastAsia="Times New Roman" w:hAnsi="Times New Roman" w:cs="Times New Roman"/>
          <w:iCs/>
          <w:color w:val="000000"/>
          <w:sz w:val="24"/>
          <w:szCs w:val="24"/>
          <w:lang w:val="en-US" w:eastAsia="fr-BE"/>
        </w:rPr>
        <w:t>case ,</w:t>
      </w:r>
      <w:proofErr w:type="gramEnd"/>
      <w:r w:rsidRPr="00D53CA7">
        <w:rPr>
          <w:rFonts w:ascii="Times New Roman" w:eastAsia="Times New Roman" w:hAnsi="Times New Roman" w:cs="Times New Roman"/>
          <w:iCs/>
          <w:color w:val="000000"/>
          <w:sz w:val="24"/>
          <w:szCs w:val="24"/>
          <w:lang w:val="en-US" w:eastAsia="fr-BE"/>
        </w:rPr>
        <w:t xml:space="preserve"> the issue of representativity re-emerges at the stage of the implementation of the framework agreements by means of a directive. In the case concerned, </w:t>
      </w:r>
      <w:r w:rsidR="00EC134C" w:rsidRPr="00D53CA7">
        <w:rPr>
          <w:rFonts w:ascii="Times New Roman" w:eastAsia="Times New Roman" w:hAnsi="Times New Roman" w:cs="Times New Roman"/>
          <w:iCs/>
          <w:color w:val="000000"/>
          <w:sz w:val="24"/>
          <w:szCs w:val="24"/>
          <w:lang w:val="en-US" w:eastAsia="fr-BE"/>
        </w:rPr>
        <w:t>an association</w:t>
      </w:r>
      <w:r w:rsidRPr="00D53CA7">
        <w:rPr>
          <w:rFonts w:ascii="Times New Roman" w:eastAsia="Times New Roman" w:hAnsi="Times New Roman" w:cs="Times New Roman"/>
          <w:iCs/>
          <w:color w:val="000000"/>
          <w:sz w:val="24"/>
          <w:szCs w:val="24"/>
          <w:lang w:val="en-US" w:eastAsia="fr-BE"/>
        </w:rPr>
        <w:t xml:space="preserve"> of employers which had been consulted was excluded from the bargaining table. It asked for the annulment of that directive, since it considered that the </w:t>
      </w:r>
      <w:proofErr w:type="gramStart"/>
      <w:r w:rsidRPr="00D53CA7">
        <w:rPr>
          <w:rFonts w:ascii="Times New Roman" w:eastAsia="Times New Roman" w:hAnsi="Times New Roman" w:cs="Times New Roman"/>
          <w:iCs/>
          <w:color w:val="000000"/>
          <w:sz w:val="24"/>
          <w:szCs w:val="24"/>
          <w:lang w:val="en-US" w:eastAsia="fr-BE"/>
        </w:rPr>
        <w:t>aforementioned exclusion</w:t>
      </w:r>
      <w:proofErr w:type="gramEnd"/>
      <w:r w:rsidRPr="00D53CA7">
        <w:rPr>
          <w:rFonts w:ascii="Times New Roman" w:eastAsia="Times New Roman" w:hAnsi="Times New Roman" w:cs="Times New Roman"/>
          <w:iCs/>
          <w:color w:val="000000"/>
          <w:sz w:val="24"/>
          <w:szCs w:val="24"/>
          <w:lang w:val="en-US" w:eastAsia="fr-BE"/>
        </w:rPr>
        <w:t xml:space="preserve"> from the bargaining table rendered the directive null and void. The Court of First Instance stressed the legislative nature of the directive and hence the necessity that the </w:t>
      </w:r>
      <w:r w:rsidR="00EC134C" w:rsidRPr="00D53CA7">
        <w:rPr>
          <w:rFonts w:ascii="Times New Roman" w:eastAsia="Times New Roman" w:hAnsi="Times New Roman" w:cs="Times New Roman"/>
          <w:iCs/>
          <w:color w:val="000000"/>
          <w:sz w:val="24"/>
          <w:szCs w:val="24"/>
          <w:lang w:val="en-US" w:eastAsia="fr-BE"/>
        </w:rPr>
        <w:t>participation</w:t>
      </w:r>
      <w:r w:rsidRPr="00D53CA7">
        <w:rPr>
          <w:rFonts w:ascii="Times New Roman" w:eastAsia="Times New Roman" w:hAnsi="Times New Roman" w:cs="Times New Roman"/>
          <w:iCs/>
          <w:color w:val="000000"/>
          <w:sz w:val="24"/>
          <w:szCs w:val="24"/>
          <w:lang w:val="en-US" w:eastAsia="fr-BE"/>
        </w:rPr>
        <w:t xml:space="preserve"> of the people be assured. It </w:t>
      </w:r>
      <w:proofErr w:type="gramStart"/>
      <w:r w:rsidRPr="00D53CA7">
        <w:rPr>
          <w:rFonts w:ascii="Times New Roman" w:eastAsia="Times New Roman" w:hAnsi="Times New Roman" w:cs="Times New Roman"/>
          <w:iCs/>
          <w:color w:val="000000"/>
          <w:sz w:val="24"/>
          <w:szCs w:val="24"/>
          <w:lang w:val="en-US" w:eastAsia="fr-BE"/>
        </w:rPr>
        <w:t>considered</w:t>
      </w:r>
      <w:proofErr w:type="gramEnd"/>
      <w:r w:rsidRPr="00D53CA7">
        <w:rPr>
          <w:rFonts w:ascii="Times New Roman" w:eastAsia="Times New Roman" w:hAnsi="Times New Roman" w:cs="Times New Roman"/>
          <w:iCs/>
          <w:color w:val="000000"/>
          <w:sz w:val="24"/>
          <w:szCs w:val="24"/>
          <w:lang w:val="en-US" w:eastAsia="fr-BE"/>
        </w:rPr>
        <w:t xml:space="preserve"> that the </w:t>
      </w:r>
      <w:r w:rsidRPr="00D53CA7">
        <w:rPr>
          <w:rFonts w:ascii="Times New Roman" w:eastAsia="Times New Roman" w:hAnsi="Times New Roman" w:cs="Times New Roman"/>
          <w:i/>
          <w:iCs/>
          <w:color w:val="000000"/>
          <w:sz w:val="24"/>
          <w:szCs w:val="24"/>
          <w:lang w:val="en-US" w:eastAsia="fr-BE"/>
        </w:rPr>
        <w:t>collective</w:t>
      </w:r>
      <w:r w:rsidRPr="00D53CA7">
        <w:rPr>
          <w:rFonts w:ascii="Times New Roman" w:eastAsia="Times New Roman" w:hAnsi="Times New Roman" w:cs="Times New Roman"/>
          <w:iCs/>
          <w:color w:val="000000"/>
          <w:sz w:val="24"/>
          <w:szCs w:val="24"/>
          <w:lang w:val="en-US" w:eastAsia="fr-BE"/>
        </w:rPr>
        <w:t xml:space="preserve"> representativity of the signatory parties could serve as a valid substitute for the participation of the EP, </w:t>
      </w:r>
      <w:proofErr w:type="gramStart"/>
      <w:r w:rsidRPr="00D53CA7">
        <w:rPr>
          <w:rFonts w:ascii="Times New Roman" w:eastAsia="Times New Roman" w:hAnsi="Times New Roman" w:cs="Times New Roman"/>
          <w:iCs/>
          <w:color w:val="000000"/>
          <w:sz w:val="24"/>
          <w:szCs w:val="24"/>
          <w:lang w:val="en-US" w:eastAsia="fr-BE"/>
        </w:rPr>
        <w:t>provided that</w:t>
      </w:r>
      <w:proofErr w:type="gramEnd"/>
      <w:r w:rsidRPr="00D53CA7">
        <w:rPr>
          <w:rFonts w:ascii="Times New Roman" w:eastAsia="Times New Roman" w:hAnsi="Times New Roman" w:cs="Times New Roman"/>
          <w:iCs/>
          <w:color w:val="000000"/>
          <w:sz w:val="24"/>
          <w:szCs w:val="24"/>
          <w:lang w:val="en-US" w:eastAsia="fr-BE"/>
        </w:rPr>
        <w:t xml:space="preserve"> this was verified by the Commission and the Council</w:t>
      </w:r>
      <w:r w:rsidRPr="00D53CA7">
        <w:rPr>
          <w:rStyle w:val="Appelnotedebasdep"/>
          <w:rFonts w:ascii="Times New Roman" w:eastAsia="Times New Roman" w:hAnsi="Times New Roman" w:cs="Times New Roman"/>
          <w:iCs/>
          <w:color w:val="000000"/>
          <w:sz w:val="24"/>
          <w:szCs w:val="24"/>
          <w:lang w:eastAsia="fr-BE"/>
        </w:rPr>
        <w:footnoteReference w:id="43"/>
      </w:r>
      <w:r w:rsidRPr="00D53CA7">
        <w:rPr>
          <w:rFonts w:ascii="Times New Roman" w:eastAsia="Times New Roman" w:hAnsi="Times New Roman" w:cs="Times New Roman"/>
          <w:iCs/>
          <w:color w:val="000000"/>
          <w:sz w:val="24"/>
          <w:szCs w:val="24"/>
          <w:lang w:val="en-US" w:eastAsia="fr-BE"/>
        </w:rPr>
        <w:t xml:space="preserve">. </w:t>
      </w:r>
    </w:p>
    <w:p w14:paraId="1A42B205" w14:textId="24AB7A57" w:rsidR="00581070" w:rsidRPr="00D53CA7" w:rsidRDefault="00581070" w:rsidP="00D53CA7">
      <w:pPr>
        <w:jc w:val="both"/>
        <w:rPr>
          <w:rFonts w:ascii="Times New Roman" w:eastAsia="Times New Roman" w:hAnsi="Times New Roman" w:cs="Times New Roman"/>
          <w:iCs/>
          <w:sz w:val="24"/>
          <w:szCs w:val="24"/>
          <w:lang w:val="en-US" w:eastAsia="fr-BE"/>
        </w:rPr>
      </w:pPr>
      <w:r w:rsidRPr="00D53CA7">
        <w:rPr>
          <w:rFonts w:ascii="Times New Roman" w:eastAsia="Times New Roman" w:hAnsi="Times New Roman" w:cs="Times New Roman"/>
          <w:iCs/>
          <w:color w:val="000000"/>
          <w:sz w:val="24"/>
          <w:szCs w:val="24"/>
          <w:lang w:val="en-US" w:eastAsia="fr-BE"/>
        </w:rPr>
        <w:t xml:space="preserve">The Court of First Instance </w:t>
      </w:r>
      <w:r w:rsidR="0000288B" w:rsidRPr="00D53CA7">
        <w:rPr>
          <w:rFonts w:ascii="Times New Roman" w:eastAsia="Times New Roman" w:hAnsi="Times New Roman" w:cs="Times New Roman"/>
          <w:iCs/>
          <w:color w:val="000000"/>
          <w:sz w:val="24"/>
          <w:szCs w:val="24"/>
          <w:lang w:val="en-US" w:eastAsia="fr-BE"/>
        </w:rPr>
        <w:t>developed</w:t>
      </w:r>
      <w:r w:rsidRPr="00D53CA7">
        <w:rPr>
          <w:rFonts w:ascii="Times New Roman" w:eastAsia="Times New Roman" w:hAnsi="Times New Roman" w:cs="Times New Roman"/>
          <w:iCs/>
          <w:color w:val="000000"/>
          <w:sz w:val="24"/>
          <w:szCs w:val="24"/>
          <w:lang w:val="en-US" w:eastAsia="fr-BE"/>
        </w:rPr>
        <w:t xml:space="preserve"> an approach to scrutinize this verification of the representative status. It indicated that the representative status of the signatory agreements had to be examined collectively in relation to the content of the agreement. It did not put forward mathematical </w:t>
      </w:r>
      <w:r w:rsidR="0000288B" w:rsidRPr="00D53CA7">
        <w:rPr>
          <w:rFonts w:ascii="Times New Roman" w:eastAsia="Times New Roman" w:hAnsi="Times New Roman" w:cs="Times New Roman"/>
          <w:iCs/>
          <w:color w:val="000000"/>
          <w:sz w:val="24"/>
          <w:szCs w:val="24"/>
          <w:lang w:val="en-US" w:eastAsia="fr-BE"/>
        </w:rPr>
        <w:t>criteria but</w:t>
      </w:r>
      <w:r w:rsidRPr="00D53CA7">
        <w:rPr>
          <w:rFonts w:ascii="Times New Roman" w:eastAsia="Times New Roman" w:hAnsi="Times New Roman" w:cs="Times New Roman"/>
          <w:iCs/>
          <w:color w:val="000000"/>
          <w:sz w:val="24"/>
          <w:szCs w:val="24"/>
          <w:lang w:val="en-US" w:eastAsia="fr-BE"/>
        </w:rPr>
        <w:t xml:space="preserve"> opted for a more qualitative approach. It insisted that the various categories of employers concerned were represented. It insisted th</w:t>
      </w:r>
      <w:r w:rsidRPr="00D53CA7">
        <w:rPr>
          <w:rFonts w:ascii="Times New Roman" w:eastAsia="Times New Roman" w:hAnsi="Times New Roman" w:cs="Times New Roman"/>
          <w:iCs/>
          <w:sz w:val="24"/>
          <w:szCs w:val="24"/>
          <w:lang w:val="en-US" w:eastAsia="fr-BE"/>
        </w:rPr>
        <w:t xml:space="preserve">at the question how many undertakings were represented was immaterial. </w:t>
      </w:r>
      <w:proofErr w:type="gramStart"/>
      <w:r w:rsidRPr="00D53CA7">
        <w:rPr>
          <w:rFonts w:ascii="Times New Roman" w:eastAsia="Times New Roman" w:hAnsi="Times New Roman" w:cs="Times New Roman"/>
          <w:iCs/>
          <w:sz w:val="24"/>
          <w:szCs w:val="24"/>
          <w:lang w:val="en-US" w:eastAsia="fr-BE"/>
        </w:rPr>
        <w:t>In view of the fact that</w:t>
      </w:r>
      <w:proofErr w:type="gramEnd"/>
      <w:r w:rsidRPr="00D53CA7">
        <w:rPr>
          <w:rFonts w:ascii="Times New Roman" w:eastAsia="Times New Roman" w:hAnsi="Times New Roman" w:cs="Times New Roman"/>
          <w:iCs/>
          <w:sz w:val="24"/>
          <w:szCs w:val="24"/>
          <w:lang w:val="en-US" w:eastAsia="fr-BE"/>
        </w:rPr>
        <w:t xml:space="preserve"> the agreement was related to an employment </w:t>
      </w:r>
      <w:proofErr w:type="gramStart"/>
      <w:r w:rsidRPr="00D53CA7">
        <w:rPr>
          <w:rFonts w:ascii="Times New Roman" w:eastAsia="Times New Roman" w:hAnsi="Times New Roman" w:cs="Times New Roman"/>
          <w:iCs/>
          <w:sz w:val="24"/>
          <w:szCs w:val="24"/>
          <w:lang w:val="en-US" w:eastAsia="fr-BE"/>
        </w:rPr>
        <w:t>relation,  it</w:t>
      </w:r>
      <w:proofErr w:type="gramEnd"/>
      <w:r w:rsidRPr="00D53CA7">
        <w:rPr>
          <w:rFonts w:ascii="Times New Roman" w:eastAsia="Times New Roman" w:hAnsi="Times New Roman" w:cs="Times New Roman"/>
          <w:iCs/>
          <w:sz w:val="24"/>
          <w:szCs w:val="24"/>
          <w:lang w:val="en-US" w:eastAsia="fr-BE"/>
        </w:rPr>
        <w:t xml:space="preserve"> was relevant that </w:t>
      </w:r>
      <w:proofErr w:type="gramStart"/>
      <w:r w:rsidRPr="00D53CA7">
        <w:rPr>
          <w:rFonts w:ascii="Times New Roman" w:eastAsia="Times New Roman" w:hAnsi="Times New Roman" w:cs="Times New Roman"/>
          <w:iCs/>
          <w:sz w:val="24"/>
          <w:szCs w:val="24"/>
          <w:lang w:val="en-US" w:eastAsia="fr-BE"/>
        </w:rPr>
        <w:t>undertakings</w:t>
      </w:r>
      <w:proofErr w:type="gramEnd"/>
      <w:r w:rsidRPr="00D53CA7">
        <w:rPr>
          <w:rFonts w:ascii="Times New Roman" w:eastAsia="Times New Roman" w:hAnsi="Times New Roman" w:cs="Times New Roman"/>
          <w:iCs/>
          <w:sz w:val="24"/>
          <w:szCs w:val="24"/>
          <w:lang w:val="en-US" w:eastAsia="fr-BE"/>
        </w:rPr>
        <w:t xml:space="preserve"> effectively employing workers were </w:t>
      </w:r>
      <w:proofErr w:type="gramStart"/>
      <w:r w:rsidRPr="00D53CA7">
        <w:rPr>
          <w:rFonts w:ascii="Times New Roman" w:eastAsia="Times New Roman" w:hAnsi="Times New Roman" w:cs="Times New Roman"/>
          <w:iCs/>
          <w:sz w:val="24"/>
          <w:szCs w:val="24"/>
          <w:lang w:val="en-US" w:eastAsia="fr-BE"/>
        </w:rPr>
        <w:t>taken into account</w:t>
      </w:r>
      <w:proofErr w:type="gramEnd"/>
      <w:r w:rsidRPr="00D53CA7">
        <w:rPr>
          <w:rStyle w:val="Appelnotedebasdep"/>
          <w:rFonts w:ascii="Times New Roman" w:eastAsia="Times New Roman" w:hAnsi="Times New Roman" w:cs="Times New Roman"/>
          <w:iCs/>
          <w:sz w:val="24"/>
          <w:szCs w:val="24"/>
          <w:lang w:eastAsia="fr-BE"/>
        </w:rPr>
        <w:footnoteReference w:id="44"/>
      </w:r>
      <w:r w:rsidRPr="00D53CA7">
        <w:rPr>
          <w:rFonts w:ascii="Times New Roman" w:eastAsia="Times New Roman" w:hAnsi="Times New Roman" w:cs="Times New Roman"/>
          <w:iCs/>
          <w:sz w:val="24"/>
          <w:szCs w:val="24"/>
          <w:lang w:val="en-US" w:eastAsia="fr-BE"/>
        </w:rPr>
        <w:t xml:space="preserve">. The Court of First </w:t>
      </w:r>
      <w:r w:rsidR="00692C0F" w:rsidRPr="00D53CA7">
        <w:rPr>
          <w:rFonts w:ascii="Times New Roman" w:eastAsia="Times New Roman" w:hAnsi="Times New Roman" w:cs="Times New Roman"/>
          <w:iCs/>
          <w:sz w:val="24"/>
          <w:szCs w:val="24"/>
          <w:lang w:val="en-US" w:eastAsia="fr-BE"/>
        </w:rPr>
        <w:t>Instance did</w:t>
      </w:r>
      <w:r w:rsidRPr="00D53CA7">
        <w:rPr>
          <w:rFonts w:ascii="Times New Roman" w:eastAsia="Times New Roman" w:hAnsi="Times New Roman" w:cs="Times New Roman"/>
          <w:iCs/>
          <w:sz w:val="24"/>
          <w:szCs w:val="24"/>
          <w:lang w:val="en-US" w:eastAsia="fr-BE"/>
        </w:rPr>
        <w:t xml:space="preserve"> find sufficient evidence that </w:t>
      </w:r>
      <w:proofErr w:type="spellStart"/>
      <w:r w:rsidRPr="00D53CA7">
        <w:rPr>
          <w:rFonts w:ascii="Times New Roman" w:eastAsia="Times New Roman" w:hAnsi="Times New Roman" w:cs="Times New Roman"/>
          <w:iCs/>
          <w:sz w:val="24"/>
          <w:szCs w:val="24"/>
          <w:lang w:val="en-US" w:eastAsia="fr-BE"/>
        </w:rPr>
        <w:t>Unice</w:t>
      </w:r>
      <w:proofErr w:type="spellEnd"/>
      <w:r w:rsidRPr="00D53CA7">
        <w:rPr>
          <w:rFonts w:ascii="Times New Roman" w:eastAsia="Times New Roman" w:hAnsi="Times New Roman" w:cs="Times New Roman"/>
          <w:iCs/>
          <w:sz w:val="24"/>
          <w:szCs w:val="24"/>
          <w:lang w:val="en-US" w:eastAsia="fr-BE"/>
        </w:rPr>
        <w:t xml:space="preserve"> (Business Europe) also represented small and medium enterprises having the capacity of an employer. It did not push this reasoning a step further, since it was not necessary. If the content, </w:t>
      </w:r>
      <w:proofErr w:type="gramStart"/>
      <w:r w:rsidRPr="00D53CA7">
        <w:rPr>
          <w:rFonts w:ascii="Times New Roman" w:eastAsia="Times New Roman" w:hAnsi="Times New Roman" w:cs="Times New Roman"/>
          <w:i/>
          <w:iCs/>
          <w:sz w:val="24"/>
          <w:szCs w:val="24"/>
          <w:lang w:val="en-US" w:eastAsia="fr-BE"/>
        </w:rPr>
        <w:t>id</w:t>
      </w:r>
      <w:proofErr w:type="gramEnd"/>
      <w:r w:rsidRPr="00D53CA7">
        <w:rPr>
          <w:rFonts w:ascii="Times New Roman" w:eastAsia="Times New Roman" w:hAnsi="Times New Roman" w:cs="Times New Roman"/>
          <w:i/>
          <w:iCs/>
          <w:sz w:val="24"/>
          <w:szCs w:val="24"/>
          <w:lang w:val="en-US" w:eastAsia="fr-BE"/>
        </w:rPr>
        <w:t xml:space="preserve"> </w:t>
      </w:r>
      <w:proofErr w:type="spellStart"/>
      <w:r w:rsidRPr="00D53CA7">
        <w:rPr>
          <w:rFonts w:ascii="Times New Roman" w:eastAsia="Times New Roman" w:hAnsi="Times New Roman" w:cs="Times New Roman"/>
          <w:i/>
          <w:iCs/>
          <w:sz w:val="24"/>
          <w:szCs w:val="24"/>
          <w:lang w:val="en-US" w:eastAsia="fr-BE"/>
        </w:rPr>
        <w:t>est</w:t>
      </w:r>
      <w:proofErr w:type="spellEnd"/>
      <w:r w:rsidRPr="00D53CA7">
        <w:rPr>
          <w:rFonts w:ascii="Times New Roman" w:eastAsia="Times New Roman" w:hAnsi="Times New Roman" w:cs="Times New Roman"/>
          <w:iCs/>
          <w:sz w:val="24"/>
          <w:szCs w:val="24"/>
          <w:lang w:val="en-US" w:eastAsia="fr-BE"/>
        </w:rPr>
        <w:t xml:space="preserve"> employment relations need to be taken seriously, it would </w:t>
      </w:r>
      <w:r w:rsidR="00105810" w:rsidRPr="00D53CA7">
        <w:rPr>
          <w:rFonts w:ascii="Times New Roman" w:eastAsia="Times New Roman" w:hAnsi="Times New Roman" w:cs="Times New Roman"/>
          <w:iCs/>
          <w:sz w:val="24"/>
          <w:szCs w:val="24"/>
          <w:lang w:val="en-US" w:eastAsia="fr-BE"/>
        </w:rPr>
        <w:t>have been</w:t>
      </w:r>
      <w:r w:rsidRPr="00D53CA7">
        <w:rPr>
          <w:rFonts w:ascii="Times New Roman" w:eastAsia="Times New Roman" w:hAnsi="Times New Roman" w:cs="Times New Roman"/>
          <w:iCs/>
          <w:sz w:val="24"/>
          <w:szCs w:val="24"/>
          <w:lang w:val="en-US" w:eastAsia="fr-BE"/>
        </w:rPr>
        <w:t xml:space="preserve"> consistent not to examine the number of (</w:t>
      </w:r>
      <w:r w:rsidRPr="00D53CA7">
        <w:rPr>
          <w:rFonts w:ascii="Times New Roman" w:eastAsia="Times New Roman" w:hAnsi="Times New Roman" w:cs="Times New Roman"/>
          <w:i/>
          <w:iCs/>
          <w:sz w:val="24"/>
          <w:szCs w:val="24"/>
          <w:lang w:val="en-US" w:eastAsia="fr-BE"/>
        </w:rPr>
        <w:t xml:space="preserve">small and </w:t>
      </w:r>
      <w:proofErr w:type="gramStart"/>
      <w:r w:rsidRPr="00D53CA7">
        <w:rPr>
          <w:rFonts w:ascii="Times New Roman" w:eastAsia="Times New Roman" w:hAnsi="Times New Roman" w:cs="Times New Roman"/>
          <w:i/>
          <w:iCs/>
          <w:sz w:val="24"/>
          <w:szCs w:val="24"/>
          <w:lang w:val="en-US" w:eastAsia="fr-BE"/>
        </w:rPr>
        <w:t>medium</w:t>
      </w:r>
      <w:r w:rsidRPr="00D53CA7">
        <w:rPr>
          <w:rFonts w:ascii="Times New Roman" w:eastAsia="Times New Roman" w:hAnsi="Times New Roman" w:cs="Times New Roman"/>
          <w:iCs/>
          <w:sz w:val="24"/>
          <w:szCs w:val="24"/>
          <w:lang w:val="en-US" w:eastAsia="fr-BE"/>
        </w:rPr>
        <w:t>)  employers</w:t>
      </w:r>
      <w:proofErr w:type="gramEnd"/>
      <w:r w:rsidRPr="00D53CA7">
        <w:rPr>
          <w:rFonts w:ascii="Times New Roman" w:eastAsia="Times New Roman" w:hAnsi="Times New Roman" w:cs="Times New Roman"/>
          <w:iCs/>
          <w:sz w:val="24"/>
          <w:szCs w:val="24"/>
          <w:lang w:val="en-US" w:eastAsia="fr-BE"/>
        </w:rPr>
        <w:t xml:space="preserve"> affiliated, but the number of employees recruited by these affiliated employers. </w:t>
      </w:r>
    </w:p>
    <w:p w14:paraId="3953AE61" w14:textId="77777777" w:rsidR="000F29A9" w:rsidRPr="00D53CA7" w:rsidRDefault="000F29A9" w:rsidP="00D53CA7">
      <w:pPr>
        <w:jc w:val="both"/>
        <w:rPr>
          <w:rFonts w:ascii="Times New Roman" w:eastAsia="Times New Roman" w:hAnsi="Times New Roman" w:cs="Times New Roman"/>
          <w:iCs/>
          <w:sz w:val="24"/>
          <w:szCs w:val="24"/>
          <w:lang w:val="en-US" w:eastAsia="fr-BE"/>
        </w:rPr>
      </w:pPr>
    </w:p>
    <w:p w14:paraId="69CEE99D" w14:textId="4D54A79B" w:rsidR="009B7783" w:rsidRPr="00D53CA7" w:rsidRDefault="002449E7" w:rsidP="00AE480C">
      <w:pPr>
        <w:pStyle w:val="Titre2"/>
        <w:rPr>
          <w:lang w:val="en-US"/>
        </w:rPr>
      </w:pPr>
      <w:r>
        <w:rPr>
          <w:lang w:val="en-US"/>
        </w:rPr>
        <w:t xml:space="preserve">3.2. </w:t>
      </w:r>
      <w:r w:rsidR="009B7783" w:rsidRPr="00D53CA7">
        <w:rPr>
          <w:lang w:val="en-US"/>
        </w:rPr>
        <w:t xml:space="preserve">The </w:t>
      </w:r>
      <w:r w:rsidR="00541900" w:rsidRPr="00D53CA7">
        <w:rPr>
          <w:lang w:val="en-US"/>
        </w:rPr>
        <w:t xml:space="preserve">European </w:t>
      </w:r>
      <w:r w:rsidR="009B7783" w:rsidRPr="00D53CA7">
        <w:rPr>
          <w:lang w:val="en-US"/>
        </w:rPr>
        <w:t>Commission</w:t>
      </w:r>
      <w:r w:rsidR="00541900" w:rsidRPr="00D53CA7">
        <w:rPr>
          <w:lang w:val="en-US"/>
        </w:rPr>
        <w:t xml:space="preserve"> </w:t>
      </w:r>
    </w:p>
    <w:p w14:paraId="0DDF3958" w14:textId="77777777" w:rsidR="000F29A9" w:rsidRPr="00D53CA7" w:rsidRDefault="000F29A9" w:rsidP="00D53CA7">
      <w:pPr>
        <w:jc w:val="both"/>
        <w:rPr>
          <w:rFonts w:ascii="Times New Roman" w:hAnsi="Times New Roman" w:cs="Times New Roman"/>
          <w:sz w:val="24"/>
          <w:szCs w:val="24"/>
          <w:lang w:val="en-US"/>
        </w:rPr>
      </w:pPr>
    </w:p>
    <w:p w14:paraId="04BDF183" w14:textId="313E47DA" w:rsidR="000F29A9" w:rsidRPr="00D53CA7" w:rsidRDefault="000F29A9" w:rsidP="00D53CA7">
      <w:pPr>
        <w:jc w:val="both"/>
        <w:rPr>
          <w:rFonts w:ascii="Times New Roman" w:hAnsi="Times New Roman" w:cs="Times New Roman"/>
          <w:sz w:val="24"/>
          <w:szCs w:val="24"/>
          <w:lang w:val="en-US"/>
        </w:rPr>
      </w:pPr>
      <w:r w:rsidRPr="00D53CA7">
        <w:rPr>
          <w:rFonts w:ascii="Times New Roman" w:hAnsi="Times New Roman" w:cs="Times New Roman"/>
          <w:sz w:val="24"/>
          <w:szCs w:val="24"/>
          <w:lang w:val="en-US"/>
        </w:rPr>
        <w:t xml:space="preserve">The role of the European Commission in the development of the European Social Dialogue is historical insofar as the ESD can be traced back to a praxis of the Delors administration to gather the European social partners Val Duchesse in prior to the </w:t>
      </w:r>
      <w:r w:rsidR="00474974" w:rsidRPr="00D53CA7">
        <w:rPr>
          <w:rFonts w:ascii="Times New Roman" w:hAnsi="Times New Roman" w:cs="Times New Roman"/>
          <w:sz w:val="24"/>
          <w:szCs w:val="24"/>
          <w:lang w:val="en-US"/>
        </w:rPr>
        <w:t xml:space="preserve">small </w:t>
      </w:r>
      <w:r w:rsidRPr="00D53CA7">
        <w:rPr>
          <w:rFonts w:ascii="Times New Roman" w:hAnsi="Times New Roman" w:cs="Times New Roman"/>
          <w:sz w:val="24"/>
          <w:szCs w:val="24"/>
          <w:lang w:val="en-US"/>
        </w:rPr>
        <w:t xml:space="preserve">institutionalization </w:t>
      </w:r>
      <w:r w:rsidR="00474974" w:rsidRPr="00D53CA7">
        <w:rPr>
          <w:rFonts w:ascii="Times New Roman" w:hAnsi="Times New Roman" w:cs="Times New Roman"/>
          <w:sz w:val="24"/>
          <w:szCs w:val="24"/>
          <w:lang w:val="en-US"/>
        </w:rPr>
        <w:t xml:space="preserve">of the ESD from the Single European Act and the structural institutionalization </w:t>
      </w:r>
      <w:r w:rsidRPr="00D53CA7">
        <w:rPr>
          <w:rFonts w:ascii="Times New Roman" w:hAnsi="Times New Roman" w:cs="Times New Roman"/>
          <w:sz w:val="24"/>
          <w:szCs w:val="24"/>
          <w:lang w:val="en-US"/>
        </w:rPr>
        <w:t xml:space="preserve">of the ESD stemming from the Maastricht Treaty. </w:t>
      </w:r>
    </w:p>
    <w:p w14:paraId="4D8BE00F" w14:textId="3D574F10" w:rsidR="000F29A9" w:rsidRPr="00D53CA7" w:rsidRDefault="000F29A9" w:rsidP="00D53CA7">
      <w:pPr>
        <w:jc w:val="both"/>
        <w:rPr>
          <w:rFonts w:ascii="Times New Roman" w:hAnsi="Times New Roman" w:cs="Times New Roman"/>
          <w:sz w:val="24"/>
          <w:szCs w:val="24"/>
          <w:lang w:val="en-US"/>
        </w:rPr>
      </w:pPr>
      <w:r w:rsidRPr="00D53CA7">
        <w:rPr>
          <w:rFonts w:ascii="Times New Roman" w:hAnsi="Times New Roman" w:cs="Times New Roman"/>
          <w:sz w:val="24"/>
          <w:szCs w:val="24"/>
          <w:lang w:val="en-US"/>
        </w:rPr>
        <w:t xml:space="preserve">The Commission plays an important role from a </w:t>
      </w:r>
      <w:r w:rsidR="00474974" w:rsidRPr="00D53CA7">
        <w:rPr>
          <w:rFonts w:ascii="Times New Roman" w:hAnsi="Times New Roman" w:cs="Times New Roman"/>
          <w:sz w:val="24"/>
          <w:szCs w:val="24"/>
          <w:lang w:val="en-US"/>
        </w:rPr>
        <w:t xml:space="preserve">regulatory </w:t>
      </w:r>
      <w:r w:rsidRPr="00D53CA7">
        <w:rPr>
          <w:rFonts w:ascii="Times New Roman" w:hAnsi="Times New Roman" w:cs="Times New Roman"/>
          <w:sz w:val="24"/>
          <w:szCs w:val="24"/>
          <w:lang w:val="en-US"/>
        </w:rPr>
        <w:t xml:space="preserve">as well as a political point of view.  From a legal point of view, </w:t>
      </w:r>
      <w:r w:rsidR="00474974" w:rsidRPr="00D53CA7">
        <w:rPr>
          <w:rFonts w:ascii="Times New Roman" w:hAnsi="Times New Roman" w:cs="Times New Roman"/>
          <w:sz w:val="24"/>
          <w:szCs w:val="24"/>
          <w:lang w:val="en-US"/>
        </w:rPr>
        <w:t>i</w:t>
      </w:r>
      <w:r w:rsidRPr="00D53CA7">
        <w:rPr>
          <w:rFonts w:ascii="Times New Roman" w:hAnsi="Times New Roman" w:cs="Times New Roman"/>
          <w:sz w:val="24"/>
          <w:szCs w:val="24"/>
          <w:lang w:val="en-US"/>
        </w:rPr>
        <w:t xml:space="preserve">t has indeed complemented the very embryonic constitutional framework by </w:t>
      </w:r>
      <w:proofErr w:type="gramStart"/>
      <w:r w:rsidRPr="00D53CA7">
        <w:rPr>
          <w:rFonts w:ascii="Times New Roman" w:hAnsi="Times New Roman" w:cs="Times New Roman"/>
          <w:sz w:val="24"/>
          <w:szCs w:val="24"/>
          <w:lang w:val="en-US"/>
        </w:rPr>
        <w:t>a number of</w:t>
      </w:r>
      <w:proofErr w:type="gramEnd"/>
      <w:r w:rsidRPr="00D53CA7">
        <w:rPr>
          <w:rFonts w:ascii="Times New Roman" w:hAnsi="Times New Roman" w:cs="Times New Roman"/>
          <w:sz w:val="24"/>
          <w:szCs w:val="24"/>
          <w:lang w:val="en-US"/>
        </w:rPr>
        <w:t xml:space="preserve"> communications which help to explain </w:t>
      </w:r>
      <w:r w:rsidRPr="00D53CA7">
        <w:rPr>
          <w:rFonts w:ascii="Times New Roman" w:hAnsi="Times New Roman" w:cs="Times New Roman"/>
          <w:i/>
          <w:iCs/>
          <w:sz w:val="24"/>
          <w:szCs w:val="24"/>
          <w:lang w:val="en-US"/>
        </w:rPr>
        <w:t xml:space="preserve">inter alia </w:t>
      </w:r>
      <w:r w:rsidRPr="00D53CA7">
        <w:rPr>
          <w:rFonts w:ascii="Times New Roman" w:hAnsi="Times New Roman" w:cs="Times New Roman"/>
          <w:sz w:val="24"/>
          <w:szCs w:val="24"/>
          <w:lang w:val="en-US"/>
        </w:rPr>
        <w:t xml:space="preserve">the way in which the European Commission understands its role under the constitutional provisions.  These </w:t>
      </w:r>
      <w:r w:rsidRPr="00D53CA7">
        <w:rPr>
          <w:rFonts w:ascii="Times New Roman" w:hAnsi="Times New Roman" w:cs="Times New Roman"/>
          <w:sz w:val="24"/>
          <w:szCs w:val="24"/>
          <w:lang w:val="en-US"/>
        </w:rPr>
        <w:lastRenderedPageBreak/>
        <w:t xml:space="preserve">communications were produced </w:t>
      </w:r>
      <w:r w:rsidR="00474974" w:rsidRPr="00D53CA7">
        <w:rPr>
          <w:rFonts w:ascii="Times New Roman" w:hAnsi="Times New Roman" w:cs="Times New Roman"/>
          <w:sz w:val="24"/>
          <w:szCs w:val="24"/>
          <w:lang w:val="en-US"/>
        </w:rPr>
        <w:t xml:space="preserve">primarily </w:t>
      </w:r>
      <w:r w:rsidRPr="00D53CA7">
        <w:rPr>
          <w:rFonts w:ascii="Times New Roman" w:hAnsi="Times New Roman" w:cs="Times New Roman"/>
          <w:sz w:val="24"/>
          <w:szCs w:val="24"/>
          <w:lang w:val="en-US"/>
        </w:rPr>
        <w:t>in the first decade of the ESD</w:t>
      </w:r>
      <w:r w:rsidRPr="00D53CA7">
        <w:rPr>
          <w:rStyle w:val="Appelnotedebasdep"/>
          <w:rFonts w:ascii="Times New Roman" w:hAnsi="Times New Roman" w:cs="Times New Roman"/>
          <w:sz w:val="24"/>
          <w:szCs w:val="24"/>
          <w:lang w:val="en-US"/>
        </w:rPr>
        <w:footnoteReference w:id="45"/>
      </w:r>
      <w:r w:rsidRPr="00D53CA7">
        <w:rPr>
          <w:rFonts w:ascii="Times New Roman" w:hAnsi="Times New Roman" w:cs="Times New Roman"/>
          <w:sz w:val="24"/>
          <w:szCs w:val="24"/>
          <w:lang w:val="en-US"/>
        </w:rPr>
        <w:t xml:space="preserve">.  Crucial questions </w:t>
      </w:r>
      <w:r w:rsidR="0000288B" w:rsidRPr="00D53CA7">
        <w:rPr>
          <w:rFonts w:ascii="Times New Roman" w:hAnsi="Times New Roman" w:cs="Times New Roman"/>
          <w:sz w:val="24"/>
          <w:szCs w:val="24"/>
          <w:lang w:val="en-US"/>
        </w:rPr>
        <w:t>have been</w:t>
      </w:r>
      <w:r w:rsidRPr="00D53CA7">
        <w:rPr>
          <w:rFonts w:ascii="Times New Roman" w:hAnsi="Times New Roman" w:cs="Times New Roman"/>
          <w:sz w:val="24"/>
          <w:szCs w:val="24"/>
          <w:lang w:val="en-US"/>
        </w:rPr>
        <w:t xml:space="preserve"> addressed about the identity of the social partners to be consulted as well as the assessment </w:t>
      </w:r>
      <w:proofErr w:type="gramStart"/>
      <w:r w:rsidRPr="00D53CA7">
        <w:rPr>
          <w:rFonts w:ascii="Times New Roman" w:hAnsi="Times New Roman" w:cs="Times New Roman"/>
          <w:sz w:val="24"/>
          <w:szCs w:val="24"/>
          <w:lang w:val="en-US"/>
        </w:rPr>
        <w:t>of  the</w:t>
      </w:r>
      <w:proofErr w:type="gramEnd"/>
      <w:r w:rsidRPr="00D53CA7">
        <w:rPr>
          <w:rFonts w:ascii="Times New Roman" w:hAnsi="Times New Roman" w:cs="Times New Roman"/>
          <w:sz w:val="24"/>
          <w:szCs w:val="24"/>
          <w:lang w:val="en-US"/>
        </w:rPr>
        <w:t xml:space="preserve"> agreement by the European Commission prior to tabling a proposal of a decision (</w:t>
      </w:r>
      <w:proofErr w:type="gramStart"/>
      <w:r w:rsidRPr="00D53CA7">
        <w:rPr>
          <w:rFonts w:ascii="Times New Roman" w:hAnsi="Times New Roman" w:cs="Times New Roman"/>
          <w:sz w:val="24"/>
          <w:szCs w:val="24"/>
          <w:lang w:val="en-US"/>
        </w:rPr>
        <w:t>read  a</w:t>
      </w:r>
      <w:proofErr w:type="gramEnd"/>
      <w:r w:rsidRPr="00D53CA7">
        <w:rPr>
          <w:rFonts w:ascii="Times New Roman" w:hAnsi="Times New Roman" w:cs="Times New Roman"/>
          <w:sz w:val="24"/>
          <w:szCs w:val="24"/>
          <w:lang w:val="en-US"/>
        </w:rPr>
        <w:t xml:space="preserve"> directive). Thus the European Commission has made it clear that it should scrutinize a number of issues under a legality check, ranging from the representative status of the signatory partners,  the issue whether the subject matter falls within the competences of the EU legislature as defined in article 153 TFUE , the conformity of the text with EU law and last but not least the question whether the implementation would have a negative impact on the creation and development of small and medium enterprises. Though the latter comes close to an appropriate</w:t>
      </w:r>
      <w:r w:rsidR="00366070" w:rsidRPr="00D53CA7">
        <w:rPr>
          <w:rFonts w:ascii="Times New Roman" w:hAnsi="Times New Roman" w:cs="Times New Roman"/>
          <w:sz w:val="24"/>
          <w:szCs w:val="24"/>
          <w:lang w:val="en-US"/>
        </w:rPr>
        <w:t xml:space="preserve">ness </w:t>
      </w:r>
      <w:r w:rsidRPr="00D53CA7">
        <w:rPr>
          <w:rFonts w:ascii="Times New Roman" w:hAnsi="Times New Roman" w:cs="Times New Roman"/>
          <w:sz w:val="24"/>
          <w:szCs w:val="24"/>
          <w:lang w:val="en-US"/>
        </w:rPr>
        <w:t>test, the mere fact that this criterion is mentioned in Article 152 (2) TFUE</w:t>
      </w:r>
      <w:r w:rsidR="00366070" w:rsidRPr="00D53CA7">
        <w:rPr>
          <w:rFonts w:ascii="Times New Roman" w:hAnsi="Times New Roman" w:cs="Times New Roman"/>
          <w:sz w:val="24"/>
          <w:szCs w:val="24"/>
          <w:lang w:val="en-US"/>
        </w:rPr>
        <w:t>, allows it to be considered as part of a legality test</w:t>
      </w:r>
      <w:r w:rsidRPr="00D53CA7">
        <w:rPr>
          <w:rFonts w:ascii="Times New Roman" w:hAnsi="Times New Roman" w:cs="Times New Roman"/>
          <w:sz w:val="24"/>
          <w:szCs w:val="24"/>
          <w:lang w:val="en-US"/>
        </w:rPr>
        <w:t>. In more recent times the Commission has however extended this assessment in a very explicit way to a test of appropriateness</w:t>
      </w:r>
      <w:r w:rsidR="00474974" w:rsidRPr="00D53CA7">
        <w:rPr>
          <w:rStyle w:val="Appelnotedebasdep"/>
          <w:rFonts w:ascii="Times New Roman" w:hAnsi="Times New Roman" w:cs="Times New Roman"/>
          <w:sz w:val="24"/>
          <w:szCs w:val="24"/>
          <w:lang w:val="en-US"/>
        </w:rPr>
        <w:footnoteReference w:id="46"/>
      </w:r>
      <w:r w:rsidRPr="00D53CA7">
        <w:rPr>
          <w:rFonts w:ascii="Times New Roman" w:hAnsi="Times New Roman" w:cs="Times New Roman"/>
          <w:sz w:val="24"/>
          <w:szCs w:val="24"/>
          <w:lang w:val="en-US"/>
        </w:rPr>
        <w:t xml:space="preserve">.  </w:t>
      </w:r>
    </w:p>
    <w:p w14:paraId="1E9B2338" w14:textId="7F4B86E0" w:rsidR="000F29A9" w:rsidRPr="00D53CA7" w:rsidRDefault="000F29A9" w:rsidP="00D53CA7">
      <w:pPr>
        <w:jc w:val="both"/>
        <w:rPr>
          <w:rFonts w:ascii="Times New Roman" w:hAnsi="Times New Roman" w:cs="Times New Roman"/>
          <w:sz w:val="24"/>
          <w:szCs w:val="24"/>
          <w:lang w:val="en-US"/>
        </w:rPr>
      </w:pPr>
      <w:r w:rsidRPr="00D53CA7">
        <w:rPr>
          <w:rFonts w:ascii="Times New Roman" w:hAnsi="Times New Roman" w:cs="Times New Roman"/>
          <w:sz w:val="24"/>
          <w:szCs w:val="24"/>
          <w:lang w:val="en-US"/>
        </w:rPr>
        <w:t>The EU Commission has also created the machinery for the sectoral social dialogue by instituting 44 sectoral social dialogue committees.</w:t>
      </w:r>
    </w:p>
    <w:p w14:paraId="4FB4FB76" w14:textId="3635FE04" w:rsidR="000F29A9" w:rsidRPr="00D53CA7" w:rsidRDefault="000F29A9" w:rsidP="00D53CA7">
      <w:pPr>
        <w:jc w:val="both"/>
        <w:rPr>
          <w:rFonts w:ascii="Times New Roman" w:hAnsi="Times New Roman" w:cs="Times New Roman"/>
          <w:sz w:val="24"/>
          <w:szCs w:val="24"/>
          <w:lang w:val="en-US"/>
        </w:rPr>
      </w:pPr>
      <w:r w:rsidRPr="00D53CA7">
        <w:rPr>
          <w:rFonts w:ascii="Times New Roman" w:hAnsi="Times New Roman" w:cs="Times New Roman"/>
          <w:sz w:val="24"/>
          <w:szCs w:val="24"/>
          <w:lang w:val="en-US"/>
        </w:rPr>
        <w:t>The EU Commission inevitably plays a major role in inducing collective bargaining each time it envisages a legislative proposal under Articl</w:t>
      </w:r>
      <w:r w:rsidR="000E0C8C" w:rsidRPr="00D53CA7">
        <w:rPr>
          <w:rFonts w:ascii="Times New Roman" w:hAnsi="Times New Roman" w:cs="Times New Roman"/>
          <w:sz w:val="24"/>
          <w:szCs w:val="24"/>
          <w:lang w:val="en-US"/>
        </w:rPr>
        <w:t>e</w:t>
      </w:r>
      <w:r w:rsidRPr="00D53CA7">
        <w:rPr>
          <w:rFonts w:ascii="Times New Roman" w:hAnsi="Times New Roman" w:cs="Times New Roman"/>
          <w:sz w:val="24"/>
          <w:szCs w:val="24"/>
          <w:lang w:val="en-US"/>
        </w:rPr>
        <w:t xml:space="preserve"> 153 TFUE of Social Policy </w:t>
      </w:r>
      <w:r w:rsidR="000E0C8C" w:rsidRPr="00D53CA7">
        <w:rPr>
          <w:rFonts w:ascii="Times New Roman" w:hAnsi="Times New Roman" w:cs="Times New Roman"/>
          <w:sz w:val="24"/>
          <w:szCs w:val="24"/>
          <w:lang w:val="en-US"/>
        </w:rPr>
        <w:t xml:space="preserve">Title. The fact remains that during the last two decades of the European Social Dialogue the famous shadow of the law has not induced social partners to engage in </w:t>
      </w:r>
      <w:proofErr w:type="gramStart"/>
      <w:r w:rsidR="000E0C8C" w:rsidRPr="00D53CA7">
        <w:rPr>
          <w:rFonts w:ascii="Times New Roman" w:hAnsi="Times New Roman" w:cs="Times New Roman"/>
          <w:sz w:val="24"/>
          <w:szCs w:val="24"/>
          <w:lang w:val="en-US"/>
        </w:rPr>
        <w:t>bargaining,  let</w:t>
      </w:r>
      <w:proofErr w:type="gramEnd"/>
      <w:r w:rsidR="000E0C8C" w:rsidRPr="00D53CA7">
        <w:rPr>
          <w:rFonts w:ascii="Times New Roman" w:hAnsi="Times New Roman" w:cs="Times New Roman"/>
          <w:sz w:val="24"/>
          <w:szCs w:val="24"/>
          <w:lang w:val="en-US"/>
        </w:rPr>
        <w:t xml:space="preserve"> alone </w:t>
      </w:r>
      <w:proofErr w:type="gramStart"/>
      <w:r w:rsidR="000E0C8C" w:rsidRPr="00D53CA7">
        <w:rPr>
          <w:rFonts w:ascii="Times New Roman" w:hAnsi="Times New Roman" w:cs="Times New Roman"/>
          <w:sz w:val="24"/>
          <w:szCs w:val="24"/>
          <w:lang w:val="en-US"/>
        </w:rPr>
        <w:t>generated</w:t>
      </w:r>
      <w:proofErr w:type="gramEnd"/>
      <w:r w:rsidR="000E0C8C" w:rsidRPr="00D53CA7">
        <w:rPr>
          <w:rFonts w:ascii="Times New Roman" w:hAnsi="Times New Roman" w:cs="Times New Roman"/>
          <w:sz w:val="24"/>
          <w:szCs w:val="24"/>
          <w:lang w:val="en-US"/>
        </w:rPr>
        <w:t xml:space="preserve"> collective agreements which have been implemented by a directive.</w:t>
      </w:r>
    </w:p>
    <w:p w14:paraId="2385479B" w14:textId="77777777" w:rsidR="000F29A9" w:rsidRPr="00D53CA7" w:rsidRDefault="000F29A9" w:rsidP="00D53CA7">
      <w:pPr>
        <w:jc w:val="both"/>
        <w:rPr>
          <w:rFonts w:ascii="Times New Roman" w:hAnsi="Times New Roman" w:cs="Times New Roman"/>
          <w:sz w:val="24"/>
          <w:szCs w:val="24"/>
          <w:lang w:val="en-US"/>
        </w:rPr>
      </w:pPr>
    </w:p>
    <w:p w14:paraId="368C2217" w14:textId="2DBE877E" w:rsidR="007B184E" w:rsidRPr="00D53CA7" w:rsidRDefault="009B7783" w:rsidP="00AE480C">
      <w:pPr>
        <w:pStyle w:val="Titre2"/>
        <w:numPr>
          <w:ilvl w:val="1"/>
          <w:numId w:val="11"/>
        </w:numPr>
        <w:rPr>
          <w:lang w:val="en-US"/>
        </w:rPr>
      </w:pPr>
      <w:r w:rsidRPr="00D53CA7">
        <w:rPr>
          <w:lang w:val="en-US"/>
        </w:rPr>
        <w:t xml:space="preserve">The Council </w:t>
      </w:r>
      <w:r w:rsidR="00541900" w:rsidRPr="00D53CA7">
        <w:rPr>
          <w:lang w:val="en-US"/>
        </w:rPr>
        <w:t xml:space="preserve">of the European Union </w:t>
      </w:r>
    </w:p>
    <w:p w14:paraId="3C81D3FE" w14:textId="77777777" w:rsidR="000F29A9" w:rsidRPr="00D53CA7" w:rsidRDefault="000F29A9" w:rsidP="00D53CA7">
      <w:pPr>
        <w:jc w:val="both"/>
        <w:rPr>
          <w:rFonts w:ascii="Times New Roman" w:hAnsi="Times New Roman" w:cs="Times New Roman"/>
          <w:sz w:val="24"/>
          <w:szCs w:val="24"/>
          <w:lang w:val="en-US"/>
        </w:rPr>
      </w:pPr>
    </w:p>
    <w:p w14:paraId="0B4FB075" w14:textId="4CF86DC1" w:rsidR="000F29A9" w:rsidRPr="00D53CA7" w:rsidRDefault="000F29A9" w:rsidP="00D53CA7">
      <w:pPr>
        <w:jc w:val="both"/>
        <w:rPr>
          <w:rFonts w:ascii="Times New Roman" w:hAnsi="Times New Roman" w:cs="Times New Roman"/>
          <w:sz w:val="24"/>
          <w:szCs w:val="24"/>
          <w:lang w:val="en-US"/>
        </w:rPr>
      </w:pPr>
      <w:r w:rsidRPr="00D53CA7">
        <w:rPr>
          <w:rFonts w:ascii="Times New Roman" w:hAnsi="Times New Roman" w:cs="Times New Roman"/>
          <w:sz w:val="24"/>
          <w:szCs w:val="24"/>
          <w:lang w:val="en-US"/>
        </w:rPr>
        <w:t xml:space="preserve">The role of the Council of the European Union is crucial. In case the signatory </w:t>
      </w:r>
      <w:proofErr w:type="gramStart"/>
      <w:r w:rsidRPr="00D53CA7">
        <w:rPr>
          <w:rFonts w:ascii="Times New Roman" w:hAnsi="Times New Roman" w:cs="Times New Roman"/>
          <w:sz w:val="24"/>
          <w:szCs w:val="24"/>
          <w:lang w:val="en-US"/>
        </w:rPr>
        <w:t>parties</w:t>
      </w:r>
      <w:proofErr w:type="gramEnd"/>
      <w:r w:rsidRPr="00D53CA7">
        <w:rPr>
          <w:rFonts w:ascii="Times New Roman" w:hAnsi="Times New Roman" w:cs="Times New Roman"/>
          <w:sz w:val="24"/>
          <w:szCs w:val="24"/>
          <w:lang w:val="en-US"/>
        </w:rPr>
        <w:t xml:space="preserve"> files a joint request to have an agreement implemented by a decision, it will be up to the Council to adopt such a decision with or a qualified majority or unanimity depending upon the subject matter covered by the agreement.  </w:t>
      </w:r>
      <w:proofErr w:type="gramStart"/>
      <w:r w:rsidRPr="00D53CA7">
        <w:rPr>
          <w:rFonts w:ascii="Times New Roman" w:hAnsi="Times New Roman" w:cs="Times New Roman"/>
          <w:sz w:val="24"/>
          <w:szCs w:val="24"/>
          <w:lang w:val="en-US"/>
        </w:rPr>
        <w:t>Albeit</w:t>
      </w:r>
      <w:proofErr w:type="gramEnd"/>
      <w:r w:rsidRPr="00D53CA7">
        <w:rPr>
          <w:rFonts w:ascii="Times New Roman" w:hAnsi="Times New Roman" w:cs="Times New Roman"/>
          <w:sz w:val="24"/>
          <w:szCs w:val="24"/>
          <w:lang w:val="en-US"/>
        </w:rPr>
        <w:t xml:space="preserve"> the competence of the Council was not at the heart of the EPSU case, the General </w:t>
      </w:r>
      <w:proofErr w:type="gramStart"/>
      <w:r w:rsidRPr="00D53CA7">
        <w:rPr>
          <w:rFonts w:ascii="Times New Roman" w:hAnsi="Times New Roman" w:cs="Times New Roman"/>
          <w:sz w:val="24"/>
          <w:szCs w:val="24"/>
          <w:lang w:val="en-US"/>
        </w:rPr>
        <w:t>Court</w:t>
      </w:r>
      <w:r w:rsidR="000E0C8C" w:rsidRPr="00D53CA7">
        <w:rPr>
          <w:rFonts w:ascii="Times New Roman" w:hAnsi="Times New Roman" w:cs="Times New Roman"/>
          <w:sz w:val="24"/>
          <w:szCs w:val="24"/>
          <w:lang w:val="en-US"/>
        </w:rPr>
        <w:t xml:space="preserve"> </w:t>
      </w:r>
      <w:r w:rsidRPr="00D53CA7">
        <w:rPr>
          <w:rFonts w:ascii="Times New Roman" w:hAnsi="Times New Roman" w:cs="Times New Roman"/>
          <w:sz w:val="24"/>
          <w:szCs w:val="24"/>
          <w:lang w:val="en-US"/>
        </w:rPr>
        <w:t xml:space="preserve"> an</w:t>
      </w:r>
      <w:proofErr w:type="gramEnd"/>
      <w:r w:rsidRPr="00D53CA7">
        <w:rPr>
          <w:rFonts w:ascii="Times New Roman" w:hAnsi="Times New Roman" w:cs="Times New Roman"/>
          <w:sz w:val="24"/>
          <w:szCs w:val="24"/>
          <w:lang w:val="en-US"/>
        </w:rPr>
        <w:t xml:space="preserve"> </w:t>
      </w:r>
      <w:r w:rsidRPr="00D53CA7">
        <w:rPr>
          <w:rFonts w:ascii="Times New Roman" w:hAnsi="Times New Roman" w:cs="Times New Roman"/>
          <w:i/>
          <w:iCs/>
          <w:sz w:val="24"/>
          <w:szCs w:val="24"/>
          <w:lang w:val="en-US"/>
        </w:rPr>
        <w:t>obiter dictum</w:t>
      </w:r>
      <w:r w:rsidRPr="00D53CA7">
        <w:rPr>
          <w:rFonts w:ascii="Times New Roman" w:hAnsi="Times New Roman" w:cs="Times New Roman"/>
          <w:sz w:val="24"/>
          <w:szCs w:val="24"/>
          <w:lang w:val="en-US"/>
        </w:rPr>
        <w:t xml:space="preserve"> considered it </w:t>
      </w:r>
      <w:r w:rsidR="000E0C8C" w:rsidRPr="00D53CA7">
        <w:rPr>
          <w:rFonts w:ascii="Times New Roman" w:hAnsi="Times New Roman" w:cs="Times New Roman"/>
          <w:sz w:val="24"/>
          <w:szCs w:val="24"/>
          <w:lang w:val="en-US"/>
        </w:rPr>
        <w:t>self-evident</w:t>
      </w:r>
      <w:r w:rsidRPr="00D53CA7">
        <w:rPr>
          <w:rFonts w:ascii="Times New Roman" w:hAnsi="Times New Roman" w:cs="Times New Roman"/>
          <w:sz w:val="24"/>
          <w:szCs w:val="24"/>
          <w:lang w:val="en-US"/>
        </w:rPr>
        <w:t xml:space="preserve"> that the Council was not under an obligation to adopt such an agreement, hence could refuse a proposal </w:t>
      </w:r>
      <w:proofErr w:type="gramStart"/>
      <w:r w:rsidRPr="00D53CA7">
        <w:rPr>
          <w:rFonts w:ascii="Times New Roman" w:hAnsi="Times New Roman" w:cs="Times New Roman"/>
          <w:sz w:val="24"/>
          <w:szCs w:val="24"/>
          <w:lang w:val="en-US"/>
        </w:rPr>
        <w:t>from  the</w:t>
      </w:r>
      <w:proofErr w:type="gramEnd"/>
      <w:r w:rsidRPr="00D53CA7">
        <w:rPr>
          <w:rFonts w:ascii="Times New Roman" w:hAnsi="Times New Roman" w:cs="Times New Roman"/>
          <w:sz w:val="24"/>
          <w:szCs w:val="24"/>
          <w:lang w:val="en-US"/>
        </w:rPr>
        <w:t xml:space="preserve"> European Commission</w:t>
      </w:r>
      <w:r w:rsidR="000E0C8C" w:rsidRPr="00D53CA7">
        <w:rPr>
          <w:rStyle w:val="Appelnotedebasdep"/>
          <w:rFonts w:ascii="Times New Roman" w:hAnsi="Times New Roman" w:cs="Times New Roman"/>
          <w:sz w:val="24"/>
          <w:szCs w:val="24"/>
          <w:lang w:val="en-US"/>
        </w:rPr>
        <w:footnoteReference w:id="47"/>
      </w:r>
      <w:r w:rsidRPr="00D53CA7">
        <w:rPr>
          <w:rFonts w:ascii="Times New Roman" w:hAnsi="Times New Roman" w:cs="Times New Roman"/>
          <w:sz w:val="24"/>
          <w:szCs w:val="24"/>
          <w:lang w:val="en-US"/>
        </w:rPr>
        <w:t xml:space="preserve">. There is a consensus in legal doctrine that the Council just like the EU Commission has no </w:t>
      </w:r>
      <w:proofErr w:type="spellStart"/>
      <w:r w:rsidRPr="00D53CA7">
        <w:rPr>
          <w:rFonts w:ascii="Times New Roman" w:hAnsi="Times New Roman" w:cs="Times New Roman"/>
          <w:sz w:val="24"/>
          <w:szCs w:val="24"/>
          <w:lang w:val="en-US"/>
        </w:rPr>
        <w:t>leeaway</w:t>
      </w:r>
      <w:proofErr w:type="spellEnd"/>
      <w:r w:rsidRPr="00D53CA7">
        <w:rPr>
          <w:rFonts w:ascii="Times New Roman" w:hAnsi="Times New Roman" w:cs="Times New Roman"/>
          <w:sz w:val="24"/>
          <w:szCs w:val="24"/>
          <w:lang w:val="en-US"/>
        </w:rPr>
        <w:t xml:space="preserve"> to amend the text of the agreement.</w:t>
      </w:r>
    </w:p>
    <w:p w14:paraId="521621D0" w14:textId="77777777" w:rsidR="000F29A9" w:rsidRPr="00D53CA7" w:rsidRDefault="000F29A9" w:rsidP="00D53CA7">
      <w:pPr>
        <w:jc w:val="both"/>
        <w:rPr>
          <w:rFonts w:ascii="Times New Roman" w:hAnsi="Times New Roman" w:cs="Times New Roman"/>
          <w:sz w:val="24"/>
          <w:szCs w:val="24"/>
          <w:lang w:val="en-US"/>
        </w:rPr>
      </w:pPr>
    </w:p>
    <w:p w14:paraId="4E8EA298" w14:textId="28325224" w:rsidR="00230852" w:rsidRPr="00D53CA7" w:rsidRDefault="00230852" w:rsidP="00AE480C">
      <w:pPr>
        <w:pStyle w:val="Titre2"/>
        <w:numPr>
          <w:ilvl w:val="1"/>
          <w:numId w:val="11"/>
        </w:numPr>
        <w:rPr>
          <w:lang w:val="en-US"/>
        </w:rPr>
      </w:pPr>
      <w:r w:rsidRPr="00D53CA7">
        <w:rPr>
          <w:lang w:val="en-US"/>
        </w:rPr>
        <w:lastRenderedPageBreak/>
        <w:t xml:space="preserve">The Court of Justice </w:t>
      </w:r>
    </w:p>
    <w:p w14:paraId="32618FD9" w14:textId="77777777" w:rsidR="000F29A9" w:rsidRPr="00D53CA7" w:rsidRDefault="000F29A9" w:rsidP="00D53CA7">
      <w:pPr>
        <w:jc w:val="both"/>
        <w:rPr>
          <w:rFonts w:ascii="Times New Roman" w:hAnsi="Times New Roman" w:cs="Times New Roman"/>
          <w:sz w:val="24"/>
          <w:szCs w:val="24"/>
          <w:lang w:val="en-US"/>
        </w:rPr>
      </w:pPr>
    </w:p>
    <w:p w14:paraId="4D8E0C12" w14:textId="61812E53" w:rsidR="000E0C8C" w:rsidRPr="00D53CA7" w:rsidRDefault="0021040A" w:rsidP="00D53CA7">
      <w:pPr>
        <w:jc w:val="both"/>
        <w:rPr>
          <w:rFonts w:ascii="Times New Roman" w:hAnsi="Times New Roman" w:cs="Times New Roman"/>
          <w:sz w:val="24"/>
          <w:szCs w:val="24"/>
          <w:lang w:val="en-US"/>
        </w:rPr>
      </w:pPr>
      <w:r w:rsidRPr="00D53CA7">
        <w:rPr>
          <w:rFonts w:ascii="Times New Roman" w:hAnsi="Times New Roman" w:cs="Times New Roman"/>
          <w:sz w:val="24"/>
          <w:szCs w:val="24"/>
          <w:lang w:val="en-US"/>
        </w:rPr>
        <w:t xml:space="preserve">The role of the Court of Justice </w:t>
      </w:r>
      <w:r w:rsidR="009F0664" w:rsidRPr="00D53CA7">
        <w:rPr>
          <w:rFonts w:ascii="Times New Roman" w:hAnsi="Times New Roman" w:cs="Times New Roman"/>
          <w:sz w:val="24"/>
          <w:szCs w:val="24"/>
          <w:lang w:val="en-US"/>
        </w:rPr>
        <w:t xml:space="preserve">has been restricted to the interpretation on the provisions of the TFEU related to the social dialogue.  The General Court had the </w:t>
      </w:r>
      <w:r w:rsidR="0000288B" w:rsidRPr="00D53CA7">
        <w:rPr>
          <w:rFonts w:ascii="Times New Roman" w:hAnsi="Times New Roman" w:cs="Times New Roman"/>
          <w:sz w:val="24"/>
          <w:szCs w:val="24"/>
          <w:lang w:val="en-US"/>
        </w:rPr>
        <w:t>opportunity</w:t>
      </w:r>
      <w:r w:rsidR="009F0664" w:rsidRPr="00D53CA7">
        <w:rPr>
          <w:rFonts w:ascii="Times New Roman" w:hAnsi="Times New Roman" w:cs="Times New Roman"/>
          <w:sz w:val="24"/>
          <w:szCs w:val="24"/>
          <w:lang w:val="en-US"/>
        </w:rPr>
        <w:t xml:space="preserve"> to interpret these provisions sole</w:t>
      </w:r>
      <w:r w:rsidR="009D1C42" w:rsidRPr="00D53CA7">
        <w:rPr>
          <w:rFonts w:ascii="Times New Roman" w:hAnsi="Times New Roman" w:cs="Times New Roman"/>
          <w:sz w:val="24"/>
          <w:szCs w:val="24"/>
          <w:lang w:val="en-US"/>
        </w:rPr>
        <w:t>l</w:t>
      </w:r>
      <w:r w:rsidR="009F0664" w:rsidRPr="00D53CA7">
        <w:rPr>
          <w:rFonts w:ascii="Times New Roman" w:hAnsi="Times New Roman" w:cs="Times New Roman"/>
          <w:sz w:val="24"/>
          <w:szCs w:val="24"/>
          <w:lang w:val="en-US"/>
        </w:rPr>
        <w:t xml:space="preserve">y in two landmark cases, both dealing with annulment procedures. </w:t>
      </w:r>
      <w:r w:rsidR="000E0C8C" w:rsidRPr="00D53CA7">
        <w:rPr>
          <w:rFonts w:ascii="Times New Roman" w:hAnsi="Times New Roman" w:cs="Times New Roman"/>
          <w:sz w:val="24"/>
          <w:szCs w:val="24"/>
          <w:lang w:val="en-US"/>
        </w:rPr>
        <w:t xml:space="preserve"> The first annulment procedure was the </w:t>
      </w:r>
      <w:proofErr w:type="spellStart"/>
      <w:r w:rsidR="000E0C8C" w:rsidRPr="00D53CA7">
        <w:rPr>
          <w:rFonts w:ascii="Times New Roman" w:hAnsi="Times New Roman" w:cs="Times New Roman"/>
          <w:sz w:val="24"/>
          <w:szCs w:val="24"/>
          <w:lang w:val="en-US"/>
        </w:rPr>
        <w:t>Ueapme</w:t>
      </w:r>
      <w:proofErr w:type="spellEnd"/>
      <w:r w:rsidR="000E0C8C" w:rsidRPr="00D53CA7">
        <w:rPr>
          <w:rFonts w:ascii="Times New Roman" w:hAnsi="Times New Roman" w:cs="Times New Roman"/>
          <w:sz w:val="24"/>
          <w:szCs w:val="24"/>
          <w:lang w:val="en-US"/>
        </w:rPr>
        <w:t xml:space="preserve">-case. Although the request </w:t>
      </w:r>
      <w:r w:rsidR="0000288B" w:rsidRPr="00D53CA7">
        <w:rPr>
          <w:rFonts w:ascii="Times New Roman" w:hAnsi="Times New Roman" w:cs="Times New Roman"/>
          <w:sz w:val="24"/>
          <w:szCs w:val="24"/>
          <w:lang w:val="en-US"/>
        </w:rPr>
        <w:t>was</w:t>
      </w:r>
      <w:r w:rsidR="00346191" w:rsidRPr="00D53CA7">
        <w:rPr>
          <w:rFonts w:ascii="Times New Roman" w:hAnsi="Times New Roman" w:cs="Times New Roman"/>
          <w:sz w:val="24"/>
          <w:szCs w:val="24"/>
          <w:lang w:val="en-US"/>
        </w:rPr>
        <w:t xml:space="preserve"> inadmissible, the General Court clarified the concept of representativeness, on the distinction between the stage of negotiations and the subsequent stage of heteronomous implementation. </w:t>
      </w:r>
      <w:r w:rsidR="00366070" w:rsidRPr="00D53CA7">
        <w:rPr>
          <w:rFonts w:ascii="Times New Roman" w:hAnsi="Times New Roman" w:cs="Times New Roman"/>
          <w:sz w:val="24"/>
          <w:szCs w:val="24"/>
          <w:lang w:val="en-US"/>
        </w:rPr>
        <w:t>In the EPSU-case</w:t>
      </w:r>
      <w:r w:rsidR="00E818B1">
        <w:rPr>
          <w:rStyle w:val="Appelnotedebasdep"/>
          <w:rFonts w:ascii="Times New Roman" w:hAnsi="Times New Roman" w:cs="Times New Roman"/>
          <w:sz w:val="24"/>
          <w:szCs w:val="24"/>
          <w:lang w:val="en-US"/>
        </w:rPr>
        <w:footnoteReference w:id="48"/>
      </w:r>
      <w:r w:rsidR="00366070" w:rsidRPr="00D53CA7">
        <w:rPr>
          <w:rFonts w:ascii="Times New Roman" w:hAnsi="Times New Roman" w:cs="Times New Roman"/>
          <w:sz w:val="24"/>
          <w:szCs w:val="24"/>
          <w:lang w:val="en-US"/>
        </w:rPr>
        <w:t>, the General Court dwelled on the existence of</w:t>
      </w:r>
      <w:r w:rsidR="00495344">
        <w:rPr>
          <w:rFonts w:ascii="Times New Roman" w:hAnsi="Times New Roman" w:cs="Times New Roman"/>
          <w:sz w:val="24"/>
          <w:szCs w:val="24"/>
          <w:lang w:val="en-US"/>
        </w:rPr>
        <w:t xml:space="preserve"> </w:t>
      </w:r>
      <w:r w:rsidR="00366070" w:rsidRPr="00D53CA7">
        <w:rPr>
          <w:rFonts w:ascii="Times New Roman" w:hAnsi="Times New Roman" w:cs="Times New Roman"/>
          <w:sz w:val="24"/>
          <w:szCs w:val="24"/>
          <w:lang w:val="en-US"/>
        </w:rPr>
        <w:t xml:space="preserve">an obligation for the </w:t>
      </w:r>
      <w:r w:rsidR="00296CA7" w:rsidRPr="00D53CA7">
        <w:rPr>
          <w:rFonts w:ascii="Times New Roman" w:hAnsi="Times New Roman" w:cs="Times New Roman"/>
          <w:sz w:val="24"/>
          <w:szCs w:val="24"/>
          <w:lang w:val="en-US"/>
        </w:rPr>
        <w:t>Commission</w:t>
      </w:r>
      <w:r w:rsidR="00366070" w:rsidRPr="00D53CA7">
        <w:rPr>
          <w:rFonts w:ascii="Times New Roman" w:hAnsi="Times New Roman" w:cs="Times New Roman"/>
          <w:sz w:val="24"/>
          <w:szCs w:val="24"/>
          <w:lang w:val="en-US"/>
        </w:rPr>
        <w:t xml:space="preserve"> to table a proposal if a joint request is made.</w:t>
      </w:r>
    </w:p>
    <w:p w14:paraId="79E7E600" w14:textId="5B189390" w:rsidR="000F29A9" w:rsidRPr="00D53CA7" w:rsidRDefault="009F0664" w:rsidP="00D53CA7">
      <w:pPr>
        <w:jc w:val="both"/>
        <w:rPr>
          <w:rFonts w:ascii="Times New Roman" w:hAnsi="Times New Roman" w:cs="Times New Roman"/>
          <w:sz w:val="24"/>
          <w:szCs w:val="24"/>
          <w:lang w:val="en-US"/>
        </w:rPr>
      </w:pPr>
      <w:r w:rsidRPr="00D53CA7">
        <w:rPr>
          <w:rFonts w:ascii="Times New Roman" w:hAnsi="Times New Roman" w:cs="Times New Roman"/>
          <w:sz w:val="24"/>
          <w:szCs w:val="24"/>
          <w:lang w:val="en-US"/>
        </w:rPr>
        <w:t xml:space="preserve">In a </w:t>
      </w:r>
      <w:r w:rsidR="000E0C8C" w:rsidRPr="00D53CA7">
        <w:rPr>
          <w:rFonts w:ascii="Times New Roman" w:hAnsi="Times New Roman" w:cs="Times New Roman"/>
          <w:sz w:val="24"/>
          <w:szCs w:val="24"/>
          <w:lang w:val="en-US"/>
        </w:rPr>
        <w:t xml:space="preserve">third, less quoted </w:t>
      </w:r>
      <w:r w:rsidRPr="00D53CA7">
        <w:rPr>
          <w:rFonts w:ascii="Times New Roman" w:hAnsi="Times New Roman" w:cs="Times New Roman"/>
          <w:sz w:val="24"/>
          <w:szCs w:val="24"/>
          <w:lang w:val="en-US"/>
        </w:rPr>
        <w:t xml:space="preserve">classical preliminary procedure, the Court of Justice had to dwell on the interesting question </w:t>
      </w:r>
      <w:r w:rsidR="00A24AC9" w:rsidRPr="00D53CA7">
        <w:rPr>
          <w:rFonts w:ascii="Times New Roman" w:hAnsi="Times New Roman" w:cs="Times New Roman"/>
          <w:sz w:val="24"/>
          <w:szCs w:val="24"/>
          <w:lang w:val="en-US"/>
        </w:rPr>
        <w:t xml:space="preserve">whether there was a difference in the way it should </w:t>
      </w:r>
      <w:r w:rsidR="00495344" w:rsidRPr="00D53CA7">
        <w:rPr>
          <w:rFonts w:ascii="Times New Roman" w:hAnsi="Times New Roman" w:cs="Times New Roman"/>
          <w:sz w:val="24"/>
          <w:szCs w:val="24"/>
          <w:lang w:val="en-US"/>
        </w:rPr>
        <w:t>interpret agreements</w:t>
      </w:r>
      <w:r w:rsidR="00A24AC9" w:rsidRPr="00D53CA7">
        <w:rPr>
          <w:rFonts w:ascii="Times New Roman" w:hAnsi="Times New Roman" w:cs="Times New Roman"/>
          <w:sz w:val="24"/>
          <w:szCs w:val="24"/>
          <w:lang w:val="en-US"/>
        </w:rPr>
        <w:t xml:space="preserve"> implemented by directives as opposed to “ordinary” directives.  Furthermore, </w:t>
      </w:r>
      <w:r w:rsidR="000E0C8C" w:rsidRPr="00D53CA7">
        <w:rPr>
          <w:rFonts w:ascii="Times New Roman" w:hAnsi="Times New Roman" w:cs="Times New Roman"/>
          <w:sz w:val="24"/>
          <w:szCs w:val="24"/>
          <w:lang w:val="en-US"/>
        </w:rPr>
        <w:t xml:space="preserve">during the procedure </w:t>
      </w:r>
      <w:r w:rsidR="00A24AC9" w:rsidRPr="00D53CA7">
        <w:rPr>
          <w:rFonts w:ascii="Times New Roman" w:hAnsi="Times New Roman" w:cs="Times New Roman"/>
          <w:sz w:val="24"/>
          <w:szCs w:val="24"/>
          <w:lang w:val="en-US"/>
        </w:rPr>
        <w:t xml:space="preserve">a question addressed to the Commission </w:t>
      </w:r>
      <w:r w:rsidR="009D1C42" w:rsidRPr="00D53CA7">
        <w:rPr>
          <w:rFonts w:ascii="Times New Roman" w:hAnsi="Times New Roman" w:cs="Times New Roman"/>
          <w:sz w:val="24"/>
          <w:szCs w:val="24"/>
          <w:lang w:val="en-US"/>
        </w:rPr>
        <w:t>by the Court concerned the interesting issue of the consultation of the signatory parties in case of a legal dispute surrounding the interpretation of their agreements</w:t>
      </w:r>
      <w:r w:rsidR="000E0C8C" w:rsidRPr="00D53CA7">
        <w:rPr>
          <w:rStyle w:val="Appelnotedebasdep"/>
          <w:rFonts w:ascii="Times New Roman" w:hAnsi="Times New Roman" w:cs="Times New Roman"/>
          <w:sz w:val="24"/>
          <w:szCs w:val="24"/>
          <w:lang w:val="en-US"/>
        </w:rPr>
        <w:footnoteReference w:id="49"/>
      </w:r>
      <w:r w:rsidR="009D1C42" w:rsidRPr="00D53CA7">
        <w:rPr>
          <w:rFonts w:ascii="Times New Roman" w:hAnsi="Times New Roman" w:cs="Times New Roman"/>
          <w:sz w:val="24"/>
          <w:szCs w:val="24"/>
          <w:lang w:val="en-US"/>
        </w:rPr>
        <w:t xml:space="preserve">. </w:t>
      </w:r>
    </w:p>
    <w:p w14:paraId="069BE2C7" w14:textId="09B7CD6B" w:rsidR="00FE7481" w:rsidRPr="00D53CA7" w:rsidRDefault="00FE7481" w:rsidP="00D53CA7">
      <w:pPr>
        <w:jc w:val="both"/>
        <w:rPr>
          <w:rFonts w:ascii="Times New Roman" w:hAnsi="Times New Roman" w:cs="Times New Roman"/>
          <w:b/>
          <w:i/>
          <w:sz w:val="24"/>
          <w:szCs w:val="24"/>
          <w:lang w:val="en-US"/>
        </w:rPr>
      </w:pPr>
    </w:p>
    <w:p w14:paraId="3FAE6D4D" w14:textId="67C41E69" w:rsidR="007B184E" w:rsidRPr="00D53CA7" w:rsidRDefault="009B7783" w:rsidP="00AE480C">
      <w:pPr>
        <w:pStyle w:val="Titre1"/>
        <w:numPr>
          <w:ilvl w:val="0"/>
          <w:numId w:val="11"/>
        </w:numPr>
        <w:rPr>
          <w:lang w:val="en-US"/>
        </w:rPr>
      </w:pPr>
      <w:proofErr w:type="gramStart"/>
      <w:r w:rsidRPr="00D53CA7">
        <w:rPr>
          <w:lang w:val="en-US"/>
        </w:rPr>
        <w:t>The  output</w:t>
      </w:r>
      <w:proofErr w:type="gramEnd"/>
      <w:r w:rsidRPr="00D53CA7">
        <w:rPr>
          <w:lang w:val="en-US"/>
        </w:rPr>
        <w:t xml:space="preserve"> of the Social Dialogue</w:t>
      </w:r>
      <w:r w:rsidR="00541900" w:rsidRPr="00D53CA7">
        <w:rPr>
          <w:lang w:val="en-US"/>
        </w:rPr>
        <w:t xml:space="preserve"> from 1993 to 202</w:t>
      </w:r>
      <w:r w:rsidR="009D1C42" w:rsidRPr="00D53CA7">
        <w:rPr>
          <w:lang w:val="en-US"/>
        </w:rPr>
        <w:t>5</w:t>
      </w:r>
    </w:p>
    <w:p w14:paraId="7B08324A" w14:textId="77777777" w:rsidR="00581070" w:rsidRPr="00D53CA7" w:rsidRDefault="00581070" w:rsidP="00D53CA7">
      <w:pPr>
        <w:jc w:val="both"/>
        <w:rPr>
          <w:rFonts w:ascii="Times New Roman" w:hAnsi="Times New Roman" w:cs="Times New Roman"/>
          <w:b/>
          <w:bCs/>
          <w:sz w:val="24"/>
          <w:szCs w:val="24"/>
          <w:lang w:val="en-US"/>
        </w:rPr>
      </w:pPr>
    </w:p>
    <w:p w14:paraId="65EBE242" w14:textId="77777777" w:rsidR="009B03EE" w:rsidRDefault="00581070" w:rsidP="00D53CA7">
      <w:pPr>
        <w:jc w:val="both"/>
        <w:rPr>
          <w:rFonts w:ascii="Times New Roman" w:hAnsi="Times New Roman" w:cs="Times New Roman"/>
          <w:sz w:val="24"/>
          <w:szCs w:val="24"/>
          <w:lang w:val="en-US"/>
        </w:rPr>
      </w:pPr>
      <w:r w:rsidRPr="00D53CA7">
        <w:rPr>
          <w:rFonts w:ascii="Times New Roman" w:hAnsi="Times New Roman" w:cs="Times New Roman"/>
          <w:sz w:val="24"/>
          <w:szCs w:val="24"/>
          <w:lang w:val="en-US"/>
        </w:rPr>
        <w:t xml:space="preserve">The outcome of the intersectoral European social dialogue ever since its formal institution </w:t>
      </w:r>
      <w:proofErr w:type="gramStart"/>
      <w:r w:rsidRPr="00D53CA7">
        <w:rPr>
          <w:rFonts w:ascii="Times New Roman" w:hAnsi="Times New Roman" w:cs="Times New Roman"/>
          <w:sz w:val="24"/>
          <w:szCs w:val="24"/>
          <w:lang w:val="en-US"/>
        </w:rPr>
        <w:t>by  the</w:t>
      </w:r>
      <w:proofErr w:type="gramEnd"/>
      <w:r w:rsidRPr="00D53CA7">
        <w:rPr>
          <w:rFonts w:ascii="Times New Roman" w:hAnsi="Times New Roman" w:cs="Times New Roman"/>
          <w:sz w:val="24"/>
          <w:szCs w:val="24"/>
          <w:lang w:val="en-US"/>
        </w:rPr>
        <w:t xml:space="preserve"> Maastricht Treaty will be studied in a systematic way, without subjecting these different agreements taken individually to a detailed analysis. </w:t>
      </w:r>
      <w:r w:rsidR="000B24ED" w:rsidRPr="00D53CA7">
        <w:rPr>
          <w:rFonts w:ascii="Times New Roman" w:hAnsi="Times New Roman" w:cs="Times New Roman"/>
          <w:sz w:val="24"/>
          <w:szCs w:val="24"/>
          <w:lang w:val="en-US"/>
        </w:rPr>
        <w:t>The outcome</w:t>
      </w:r>
      <w:r w:rsidRPr="00D53CA7">
        <w:rPr>
          <w:rFonts w:ascii="Times New Roman" w:hAnsi="Times New Roman" w:cs="Times New Roman"/>
          <w:sz w:val="24"/>
          <w:szCs w:val="24"/>
          <w:lang w:val="en-US"/>
        </w:rPr>
        <w:t xml:space="preserve"> of the sectoral social dialogue will not be </w:t>
      </w:r>
      <w:proofErr w:type="spellStart"/>
      <w:r w:rsidRPr="00D53CA7">
        <w:rPr>
          <w:rFonts w:ascii="Times New Roman" w:hAnsi="Times New Roman" w:cs="Times New Roman"/>
          <w:sz w:val="24"/>
          <w:szCs w:val="24"/>
          <w:lang w:val="en-US"/>
        </w:rPr>
        <w:t>analysed</w:t>
      </w:r>
      <w:proofErr w:type="spellEnd"/>
      <w:r w:rsidRPr="00D53CA7">
        <w:rPr>
          <w:rFonts w:ascii="Times New Roman" w:hAnsi="Times New Roman" w:cs="Times New Roman"/>
          <w:sz w:val="24"/>
          <w:szCs w:val="24"/>
          <w:lang w:val="en-US"/>
        </w:rPr>
        <w:t xml:space="preserve">, </w:t>
      </w:r>
      <w:proofErr w:type="gramStart"/>
      <w:r w:rsidRPr="00D53CA7">
        <w:rPr>
          <w:rFonts w:ascii="Times New Roman" w:hAnsi="Times New Roman" w:cs="Times New Roman"/>
          <w:sz w:val="24"/>
          <w:szCs w:val="24"/>
          <w:lang w:val="en-US"/>
        </w:rPr>
        <w:t>despite the fact that</w:t>
      </w:r>
      <w:proofErr w:type="gramEnd"/>
      <w:r w:rsidRPr="00D53CA7">
        <w:rPr>
          <w:rFonts w:ascii="Times New Roman" w:hAnsi="Times New Roman" w:cs="Times New Roman"/>
          <w:sz w:val="24"/>
          <w:szCs w:val="24"/>
          <w:lang w:val="en-US"/>
        </w:rPr>
        <w:t xml:space="preserve"> some of these agreements have been implemented by a </w:t>
      </w:r>
      <w:r w:rsidR="00366070" w:rsidRPr="00D53CA7">
        <w:rPr>
          <w:rFonts w:ascii="Times New Roman" w:hAnsi="Times New Roman" w:cs="Times New Roman"/>
          <w:sz w:val="24"/>
          <w:szCs w:val="24"/>
          <w:lang w:val="en-US"/>
        </w:rPr>
        <w:t>C</w:t>
      </w:r>
      <w:r w:rsidRPr="00D53CA7">
        <w:rPr>
          <w:rFonts w:ascii="Times New Roman" w:hAnsi="Times New Roman" w:cs="Times New Roman"/>
          <w:sz w:val="24"/>
          <w:szCs w:val="24"/>
          <w:lang w:val="en-US"/>
        </w:rPr>
        <w:t xml:space="preserve">ouncil directive. The case law related to sectoral agreements will be </w:t>
      </w:r>
      <w:proofErr w:type="gramStart"/>
      <w:r w:rsidRPr="00D53CA7">
        <w:rPr>
          <w:rFonts w:ascii="Times New Roman" w:hAnsi="Times New Roman" w:cs="Times New Roman"/>
          <w:sz w:val="24"/>
          <w:szCs w:val="24"/>
          <w:lang w:val="en-US"/>
        </w:rPr>
        <w:t>taken into account</w:t>
      </w:r>
      <w:proofErr w:type="gramEnd"/>
      <w:r w:rsidRPr="00D53CA7">
        <w:rPr>
          <w:rFonts w:ascii="Times New Roman" w:hAnsi="Times New Roman" w:cs="Times New Roman"/>
          <w:sz w:val="24"/>
          <w:szCs w:val="24"/>
          <w:lang w:val="en-US"/>
        </w:rPr>
        <w:t xml:space="preserve"> insofar as it is relevant for the issue of the European Social Dialogue as a whole.</w:t>
      </w:r>
    </w:p>
    <w:p w14:paraId="0AB09CBD" w14:textId="3794E397" w:rsidR="00581070" w:rsidRDefault="00581070" w:rsidP="00D53CA7">
      <w:pPr>
        <w:jc w:val="both"/>
        <w:rPr>
          <w:rFonts w:ascii="Times New Roman" w:hAnsi="Times New Roman" w:cs="Times New Roman"/>
          <w:sz w:val="24"/>
          <w:szCs w:val="24"/>
          <w:lang w:val="en-US"/>
        </w:rPr>
      </w:pPr>
      <w:r w:rsidRPr="00D53CA7">
        <w:rPr>
          <w:rFonts w:ascii="Times New Roman" w:hAnsi="Times New Roman" w:cs="Times New Roman"/>
          <w:sz w:val="24"/>
          <w:szCs w:val="24"/>
          <w:lang w:val="en-US"/>
        </w:rPr>
        <w:t xml:space="preserve"> </w:t>
      </w:r>
    </w:p>
    <w:p w14:paraId="0ABFDD80" w14:textId="6E1E74AC" w:rsidR="009B03EE" w:rsidRPr="00D53CA7" w:rsidRDefault="009B03EE" w:rsidP="00AE480C">
      <w:pPr>
        <w:pStyle w:val="Titre2"/>
        <w:rPr>
          <w:lang w:val="en-US"/>
        </w:rPr>
      </w:pPr>
      <w:r>
        <w:rPr>
          <w:lang w:val="en-US"/>
        </w:rPr>
        <w:t xml:space="preserve">4.1. </w:t>
      </w:r>
      <w:r w:rsidR="00A74161">
        <w:rPr>
          <w:lang w:val="en-US"/>
        </w:rPr>
        <w:t>Social dialogue</w:t>
      </w:r>
      <w:r>
        <w:rPr>
          <w:lang w:val="en-US"/>
        </w:rPr>
        <w:t xml:space="preserve"> with legislative output</w:t>
      </w:r>
    </w:p>
    <w:p w14:paraId="3479AFE4" w14:textId="1279428D" w:rsidR="00581070" w:rsidRPr="00D53CA7" w:rsidRDefault="00581070" w:rsidP="00D53CA7">
      <w:pPr>
        <w:jc w:val="both"/>
        <w:rPr>
          <w:rFonts w:ascii="Times New Roman" w:hAnsi="Times New Roman" w:cs="Times New Roman"/>
          <w:sz w:val="24"/>
          <w:szCs w:val="24"/>
          <w:lang w:val="en-US"/>
        </w:rPr>
      </w:pPr>
      <w:r w:rsidRPr="00D53CA7">
        <w:rPr>
          <w:rFonts w:ascii="Times New Roman" w:hAnsi="Times New Roman" w:cs="Times New Roman"/>
          <w:sz w:val="24"/>
          <w:szCs w:val="24"/>
          <w:lang w:val="en-US"/>
        </w:rPr>
        <w:t xml:space="preserve">The following intersectoral agreements </w:t>
      </w:r>
      <w:proofErr w:type="spellStart"/>
      <w:r w:rsidR="00176F5C">
        <w:rPr>
          <w:rFonts w:ascii="Times New Roman" w:hAnsi="Times New Roman" w:cs="Times New Roman"/>
          <w:sz w:val="24"/>
          <w:szCs w:val="24"/>
          <w:lang w:val="en-US"/>
        </w:rPr>
        <w:t>siged</w:t>
      </w:r>
      <w:proofErr w:type="spellEnd"/>
      <w:r w:rsidR="00176F5C">
        <w:rPr>
          <w:rFonts w:ascii="Times New Roman" w:hAnsi="Times New Roman" w:cs="Times New Roman"/>
          <w:sz w:val="24"/>
          <w:szCs w:val="24"/>
          <w:lang w:val="en-US"/>
        </w:rPr>
        <w:t xml:space="preserve"> to be implemented by means of a directive and </w:t>
      </w:r>
      <w:proofErr w:type="gramStart"/>
      <w:r w:rsidR="00176F5C">
        <w:rPr>
          <w:rFonts w:ascii="Times New Roman" w:hAnsi="Times New Roman" w:cs="Times New Roman"/>
          <w:sz w:val="24"/>
          <w:szCs w:val="24"/>
          <w:lang w:val="en-US"/>
        </w:rPr>
        <w:t>effectively  implemented</w:t>
      </w:r>
      <w:proofErr w:type="gramEnd"/>
      <w:r w:rsidR="00176F5C">
        <w:rPr>
          <w:rFonts w:ascii="Times New Roman" w:hAnsi="Times New Roman" w:cs="Times New Roman"/>
          <w:sz w:val="24"/>
          <w:szCs w:val="24"/>
          <w:lang w:val="en-US"/>
        </w:rPr>
        <w:t xml:space="preserve"> by a directive </w:t>
      </w:r>
      <w:r w:rsidRPr="00D53CA7">
        <w:rPr>
          <w:rFonts w:ascii="Times New Roman" w:hAnsi="Times New Roman" w:cs="Times New Roman"/>
          <w:sz w:val="24"/>
          <w:szCs w:val="24"/>
          <w:lang w:val="en-US"/>
        </w:rPr>
        <w:t xml:space="preserve">have been </w:t>
      </w:r>
      <w:proofErr w:type="gramStart"/>
      <w:r w:rsidRPr="00D53CA7">
        <w:rPr>
          <w:rFonts w:ascii="Times New Roman" w:hAnsi="Times New Roman" w:cs="Times New Roman"/>
          <w:sz w:val="24"/>
          <w:szCs w:val="24"/>
          <w:lang w:val="en-US"/>
        </w:rPr>
        <w:t>concluded :</w:t>
      </w:r>
      <w:proofErr w:type="gramEnd"/>
      <w:r w:rsidRPr="00D53CA7">
        <w:rPr>
          <w:rFonts w:ascii="Times New Roman" w:hAnsi="Times New Roman" w:cs="Times New Roman"/>
          <w:sz w:val="24"/>
          <w:szCs w:val="24"/>
          <w:lang w:val="en-US"/>
        </w:rPr>
        <w:t xml:space="preserve"> </w:t>
      </w:r>
    </w:p>
    <w:p w14:paraId="3B5D7E44" w14:textId="77777777" w:rsidR="00581070" w:rsidRPr="00D53CA7" w:rsidRDefault="00581070" w:rsidP="00D53CA7">
      <w:pPr>
        <w:numPr>
          <w:ilvl w:val="0"/>
          <w:numId w:val="5"/>
        </w:numPr>
        <w:shd w:val="clear" w:color="auto" w:fill="FFFFFF"/>
        <w:spacing w:after="0" w:line="240" w:lineRule="auto"/>
        <w:ind w:left="0" w:hanging="240"/>
        <w:jc w:val="both"/>
        <w:rPr>
          <w:rFonts w:ascii="Times New Roman" w:eastAsia="Times New Roman" w:hAnsi="Times New Roman" w:cs="Times New Roman"/>
          <w:color w:val="5A5A5A"/>
          <w:sz w:val="24"/>
          <w:szCs w:val="24"/>
          <w:lang w:val="en-US" w:eastAsia="fr-BE"/>
        </w:rPr>
      </w:pPr>
      <w:r w:rsidRPr="00D53CA7">
        <w:rPr>
          <w:rFonts w:ascii="Times New Roman" w:eastAsia="Times New Roman" w:hAnsi="Times New Roman" w:cs="Times New Roman"/>
          <w:color w:val="5A5A5A"/>
          <w:sz w:val="24"/>
          <w:szCs w:val="24"/>
          <w:lang w:val="en-US" w:eastAsia="fr-BE"/>
        </w:rPr>
        <w:t>the European Framework Agreement on </w:t>
      </w:r>
      <w:hyperlink r:id="rId8" w:history="1">
        <w:r w:rsidRPr="00D53CA7">
          <w:rPr>
            <w:rFonts w:ascii="Times New Roman" w:eastAsia="Times New Roman" w:hAnsi="Times New Roman" w:cs="Times New Roman"/>
            <w:color w:val="005BAA"/>
            <w:sz w:val="24"/>
            <w:szCs w:val="24"/>
            <w:u w:val="single"/>
            <w:lang w:val="en-US" w:eastAsia="fr-BE"/>
          </w:rPr>
          <w:t>parental leave</w:t>
        </w:r>
      </w:hyperlink>
      <w:r w:rsidRPr="00D53CA7">
        <w:rPr>
          <w:rFonts w:ascii="Times New Roman" w:eastAsia="Times New Roman" w:hAnsi="Times New Roman" w:cs="Times New Roman"/>
          <w:color w:val="5A5A5A"/>
          <w:sz w:val="24"/>
          <w:szCs w:val="24"/>
          <w:lang w:val="en-US" w:eastAsia="fr-BE"/>
        </w:rPr>
        <w:t> concluded by </w:t>
      </w:r>
      <w:hyperlink r:id="rId9" w:history="1">
        <w:r w:rsidRPr="00D53CA7">
          <w:rPr>
            <w:rFonts w:ascii="Times New Roman" w:eastAsia="Times New Roman" w:hAnsi="Times New Roman" w:cs="Times New Roman"/>
            <w:color w:val="005BAA"/>
            <w:sz w:val="24"/>
            <w:szCs w:val="24"/>
            <w:u w:val="single"/>
            <w:lang w:val="en-US" w:eastAsia="fr-BE"/>
          </w:rPr>
          <w:t>UNICE</w:t>
        </w:r>
      </w:hyperlink>
      <w:r w:rsidRPr="00D53CA7">
        <w:rPr>
          <w:rFonts w:ascii="Times New Roman" w:eastAsia="Times New Roman" w:hAnsi="Times New Roman" w:cs="Times New Roman"/>
          <w:color w:val="5A5A5A"/>
          <w:sz w:val="24"/>
          <w:szCs w:val="24"/>
          <w:lang w:val="en-US" w:eastAsia="fr-BE"/>
        </w:rPr>
        <w:t>, </w:t>
      </w:r>
      <w:hyperlink r:id="rId10" w:history="1">
        <w:r w:rsidRPr="00D53CA7">
          <w:rPr>
            <w:rFonts w:ascii="Times New Roman" w:eastAsia="Times New Roman" w:hAnsi="Times New Roman" w:cs="Times New Roman"/>
            <w:color w:val="005BAA"/>
            <w:sz w:val="24"/>
            <w:szCs w:val="24"/>
            <w:u w:val="single"/>
            <w:lang w:val="en-US" w:eastAsia="fr-BE"/>
          </w:rPr>
          <w:t>CEEP</w:t>
        </w:r>
      </w:hyperlink>
      <w:r w:rsidRPr="00D53CA7">
        <w:rPr>
          <w:rFonts w:ascii="Times New Roman" w:eastAsia="Times New Roman" w:hAnsi="Times New Roman" w:cs="Times New Roman"/>
          <w:color w:val="5A5A5A"/>
          <w:sz w:val="24"/>
          <w:szCs w:val="24"/>
          <w:lang w:val="en-US" w:eastAsia="fr-BE"/>
        </w:rPr>
        <w:t> and </w:t>
      </w:r>
      <w:hyperlink r:id="rId11" w:history="1">
        <w:r w:rsidRPr="00D53CA7">
          <w:rPr>
            <w:rFonts w:ascii="Times New Roman" w:eastAsia="Times New Roman" w:hAnsi="Times New Roman" w:cs="Times New Roman"/>
            <w:color w:val="005BAA"/>
            <w:sz w:val="24"/>
            <w:szCs w:val="24"/>
            <w:u w:val="single"/>
            <w:lang w:val="en-US" w:eastAsia="fr-BE"/>
          </w:rPr>
          <w:t>ETUC</w:t>
        </w:r>
      </w:hyperlink>
      <w:r w:rsidRPr="00D53CA7">
        <w:rPr>
          <w:rFonts w:ascii="Times New Roman" w:eastAsia="Times New Roman" w:hAnsi="Times New Roman" w:cs="Times New Roman"/>
          <w:color w:val="5A5A5A"/>
          <w:sz w:val="24"/>
          <w:szCs w:val="24"/>
          <w:lang w:val="en-US" w:eastAsia="fr-BE"/>
        </w:rPr>
        <w:t xml:space="preserve"> on 14 December 1995 (implemented by </w:t>
      </w:r>
      <w:hyperlink r:id="rId12" w:history="1">
        <w:r w:rsidRPr="00D53CA7">
          <w:rPr>
            <w:rFonts w:ascii="Times New Roman" w:eastAsia="Times New Roman" w:hAnsi="Times New Roman" w:cs="Times New Roman"/>
            <w:color w:val="005BAA"/>
            <w:sz w:val="24"/>
            <w:szCs w:val="24"/>
            <w:u w:val="single"/>
            <w:lang w:val="en-US" w:eastAsia="fr-BE"/>
          </w:rPr>
          <w:t>Council Directive 96/34/EC</w:t>
        </w:r>
      </w:hyperlink>
      <w:r w:rsidRPr="00D53CA7">
        <w:rPr>
          <w:rFonts w:ascii="Times New Roman" w:eastAsia="Times New Roman" w:hAnsi="Times New Roman" w:cs="Times New Roman"/>
          <w:color w:val="5A5A5A"/>
          <w:sz w:val="24"/>
          <w:szCs w:val="24"/>
          <w:lang w:val="en-US" w:eastAsia="fr-BE"/>
        </w:rPr>
        <w:t xml:space="preserve"> of 3 June 1996); </w:t>
      </w:r>
      <w:r w:rsidRPr="00D53CA7">
        <w:rPr>
          <w:rFonts w:ascii="Times New Roman" w:eastAsia="Times New Roman" w:hAnsi="Times New Roman" w:cs="Times New Roman"/>
          <w:color w:val="5A5A5A"/>
          <w:sz w:val="24"/>
          <w:szCs w:val="24"/>
          <w:highlight w:val="yellow"/>
          <w:lang w:val="en-US" w:eastAsia="fr-BE"/>
        </w:rPr>
        <w:t>r</w:t>
      </w:r>
      <w:r w:rsidRPr="00D53CA7">
        <w:rPr>
          <w:rFonts w:ascii="Times New Roman" w:eastAsia="Times New Roman" w:hAnsi="Times New Roman" w:cs="Times New Roman"/>
          <w:color w:val="5A5A5A"/>
          <w:sz w:val="24"/>
          <w:szCs w:val="24"/>
          <w:lang w:val="en-US" w:eastAsia="fr-BE"/>
        </w:rPr>
        <w:t>evised by Agreement of 18 June 2009, subsequently implemented by Council Directive 2010/18/EU, repealing Directive 96/34/EC</w:t>
      </w:r>
    </w:p>
    <w:p w14:paraId="0CC1D8A3" w14:textId="77777777" w:rsidR="00581070" w:rsidRPr="00D53CA7" w:rsidRDefault="00581070" w:rsidP="00D53CA7">
      <w:pPr>
        <w:numPr>
          <w:ilvl w:val="0"/>
          <w:numId w:val="5"/>
        </w:numPr>
        <w:shd w:val="clear" w:color="auto" w:fill="FFFFFF"/>
        <w:spacing w:after="0" w:line="240" w:lineRule="auto"/>
        <w:ind w:left="0" w:hanging="240"/>
        <w:jc w:val="both"/>
        <w:rPr>
          <w:rFonts w:ascii="Times New Roman" w:eastAsia="Times New Roman" w:hAnsi="Times New Roman" w:cs="Times New Roman"/>
          <w:color w:val="5A5A5A"/>
          <w:sz w:val="24"/>
          <w:szCs w:val="24"/>
          <w:lang w:val="en-US" w:eastAsia="fr-BE"/>
        </w:rPr>
      </w:pPr>
      <w:r w:rsidRPr="00D53CA7">
        <w:rPr>
          <w:rFonts w:ascii="Times New Roman" w:eastAsia="Times New Roman" w:hAnsi="Times New Roman" w:cs="Times New Roman"/>
          <w:color w:val="5A5A5A"/>
          <w:sz w:val="24"/>
          <w:szCs w:val="24"/>
          <w:lang w:val="en-US" w:eastAsia="fr-BE"/>
        </w:rPr>
        <w:t>the European Framework Agreement on </w:t>
      </w:r>
      <w:hyperlink r:id="rId13" w:history="1">
        <w:r w:rsidRPr="00D53CA7">
          <w:rPr>
            <w:rFonts w:ascii="Times New Roman" w:eastAsia="Times New Roman" w:hAnsi="Times New Roman" w:cs="Times New Roman"/>
            <w:color w:val="005BAA"/>
            <w:sz w:val="24"/>
            <w:szCs w:val="24"/>
            <w:u w:val="single"/>
            <w:lang w:val="en-US" w:eastAsia="fr-BE"/>
          </w:rPr>
          <w:t>part-time work</w:t>
        </w:r>
      </w:hyperlink>
      <w:r w:rsidRPr="00D53CA7">
        <w:rPr>
          <w:rFonts w:ascii="Times New Roman" w:eastAsia="Times New Roman" w:hAnsi="Times New Roman" w:cs="Times New Roman"/>
          <w:color w:val="5A5A5A"/>
          <w:sz w:val="24"/>
          <w:szCs w:val="24"/>
          <w:lang w:val="en-US" w:eastAsia="fr-BE"/>
        </w:rPr>
        <w:t> concluded by UNICE, CEEP and ETUC on 6 June 1997 (implemented by  </w:t>
      </w:r>
      <w:hyperlink r:id="rId14" w:history="1">
        <w:r w:rsidRPr="00D53CA7">
          <w:rPr>
            <w:rFonts w:ascii="Times New Roman" w:eastAsia="Times New Roman" w:hAnsi="Times New Roman" w:cs="Times New Roman"/>
            <w:color w:val="005BAA"/>
            <w:sz w:val="24"/>
            <w:szCs w:val="24"/>
            <w:u w:val="single"/>
            <w:lang w:val="en-US" w:eastAsia="fr-BE"/>
          </w:rPr>
          <w:t>Council Directive 97/81/EC</w:t>
        </w:r>
      </w:hyperlink>
      <w:r w:rsidRPr="00D53CA7">
        <w:rPr>
          <w:rFonts w:ascii="Times New Roman" w:eastAsia="Times New Roman" w:hAnsi="Times New Roman" w:cs="Times New Roman"/>
          <w:color w:val="5A5A5A"/>
          <w:sz w:val="24"/>
          <w:szCs w:val="24"/>
          <w:lang w:val="en-US" w:eastAsia="fr-BE"/>
        </w:rPr>
        <w:t> of 15 December 1997);</w:t>
      </w:r>
    </w:p>
    <w:p w14:paraId="4A475183" w14:textId="3C0DA263" w:rsidR="00581070" w:rsidRPr="00D53CA7" w:rsidRDefault="00581070" w:rsidP="00D53CA7">
      <w:pPr>
        <w:numPr>
          <w:ilvl w:val="0"/>
          <w:numId w:val="5"/>
        </w:numPr>
        <w:shd w:val="clear" w:color="auto" w:fill="FFFFFF"/>
        <w:spacing w:after="0" w:line="240" w:lineRule="auto"/>
        <w:ind w:left="0" w:hanging="240"/>
        <w:jc w:val="both"/>
        <w:rPr>
          <w:rFonts w:ascii="Times New Roman" w:hAnsi="Times New Roman" w:cs="Times New Roman"/>
          <w:sz w:val="24"/>
          <w:szCs w:val="24"/>
          <w:lang w:val="en-US"/>
        </w:rPr>
      </w:pPr>
      <w:r w:rsidRPr="00D53CA7">
        <w:rPr>
          <w:rFonts w:ascii="Times New Roman" w:eastAsia="Times New Roman" w:hAnsi="Times New Roman" w:cs="Times New Roman"/>
          <w:color w:val="5A5A5A"/>
          <w:sz w:val="24"/>
          <w:szCs w:val="24"/>
          <w:lang w:val="en-US" w:eastAsia="fr-BE"/>
        </w:rPr>
        <w:t>the European Framework Agreement on </w:t>
      </w:r>
      <w:hyperlink r:id="rId15" w:history="1">
        <w:r w:rsidRPr="00D53CA7">
          <w:rPr>
            <w:rFonts w:ascii="Times New Roman" w:eastAsia="Times New Roman" w:hAnsi="Times New Roman" w:cs="Times New Roman"/>
            <w:color w:val="005BAA"/>
            <w:sz w:val="24"/>
            <w:szCs w:val="24"/>
            <w:u w:val="single"/>
            <w:lang w:val="en-US" w:eastAsia="fr-BE"/>
          </w:rPr>
          <w:t>fixed-term work</w:t>
        </w:r>
      </w:hyperlink>
      <w:r w:rsidRPr="00D53CA7">
        <w:rPr>
          <w:rFonts w:ascii="Times New Roman" w:eastAsia="Times New Roman" w:hAnsi="Times New Roman" w:cs="Times New Roman"/>
          <w:color w:val="5A5A5A"/>
          <w:sz w:val="24"/>
          <w:szCs w:val="24"/>
          <w:lang w:val="en-US" w:eastAsia="fr-BE"/>
        </w:rPr>
        <w:t> concluded by ETUC, UNICE and CEEP on 18 March 1999 (transformed into </w:t>
      </w:r>
      <w:hyperlink r:id="rId16" w:history="1">
        <w:r w:rsidRPr="00D53CA7">
          <w:rPr>
            <w:rFonts w:ascii="Times New Roman" w:eastAsia="Times New Roman" w:hAnsi="Times New Roman" w:cs="Times New Roman"/>
            <w:color w:val="005BAA"/>
            <w:sz w:val="24"/>
            <w:szCs w:val="24"/>
            <w:u w:val="single"/>
            <w:lang w:val="en-US" w:eastAsia="fr-BE"/>
          </w:rPr>
          <w:t>Council Directive 1999/70/EC</w:t>
        </w:r>
      </w:hyperlink>
      <w:r w:rsidRPr="00D53CA7">
        <w:rPr>
          <w:rFonts w:ascii="Times New Roman" w:eastAsia="Times New Roman" w:hAnsi="Times New Roman" w:cs="Times New Roman"/>
          <w:color w:val="5A5A5A"/>
          <w:sz w:val="24"/>
          <w:szCs w:val="24"/>
          <w:lang w:val="en-US" w:eastAsia="fr-BE"/>
        </w:rPr>
        <w:t> of 28 June 1999);</w:t>
      </w:r>
    </w:p>
    <w:p w14:paraId="2D0EE6C8" w14:textId="24320191" w:rsidR="00581070" w:rsidRPr="00D53CA7" w:rsidRDefault="00581070" w:rsidP="00D53CA7">
      <w:pPr>
        <w:pStyle w:val="doc-ti"/>
        <w:shd w:val="clear" w:color="auto" w:fill="FFFFFF"/>
        <w:spacing w:before="240" w:beforeAutospacing="0" w:after="120" w:afterAutospacing="0" w:line="312" w:lineRule="atLeast"/>
        <w:jc w:val="both"/>
        <w:rPr>
          <w:b/>
          <w:bCs/>
          <w:color w:val="444444"/>
          <w:lang w:val="en-US"/>
        </w:rPr>
      </w:pPr>
      <w:r w:rsidRPr="00D53CA7">
        <w:rPr>
          <w:lang w:val="en-US"/>
        </w:rPr>
        <w:lastRenderedPageBreak/>
        <w:t xml:space="preserve">It is not difficult to see an important evolution. In an </w:t>
      </w:r>
      <w:proofErr w:type="gramStart"/>
      <w:r w:rsidRPr="00D53CA7">
        <w:rPr>
          <w:lang w:val="en-US"/>
        </w:rPr>
        <w:t>era</w:t>
      </w:r>
      <w:proofErr w:type="gramEnd"/>
      <w:r w:rsidRPr="00D53CA7">
        <w:rPr>
          <w:lang w:val="en-US"/>
        </w:rPr>
        <w:t xml:space="preserve"> which </w:t>
      </w:r>
      <w:r w:rsidR="0064490A" w:rsidRPr="00D53CA7">
        <w:rPr>
          <w:lang w:val="en-US"/>
        </w:rPr>
        <w:t>corresponds roughly</w:t>
      </w:r>
      <w:r w:rsidRPr="00D53CA7">
        <w:rPr>
          <w:lang w:val="en-US"/>
        </w:rPr>
        <w:t xml:space="preserve"> with the first decade of the European Social Dialogue, no « autonomous » agreements have been </w:t>
      </w:r>
      <w:proofErr w:type="gramStart"/>
      <w:r w:rsidRPr="00D53CA7">
        <w:rPr>
          <w:lang w:val="en-US"/>
        </w:rPr>
        <w:t>concluded</w:t>
      </w:r>
      <w:proofErr w:type="gramEnd"/>
      <w:r w:rsidR="0064490A" w:rsidRPr="00D53CA7">
        <w:rPr>
          <w:lang w:val="en-US"/>
        </w:rPr>
        <w:t xml:space="preserve"> and </w:t>
      </w:r>
      <w:r w:rsidRPr="00D53CA7">
        <w:rPr>
          <w:lang w:val="en-US"/>
        </w:rPr>
        <w:t xml:space="preserve">no heteronomous agreements have been implemented in an autonomous way. All agreements have been </w:t>
      </w:r>
      <w:r w:rsidR="00692C0F" w:rsidRPr="00D53CA7">
        <w:rPr>
          <w:lang w:val="en-US"/>
        </w:rPr>
        <w:t>induced by</w:t>
      </w:r>
      <w:r w:rsidR="0064490A" w:rsidRPr="00D53CA7">
        <w:rPr>
          <w:lang w:val="en-US"/>
        </w:rPr>
        <w:t xml:space="preserve"> the European Commission </w:t>
      </w:r>
      <w:r w:rsidRPr="00D53CA7">
        <w:rPr>
          <w:lang w:val="en-US"/>
        </w:rPr>
        <w:t xml:space="preserve">in </w:t>
      </w:r>
      <w:r w:rsidR="00B84B28" w:rsidRPr="00D53CA7">
        <w:rPr>
          <w:lang w:val="en-US"/>
        </w:rPr>
        <w:t>a</w:t>
      </w:r>
      <w:r w:rsidRPr="00D53CA7">
        <w:rPr>
          <w:lang w:val="en-US"/>
        </w:rPr>
        <w:t xml:space="preserve"> heteronomous </w:t>
      </w:r>
      <w:proofErr w:type="gramStart"/>
      <w:r w:rsidRPr="00D53CA7">
        <w:rPr>
          <w:lang w:val="en-US"/>
        </w:rPr>
        <w:t>way, and</w:t>
      </w:r>
      <w:proofErr w:type="gramEnd"/>
      <w:r w:rsidRPr="00D53CA7">
        <w:rPr>
          <w:lang w:val="en-US"/>
        </w:rPr>
        <w:t xml:space="preserve"> have been implemented by means of a Council Directive. The year 2002 has constituted a turning point. Ever since the bulk of the intersectoral agreements have emerged autonomously outside the consultation procedure.  The Parental Leave agreement has been amended by the social partners following a consultation </w:t>
      </w:r>
      <w:r w:rsidR="00495344">
        <w:rPr>
          <w:lang w:val="en-US"/>
        </w:rPr>
        <w:t xml:space="preserve">by </w:t>
      </w:r>
      <w:r w:rsidR="00495344" w:rsidRPr="00D53CA7">
        <w:rPr>
          <w:lang w:val="en-US"/>
        </w:rPr>
        <w:t>the</w:t>
      </w:r>
      <w:r w:rsidRPr="00D53CA7">
        <w:rPr>
          <w:lang w:val="en-US"/>
        </w:rPr>
        <w:t xml:space="preserve"> Commission. This has amounted to a </w:t>
      </w:r>
      <w:r w:rsidR="00495344" w:rsidRPr="00D53CA7">
        <w:rPr>
          <w:lang w:val="en-US"/>
        </w:rPr>
        <w:t>Directive amending</w:t>
      </w:r>
      <w:r w:rsidRPr="00D53CA7">
        <w:rPr>
          <w:lang w:val="en-US"/>
        </w:rPr>
        <w:t xml:space="preserve"> the Directive implementing the previous </w:t>
      </w:r>
      <w:r w:rsidR="000B24ED" w:rsidRPr="00D53CA7">
        <w:rPr>
          <w:lang w:val="en-US"/>
        </w:rPr>
        <w:t>agreement</w:t>
      </w:r>
      <w:r w:rsidRPr="00D53CA7">
        <w:rPr>
          <w:lang w:val="en-US"/>
        </w:rPr>
        <w:t xml:space="preserve">. The agreement signed </w:t>
      </w:r>
      <w:r w:rsidR="00495344" w:rsidRPr="00D53CA7">
        <w:rPr>
          <w:lang w:val="en-US"/>
        </w:rPr>
        <w:t>on 18</w:t>
      </w:r>
      <w:r w:rsidRPr="00D53CA7">
        <w:rPr>
          <w:lang w:val="en-US"/>
        </w:rPr>
        <w:t xml:space="preserve"> June 2009</w:t>
      </w:r>
      <w:r w:rsidR="000B24ED" w:rsidRPr="00D53CA7">
        <w:rPr>
          <w:lang w:val="en-US"/>
        </w:rPr>
        <w:t xml:space="preserve"> s</w:t>
      </w:r>
      <w:r w:rsidRPr="00D53CA7">
        <w:rPr>
          <w:lang w:val="en-US"/>
        </w:rPr>
        <w:t xml:space="preserve">eeks to extend the period of parental leave from 3 months to 4 months. It does not ensure that the parental leave is a paid leave. This guarantee is provided by article 8 of the </w:t>
      </w:r>
      <w:r w:rsidRPr="00D53CA7">
        <w:rPr>
          <w:bCs/>
          <w:color w:val="444444"/>
          <w:lang w:val="en-US"/>
        </w:rPr>
        <w:t xml:space="preserve">DIRECTIVE (EU) 2019/1158 on work-life balance for parents and carers and repealing Council Directive 2010/18/EU. </w:t>
      </w:r>
    </w:p>
    <w:p w14:paraId="2FB8587B" w14:textId="5804ABD1" w:rsidR="00581070" w:rsidRPr="00D53CA7" w:rsidRDefault="00581070" w:rsidP="00D53CA7">
      <w:pPr>
        <w:jc w:val="both"/>
        <w:rPr>
          <w:rFonts w:ascii="Times New Roman" w:hAnsi="Times New Roman" w:cs="Times New Roman"/>
          <w:sz w:val="24"/>
          <w:szCs w:val="24"/>
          <w:lang w:val="en-US"/>
        </w:rPr>
      </w:pPr>
      <w:r w:rsidRPr="00D53CA7">
        <w:rPr>
          <w:rFonts w:ascii="Times New Roman" w:hAnsi="Times New Roman" w:cs="Times New Roman"/>
          <w:sz w:val="24"/>
          <w:szCs w:val="24"/>
          <w:lang w:val="en-US"/>
        </w:rPr>
        <w:t xml:space="preserve">As far as the subjects are concerned, one might discern in the first decade of the European Social Dialogue </w:t>
      </w:r>
      <w:r w:rsidR="000B24ED" w:rsidRPr="00D53CA7">
        <w:rPr>
          <w:rFonts w:ascii="Times New Roman" w:hAnsi="Times New Roman" w:cs="Times New Roman"/>
          <w:sz w:val="24"/>
          <w:szCs w:val="24"/>
          <w:lang w:val="en-US"/>
        </w:rPr>
        <w:t>attention</w:t>
      </w:r>
      <w:r w:rsidRPr="00D53CA7">
        <w:rPr>
          <w:rFonts w:ascii="Times New Roman" w:hAnsi="Times New Roman" w:cs="Times New Roman"/>
          <w:sz w:val="24"/>
          <w:szCs w:val="24"/>
          <w:lang w:val="en-US"/>
        </w:rPr>
        <w:t xml:space="preserve"> on issues of flexibility. Whereas the parental leave agreements allowed parents to reconcile their family life with their professional live, the Agreements on Part-time work and Fixed-term work deal with precarious workers. The approach of both </w:t>
      </w:r>
      <w:r w:rsidR="000B24ED" w:rsidRPr="00D53CA7">
        <w:rPr>
          <w:rFonts w:ascii="Times New Roman" w:hAnsi="Times New Roman" w:cs="Times New Roman"/>
          <w:sz w:val="24"/>
          <w:szCs w:val="24"/>
          <w:lang w:val="en-US"/>
        </w:rPr>
        <w:t>agreements</w:t>
      </w:r>
      <w:r w:rsidRPr="00D53CA7">
        <w:rPr>
          <w:rFonts w:ascii="Times New Roman" w:hAnsi="Times New Roman" w:cs="Times New Roman"/>
          <w:sz w:val="24"/>
          <w:szCs w:val="24"/>
          <w:lang w:val="en-US"/>
        </w:rPr>
        <w:t xml:space="preserve"> is slightly different. Part-Time work is not subject to the same kind of suspicion as the succession of fixed term work contracts. Hence, no clause on abuse has been inserted. Both agreements combat discrimination based upon the part-time or fixed term nature of the contract. </w:t>
      </w:r>
    </w:p>
    <w:p w14:paraId="1B2F8FE9" w14:textId="77777777" w:rsidR="00581070" w:rsidRPr="00D53CA7" w:rsidRDefault="00581070" w:rsidP="00AE480C">
      <w:pPr>
        <w:jc w:val="both"/>
        <w:rPr>
          <w:lang w:val="en-US"/>
        </w:rPr>
      </w:pPr>
    </w:p>
    <w:p w14:paraId="494A83ED" w14:textId="26A868F8" w:rsidR="00230852" w:rsidRDefault="00230852">
      <w:pPr>
        <w:pStyle w:val="Titre2"/>
        <w:numPr>
          <w:ilvl w:val="1"/>
          <w:numId w:val="12"/>
        </w:numPr>
        <w:rPr>
          <w:lang w:val="en-US"/>
        </w:rPr>
      </w:pPr>
      <w:r w:rsidRPr="00D53CA7">
        <w:rPr>
          <w:lang w:val="en-US"/>
        </w:rPr>
        <w:t xml:space="preserve">The non-legislative output of the Social Dialogue </w:t>
      </w:r>
    </w:p>
    <w:p w14:paraId="5D7B3C0B" w14:textId="77777777" w:rsidR="000347D2" w:rsidRDefault="000347D2" w:rsidP="000347D2">
      <w:pPr>
        <w:rPr>
          <w:lang w:val="en-US"/>
        </w:rPr>
      </w:pPr>
    </w:p>
    <w:p w14:paraId="4B44DE20" w14:textId="1A225FE3" w:rsidR="000347D2" w:rsidRDefault="000347D2" w:rsidP="000347D2">
      <w:pPr>
        <w:jc w:val="both"/>
        <w:rPr>
          <w:rFonts w:ascii="Times New Roman" w:eastAsia="Times New Roman" w:hAnsi="Times New Roman" w:cs="Times New Roman"/>
          <w:color w:val="5A5A5A"/>
          <w:sz w:val="24"/>
          <w:szCs w:val="24"/>
          <w:lang w:val="en-US" w:eastAsia="fr-BE"/>
        </w:rPr>
      </w:pPr>
      <w:r w:rsidRPr="00D53CA7">
        <w:rPr>
          <w:rFonts w:ascii="Times New Roman" w:hAnsi="Times New Roman" w:cs="Times New Roman"/>
          <w:sz w:val="24"/>
          <w:szCs w:val="24"/>
          <w:lang w:val="en-US"/>
        </w:rPr>
        <w:t>In the following decade</w:t>
      </w:r>
      <w:r w:rsidR="00B30821">
        <w:rPr>
          <w:rFonts w:ascii="Times New Roman" w:hAnsi="Times New Roman" w:cs="Times New Roman"/>
          <w:sz w:val="24"/>
          <w:szCs w:val="24"/>
          <w:lang w:val="en-US"/>
        </w:rPr>
        <w:t>s</w:t>
      </w:r>
      <w:r w:rsidRPr="00D53CA7">
        <w:rPr>
          <w:rFonts w:ascii="Times New Roman" w:hAnsi="Times New Roman" w:cs="Times New Roman"/>
          <w:sz w:val="24"/>
          <w:szCs w:val="24"/>
          <w:lang w:val="en-US"/>
        </w:rPr>
        <w:t xml:space="preserve"> </w:t>
      </w:r>
      <w:r>
        <w:rPr>
          <w:rFonts w:ascii="Times New Roman" w:hAnsi="Times New Roman" w:cs="Times New Roman"/>
          <w:sz w:val="24"/>
          <w:szCs w:val="24"/>
          <w:lang w:val="en-US"/>
        </w:rPr>
        <w:t xml:space="preserve">of the European Social Dialogue, </w:t>
      </w:r>
      <w:r w:rsidRPr="00D53CA7">
        <w:rPr>
          <w:rFonts w:ascii="Times New Roman" w:hAnsi="Times New Roman" w:cs="Times New Roman"/>
          <w:sz w:val="24"/>
          <w:szCs w:val="24"/>
          <w:lang w:val="en-US"/>
        </w:rPr>
        <w:t xml:space="preserve">the impetus is on new forms of work, like telework, and on psycho-social risks of the working environment (work related stress, harassment and violence). </w:t>
      </w:r>
      <w:r>
        <w:rPr>
          <w:rFonts w:ascii="Times New Roman" w:hAnsi="Times New Roman" w:cs="Times New Roman"/>
          <w:sz w:val="24"/>
          <w:szCs w:val="24"/>
          <w:lang w:val="en-US"/>
        </w:rPr>
        <w:t xml:space="preserve">These agreements have never been signed with a view to </w:t>
      </w:r>
      <w:proofErr w:type="gramStart"/>
      <w:r>
        <w:rPr>
          <w:rFonts w:ascii="Times New Roman" w:hAnsi="Times New Roman" w:cs="Times New Roman"/>
          <w:sz w:val="24"/>
          <w:szCs w:val="24"/>
          <w:lang w:val="en-US"/>
        </w:rPr>
        <w:t>be</w:t>
      </w:r>
      <w:proofErr w:type="gramEnd"/>
      <w:r>
        <w:rPr>
          <w:rFonts w:ascii="Times New Roman" w:hAnsi="Times New Roman" w:cs="Times New Roman"/>
          <w:sz w:val="24"/>
          <w:szCs w:val="24"/>
          <w:lang w:val="en-US"/>
        </w:rPr>
        <w:t xml:space="preserve"> implemented by a directive.  Hence, they are not part of an acquis </w:t>
      </w:r>
      <w:proofErr w:type="spellStart"/>
      <w:r>
        <w:rPr>
          <w:rFonts w:ascii="Times New Roman" w:hAnsi="Times New Roman" w:cs="Times New Roman"/>
          <w:sz w:val="24"/>
          <w:szCs w:val="24"/>
          <w:lang w:val="en-US"/>
        </w:rPr>
        <w:t>commentaire</w:t>
      </w:r>
      <w:proofErr w:type="spellEnd"/>
      <w:r>
        <w:rPr>
          <w:rFonts w:ascii="Times New Roman" w:hAnsi="Times New Roman" w:cs="Times New Roman"/>
          <w:sz w:val="24"/>
          <w:szCs w:val="24"/>
          <w:lang w:val="en-US"/>
        </w:rPr>
        <w:t>. Their justiciability in the domestic legal order presupposes that they are implemented by the social partners at that level.  Furthermore, the</w:t>
      </w:r>
      <w:r w:rsidR="00B30821">
        <w:rPr>
          <w:rFonts w:ascii="Times New Roman" w:hAnsi="Times New Roman" w:cs="Times New Roman"/>
          <w:sz w:val="24"/>
          <w:szCs w:val="24"/>
          <w:lang w:val="en-US"/>
        </w:rPr>
        <w:t xml:space="preserve"> degree </w:t>
      </w:r>
      <w:proofErr w:type="gramStart"/>
      <w:r w:rsidR="00B30821">
        <w:rPr>
          <w:rFonts w:ascii="Times New Roman" w:hAnsi="Times New Roman" w:cs="Times New Roman"/>
          <w:sz w:val="24"/>
          <w:szCs w:val="24"/>
          <w:lang w:val="en-US"/>
        </w:rPr>
        <w:t xml:space="preserve">of </w:t>
      </w:r>
      <w:r>
        <w:rPr>
          <w:rFonts w:ascii="Times New Roman" w:hAnsi="Times New Roman" w:cs="Times New Roman"/>
          <w:sz w:val="24"/>
          <w:szCs w:val="24"/>
          <w:lang w:val="en-US"/>
        </w:rPr>
        <w:t xml:space="preserve"> justiciability</w:t>
      </w:r>
      <w:proofErr w:type="gramEnd"/>
      <w:r>
        <w:rPr>
          <w:rFonts w:ascii="Times New Roman" w:hAnsi="Times New Roman" w:cs="Times New Roman"/>
          <w:sz w:val="24"/>
          <w:szCs w:val="24"/>
          <w:lang w:val="en-US"/>
        </w:rPr>
        <w:t xml:space="preserve"> will depend on the divergent legal status of collective agreements in these national legal orders.  </w:t>
      </w:r>
      <w:r w:rsidRPr="00D53CA7">
        <w:rPr>
          <w:rFonts w:ascii="Times New Roman" w:hAnsi="Times New Roman" w:cs="Times New Roman"/>
          <w:sz w:val="24"/>
          <w:szCs w:val="24"/>
          <w:lang w:val="en-US"/>
        </w:rPr>
        <w:t xml:space="preserve">The </w:t>
      </w:r>
      <w:r w:rsidRPr="00D53CA7">
        <w:rPr>
          <w:rFonts w:ascii="Times New Roman" w:eastAsia="Times New Roman" w:hAnsi="Times New Roman" w:cs="Times New Roman"/>
          <w:color w:val="5A5A5A"/>
          <w:sz w:val="24"/>
          <w:szCs w:val="24"/>
          <w:lang w:val="en-US" w:eastAsia="fr-BE"/>
        </w:rPr>
        <w:t xml:space="preserve">European Framework Agreement on inclusive </w:t>
      </w:r>
      <w:proofErr w:type="spellStart"/>
      <w:r w:rsidRPr="00D53CA7">
        <w:rPr>
          <w:rFonts w:ascii="Times New Roman" w:eastAsia="Times New Roman" w:hAnsi="Times New Roman" w:cs="Times New Roman"/>
          <w:color w:val="5A5A5A"/>
          <w:sz w:val="24"/>
          <w:szCs w:val="24"/>
          <w:lang w:val="en-US" w:eastAsia="fr-BE"/>
        </w:rPr>
        <w:t>labour</w:t>
      </w:r>
      <w:proofErr w:type="spellEnd"/>
      <w:r w:rsidRPr="00D53CA7">
        <w:rPr>
          <w:rFonts w:ascii="Times New Roman" w:eastAsia="Times New Roman" w:hAnsi="Times New Roman" w:cs="Times New Roman"/>
          <w:color w:val="5A5A5A"/>
          <w:sz w:val="24"/>
          <w:szCs w:val="24"/>
          <w:lang w:val="en-US" w:eastAsia="fr-BE"/>
        </w:rPr>
        <w:t xml:space="preserve"> markets is </w:t>
      </w:r>
      <w:r>
        <w:rPr>
          <w:rFonts w:ascii="Times New Roman" w:eastAsia="Times New Roman" w:hAnsi="Times New Roman" w:cs="Times New Roman"/>
          <w:color w:val="5A5A5A"/>
          <w:sz w:val="24"/>
          <w:szCs w:val="24"/>
          <w:lang w:val="en-US" w:eastAsia="fr-BE"/>
        </w:rPr>
        <w:t xml:space="preserve">the </w:t>
      </w:r>
      <w:proofErr w:type="gramStart"/>
      <w:r>
        <w:rPr>
          <w:rFonts w:ascii="Times New Roman" w:eastAsia="Times New Roman" w:hAnsi="Times New Roman" w:cs="Times New Roman"/>
          <w:color w:val="5A5A5A"/>
          <w:sz w:val="24"/>
          <w:szCs w:val="24"/>
          <w:lang w:val="en-US" w:eastAsia="fr-BE"/>
        </w:rPr>
        <w:t xml:space="preserve">most </w:t>
      </w:r>
      <w:r w:rsidRPr="00D53CA7">
        <w:rPr>
          <w:rFonts w:ascii="Times New Roman" w:eastAsia="Times New Roman" w:hAnsi="Times New Roman" w:cs="Times New Roman"/>
          <w:color w:val="5A5A5A"/>
          <w:sz w:val="24"/>
          <w:szCs w:val="24"/>
          <w:lang w:val="en-US" w:eastAsia="fr-BE"/>
        </w:rPr>
        <w:t xml:space="preserve"> puzzling</w:t>
      </w:r>
      <w:proofErr w:type="gramEnd"/>
      <w:r w:rsidRPr="00D53CA7">
        <w:rPr>
          <w:rFonts w:ascii="Times New Roman" w:eastAsia="Times New Roman" w:hAnsi="Times New Roman" w:cs="Times New Roman"/>
          <w:color w:val="5A5A5A"/>
          <w:sz w:val="24"/>
          <w:szCs w:val="24"/>
          <w:lang w:val="en-US" w:eastAsia="fr-BE"/>
        </w:rPr>
        <w:t xml:space="preserve">, since it does not directly deal with working conditions and does not impose clear cut obligations upon employers. It addresses the responsibilities of third parties. Its language comes closer to a joint opinion or analysis in the tradition of the </w:t>
      </w:r>
      <w:r w:rsidRPr="00D53CA7">
        <w:rPr>
          <w:rFonts w:ascii="Times New Roman" w:eastAsia="Times New Roman" w:hAnsi="Times New Roman" w:cs="Times New Roman"/>
          <w:i/>
          <w:color w:val="5A5A5A"/>
          <w:sz w:val="24"/>
          <w:szCs w:val="24"/>
          <w:lang w:val="en-US" w:eastAsia="fr-BE"/>
        </w:rPr>
        <w:t>Val Duchesse dialogue</w:t>
      </w:r>
      <w:r w:rsidRPr="00D53CA7">
        <w:rPr>
          <w:rFonts w:ascii="Times New Roman" w:eastAsia="Times New Roman" w:hAnsi="Times New Roman" w:cs="Times New Roman"/>
          <w:color w:val="5A5A5A"/>
          <w:sz w:val="24"/>
          <w:szCs w:val="24"/>
          <w:lang w:val="en-US" w:eastAsia="fr-BE"/>
        </w:rPr>
        <w:t xml:space="preserve">. The impetus is to raise awareness and the recommendation of measures. </w:t>
      </w:r>
    </w:p>
    <w:p w14:paraId="5D645B7B" w14:textId="4EF56B14" w:rsidR="000347D2" w:rsidRDefault="000347D2" w:rsidP="000347D2">
      <w:pPr>
        <w:jc w:val="both"/>
        <w:rPr>
          <w:rFonts w:ascii="Times New Roman" w:eastAsia="Times New Roman" w:hAnsi="Times New Roman" w:cs="Times New Roman"/>
          <w:color w:val="5A5A5A"/>
          <w:sz w:val="24"/>
          <w:szCs w:val="24"/>
          <w:lang w:val="en-US" w:eastAsia="fr-BE"/>
        </w:rPr>
      </w:pPr>
      <w:r>
        <w:rPr>
          <w:rFonts w:ascii="Times New Roman" w:eastAsia="Times New Roman" w:hAnsi="Times New Roman" w:cs="Times New Roman"/>
          <w:color w:val="5A5A5A"/>
          <w:sz w:val="24"/>
          <w:szCs w:val="24"/>
          <w:lang w:val="en-US" w:eastAsia="fr-BE"/>
        </w:rPr>
        <w:t xml:space="preserve">For this second decade the following “autonomous” agreements can be </w:t>
      </w:r>
      <w:proofErr w:type="spellStart"/>
      <w:r>
        <w:rPr>
          <w:rFonts w:ascii="Times New Roman" w:eastAsia="Times New Roman" w:hAnsi="Times New Roman" w:cs="Times New Roman"/>
          <w:color w:val="5A5A5A"/>
          <w:sz w:val="24"/>
          <w:szCs w:val="24"/>
          <w:lang w:val="en-US" w:eastAsia="fr-BE"/>
        </w:rPr>
        <w:t>mentionned</w:t>
      </w:r>
      <w:proofErr w:type="spellEnd"/>
      <w:r>
        <w:rPr>
          <w:rFonts w:ascii="Times New Roman" w:eastAsia="Times New Roman" w:hAnsi="Times New Roman" w:cs="Times New Roman"/>
          <w:color w:val="5A5A5A"/>
          <w:sz w:val="24"/>
          <w:szCs w:val="24"/>
          <w:lang w:val="en-US" w:eastAsia="fr-BE"/>
        </w:rPr>
        <w:t>:</w:t>
      </w:r>
    </w:p>
    <w:p w14:paraId="3A65D40D" w14:textId="77777777" w:rsidR="000347D2" w:rsidRPr="00D53CA7" w:rsidRDefault="000347D2" w:rsidP="000347D2">
      <w:pPr>
        <w:jc w:val="both"/>
        <w:rPr>
          <w:rFonts w:ascii="Times New Roman" w:hAnsi="Times New Roman" w:cs="Times New Roman"/>
          <w:sz w:val="24"/>
          <w:szCs w:val="24"/>
          <w:lang w:val="en-US"/>
        </w:rPr>
      </w:pPr>
    </w:p>
    <w:p w14:paraId="6F84C685" w14:textId="77777777" w:rsidR="000347D2" w:rsidRPr="00D53CA7" w:rsidRDefault="000347D2" w:rsidP="000347D2">
      <w:pPr>
        <w:numPr>
          <w:ilvl w:val="0"/>
          <w:numId w:val="5"/>
        </w:numPr>
        <w:shd w:val="clear" w:color="auto" w:fill="FFFFFF"/>
        <w:spacing w:after="0" w:line="240" w:lineRule="auto"/>
        <w:ind w:left="0" w:hanging="240"/>
        <w:jc w:val="both"/>
        <w:rPr>
          <w:rFonts w:ascii="Times New Roman" w:eastAsia="Times New Roman" w:hAnsi="Times New Roman" w:cs="Times New Roman"/>
          <w:color w:val="5A5A5A"/>
          <w:sz w:val="24"/>
          <w:szCs w:val="24"/>
          <w:lang w:val="en-US" w:eastAsia="fr-BE"/>
        </w:rPr>
      </w:pPr>
      <w:r w:rsidRPr="00D53CA7">
        <w:rPr>
          <w:rFonts w:ascii="Times New Roman" w:eastAsia="Times New Roman" w:hAnsi="Times New Roman" w:cs="Times New Roman"/>
          <w:color w:val="5A5A5A"/>
          <w:sz w:val="24"/>
          <w:szCs w:val="24"/>
          <w:lang w:val="en-US" w:eastAsia="fr-BE"/>
        </w:rPr>
        <w:t>the European Framework Agreement on </w:t>
      </w:r>
      <w:hyperlink r:id="rId17" w:history="1">
        <w:r w:rsidRPr="00D53CA7">
          <w:rPr>
            <w:rFonts w:ascii="Times New Roman" w:eastAsia="Times New Roman" w:hAnsi="Times New Roman" w:cs="Times New Roman"/>
            <w:color w:val="005BAA"/>
            <w:sz w:val="24"/>
            <w:szCs w:val="24"/>
            <w:u w:val="single"/>
            <w:lang w:val="en-US" w:eastAsia="fr-BE"/>
          </w:rPr>
          <w:t>telework</w:t>
        </w:r>
      </w:hyperlink>
      <w:r w:rsidRPr="00D53CA7">
        <w:rPr>
          <w:rFonts w:ascii="Times New Roman" w:eastAsia="Times New Roman" w:hAnsi="Times New Roman" w:cs="Times New Roman"/>
          <w:color w:val="5A5A5A"/>
          <w:sz w:val="24"/>
          <w:szCs w:val="24"/>
          <w:lang w:val="en-US" w:eastAsia="fr-BE"/>
        </w:rPr>
        <w:t xml:space="preserve"> concluded between ETUC, UNICE/UEAPME and CEEP on 16 July 2002, which has not been implemented by  a Directive, but should be implemented in accordance with procedures and practices specific to management and </w:t>
      </w:r>
      <w:proofErr w:type="spellStart"/>
      <w:r w:rsidRPr="00D53CA7">
        <w:rPr>
          <w:rFonts w:ascii="Times New Roman" w:eastAsia="Times New Roman" w:hAnsi="Times New Roman" w:cs="Times New Roman"/>
          <w:color w:val="5A5A5A"/>
          <w:sz w:val="24"/>
          <w:szCs w:val="24"/>
          <w:lang w:val="en-US" w:eastAsia="fr-BE"/>
        </w:rPr>
        <w:t>labour</w:t>
      </w:r>
      <w:proofErr w:type="spellEnd"/>
      <w:r w:rsidRPr="00D53CA7">
        <w:rPr>
          <w:rFonts w:ascii="Times New Roman" w:eastAsia="Times New Roman" w:hAnsi="Times New Roman" w:cs="Times New Roman"/>
          <w:color w:val="5A5A5A"/>
          <w:sz w:val="24"/>
          <w:szCs w:val="24"/>
          <w:lang w:val="en-US" w:eastAsia="fr-BE"/>
        </w:rPr>
        <w:t xml:space="preserve"> and the Member States;</w:t>
      </w:r>
    </w:p>
    <w:p w14:paraId="53C0C750" w14:textId="77777777" w:rsidR="000347D2" w:rsidRPr="00D53CA7" w:rsidRDefault="000347D2" w:rsidP="000347D2">
      <w:pPr>
        <w:numPr>
          <w:ilvl w:val="0"/>
          <w:numId w:val="5"/>
        </w:numPr>
        <w:shd w:val="clear" w:color="auto" w:fill="FFFFFF"/>
        <w:spacing w:after="0" w:line="240" w:lineRule="auto"/>
        <w:ind w:left="0" w:hanging="240"/>
        <w:jc w:val="both"/>
        <w:rPr>
          <w:rFonts w:ascii="Times New Roman" w:eastAsia="Times New Roman" w:hAnsi="Times New Roman" w:cs="Times New Roman"/>
          <w:color w:val="5A5A5A"/>
          <w:sz w:val="24"/>
          <w:szCs w:val="24"/>
          <w:lang w:val="en-US" w:eastAsia="fr-BE"/>
        </w:rPr>
      </w:pPr>
      <w:r w:rsidRPr="00D53CA7">
        <w:rPr>
          <w:rFonts w:ascii="Times New Roman" w:eastAsia="Times New Roman" w:hAnsi="Times New Roman" w:cs="Times New Roman"/>
          <w:color w:val="5A5A5A"/>
          <w:sz w:val="24"/>
          <w:szCs w:val="24"/>
          <w:lang w:val="en-US" w:eastAsia="fr-BE"/>
        </w:rPr>
        <w:lastRenderedPageBreak/>
        <w:t>the </w:t>
      </w:r>
      <w:r>
        <w:fldChar w:fldCharType="begin"/>
      </w:r>
      <w:r w:rsidRPr="000123CC">
        <w:rPr>
          <w:lang w:val="en-US"/>
        </w:rPr>
        <w:instrText>HYPERLINK "http://ec.europa.eu/employment_social/news/2004/oct/stress_agreement_en.pdf"</w:instrText>
      </w:r>
      <w:r>
        <w:fldChar w:fldCharType="separate"/>
      </w:r>
      <w:r w:rsidRPr="00D53CA7">
        <w:rPr>
          <w:rFonts w:ascii="Times New Roman" w:eastAsia="Times New Roman" w:hAnsi="Times New Roman" w:cs="Times New Roman"/>
          <w:color w:val="005BAA"/>
          <w:sz w:val="24"/>
          <w:szCs w:val="24"/>
          <w:u w:val="single"/>
          <w:lang w:val="en-US" w:eastAsia="fr-BE"/>
        </w:rPr>
        <w:t>European Framework Agreement on work-related stress</w:t>
      </w:r>
      <w:r>
        <w:fldChar w:fldCharType="end"/>
      </w:r>
      <w:r w:rsidRPr="00D53CA7">
        <w:rPr>
          <w:rFonts w:ascii="Times New Roman" w:eastAsia="Times New Roman" w:hAnsi="Times New Roman" w:cs="Times New Roman"/>
          <w:color w:val="5A5A5A"/>
          <w:sz w:val="24"/>
          <w:szCs w:val="24"/>
          <w:lang w:val="en-US" w:eastAsia="fr-BE"/>
        </w:rPr>
        <w:t xml:space="preserve"> concluded between ETUC, UNICE, UEAPME and CEEP on 8 October 2004. which has not been implemented </w:t>
      </w:r>
      <w:proofErr w:type="gramStart"/>
      <w:r w:rsidRPr="00D53CA7">
        <w:rPr>
          <w:rFonts w:ascii="Times New Roman" w:eastAsia="Times New Roman" w:hAnsi="Times New Roman" w:cs="Times New Roman"/>
          <w:color w:val="5A5A5A"/>
          <w:sz w:val="24"/>
          <w:szCs w:val="24"/>
          <w:lang w:val="en-US" w:eastAsia="fr-BE"/>
        </w:rPr>
        <w:t>by  a</w:t>
      </w:r>
      <w:proofErr w:type="gramEnd"/>
      <w:r w:rsidRPr="00D53CA7">
        <w:rPr>
          <w:rFonts w:ascii="Times New Roman" w:eastAsia="Times New Roman" w:hAnsi="Times New Roman" w:cs="Times New Roman"/>
          <w:color w:val="5A5A5A"/>
          <w:sz w:val="24"/>
          <w:szCs w:val="24"/>
          <w:lang w:val="en-US" w:eastAsia="fr-BE"/>
        </w:rPr>
        <w:t xml:space="preserve"> Directive, but should be </w:t>
      </w:r>
      <w:proofErr w:type="gramStart"/>
      <w:r w:rsidRPr="00D53CA7">
        <w:rPr>
          <w:rFonts w:ascii="Times New Roman" w:eastAsia="Times New Roman" w:hAnsi="Times New Roman" w:cs="Times New Roman"/>
          <w:color w:val="5A5A5A"/>
          <w:sz w:val="24"/>
          <w:szCs w:val="24"/>
          <w:lang w:val="en-US" w:eastAsia="fr-BE"/>
        </w:rPr>
        <w:t>implemented  in</w:t>
      </w:r>
      <w:proofErr w:type="gramEnd"/>
      <w:r w:rsidRPr="00D53CA7">
        <w:rPr>
          <w:rFonts w:ascii="Times New Roman" w:eastAsia="Times New Roman" w:hAnsi="Times New Roman" w:cs="Times New Roman"/>
          <w:color w:val="5A5A5A"/>
          <w:sz w:val="24"/>
          <w:szCs w:val="24"/>
          <w:lang w:val="en-US" w:eastAsia="fr-BE"/>
        </w:rPr>
        <w:t xml:space="preserve"> accordance with procedures and practices specific to management and </w:t>
      </w:r>
      <w:proofErr w:type="spellStart"/>
      <w:r w:rsidRPr="00D53CA7">
        <w:rPr>
          <w:rFonts w:ascii="Times New Roman" w:eastAsia="Times New Roman" w:hAnsi="Times New Roman" w:cs="Times New Roman"/>
          <w:color w:val="5A5A5A"/>
          <w:sz w:val="24"/>
          <w:szCs w:val="24"/>
          <w:lang w:val="en-US" w:eastAsia="fr-BE"/>
        </w:rPr>
        <w:t>labour</w:t>
      </w:r>
      <w:proofErr w:type="spellEnd"/>
      <w:r w:rsidRPr="00D53CA7">
        <w:rPr>
          <w:rFonts w:ascii="Times New Roman" w:eastAsia="Times New Roman" w:hAnsi="Times New Roman" w:cs="Times New Roman"/>
          <w:color w:val="5A5A5A"/>
          <w:sz w:val="24"/>
          <w:szCs w:val="24"/>
          <w:lang w:val="en-US" w:eastAsia="fr-BE"/>
        </w:rPr>
        <w:t xml:space="preserve"> and the Member </w:t>
      </w:r>
      <w:proofErr w:type="gramStart"/>
      <w:r w:rsidRPr="00D53CA7">
        <w:rPr>
          <w:rFonts w:ascii="Times New Roman" w:eastAsia="Times New Roman" w:hAnsi="Times New Roman" w:cs="Times New Roman"/>
          <w:color w:val="5A5A5A"/>
          <w:sz w:val="24"/>
          <w:szCs w:val="24"/>
          <w:lang w:val="en-US" w:eastAsia="fr-BE"/>
        </w:rPr>
        <w:t>States;</w:t>
      </w:r>
      <w:proofErr w:type="gramEnd"/>
    </w:p>
    <w:p w14:paraId="25AB3097" w14:textId="77777777" w:rsidR="000347D2" w:rsidRPr="00D53CA7" w:rsidRDefault="000347D2" w:rsidP="000347D2">
      <w:pPr>
        <w:shd w:val="clear" w:color="auto" w:fill="FFFFFF"/>
        <w:spacing w:after="0" w:line="240" w:lineRule="auto"/>
        <w:jc w:val="both"/>
        <w:rPr>
          <w:rFonts w:ascii="Times New Roman" w:eastAsia="Times New Roman" w:hAnsi="Times New Roman" w:cs="Times New Roman"/>
          <w:color w:val="5A5A5A"/>
          <w:sz w:val="24"/>
          <w:szCs w:val="24"/>
          <w:lang w:val="en-US" w:eastAsia="fr-BE"/>
        </w:rPr>
      </w:pPr>
    </w:p>
    <w:p w14:paraId="3373D33E" w14:textId="77777777" w:rsidR="000347D2" w:rsidRPr="00D53CA7" w:rsidRDefault="000347D2" w:rsidP="000347D2">
      <w:pPr>
        <w:numPr>
          <w:ilvl w:val="0"/>
          <w:numId w:val="5"/>
        </w:numPr>
        <w:shd w:val="clear" w:color="auto" w:fill="FFFFFF"/>
        <w:spacing w:after="0" w:line="240" w:lineRule="auto"/>
        <w:ind w:left="0" w:hanging="240"/>
        <w:jc w:val="both"/>
        <w:rPr>
          <w:rFonts w:ascii="Times New Roman" w:eastAsia="Times New Roman" w:hAnsi="Times New Roman" w:cs="Times New Roman"/>
          <w:color w:val="5A5A5A"/>
          <w:sz w:val="24"/>
          <w:szCs w:val="24"/>
          <w:lang w:val="en-US" w:eastAsia="fr-BE"/>
        </w:rPr>
      </w:pPr>
      <w:r w:rsidRPr="00D53CA7">
        <w:rPr>
          <w:rFonts w:ascii="Times New Roman" w:eastAsia="Times New Roman" w:hAnsi="Times New Roman" w:cs="Times New Roman"/>
          <w:color w:val="5A5A5A"/>
          <w:sz w:val="24"/>
          <w:szCs w:val="24"/>
          <w:lang w:val="en-US" w:eastAsia="fr-BE"/>
        </w:rPr>
        <w:t>the </w:t>
      </w:r>
      <w:r>
        <w:fldChar w:fldCharType="begin"/>
      </w:r>
      <w:r w:rsidRPr="000123CC">
        <w:rPr>
          <w:lang w:val="en-US"/>
        </w:rPr>
        <w:instrText>HYPERLINK "http://ec.europa.eu/employment_social/news/2007/apr/harassment_violence_at_work_en.pdf"</w:instrText>
      </w:r>
      <w:r>
        <w:fldChar w:fldCharType="separate"/>
      </w:r>
      <w:r w:rsidRPr="00D53CA7">
        <w:rPr>
          <w:rFonts w:ascii="Times New Roman" w:eastAsia="Times New Roman" w:hAnsi="Times New Roman" w:cs="Times New Roman"/>
          <w:color w:val="005BAA"/>
          <w:sz w:val="24"/>
          <w:szCs w:val="24"/>
          <w:u w:val="single"/>
          <w:lang w:val="en-US" w:eastAsia="fr-BE"/>
        </w:rPr>
        <w:t>European Framework Agreement on harassment and violence at work</w:t>
      </w:r>
      <w:r>
        <w:fldChar w:fldCharType="end"/>
      </w:r>
      <w:r w:rsidRPr="00D53CA7">
        <w:rPr>
          <w:rFonts w:ascii="Times New Roman" w:eastAsia="Times New Roman" w:hAnsi="Times New Roman" w:cs="Times New Roman"/>
          <w:color w:val="5A5A5A"/>
          <w:sz w:val="24"/>
          <w:szCs w:val="24"/>
          <w:lang w:val="en-US" w:eastAsia="fr-BE"/>
        </w:rPr>
        <w:t xml:space="preserve"> concluded by ETUC, Business Europe, UEAPME and CEEP on 26 April 2007. which has not been implemented by a Directive, but should be </w:t>
      </w:r>
      <w:proofErr w:type="gramStart"/>
      <w:r w:rsidRPr="00D53CA7">
        <w:rPr>
          <w:rFonts w:ascii="Times New Roman" w:eastAsia="Times New Roman" w:hAnsi="Times New Roman" w:cs="Times New Roman"/>
          <w:color w:val="5A5A5A"/>
          <w:sz w:val="24"/>
          <w:szCs w:val="24"/>
          <w:lang w:val="en-US" w:eastAsia="fr-BE"/>
        </w:rPr>
        <w:t>implemented  in</w:t>
      </w:r>
      <w:proofErr w:type="gramEnd"/>
      <w:r w:rsidRPr="00D53CA7">
        <w:rPr>
          <w:rFonts w:ascii="Times New Roman" w:eastAsia="Times New Roman" w:hAnsi="Times New Roman" w:cs="Times New Roman"/>
          <w:color w:val="5A5A5A"/>
          <w:sz w:val="24"/>
          <w:szCs w:val="24"/>
          <w:lang w:val="en-US" w:eastAsia="fr-BE"/>
        </w:rPr>
        <w:t xml:space="preserve"> accordance with procedures and practices specific to management and </w:t>
      </w:r>
      <w:proofErr w:type="spellStart"/>
      <w:r w:rsidRPr="00D53CA7">
        <w:rPr>
          <w:rFonts w:ascii="Times New Roman" w:eastAsia="Times New Roman" w:hAnsi="Times New Roman" w:cs="Times New Roman"/>
          <w:color w:val="5A5A5A"/>
          <w:sz w:val="24"/>
          <w:szCs w:val="24"/>
          <w:lang w:val="en-US" w:eastAsia="fr-BE"/>
        </w:rPr>
        <w:t>labour</w:t>
      </w:r>
      <w:proofErr w:type="spellEnd"/>
      <w:r w:rsidRPr="00D53CA7">
        <w:rPr>
          <w:rFonts w:ascii="Times New Roman" w:eastAsia="Times New Roman" w:hAnsi="Times New Roman" w:cs="Times New Roman"/>
          <w:color w:val="5A5A5A"/>
          <w:sz w:val="24"/>
          <w:szCs w:val="24"/>
          <w:lang w:val="en-US" w:eastAsia="fr-BE"/>
        </w:rPr>
        <w:t xml:space="preserve"> and the Member </w:t>
      </w:r>
      <w:proofErr w:type="gramStart"/>
      <w:r w:rsidRPr="00D53CA7">
        <w:rPr>
          <w:rFonts w:ascii="Times New Roman" w:eastAsia="Times New Roman" w:hAnsi="Times New Roman" w:cs="Times New Roman"/>
          <w:color w:val="5A5A5A"/>
          <w:sz w:val="24"/>
          <w:szCs w:val="24"/>
          <w:lang w:val="en-US" w:eastAsia="fr-BE"/>
        </w:rPr>
        <w:t>States;</w:t>
      </w:r>
      <w:proofErr w:type="gramEnd"/>
    </w:p>
    <w:p w14:paraId="7D7BC8D0" w14:textId="77777777" w:rsidR="000347D2" w:rsidRPr="00D53CA7" w:rsidRDefault="000347D2" w:rsidP="000347D2">
      <w:pPr>
        <w:shd w:val="clear" w:color="auto" w:fill="FFFFFF"/>
        <w:spacing w:after="0" w:line="240" w:lineRule="auto"/>
        <w:jc w:val="both"/>
        <w:rPr>
          <w:rFonts w:ascii="Times New Roman" w:eastAsia="Times New Roman" w:hAnsi="Times New Roman" w:cs="Times New Roman"/>
          <w:color w:val="5A5A5A"/>
          <w:sz w:val="24"/>
          <w:szCs w:val="24"/>
          <w:lang w:val="en-US" w:eastAsia="fr-BE"/>
        </w:rPr>
      </w:pPr>
    </w:p>
    <w:p w14:paraId="10D3C4DB" w14:textId="3697AD3E" w:rsidR="000347D2" w:rsidRPr="00D53CA7" w:rsidRDefault="000347D2" w:rsidP="000347D2">
      <w:pPr>
        <w:numPr>
          <w:ilvl w:val="0"/>
          <w:numId w:val="5"/>
        </w:numPr>
        <w:shd w:val="clear" w:color="auto" w:fill="FFFFFF"/>
        <w:spacing w:after="0" w:line="240" w:lineRule="auto"/>
        <w:ind w:left="0" w:hanging="240"/>
        <w:jc w:val="both"/>
        <w:rPr>
          <w:rFonts w:ascii="Times New Roman" w:eastAsia="Times New Roman" w:hAnsi="Times New Roman" w:cs="Times New Roman"/>
          <w:color w:val="5A5A5A"/>
          <w:sz w:val="24"/>
          <w:szCs w:val="24"/>
          <w:lang w:val="en-US" w:eastAsia="fr-BE"/>
        </w:rPr>
      </w:pPr>
      <w:proofErr w:type="gramStart"/>
      <w:r w:rsidRPr="00D53CA7">
        <w:rPr>
          <w:rFonts w:ascii="Times New Roman" w:eastAsia="Times New Roman" w:hAnsi="Times New Roman" w:cs="Times New Roman"/>
          <w:color w:val="5A5A5A"/>
          <w:sz w:val="24"/>
          <w:szCs w:val="24"/>
          <w:lang w:val="en-US" w:eastAsia="fr-BE"/>
        </w:rPr>
        <w:t>the</w:t>
      </w:r>
      <w:proofErr w:type="gramEnd"/>
      <w:r w:rsidRPr="00D53CA7">
        <w:rPr>
          <w:rFonts w:ascii="Times New Roman" w:eastAsia="Times New Roman" w:hAnsi="Times New Roman" w:cs="Times New Roman"/>
          <w:color w:val="5A5A5A"/>
          <w:sz w:val="24"/>
          <w:szCs w:val="24"/>
          <w:lang w:val="en-US" w:eastAsia="fr-BE"/>
        </w:rPr>
        <w:t xml:space="preserve"> European Framework Agreement on inclusive </w:t>
      </w:r>
      <w:proofErr w:type="spellStart"/>
      <w:r w:rsidRPr="00D53CA7">
        <w:rPr>
          <w:rFonts w:ascii="Times New Roman" w:eastAsia="Times New Roman" w:hAnsi="Times New Roman" w:cs="Times New Roman"/>
          <w:color w:val="5A5A5A"/>
          <w:sz w:val="24"/>
          <w:szCs w:val="24"/>
          <w:lang w:val="en-US" w:eastAsia="fr-BE"/>
        </w:rPr>
        <w:t>labour</w:t>
      </w:r>
      <w:proofErr w:type="spellEnd"/>
      <w:r w:rsidRPr="00D53CA7">
        <w:rPr>
          <w:rFonts w:ascii="Times New Roman" w:eastAsia="Times New Roman" w:hAnsi="Times New Roman" w:cs="Times New Roman"/>
          <w:color w:val="5A5A5A"/>
          <w:sz w:val="24"/>
          <w:szCs w:val="24"/>
          <w:lang w:val="en-US" w:eastAsia="fr-BE"/>
        </w:rPr>
        <w:t xml:space="preserve"> markets concluded by ETUC, Business Europe, UEAPME and CEEP on 25 March 2010, which has not been implemented by a Directive, but should be </w:t>
      </w:r>
      <w:proofErr w:type="gramStart"/>
      <w:r w:rsidRPr="00D53CA7">
        <w:rPr>
          <w:rFonts w:ascii="Times New Roman" w:eastAsia="Times New Roman" w:hAnsi="Times New Roman" w:cs="Times New Roman"/>
          <w:color w:val="5A5A5A"/>
          <w:sz w:val="24"/>
          <w:szCs w:val="24"/>
          <w:lang w:val="en-US" w:eastAsia="fr-BE"/>
        </w:rPr>
        <w:t>implemented  in</w:t>
      </w:r>
      <w:proofErr w:type="gramEnd"/>
      <w:r w:rsidRPr="00D53CA7">
        <w:rPr>
          <w:rFonts w:ascii="Times New Roman" w:eastAsia="Times New Roman" w:hAnsi="Times New Roman" w:cs="Times New Roman"/>
          <w:color w:val="5A5A5A"/>
          <w:sz w:val="24"/>
          <w:szCs w:val="24"/>
          <w:lang w:val="en-US" w:eastAsia="fr-BE"/>
        </w:rPr>
        <w:t xml:space="preserve"> accordance with procedures and practices specific to management and </w:t>
      </w:r>
      <w:proofErr w:type="spellStart"/>
      <w:r w:rsidRPr="00D53CA7">
        <w:rPr>
          <w:rFonts w:ascii="Times New Roman" w:eastAsia="Times New Roman" w:hAnsi="Times New Roman" w:cs="Times New Roman"/>
          <w:color w:val="5A5A5A"/>
          <w:sz w:val="24"/>
          <w:szCs w:val="24"/>
          <w:lang w:val="en-US" w:eastAsia="fr-BE"/>
        </w:rPr>
        <w:t>labour</w:t>
      </w:r>
      <w:proofErr w:type="spellEnd"/>
      <w:r w:rsidRPr="00D53CA7">
        <w:rPr>
          <w:rFonts w:ascii="Times New Roman" w:eastAsia="Times New Roman" w:hAnsi="Times New Roman" w:cs="Times New Roman"/>
          <w:color w:val="5A5A5A"/>
          <w:sz w:val="24"/>
          <w:szCs w:val="24"/>
          <w:lang w:val="en-US" w:eastAsia="fr-BE"/>
        </w:rPr>
        <w:t xml:space="preserve"> and the Member States</w:t>
      </w:r>
      <w:r>
        <w:rPr>
          <w:rFonts w:ascii="Times New Roman" w:eastAsia="Times New Roman" w:hAnsi="Times New Roman" w:cs="Times New Roman"/>
          <w:color w:val="5A5A5A"/>
          <w:sz w:val="24"/>
          <w:szCs w:val="24"/>
          <w:lang w:val="en-US" w:eastAsia="fr-BE"/>
        </w:rPr>
        <w:t>.</w:t>
      </w:r>
    </w:p>
    <w:p w14:paraId="452B7BFA" w14:textId="77777777" w:rsidR="000347D2" w:rsidRDefault="000347D2" w:rsidP="000347D2">
      <w:pPr>
        <w:jc w:val="both"/>
        <w:rPr>
          <w:rFonts w:ascii="Times New Roman" w:eastAsia="Times New Roman" w:hAnsi="Times New Roman" w:cs="Times New Roman"/>
          <w:color w:val="5A5A5A"/>
          <w:sz w:val="24"/>
          <w:szCs w:val="24"/>
          <w:lang w:val="en-US" w:eastAsia="fr-BE"/>
        </w:rPr>
      </w:pPr>
    </w:p>
    <w:p w14:paraId="31AC0639" w14:textId="30EBB3FA" w:rsidR="000347D2" w:rsidRPr="00D53CA7" w:rsidRDefault="000347D2" w:rsidP="000347D2">
      <w:pPr>
        <w:jc w:val="both"/>
        <w:rPr>
          <w:rFonts w:ascii="Times New Roman" w:eastAsia="Times New Roman" w:hAnsi="Times New Roman" w:cs="Times New Roman"/>
          <w:color w:val="5A5A5A"/>
          <w:sz w:val="24"/>
          <w:szCs w:val="24"/>
          <w:lang w:val="en-US" w:eastAsia="fr-BE"/>
        </w:rPr>
      </w:pPr>
      <w:r w:rsidRPr="00D53CA7">
        <w:rPr>
          <w:rFonts w:ascii="Times New Roman" w:eastAsia="Times New Roman" w:hAnsi="Times New Roman" w:cs="Times New Roman"/>
          <w:color w:val="5A5A5A"/>
          <w:sz w:val="24"/>
          <w:szCs w:val="24"/>
          <w:lang w:val="en-US" w:eastAsia="fr-BE"/>
        </w:rPr>
        <w:t xml:space="preserve">The third decade of the European Social Dialogue has been much less prolific in terms of framework agreements being signed. </w:t>
      </w:r>
      <w:proofErr w:type="gramStart"/>
      <w:r w:rsidRPr="00D53CA7">
        <w:rPr>
          <w:rFonts w:ascii="Times New Roman" w:eastAsia="Times New Roman" w:hAnsi="Times New Roman" w:cs="Times New Roman"/>
          <w:color w:val="5A5A5A"/>
          <w:sz w:val="24"/>
          <w:szCs w:val="24"/>
          <w:lang w:val="en-US" w:eastAsia="fr-BE"/>
        </w:rPr>
        <w:t>Thus</w:t>
      </w:r>
      <w:proofErr w:type="gramEnd"/>
      <w:r w:rsidRPr="00D53CA7">
        <w:rPr>
          <w:rFonts w:ascii="Times New Roman" w:eastAsia="Times New Roman" w:hAnsi="Times New Roman" w:cs="Times New Roman"/>
          <w:color w:val="5A5A5A"/>
          <w:sz w:val="24"/>
          <w:szCs w:val="24"/>
          <w:lang w:val="en-US" w:eastAsia="fr-BE"/>
        </w:rPr>
        <w:t xml:space="preserve"> only two new Framework </w:t>
      </w:r>
      <w:proofErr w:type="gramStart"/>
      <w:r w:rsidRPr="00D53CA7">
        <w:rPr>
          <w:rFonts w:ascii="Times New Roman" w:eastAsia="Times New Roman" w:hAnsi="Times New Roman" w:cs="Times New Roman"/>
          <w:color w:val="5A5A5A"/>
          <w:sz w:val="24"/>
          <w:szCs w:val="24"/>
          <w:lang w:val="en-US" w:eastAsia="fr-BE"/>
        </w:rPr>
        <w:t>Agreement  can</w:t>
      </w:r>
      <w:proofErr w:type="gramEnd"/>
      <w:r w:rsidRPr="00D53CA7">
        <w:rPr>
          <w:rFonts w:ascii="Times New Roman" w:eastAsia="Times New Roman" w:hAnsi="Times New Roman" w:cs="Times New Roman"/>
          <w:color w:val="5A5A5A"/>
          <w:sz w:val="24"/>
          <w:szCs w:val="24"/>
          <w:lang w:val="en-US" w:eastAsia="fr-BE"/>
        </w:rPr>
        <w:t xml:space="preserve"> be </w:t>
      </w:r>
      <w:proofErr w:type="gramStart"/>
      <w:r w:rsidRPr="00D53CA7">
        <w:rPr>
          <w:rFonts w:ascii="Times New Roman" w:eastAsia="Times New Roman" w:hAnsi="Times New Roman" w:cs="Times New Roman"/>
          <w:color w:val="5A5A5A"/>
          <w:sz w:val="24"/>
          <w:szCs w:val="24"/>
          <w:lang w:val="en-US" w:eastAsia="fr-BE"/>
        </w:rPr>
        <w:t>mentioned :</w:t>
      </w:r>
      <w:proofErr w:type="gramEnd"/>
    </w:p>
    <w:p w14:paraId="2F7792D9" w14:textId="77777777" w:rsidR="000347D2" w:rsidRPr="00D53CA7" w:rsidRDefault="000347D2" w:rsidP="000347D2">
      <w:pPr>
        <w:rPr>
          <w:b/>
          <w:lang w:val="en-US"/>
        </w:rPr>
      </w:pPr>
      <w:r w:rsidRPr="00D53CA7">
        <w:rPr>
          <w:rStyle w:val="field-wrapper"/>
          <w:rFonts w:ascii="Times New Roman" w:hAnsi="Times New Roman" w:cs="Times New Roman"/>
          <w:color w:val="003251"/>
          <w:sz w:val="24"/>
          <w:szCs w:val="24"/>
          <w:lang w:val="en-US"/>
        </w:rPr>
        <w:t xml:space="preserve">Framework Agreement on Active Ageing and an </w:t>
      </w:r>
      <w:proofErr w:type="gramStart"/>
      <w:r w:rsidRPr="00D53CA7">
        <w:rPr>
          <w:rStyle w:val="field-wrapper"/>
          <w:rFonts w:ascii="Times New Roman" w:hAnsi="Times New Roman" w:cs="Times New Roman"/>
          <w:color w:val="003251"/>
          <w:sz w:val="24"/>
          <w:szCs w:val="24"/>
          <w:lang w:val="en-US"/>
        </w:rPr>
        <w:t>Inter-generational</w:t>
      </w:r>
      <w:proofErr w:type="gramEnd"/>
      <w:r w:rsidRPr="00D53CA7">
        <w:rPr>
          <w:rStyle w:val="field-wrapper"/>
          <w:rFonts w:ascii="Times New Roman" w:hAnsi="Times New Roman" w:cs="Times New Roman"/>
          <w:color w:val="003251"/>
          <w:sz w:val="24"/>
          <w:szCs w:val="24"/>
          <w:lang w:val="en-US"/>
        </w:rPr>
        <w:t xml:space="preserve"> Approach (2017)</w:t>
      </w:r>
    </w:p>
    <w:p w14:paraId="19495604" w14:textId="77777777" w:rsidR="000347D2" w:rsidRPr="00D53CA7" w:rsidRDefault="000347D2" w:rsidP="000347D2">
      <w:pPr>
        <w:rPr>
          <w:rFonts w:eastAsia="Times New Roman"/>
          <w:color w:val="5A5A5A"/>
          <w:lang w:val="en-US" w:eastAsia="fr-BE"/>
        </w:rPr>
      </w:pPr>
    </w:p>
    <w:p w14:paraId="2D75A05C" w14:textId="77777777" w:rsidR="000347D2" w:rsidRPr="00D53CA7" w:rsidRDefault="000347D2" w:rsidP="000347D2">
      <w:pPr>
        <w:jc w:val="both"/>
        <w:rPr>
          <w:rFonts w:ascii="Times New Roman" w:eastAsia="Times New Roman" w:hAnsi="Times New Roman" w:cs="Times New Roman"/>
          <w:bCs/>
          <w:kern w:val="36"/>
          <w:sz w:val="24"/>
          <w:szCs w:val="24"/>
          <w:lang w:val="en-US" w:eastAsia="fr-BE"/>
        </w:rPr>
      </w:pPr>
      <w:r w:rsidRPr="00D53CA7">
        <w:rPr>
          <w:rFonts w:ascii="Times New Roman" w:eastAsia="Times New Roman" w:hAnsi="Times New Roman" w:cs="Times New Roman"/>
          <w:bCs/>
          <w:kern w:val="36"/>
          <w:sz w:val="24"/>
          <w:szCs w:val="24"/>
          <w:lang w:val="en-US" w:eastAsia="fr-BE"/>
        </w:rPr>
        <w:t xml:space="preserve">Framework Agreement on </w:t>
      </w:r>
      <w:proofErr w:type="spellStart"/>
      <w:r w:rsidRPr="00D53CA7">
        <w:rPr>
          <w:rFonts w:ascii="Times New Roman" w:eastAsia="Times New Roman" w:hAnsi="Times New Roman" w:cs="Times New Roman"/>
          <w:bCs/>
          <w:kern w:val="36"/>
          <w:sz w:val="24"/>
          <w:szCs w:val="24"/>
          <w:lang w:val="en-US" w:eastAsia="fr-BE"/>
        </w:rPr>
        <w:t>Digitalisation</w:t>
      </w:r>
      <w:proofErr w:type="spellEnd"/>
      <w:r w:rsidRPr="00D53CA7">
        <w:rPr>
          <w:rFonts w:ascii="Times New Roman" w:eastAsia="Times New Roman" w:hAnsi="Times New Roman" w:cs="Times New Roman"/>
          <w:bCs/>
          <w:kern w:val="36"/>
          <w:sz w:val="24"/>
          <w:szCs w:val="24"/>
          <w:lang w:val="en-US" w:eastAsia="fr-BE"/>
        </w:rPr>
        <w:t xml:space="preserve"> (2020) </w:t>
      </w:r>
    </w:p>
    <w:p w14:paraId="7345C64F" w14:textId="1495B926" w:rsidR="000347D2" w:rsidRPr="000347D2" w:rsidRDefault="000347D2" w:rsidP="00AE480C">
      <w:pPr>
        <w:rPr>
          <w:lang w:val="en-US"/>
        </w:rPr>
      </w:pPr>
    </w:p>
    <w:p w14:paraId="793BB65C" w14:textId="77777777" w:rsidR="000B24ED" w:rsidRPr="00D53CA7" w:rsidRDefault="000B24ED" w:rsidP="00D53CA7">
      <w:pPr>
        <w:jc w:val="both"/>
        <w:rPr>
          <w:rFonts w:ascii="Times New Roman" w:hAnsi="Times New Roman" w:cs="Times New Roman"/>
          <w:sz w:val="24"/>
          <w:szCs w:val="24"/>
          <w:lang w:val="en-US"/>
        </w:rPr>
      </w:pPr>
    </w:p>
    <w:p w14:paraId="72B44C63" w14:textId="77777777" w:rsidR="00541900" w:rsidRPr="00D53CA7" w:rsidRDefault="00541900" w:rsidP="00D53CA7">
      <w:pPr>
        <w:jc w:val="both"/>
        <w:rPr>
          <w:rFonts w:ascii="Times New Roman" w:hAnsi="Times New Roman" w:cs="Times New Roman"/>
          <w:sz w:val="24"/>
          <w:szCs w:val="24"/>
          <w:lang w:val="en-US"/>
        </w:rPr>
      </w:pPr>
    </w:p>
    <w:p w14:paraId="32B0940B" w14:textId="427F8A60" w:rsidR="00031472" w:rsidRPr="00D53CA7" w:rsidRDefault="00031472" w:rsidP="00AE480C">
      <w:pPr>
        <w:pStyle w:val="Titre2"/>
        <w:numPr>
          <w:ilvl w:val="1"/>
          <w:numId w:val="12"/>
        </w:numPr>
        <w:rPr>
          <w:lang w:val="en-US"/>
        </w:rPr>
      </w:pPr>
      <w:r w:rsidRPr="00D53CA7">
        <w:rPr>
          <w:lang w:val="en-US"/>
        </w:rPr>
        <w:t xml:space="preserve">In search of eras </w:t>
      </w:r>
    </w:p>
    <w:p w14:paraId="3B2C2AF6" w14:textId="77777777" w:rsidR="00031472" w:rsidRPr="00D53CA7" w:rsidRDefault="00031472" w:rsidP="00D53CA7">
      <w:pPr>
        <w:jc w:val="both"/>
        <w:rPr>
          <w:rFonts w:ascii="Times New Roman" w:hAnsi="Times New Roman" w:cs="Times New Roman"/>
          <w:sz w:val="24"/>
          <w:szCs w:val="24"/>
          <w:lang w:val="en-US"/>
        </w:rPr>
      </w:pPr>
    </w:p>
    <w:p w14:paraId="2878E55A" w14:textId="1B0B4B20" w:rsidR="00031472" w:rsidRPr="00D53CA7" w:rsidRDefault="00031472" w:rsidP="00D53CA7">
      <w:pPr>
        <w:pStyle w:val="doc-ti"/>
        <w:shd w:val="clear" w:color="auto" w:fill="FFFFFF"/>
        <w:spacing w:before="240" w:beforeAutospacing="0" w:after="120" w:afterAutospacing="0" w:line="312" w:lineRule="atLeast"/>
        <w:jc w:val="both"/>
        <w:rPr>
          <w:b/>
          <w:bCs/>
          <w:color w:val="444444"/>
          <w:lang w:val="en-US"/>
        </w:rPr>
      </w:pPr>
      <w:r w:rsidRPr="00D53CA7">
        <w:rPr>
          <w:lang w:val="en-US"/>
        </w:rPr>
        <w:t xml:space="preserve">In an </w:t>
      </w:r>
      <w:proofErr w:type="gramStart"/>
      <w:r w:rsidRPr="00D53CA7">
        <w:rPr>
          <w:lang w:val="en-US"/>
        </w:rPr>
        <w:t>era</w:t>
      </w:r>
      <w:proofErr w:type="gramEnd"/>
      <w:r w:rsidRPr="00D53CA7">
        <w:rPr>
          <w:lang w:val="en-US"/>
        </w:rPr>
        <w:t xml:space="preserve"> which </w:t>
      </w:r>
      <w:proofErr w:type="gramStart"/>
      <w:r w:rsidRPr="00D53CA7">
        <w:rPr>
          <w:lang w:val="en-US"/>
        </w:rPr>
        <w:t>corresponds  roughly</w:t>
      </w:r>
      <w:proofErr w:type="gramEnd"/>
      <w:r w:rsidRPr="00D53CA7">
        <w:rPr>
          <w:lang w:val="en-US"/>
        </w:rPr>
        <w:t xml:space="preserve"> with the first decade of the European Social Dialogue, no « autonomous » agreements have been concluded, no heteronomous agreements have been implemented in an autonomous way. All agreements have been induced in </w:t>
      </w:r>
      <w:proofErr w:type="gramStart"/>
      <w:r w:rsidRPr="00D53CA7">
        <w:rPr>
          <w:lang w:val="en-US"/>
        </w:rPr>
        <w:t>an</w:t>
      </w:r>
      <w:proofErr w:type="gramEnd"/>
      <w:r w:rsidRPr="00D53CA7">
        <w:rPr>
          <w:lang w:val="en-US"/>
        </w:rPr>
        <w:t xml:space="preserve"> heteronomous </w:t>
      </w:r>
      <w:proofErr w:type="gramStart"/>
      <w:r w:rsidRPr="00D53CA7">
        <w:rPr>
          <w:lang w:val="en-US"/>
        </w:rPr>
        <w:t>way, and</w:t>
      </w:r>
      <w:proofErr w:type="gramEnd"/>
      <w:r w:rsidRPr="00D53CA7">
        <w:rPr>
          <w:lang w:val="en-US"/>
        </w:rPr>
        <w:t xml:space="preserve"> have been implemented by means of a Council Directive. The year 2002 has constituted a turning point. Ever since the bulk of the intersectoral agreements have emerged autonomously outside the consultation procedure.  The Parental Leave agreement has been amended by the social partners following a consultation of the Commission. This has amounted to a </w:t>
      </w:r>
      <w:proofErr w:type="gramStart"/>
      <w:r w:rsidRPr="00D53CA7">
        <w:rPr>
          <w:lang w:val="en-US"/>
        </w:rPr>
        <w:t>Directive  amending</w:t>
      </w:r>
      <w:proofErr w:type="gramEnd"/>
      <w:r w:rsidRPr="00D53CA7">
        <w:rPr>
          <w:lang w:val="en-US"/>
        </w:rPr>
        <w:t xml:space="preserve"> the Directive implementing the previous </w:t>
      </w:r>
      <w:r w:rsidR="00B30821" w:rsidRPr="00D53CA7">
        <w:rPr>
          <w:lang w:val="en-US"/>
        </w:rPr>
        <w:t>agreement</w:t>
      </w:r>
      <w:r w:rsidRPr="00D53CA7">
        <w:rPr>
          <w:lang w:val="en-US"/>
        </w:rPr>
        <w:t xml:space="preserve">. The agreement signed </w:t>
      </w:r>
      <w:proofErr w:type="gramStart"/>
      <w:r w:rsidRPr="00D53CA7">
        <w:rPr>
          <w:lang w:val="en-US"/>
        </w:rPr>
        <w:t>on  18</w:t>
      </w:r>
      <w:proofErr w:type="gramEnd"/>
      <w:r w:rsidRPr="00D53CA7">
        <w:rPr>
          <w:lang w:val="en-US"/>
        </w:rPr>
        <w:t xml:space="preserve"> June </w:t>
      </w:r>
      <w:proofErr w:type="gramStart"/>
      <w:r w:rsidRPr="00D53CA7">
        <w:rPr>
          <w:lang w:val="en-US"/>
        </w:rPr>
        <w:t>2009,</w:t>
      </w:r>
      <w:proofErr w:type="gramEnd"/>
      <w:r w:rsidR="001C5BC6" w:rsidRPr="00D53CA7">
        <w:rPr>
          <w:lang w:val="en-US"/>
        </w:rPr>
        <w:t xml:space="preserve"> </w:t>
      </w:r>
      <w:r w:rsidRPr="00D53CA7">
        <w:rPr>
          <w:lang w:val="en-US"/>
        </w:rPr>
        <w:t xml:space="preserve">seeks to extend the period of parental leave from 3 months to 4 months. It does not ensure that the parental leave is a paid leave. This guarantee is provided by article 8 of the </w:t>
      </w:r>
      <w:r w:rsidRPr="00D53CA7">
        <w:rPr>
          <w:bCs/>
          <w:color w:val="444444"/>
          <w:lang w:val="en-US"/>
        </w:rPr>
        <w:t xml:space="preserve">DIRECTIVE (EU) 2019/1158 on work-life balance for parents and carers and repealing Council Directive 2010/18/EU. </w:t>
      </w:r>
    </w:p>
    <w:p w14:paraId="41037A33" w14:textId="7679C8B4" w:rsidR="00031472" w:rsidRPr="00D53CA7" w:rsidRDefault="00031472" w:rsidP="00D53CA7">
      <w:pPr>
        <w:jc w:val="both"/>
        <w:rPr>
          <w:rFonts w:ascii="Times New Roman" w:hAnsi="Times New Roman" w:cs="Times New Roman"/>
          <w:sz w:val="24"/>
          <w:szCs w:val="24"/>
          <w:lang w:val="en-US"/>
        </w:rPr>
      </w:pPr>
      <w:r w:rsidRPr="00D53CA7">
        <w:rPr>
          <w:rFonts w:ascii="Times New Roman" w:hAnsi="Times New Roman" w:cs="Times New Roman"/>
          <w:sz w:val="24"/>
          <w:szCs w:val="24"/>
          <w:lang w:val="en-US"/>
        </w:rPr>
        <w:t xml:space="preserve">As far as the subjects are concerned, one might discern in the first decade of the European Social Dialogue an attention on issues of flexibility. Whereas the parental leave agreements allowed parents to reconcile their family life with their professional live, the Agreements on </w:t>
      </w:r>
      <w:r w:rsidRPr="00D53CA7">
        <w:rPr>
          <w:rFonts w:ascii="Times New Roman" w:hAnsi="Times New Roman" w:cs="Times New Roman"/>
          <w:sz w:val="24"/>
          <w:szCs w:val="24"/>
          <w:lang w:val="en-US"/>
        </w:rPr>
        <w:lastRenderedPageBreak/>
        <w:t xml:space="preserve">Part-time work and Fixed-term work deal with precarious workers. The approach of both </w:t>
      </w:r>
      <w:r w:rsidR="001C5BC6" w:rsidRPr="00D53CA7">
        <w:rPr>
          <w:rFonts w:ascii="Times New Roman" w:hAnsi="Times New Roman" w:cs="Times New Roman"/>
          <w:sz w:val="24"/>
          <w:szCs w:val="24"/>
          <w:lang w:val="en-US"/>
        </w:rPr>
        <w:t>agreements</w:t>
      </w:r>
      <w:r w:rsidRPr="00D53CA7">
        <w:rPr>
          <w:rFonts w:ascii="Times New Roman" w:hAnsi="Times New Roman" w:cs="Times New Roman"/>
          <w:sz w:val="24"/>
          <w:szCs w:val="24"/>
          <w:lang w:val="en-US"/>
        </w:rPr>
        <w:t xml:space="preserve"> is slightly different. Part-Time work is not subject to the same kind of suspicion as the succession of fixed term work contracts. Hence, no clause on abuse has been inserted. Both agreements combat discrimination based upon the part-time or fixed term nature of the contract. </w:t>
      </w:r>
    </w:p>
    <w:p w14:paraId="3D73BB76" w14:textId="0C52A813" w:rsidR="00031472" w:rsidRPr="00D53CA7" w:rsidRDefault="00031472" w:rsidP="00D53CA7">
      <w:pPr>
        <w:jc w:val="both"/>
        <w:rPr>
          <w:rFonts w:ascii="Times New Roman" w:eastAsia="Times New Roman" w:hAnsi="Times New Roman" w:cs="Times New Roman"/>
          <w:color w:val="5A5A5A"/>
          <w:sz w:val="24"/>
          <w:szCs w:val="24"/>
          <w:lang w:val="en-US" w:eastAsia="fr-BE"/>
        </w:rPr>
      </w:pPr>
      <w:r w:rsidRPr="00D53CA7">
        <w:rPr>
          <w:rFonts w:ascii="Times New Roman" w:hAnsi="Times New Roman" w:cs="Times New Roman"/>
          <w:sz w:val="24"/>
          <w:szCs w:val="24"/>
          <w:lang w:val="en-US"/>
        </w:rPr>
        <w:t>In the following decade the impetus is on new forms of work, like telework, and on psycho-</w:t>
      </w:r>
      <w:proofErr w:type="spellStart"/>
      <w:r w:rsidRPr="00D53CA7">
        <w:rPr>
          <w:rFonts w:ascii="Times New Roman" w:hAnsi="Times New Roman" w:cs="Times New Roman"/>
          <w:sz w:val="24"/>
          <w:szCs w:val="24"/>
          <w:lang w:val="en-US"/>
        </w:rPr>
        <w:t>scial</w:t>
      </w:r>
      <w:proofErr w:type="spellEnd"/>
      <w:r w:rsidRPr="00D53CA7">
        <w:rPr>
          <w:rFonts w:ascii="Times New Roman" w:hAnsi="Times New Roman" w:cs="Times New Roman"/>
          <w:sz w:val="24"/>
          <w:szCs w:val="24"/>
          <w:lang w:val="en-US"/>
        </w:rPr>
        <w:t xml:space="preserve"> risks of the working environment (work related stress, harassment and violence). The </w:t>
      </w:r>
      <w:r w:rsidRPr="00D53CA7">
        <w:rPr>
          <w:rFonts w:ascii="Times New Roman" w:eastAsia="Times New Roman" w:hAnsi="Times New Roman" w:cs="Times New Roman"/>
          <w:color w:val="5A5A5A"/>
          <w:sz w:val="24"/>
          <w:szCs w:val="24"/>
          <w:lang w:val="en-US" w:eastAsia="fr-BE"/>
        </w:rPr>
        <w:t xml:space="preserve">European Framework Agreement on inclusive </w:t>
      </w:r>
      <w:proofErr w:type="spellStart"/>
      <w:r w:rsidRPr="00D53CA7">
        <w:rPr>
          <w:rFonts w:ascii="Times New Roman" w:eastAsia="Times New Roman" w:hAnsi="Times New Roman" w:cs="Times New Roman"/>
          <w:color w:val="5A5A5A"/>
          <w:sz w:val="24"/>
          <w:szCs w:val="24"/>
          <w:lang w:val="en-US" w:eastAsia="fr-BE"/>
        </w:rPr>
        <w:t>labour</w:t>
      </w:r>
      <w:proofErr w:type="spellEnd"/>
      <w:r w:rsidRPr="00D53CA7">
        <w:rPr>
          <w:rFonts w:ascii="Times New Roman" w:eastAsia="Times New Roman" w:hAnsi="Times New Roman" w:cs="Times New Roman"/>
          <w:color w:val="5A5A5A"/>
          <w:sz w:val="24"/>
          <w:szCs w:val="24"/>
          <w:lang w:val="en-US" w:eastAsia="fr-BE"/>
        </w:rPr>
        <w:t xml:space="preserve"> markets is more puzzling, since it does not directly deal with working conditions and does not vest clear cut obligations upon employers. It </w:t>
      </w:r>
      <w:proofErr w:type="spellStart"/>
      <w:r w:rsidRPr="00D53CA7">
        <w:rPr>
          <w:rFonts w:ascii="Times New Roman" w:eastAsia="Times New Roman" w:hAnsi="Times New Roman" w:cs="Times New Roman"/>
          <w:color w:val="5A5A5A"/>
          <w:sz w:val="24"/>
          <w:szCs w:val="24"/>
          <w:lang w:val="en-US" w:eastAsia="fr-BE"/>
        </w:rPr>
        <w:t>adresses</w:t>
      </w:r>
      <w:proofErr w:type="spellEnd"/>
      <w:r w:rsidRPr="00D53CA7">
        <w:rPr>
          <w:rFonts w:ascii="Times New Roman" w:eastAsia="Times New Roman" w:hAnsi="Times New Roman" w:cs="Times New Roman"/>
          <w:color w:val="5A5A5A"/>
          <w:sz w:val="24"/>
          <w:szCs w:val="24"/>
          <w:lang w:val="en-US" w:eastAsia="fr-BE"/>
        </w:rPr>
        <w:t xml:space="preserve"> the responsibilities of third parties. Its language comes closer to a joint opinion or analysis in the tradition of the </w:t>
      </w:r>
      <w:r w:rsidRPr="00D53CA7">
        <w:rPr>
          <w:rFonts w:ascii="Times New Roman" w:eastAsia="Times New Roman" w:hAnsi="Times New Roman" w:cs="Times New Roman"/>
          <w:i/>
          <w:color w:val="5A5A5A"/>
          <w:sz w:val="24"/>
          <w:szCs w:val="24"/>
          <w:lang w:val="en-US" w:eastAsia="fr-BE"/>
        </w:rPr>
        <w:t>Val Duchesse dialogue</w:t>
      </w:r>
      <w:r w:rsidRPr="00D53CA7">
        <w:rPr>
          <w:rFonts w:ascii="Times New Roman" w:eastAsia="Times New Roman" w:hAnsi="Times New Roman" w:cs="Times New Roman"/>
          <w:color w:val="5A5A5A"/>
          <w:sz w:val="24"/>
          <w:szCs w:val="24"/>
          <w:lang w:val="en-US" w:eastAsia="fr-BE"/>
        </w:rPr>
        <w:t>. The impetus is on raising awareness and the recommendation of measures. The third de</w:t>
      </w:r>
      <w:r w:rsidR="001C5BC6" w:rsidRPr="00D53CA7">
        <w:rPr>
          <w:rFonts w:ascii="Times New Roman" w:eastAsia="Times New Roman" w:hAnsi="Times New Roman" w:cs="Times New Roman"/>
          <w:color w:val="5A5A5A"/>
          <w:sz w:val="24"/>
          <w:szCs w:val="24"/>
          <w:lang w:val="en-US" w:eastAsia="fr-BE"/>
        </w:rPr>
        <w:t>c</w:t>
      </w:r>
      <w:r w:rsidRPr="00D53CA7">
        <w:rPr>
          <w:rFonts w:ascii="Times New Roman" w:eastAsia="Times New Roman" w:hAnsi="Times New Roman" w:cs="Times New Roman"/>
          <w:color w:val="5A5A5A"/>
          <w:sz w:val="24"/>
          <w:szCs w:val="24"/>
          <w:lang w:val="en-US" w:eastAsia="fr-BE"/>
        </w:rPr>
        <w:t xml:space="preserve">ade of the European Social Dialogue has been much less prolific in terms of framework agreements being signed. </w:t>
      </w:r>
      <w:proofErr w:type="gramStart"/>
      <w:r w:rsidRPr="00D53CA7">
        <w:rPr>
          <w:rFonts w:ascii="Times New Roman" w:eastAsia="Times New Roman" w:hAnsi="Times New Roman" w:cs="Times New Roman"/>
          <w:color w:val="5A5A5A"/>
          <w:sz w:val="24"/>
          <w:szCs w:val="24"/>
          <w:lang w:val="en-US" w:eastAsia="fr-BE"/>
        </w:rPr>
        <w:t>Thus</w:t>
      </w:r>
      <w:proofErr w:type="gramEnd"/>
      <w:r w:rsidRPr="00D53CA7">
        <w:rPr>
          <w:rFonts w:ascii="Times New Roman" w:eastAsia="Times New Roman" w:hAnsi="Times New Roman" w:cs="Times New Roman"/>
          <w:color w:val="5A5A5A"/>
          <w:sz w:val="24"/>
          <w:szCs w:val="24"/>
          <w:lang w:val="en-US" w:eastAsia="fr-BE"/>
        </w:rPr>
        <w:t xml:space="preserve"> only two new Framework </w:t>
      </w:r>
      <w:proofErr w:type="gramStart"/>
      <w:r w:rsidRPr="00D53CA7">
        <w:rPr>
          <w:rFonts w:ascii="Times New Roman" w:eastAsia="Times New Roman" w:hAnsi="Times New Roman" w:cs="Times New Roman"/>
          <w:color w:val="5A5A5A"/>
          <w:sz w:val="24"/>
          <w:szCs w:val="24"/>
          <w:lang w:val="en-US" w:eastAsia="fr-BE"/>
        </w:rPr>
        <w:t>Agreement  can</w:t>
      </w:r>
      <w:proofErr w:type="gramEnd"/>
      <w:r w:rsidRPr="00D53CA7">
        <w:rPr>
          <w:rFonts w:ascii="Times New Roman" w:eastAsia="Times New Roman" w:hAnsi="Times New Roman" w:cs="Times New Roman"/>
          <w:color w:val="5A5A5A"/>
          <w:sz w:val="24"/>
          <w:szCs w:val="24"/>
          <w:lang w:val="en-US" w:eastAsia="fr-BE"/>
        </w:rPr>
        <w:t xml:space="preserve"> be </w:t>
      </w:r>
      <w:proofErr w:type="gramStart"/>
      <w:r w:rsidRPr="00D53CA7">
        <w:rPr>
          <w:rFonts w:ascii="Times New Roman" w:eastAsia="Times New Roman" w:hAnsi="Times New Roman" w:cs="Times New Roman"/>
          <w:color w:val="5A5A5A"/>
          <w:sz w:val="24"/>
          <w:szCs w:val="24"/>
          <w:lang w:val="en-US" w:eastAsia="fr-BE"/>
        </w:rPr>
        <w:t>mentioned :</w:t>
      </w:r>
      <w:proofErr w:type="gramEnd"/>
    </w:p>
    <w:p w14:paraId="2E49DFF7" w14:textId="1B4DC4C6" w:rsidR="00A74161" w:rsidRPr="00AE480C" w:rsidRDefault="00031472" w:rsidP="00AE480C">
      <w:pPr>
        <w:pStyle w:val="Paragraphedeliste"/>
        <w:numPr>
          <w:ilvl w:val="0"/>
          <w:numId w:val="13"/>
        </w:numPr>
        <w:jc w:val="both"/>
        <w:rPr>
          <w:rFonts w:ascii="Times New Roman" w:eastAsia="Times New Roman" w:hAnsi="Times New Roman" w:cs="Times New Roman"/>
          <w:color w:val="5A5A5A"/>
          <w:sz w:val="24"/>
          <w:szCs w:val="24"/>
          <w:lang w:val="en-US" w:eastAsia="fr-BE"/>
        </w:rPr>
      </w:pPr>
      <w:r w:rsidRPr="00A74161">
        <w:rPr>
          <w:rStyle w:val="field-wrapper"/>
          <w:rFonts w:ascii="Times New Roman" w:hAnsi="Times New Roman" w:cs="Times New Roman"/>
          <w:color w:val="003251"/>
          <w:sz w:val="24"/>
          <w:szCs w:val="24"/>
          <w:lang w:val="en-US"/>
        </w:rPr>
        <w:t xml:space="preserve">Framework Agreement on Active Ageing and an </w:t>
      </w:r>
      <w:proofErr w:type="gramStart"/>
      <w:r w:rsidRPr="00A74161">
        <w:rPr>
          <w:rStyle w:val="field-wrapper"/>
          <w:rFonts w:ascii="Times New Roman" w:hAnsi="Times New Roman" w:cs="Times New Roman"/>
          <w:color w:val="003251"/>
          <w:sz w:val="24"/>
          <w:szCs w:val="24"/>
          <w:lang w:val="en-US"/>
        </w:rPr>
        <w:t>Inter-generational</w:t>
      </w:r>
      <w:proofErr w:type="gramEnd"/>
      <w:r w:rsidRPr="00A74161">
        <w:rPr>
          <w:rStyle w:val="field-wrapper"/>
          <w:rFonts w:ascii="Times New Roman" w:hAnsi="Times New Roman" w:cs="Times New Roman"/>
          <w:color w:val="003251"/>
          <w:sz w:val="24"/>
          <w:szCs w:val="24"/>
          <w:lang w:val="en-US"/>
        </w:rPr>
        <w:t xml:space="preserve"> Approach (2017)</w:t>
      </w:r>
    </w:p>
    <w:p w14:paraId="118854DE" w14:textId="1182919C" w:rsidR="00031472" w:rsidRPr="00D53CA7" w:rsidRDefault="00031472" w:rsidP="00AE480C">
      <w:pPr>
        <w:pStyle w:val="Paragraphedeliste"/>
        <w:numPr>
          <w:ilvl w:val="0"/>
          <w:numId w:val="13"/>
        </w:numPr>
        <w:jc w:val="both"/>
        <w:rPr>
          <w:lang w:val="en-US"/>
        </w:rPr>
      </w:pPr>
      <w:r w:rsidRPr="00AE480C">
        <w:rPr>
          <w:rFonts w:ascii="Times New Roman" w:eastAsia="Times New Roman" w:hAnsi="Times New Roman" w:cs="Times New Roman"/>
          <w:bCs/>
          <w:kern w:val="36"/>
          <w:sz w:val="24"/>
          <w:szCs w:val="24"/>
          <w:lang w:val="en-US" w:eastAsia="fr-BE"/>
        </w:rPr>
        <w:t xml:space="preserve">Framework Agreement on </w:t>
      </w:r>
      <w:proofErr w:type="spellStart"/>
      <w:r w:rsidRPr="00AE480C">
        <w:rPr>
          <w:rFonts w:ascii="Times New Roman" w:eastAsia="Times New Roman" w:hAnsi="Times New Roman" w:cs="Times New Roman"/>
          <w:bCs/>
          <w:kern w:val="36"/>
          <w:sz w:val="24"/>
          <w:szCs w:val="24"/>
          <w:lang w:val="en-US" w:eastAsia="fr-BE"/>
        </w:rPr>
        <w:t>Digitalisation</w:t>
      </w:r>
      <w:proofErr w:type="spellEnd"/>
      <w:r w:rsidRPr="00AE480C">
        <w:rPr>
          <w:rFonts w:ascii="Times New Roman" w:eastAsia="Times New Roman" w:hAnsi="Times New Roman" w:cs="Times New Roman"/>
          <w:bCs/>
          <w:kern w:val="36"/>
          <w:sz w:val="24"/>
          <w:szCs w:val="24"/>
          <w:lang w:val="en-US" w:eastAsia="fr-BE"/>
        </w:rPr>
        <w:t xml:space="preserve"> (2020) </w:t>
      </w:r>
    </w:p>
    <w:p w14:paraId="0454ACA3" w14:textId="77777777" w:rsidR="001C5BC6" w:rsidRPr="00D53CA7" w:rsidRDefault="001C5BC6" w:rsidP="00D53CA7">
      <w:pPr>
        <w:jc w:val="both"/>
        <w:rPr>
          <w:rFonts w:ascii="Times New Roman" w:hAnsi="Times New Roman" w:cs="Times New Roman"/>
          <w:sz w:val="24"/>
          <w:szCs w:val="24"/>
          <w:lang w:val="en-US"/>
        </w:rPr>
      </w:pPr>
      <w:r w:rsidRPr="00D53CA7">
        <w:rPr>
          <w:rFonts w:ascii="Times New Roman" w:hAnsi="Times New Roman" w:cs="Times New Roman"/>
          <w:sz w:val="24"/>
          <w:szCs w:val="24"/>
          <w:lang w:val="en-US"/>
        </w:rPr>
        <w:t xml:space="preserve">These two agreements do </w:t>
      </w:r>
      <w:proofErr w:type="gramStart"/>
      <w:r w:rsidRPr="00D53CA7">
        <w:rPr>
          <w:rFonts w:ascii="Times New Roman" w:hAnsi="Times New Roman" w:cs="Times New Roman"/>
          <w:sz w:val="24"/>
          <w:szCs w:val="24"/>
          <w:lang w:val="en-US"/>
        </w:rPr>
        <w:t>neither  engage</w:t>
      </w:r>
      <w:proofErr w:type="gramEnd"/>
      <w:r w:rsidRPr="00D53CA7">
        <w:rPr>
          <w:rFonts w:ascii="Times New Roman" w:hAnsi="Times New Roman" w:cs="Times New Roman"/>
          <w:sz w:val="24"/>
          <w:szCs w:val="24"/>
          <w:lang w:val="en-US"/>
        </w:rPr>
        <w:t xml:space="preserve"> in prescribing clear rights and obligations of workers and </w:t>
      </w:r>
      <w:proofErr w:type="gramStart"/>
      <w:r w:rsidRPr="00D53CA7">
        <w:rPr>
          <w:rFonts w:ascii="Times New Roman" w:hAnsi="Times New Roman" w:cs="Times New Roman"/>
          <w:sz w:val="24"/>
          <w:szCs w:val="24"/>
          <w:lang w:val="en-US"/>
        </w:rPr>
        <w:t>employers</w:t>
      </w:r>
      <w:proofErr w:type="gramEnd"/>
      <w:r w:rsidRPr="00D53CA7">
        <w:rPr>
          <w:rFonts w:ascii="Times New Roman" w:hAnsi="Times New Roman" w:cs="Times New Roman"/>
          <w:sz w:val="24"/>
          <w:szCs w:val="24"/>
          <w:lang w:val="en-US"/>
        </w:rPr>
        <w:t xml:space="preserve"> which could have an immediate effect, being precise and clear.  These documents come closer to a joint </w:t>
      </w:r>
      <w:proofErr w:type="gramStart"/>
      <w:r w:rsidRPr="00D53CA7">
        <w:rPr>
          <w:rFonts w:ascii="Times New Roman" w:hAnsi="Times New Roman" w:cs="Times New Roman"/>
          <w:sz w:val="24"/>
          <w:szCs w:val="24"/>
          <w:lang w:val="en-US"/>
        </w:rPr>
        <w:t>analysis  proposing</w:t>
      </w:r>
      <w:proofErr w:type="gramEnd"/>
      <w:r w:rsidRPr="00D53CA7">
        <w:rPr>
          <w:rFonts w:ascii="Times New Roman" w:hAnsi="Times New Roman" w:cs="Times New Roman"/>
          <w:sz w:val="24"/>
          <w:szCs w:val="24"/>
          <w:lang w:val="en-US"/>
        </w:rPr>
        <w:t xml:space="preserve">  measures and policies at other levels of industrial relations. This evolution in my view seems to alter the nature of the European Social Dialogue. </w:t>
      </w:r>
    </w:p>
    <w:p w14:paraId="23DCB49C" w14:textId="4073D7C4" w:rsidR="00207306" w:rsidRDefault="001C5BC6" w:rsidP="00D53CA7">
      <w:pPr>
        <w:jc w:val="both"/>
        <w:rPr>
          <w:rFonts w:ascii="Times New Roman" w:eastAsia="Times New Roman" w:hAnsi="Times New Roman" w:cs="Times New Roman"/>
          <w:color w:val="161616"/>
          <w:sz w:val="24"/>
          <w:szCs w:val="24"/>
          <w:lang w:val="en-US" w:eastAsia="fr-BE"/>
        </w:rPr>
      </w:pPr>
      <w:r w:rsidRPr="00D53CA7">
        <w:rPr>
          <w:rFonts w:ascii="Times New Roman" w:hAnsi="Times New Roman" w:cs="Times New Roman"/>
          <w:sz w:val="24"/>
          <w:szCs w:val="24"/>
          <w:lang w:val="en-US"/>
        </w:rPr>
        <w:t xml:space="preserve">At least it reveals that the European social Dialogue covers both issues related to </w:t>
      </w:r>
      <w:r w:rsidRPr="00D53CA7">
        <w:rPr>
          <w:rFonts w:ascii="Times New Roman" w:eastAsia="Times New Roman" w:hAnsi="Times New Roman" w:cs="Times New Roman"/>
          <w:color w:val="161616"/>
          <w:sz w:val="24"/>
          <w:szCs w:val="24"/>
          <w:lang w:val="en-US" w:eastAsia="fr-BE"/>
        </w:rPr>
        <w:t xml:space="preserve">the regulation of terms and conditions of employment as well as « other » issues of interest to employers and workers. In this respect, Article 6 of the Council of Europe European Social Charter makes a distinction under the heading « the right to bargain collectively » between the promotion of joint consultation between workers and employers on the one hand and the promotion of a  machinery for voluntary negotiations between employers or employers' </w:t>
      </w:r>
      <w:r w:rsidR="00B30821" w:rsidRPr="00D53CA7">
        <w:rPr>
          <w:rFonts w:ascii="Times New Roman" w:eastAsia="Times New Roman" w:hAnsi="Times New Roman" w:cs="Times New Roman"/>
          <w:color w:val="161616"/>
          <w:sz w:val="24"/>
          <w:szCs w:val="24"/>
          <w:lang w:val="en-US" w:eastAsia="fr-BE"/>
        </w:rPr>
        <w:t>organizations</w:t>
      </w:r>
      <w:r w:rsidRPr="00D53CA7">
        <w:rPr>
          <w:rFonts w:ascii="Times New Roman" w:eastAsia="Times New Roman" w:hAnsi="Times New Roman" w:cs="Times New Roman"/>
          <w:color w:val="161616"/>
          <w:sz w:val="24"/>
          <w:szCs w:val="24"/>
          <w:lang w:val="en-US" w:eastAsia="fr-BE"/>
        </w:rPr>
        <w:t xml:space="preserve"> and workers' </w:t>
      </w:r>
      <w:r w:rsidR="00B30821" w:rsidRPr="00D53CA7">
        <w:rPr>
          <w:rFonts w:ascii="Times New Roman" w:eastAsia="Times New Roman" w:hAnsi="Times New Roman" w:cs="Times New Roman"/>
          <w:color w:val="161616"/>
          <w:sz w:val="24"/>
          <w:szCs w:val="24"/>
          <w:lang w:val="en-US" w:eastAsia="fr-BE"/>
        </w:rPr>
        <w:t>organizations</w:t>
      </w:r>
      <w:r w:rsidRPr="00D53CA7">
        <w:rPr>
          <w:rFonts w:ascii="Times New Roman" w:eastAsia="Times New Roman" w:hAnsi="Times New Roman" w:cs="Times New Roman"/>
          <w:color w:val="161616"/>
          <w:sz w:val="24"/>
          <w:szCs w:val="24"/>
          <w:lang w:val="en-US" w:eastAsia="fr-BE"/>
        </w:rPr>
        <w:t>, with a view to the regulation of terms and conditions of employment by means of collective agreements »</w:t>
      </w:r>
      <w:r w:rsidRPr="00D53CA7">
        <w:rPr>
          <w:rStyle w:val="Appelnotedebasdep"/>
          <w:rFonts w:ascii="Times New Roman" w:eastAsia="Times New Roman" w:hAnsi="Times New Roman" w:cs="Times New Roman"/>
          <w:color w:val="161616"/>
          <w:sz w:val="24"/>
          <w:szCs w:val="24"/>
          <w:lang w:eastAsia="fr-BE"/>
        </w:rPr>
        <w:footnoteReference w:id="50"/>
      </w:r>
      <w:r w:rsidRPr="00D53CA7">
        <w:rPr>
          <w:rFonts w:ascii="Times New Roman" w:eastAsia="Times New Roman" w:hAnsi="Times New Roman" w:cs="Times New Roman"/>
          <w:color w:val="161616"/>
          <w:sz w:val="24"/>
          <w:szCs w:val="24"/>
          <w:lang w:val="en-US" w:eastAsia="fr-BE"/>
        </w:rPr>
        <w:t xml:space="preserve">. However, the notion agreement is solely reserved for the outcome of the process of negotiations, as opposed to joint consultation. In sum, the last agreements do not </w:t>
      </w:r>
      <w:r w:rsidR="00D83E55" w:rsidRPr="00D53CA7">
        <w:rPr>
          <w:rFonts w:ascii="Times New Roman" w:eastAsia="Times New Roman" w:hAnsi="Times New Roman" w:cs="Times New Roman"/>
          <w:color w:val="161616"/>
          <w:sz w:val="24"/>
          <w:szCs w:val="24"/>
          <w:lang w:val="en-US" w:eastAsia="fr-BE"/>
        </w:rPr>
        <w:t>resemble collective</w:t>
      </w:r>
      <w:r w:rsidRPr="00D53CA7">
        <w:rPr>
          <w:rFonts w:ascii="Times New Roman" w:eastAsia="Times New Roman" w:hAnsi="Times New Roman" w:cs="Times New Roman"/>
          <w:color w:val="161616"/>
          <w:sz w:val="24"/>
          <w:szCs w:val="24"/>
          <w:lang w:val="en-US" w:eastAsia="fr-BE"/>
        </w:rPr>
        <w:t xml:space="preserve"> agreements as we know them.</w:t>
      </w:r>
    </w:p>
    <w:p w14:paraId="37479BFF" w14:textId="77777777" w:rsidR="00207306" w:rsidRDefault="00207306" w:rsidP="00AE480C">
      <w:pPr>
        <w:rPr>
          <w:lang w:val="en-US" w:eastAsia="fr-BE"/>
        </w:rPr>
      </w:pPr>
    </w:p>
    <w:p w14:paraId="7B491A29" w14:textId="6C2B4975" w:rsidR="009B7783" w:rsidRPr="00D53CA7" w:rsidRDefault="009B7783" w:rsidP="00AE480C">
      <w:pPr>
        <w:pStyle w:val="Titre2"/>
        <w:numPr>
          <w:ilvl w:val="1"/>
          <w:numId w:val="12"/>
        </w:numPr>
        <w:rPr>
          <w:lang w:val="en-US"/>
        </w:rPr>
      </w:pPr>
      <w:r w:rsidRPr="00D53CA7">
        <w:rPr>
          <w:lang w:val="en-US"/>
        </w:rPr>
        <w:t>The legislative role of social partners outside the Social Dialogue</w:t>
      </w:r>
    </w:p>
    <w:p w14:paraId="59148533" w14:textId="77777777" w:rsidR="00A452C8" w:rsidRPr="00D53CA7" w:rsidRDefault="00A452C8" w:rsidP="00AE480C">
      <w:pPr>
        <w:rPr>
          <w:lang w:val="en-US"/>
        </w:rPr>
      </w:pPr>
    </w:p>
    <w:p w14:paraId="14D9A2AE" w14:textId="5C7A94D0" w:rsidR="00A452C8" w:rsidRPr="00D53CA7" w:rsidRDefault="00A452C8" w:rsidP="00207306">
      <w:pPr>
        <w:jc w:val="both"/>
        <w:rPr>
          <w:lang w:val="en-US"/>
        </w:rPr>
      </w:pPr>
      <w:r w:rsidRPr="00D53CA7">
        <w:rPr>
          <w:lang w:val="en-US"/>
        </w:rPr>
        <w:t xml:space="preserve">Furthermore, it is relevant to examine to what extent the European Commission has consulted social partners prior to tabling a proposal for directives which albeit falling outside the Title of Social </w:t>
      </w:r>
      <w:proofErr w:type="gramStart"/>
      <w:r w:rsidRPr="00D53CA7">
        <w:rPr>
          <w:lang w:val="en-US"/>
        </w:rPr>
        <w:t>Policy</w:t>
      </w:r>
      <w:r w:rsidR="00D83E55">
        <w:rPr>
          <w:lang w:val="en-US"/>
        </w:rPr>
        <w:t xml:space="preserve">, </w:t>
      </w:r>
      <w:r w:rsidRPr="00D53CA7">
        <w:rPr>
          <w:lang w:val="en-US"/>
        </w:rPr>
        <w:t xml:space="preserve"> deal</w:t>
      </w:r>
      <w:proofErr w:type="gramEnd"/>
      <w:r w:rsidRPr="00D53CA7">
        <w:rPr>
          <w:lang w:val="en-US"/>
        </w:rPr>
        <w:t xml:space="preserve"> with </w:t>
      </w:r>
      <w:proofErr w:type="spellStart"/>
      <w:r w:rsidRPr="00D53CA7">
        <w:rPr>
          <w:lang w:val="en-US"/>
        </w:rPr>
        <w:t>labour</w:t>
      </w:r>
      <w:proofErr w:type="spellEnd"/>
      <w:r w:rsidRPr="00D53CA7">
        <w:rPr>
          <w:lang w:val="en-US"/>
        </w:rPr>
        <w:t xml:space="preserve"> law and are integrated in any manual of </w:t>
      </w:r>
      <w:proofErr w:type="gramStart"/>
      <w:r w:rsidRPr="00D53CA7">
        <w:rPr>
          <w:lang w:val="en-US"/>
        </w:rPr>
        <w:t>that  legal</w:t>
      </w:r>
      <w:proofErr w:type="gramEnd"/>
      <w:r w:rsidRPr="00D53CA7">
        <w:rPr>
          <w:lang w:val="en-US"/>
        </w:rPr>
        <w:t xml:space="preserve"> discipline.  Many of these instruments in fact constitute key issue of European Labour Law as we know it. </w:t>
      </w:r>
      <w:proofErr w:type="spellStart"/>
      <w:r w:rsidRPr="00D53CA7">
        <w:rPr>
          <w:i/>
          <w:iCs/>
          <w:lang w:val="en-US"/>
        </w:rPr>
        <w:t>Brevitatis</w:t>
      </w:r>
      <w:proofErr w:type="spellEnd"/>
      <w:r w:rsidRPr="00D53CA7">
        <w:rPr>
          <w:i/>
          <w:iCs/>
          <w:lang w:val="en-US"/>
        </w:rPr>
        <w:t xml:space="preserve"> </w:t>
      </w:r>
      <w:r w:rsidRPr="00D53CA7">
        <w:rPr>
          <w:i/>
          <w:iCs/>
          <w:lang w:val="en-US"/>
        </w:rPr>
        <w:lastRenderedPageBreak/>
        <w:t>caus</w:t>
      </w:r>
      <w:r w:rsidR="00A0132B" w:rsidRPr="00D53CA7">
        <w:rPr>
          <w:i/>
          <w:iCs/>
          <w:lang w:val="en-US"/>
        </w:rPr>
        <w:t>a</w:t>
      </w:r>
      <w:r w:rsidRPr="00D53CA7">
        <w:rPr>
          <w:lang w:val="en-US"/>
        </w:rPr>
        <w:t xml:space="preserve">, I will restrict myself </w:t>
      </w:r>
      <w:proofErr w:type="gramStart"/>
      <w:r w:rsidRPr="00D53CA7">
        <w:rPr>
          <w:lang w:val="en-US"/>
        </w:rPr>
        <w:t>to  directives</w:t>
      </w:r>
      <w:proofErr w:type="gramEnd"/>
      <w:r w:rsidRPr="00D53CA7">
        <w:rPr>
          <w:lang w:val="en-US"/>
        </w:rPr>
        <w:t xml:space="preserve"> that have been adopted in </w:t>
      </w:r>
      <w:r w:rsidR="00D83E55" w:rsidRPr="00D53CA7">
        <w:rPr>
          <w:lang w:val="en-US"/>
        </w:rPr>
        <w:t>the aftermath</w:t>
      </w:r>
      <w:r w:rsidRPr="00D53CA7">
        <w:rPr>
          <w:lang w:val="en-US"/>
        </w:rPr>
        <w:t xml:space="preserve"> of the entry into force of the Maastricht Treaty. </w:t>
      </w:r>
    </w:p>
    <w:p w14:paraId="271AA392" w14:textId="699EB17E" w:rsidR="00A452C8" w:rsidRPr="00D53CA7" w:rsidRDefault="00A452C8" w:rsidP="00D53CA7">
      <w:pPr>
        <w:jc w:val="both"/>
        <w:rPr>
          <w:rFonts w:ascii="Times New Roman" w:hAnsi="Times New Roman" w:cs="Times New Roman"/>
          <w:sz w:val="24"/>
          <w:szCs w:val="24"/>
          <w:lang w:val="en-US"/>
        </w:rPr>
      </w:pPr>
      <w:r w:rsidRPr="00D53CA7">
        <w:rPr>
          <w:rFonts w:ascii="Times New Roman" w:hAnsi="Times New Roman" w:cs="Times New Roman"/>
          <w:sz w:val="24"/>
          <w:szCs w:val="24"/>
          <w:lang w:val="en-US"/>
        </w:rPr>
        <w:t xml:space="preserve">The initial proposal to amend the Collective Redundancies Directive does not contain any reference to a consultation of the social partners. Though the Directive </w:t>
      </w:r>
      <w:proofErr w:type="gramStart"/>
      <w:r w:rsidRPr="00D53CA7">
        <w:rPr>
          <w:rFonts w:ascii="Times New Roman" w:hAnsi="Times New Roman" w:cs="Times New Roman"/>
          <w:sz w:val="24"/>
          <w:szCs w:val="24"/>
          <w:lang w:val="en-US"/>
        </w:rPr>
        <w:t>dates back to</w:t>
      </w:r>
      <w:proofErr w:type="gramEnd"/>
      <w:r w:rsidRPr="00D53CA7">
        <w:rPr>
          <w:rFonts w:ascii="Times New Roman" w:hAnsi="Times New Roman" w:cs="Times New Roman"/>
          <w:sz w:val="24"/>
          <w:szCs w:val="24"/>
          <w:lang w:val="en-US"/>
        </w:rPr>
        <w:t xml:space="preserve"> 1998, the proposal predates the entry into force of the Maastricht Treaty.</w:t>
      </w:r>
      <w:r w:rsidRPr="00D53CA7">
        <w:rPr>
          <w:rStyle w:val="Appelnotedebasdep"/>
          <w:rFonts w:ascii="Times New Roman" w:hAnsi="Times New Roman" w:cs="Times New Roman"/>
          <w:sz w:val="24"/>
          <w:szCs w:val="24"/>
          <w:lang w:val="en-US"/>
        </w:rPr>
        <w:footnoteReference w:id="51"/>
      </w:r>
      <w:r w:rsidRPr="00D53CA7">
        <w:rPr>
          <w:rFonts w:ascii="Times New Roman" w:hAnsi="Times New Roman" w:cs="Times New Roman"/>
          <w:sz w:val="24"/>
          <w:szCs w:val="24"/>
          <w:lang w:val="en-US"/>
        </w:rPr>
        <w:t xml:space="preserve"> The initial proposal related to the </w:t>
      </w:r>
      <w:r w:rsidR="00A34071" w:rsidRPr="00D53CA7">
        <w:rPr>
          <w:rFonts w:ascii="Times New Roman" w:hAnsi="Times New Roman" w:cs="Times New Roman"/>
          <w:sz w:val="24"/>
          <w:szCs w:val="24"/>
          <w:lang w:val="en-US"/>
        </w:rPr>
        <w:t xml:space="preserve">subsequent </w:t>
      </w:r>
      <w:r w:rsidRPr="00D53CA7">
        <w:rPr>
          <w:rFonts w:ascii="Times New Roman" w:hAnsi="Times New Roman" w:cs="Times New Roman"/>
          <w:sz w:val="24"/>
          <w:szCs w:val="24"/>
          <w:lang w:val="en-US"/>
        </w:rPr>
        <w:t xml:space="preserve">revision of the Acquired Rights Directive was posterior to the entry into force of the Maastricht </w:t>
      </w:r>
      <w:proofErr w:type="gramStart"/>
      <w:r w:rsidRPr="00D53CA7">
        <w:rPr>
          <w:rFonts w:ascii="Times New Roman" w:hAnsi="Times New Roman" w:cs="Times New Roman"/>
          <w:sz w:val="24"/>
          <w:szCs w:val="24"/>
          <w:lang w:val="en-US"/>
        </w:rPr>
        <w:t xml:space="preserve">Treaty, </w:t>
      </w:r>
      <w:r w:rsidR="001C5BC6" w:rsidRPr="00D53CA7">
        <w:rPr>
          <w:rFonts w:ascii="Times New Roman" w:hAnsi="Times New Roman" w:cs="Times New Roman"/>
          <w:sz w:val="24"/>
          <w:szCs w:val="24"/>
          <w:lang w:val="en-US"/>
        </w:rPr>
        <w:t xml:space="preserve"> </w:t>
      </w:r>
      <w:r w:rsidRPr="00D53CA7">
        <w:rPr>
          <w:rFonts w:ascii="Times New Roman" w:hAnsi="Times New Roman" w:cs="Times New Roman"/>
          <w:sz w:val="24"/>
          <w:szCs w:val="24"/>
          <w:lang w:val="en-US"/>
        </w:rPr>
        <w:t>but</w:t>
      </w:r>
      <w:proofErr w:type="gramEnd"/>
      <w:r w:rsidRPr="00D53CA7">
        <w:rPr>
          <w:rFonts w:ascii="Times New Roman" w:hAnsi="Times New Roman" w:cs="Times New Roman"/>
          <w:sz w:val="24"/>
          <w:szCs w:val="24"/>
          <w:lang w:val="en-US"/>
        </w:rPr>
        <w:t xml:space="preserve"> does </w:t>
      </w:r>
      <w:proofErr w:type="gramStart"/>
      <w:r w:rsidRPr="00D53CA7">
        <w:rPr>
          <w:rFonts w:ascii="Times New Roman" w:hAnsi="Times New Roman" w:cs="Times New Roman"/>
          <w:sz w:val="24"/>
          <w:szCs w:val="24"/>
          <w:lang w:val="en-US"/>
        </w:rPr>
        <w:t>n</w:t>
      </w:r>
      <w:r w:rsidR="00A34071" w:rsidRPr="00D53CA7">
        <w:rPr>
          <w:rFonts w:ascii="Times New Roman" w:hAnsi="Times New Roman" w:cs="Times New Roman"/>
          <w:sz w:val="24"/>
          <w:szCs w:val="24"/>
          <w:lang w:val="en-US"/>
        </w:rPr>
        <w:t xml:space="preserve">either </w:t>
      </w:r>
      <w:r w:rsidRPr="00D53CA7">
        <w:rPr>
          <w:rFonts w:ascii="Times New Roman" w:hAnsi="Times New Roman" w:cs="Times New Roman"/>
          <w:sz w:val="24"/>
          <w:szCs w:val="24"/>
          <w:lang w:val="en-US"/>
        </w:rPr>
        <w:t xml:space="preserve"> </w:t>
      </w:r>
      <w:r w:rsidR="001C5BC6" w:rsidRPr="00D53CA7">
        <w:rPr>
          <w:rFonts w:ascii="Times New Roman" w:hAnsi="Times New Roman" w:cs="Times New Roman"/>
          <w:sz w:val="24"/>
          <w:szCs w:val="24"/>
          <w:lang w:val="en-US"/>
        </w:rPr>
        <w:t>contain</w:t>
      </w:r>
      <w:proofErr w:type="gramEnd"/>
      <w:r w:rsidR="001C5BC6" w:rsidRPr="00D53CA7">
        <w:rPr>
          <w:rFonts w:ascii="Times New Roman" w:hAnsi="Times New Roman" w:cs="Times New Roman"/>
          <w:sz w:val="24"/>
          <w:szCs w:val="24"/>
          <w:lang w:val="en-US"/>
        </w:rPr>
        <w:t xml:space="preserve"> </w:t>
      </w:r>
      <w:r w:rsidRPr="00D53CA7">
        <w:rPr>
          <w:rFonts w:ascii="Times New Roman" w:hAnsi="Times New Roman" w:cs="Times New Roman"/>
          <w:sz w:val="24"/>
          <w:szCs w:val="24"/>
          <w:lang w:val="en-US"/>
        </w:rPr>
        <w:t>a</w:t>
      </w:r>
      <w:r w:rsidR="00A34071" w:rsidRPr="00D53CA7">
        <w:rPr>
          <w:rFonts w:ascii="Times New Roman" w:hAnsi="Times New Roman" w:cs="Times New Roman"/>
          <w:sz w:val="24"/>
          <w:szCs w:val="24"/>
          <w:lang w:val="en-US"/>
        </w:rPr>
        <w:t>n</w:t>
      </w:r>
      <w:r w:rsidRPr="00D53CA7">
        <w:rPr>
          <w:rFonts w:ascii="Times New Roman" w:hAnsi="Times New Roman" w:cs="Times New Roman"/>
          <w:sz w:val="24"/>
          <w:szCs w:val="24"/>
          <w:lang w:val="en-US"/>
        </w:rPr>
        <w:t>y trace of a consultation of the social partners</w:t>
      </w:r>
      <w:r w:rsidRPr="00D53CA7">
        <w:rPr>
          <w:rStyle w:val="Appelnotedebasdep"/>
          <w:rFonts w:ascii="Times New Roman" w:hAnsi="Times New Roman" w:cs="Times New Roman"/>
          <w:sz w:val="24"/>
          <w:szCs w:val="24"/>
          <w:lang w:val="en-US"/>
        </w:rPr>
        <w:footnoteReference w:id="52"/>
      </w:r>
      <w:r w:rsidRPr="00D53CA7">
        <w:rPr>
          <w:rFonts w:ascii="Times New Roman" w:hAnsi="Times New Roman" w:cs="Times New Roman"/>
          <w:sz w:val="24"/>
          <w:szCs w:val="24"/>
          <w:lang w:val="en-US"/>
        </w:rPr>
        <w:t xml:space="preserve">.  It is </w:t>
      </w:r>
      <w:r w:rsidR="00A34071" w:rsidRPr="00D53CA7">
        <w:rPr>
          <w:rFonts w:ascii="Times New Roman" w:hAnsi="Times New Roman" w:cs="Times New Roman"/>
          <w:sz w:val="24"/>
          <w:szCs w:val="24"/>
          <w:lang w:val="en-US"/>
        </w:rPr>
        <w:t xml:space="preserve">also </w:t>
      </w:r>
      <w:r w:rsidRPr="00D53CA7">
        <w:rPr>
          <w:rFonts w:ascii="Times New Roman" w:hAnsi="Times New Roman" w:cs="Times New Roman"/>
          <w:sz w:val="24"/>
          <w:szCs w:val="24"/>
          <w:lang w:val="en-US"/>
        </w:rPr>
        <w:t xml:space="preserve">interesting to observe that the European Commission has adopted both directives in 1998 and 2021, maintaining the original legal basis outside the Title on Social Policy, although a legal basis within the Title of Social Policy would have been a better way to “consultation  of management and </w:t>
      </w:r>
      <w:proofErr w:type="spellStart"/>
      <w:r w:rsidRPr="00D53CA7">
        <w:rPr>
          <w:rFonts w:ascii="Times New Roman" w:hAnsi="Times New Roman" w:cs="Times New Roman"/>
          <w:sz w:val="24"/>
          <w:szCs w:val="24"/>
          <w:lang w:val="en-US"/>
        </w:rPr>
        <w:t>labour</w:t>
      </w:r>
      <w:proofErr w:type="spellEnd"/>
      <w:r w:rsidRPr="00D53CA7">
        <w:rPr>
          <w:rFonts w:ascii="Times New Roman" w:hAnsi="Times New Roman" w:cs="Times New Roman"/>
          <w:sz w:val="24"/>
          <w:szCs w:val="24"/>
          <w:lang w:val="en-US"/>
        </w:rPr>
        <w:t xml:space="preserve"> at Union level” and to take any relevant measure to facilitate their dialogue by ensuring balanced support for the parties” (see article 154 TFUE). </w:t>
      </w:r>
    </w:p>
    <w:p w14:paraId="4401E84A" w14:textId="77777777" w:rsidR="00A452C8" w:rsidRPr="00D53CA7" w:rsidRDefault="00A452C8" w:rsidP="00D53CA7">
      <w:pPr>
        <w:jc w:val="both"/>
        <w:rPr>
          <w:rFonts w:ascii="Times New Roman" w:hAnsi="Times New Roman" w:cs="Times New Roman"/>
          <w:sz w:val="24"/>
          <w:szCs w:val="24"/>
          <w:lang w:val="en-US"/>
        </w:rPr>
      </w:pPr>
    </w:p>
    <w:p w14:paraId="183926F7" w14:textId="424B9605" w:rsidR="00A452C8" w:rsidRPr="00D53CA7" w:rsidRDefault="00A452C8" w:rsidP="00D53CA7">
      <w:pPr>
        <w:jc w:val="both"/>
        <w:rPr>
          <w:rFonts w:ascii="Times New Roman" w:hAnsi="Times New Roman" w:cs="Times New Roman"/>
          <w:sz w:val="24"/>
          <w:szCs w:val="24"/>
          <w:lang w:val="en-US"/>
        </w:rPr>
      </w:pPr>
      <w:r w:rsidRPr="00D53CA7">
        <w:rPr>
          <w:rFonts w:ascii="Times New Roman" w:hAnsi="Times New Roman" w:cs="Times New Roman"/>
          <w:sz w:val="24"/>
          <w:szCs w:val="24"/>
          <w:lang w:val="en-US"/>
        </w:rPr>
        <w:t>The proposals amounting to two major directives combatting discrimination adopted in 2000 outside the Title of Social Policy do not contain traces of a public consultations involving trade unions and empl</w:t>
      </w:r>
      <w:r w:rsidR="00A34071" w:rsidRPr="00D53CA7">
        <w:rPr>
          <w:rFonts w:ascii="Times New Roman" w:hAnsi="Times New Roman" w:cs="Times New Roman"/>
          <w:sz w:val="24"/>
          <w:szCs w:val="24"/>
          <w:lang w:val="en-US"/>
        </w:rPr>
        <w:t>o</w:t>
      </w:r>
      <w:r w:rsidRPr="00D53CA7">
        <w:rPr>
          <w:rFonts w:ascii="Times New Roman" w:hAnsi="Times New Roman" w:cs="Times New Roman"/>
          <w:sz w:val="24"/>
          <w:szCs w:val="24"/>
          <w:lang w:val="en-US"/>
        </w:rPr>
        <w:t>yers</w:t>
      </w:r>
      <w:r w:rsidR="00D83E55">
        <w:rPr>
          <w:rFonts w:ascii="Times New Roman" w:hAnsi="Times New Roman" w:cs="Times New Roman"/>
          <w:sz w:val="24"/>
          <w:szCs w:val="24"/>
          <w:lang w:val="en-US"/>
        </w:rPr>
        <w:t xml:space="preserve">’ </w:t>
      </w:r>
      <w:r w:rsidRPr="00D53CA7">
        <w:rPr>
          <w:rFonts w:ascii="Times New Roman" w:hAnsi="Times New Roman" w:cs="Times New Roman"/>
          <w:sz w:val="24"/>
          <w:szCs w:val="24"/>
          <w:lang w:val="en-US"/>
        </w:rPr>
        <w:t>associations</w:t>
      </w:r>
      <w:r w:rsidRPr="00D53CA7">
        <w:rPr>
          <w:rStyle w:val="Appelnotedebasdep"/>
          <w:rFonts w:ascii="Times New Roman" w:hAnsi="Times New Roman" w:cs="Times New Roman"/>
          <w:sz w:val="24"/>
          <w:szCs w:val="24"/>
          <w:lang w:val="en-US"/>
        </w:rPr>
        <w:footnoteReference w:id="53"/>
      </w:r>
      <w:r w:rsidRPr="00D53CA7">
        <w:rPr>
          <w:rFonts w:ascii="Times New Roman" w:hAnsi="Times New Roman" w:cs="Times New Roman"/>
          <w:sz w:val="24"/>
          <w:szCs w:val="24"/>
          <w:lang w:val="en-US"/>
        </w:rPr>
        <w:t>.</w:t>
      </w:r>
    </w:p>
    <w:p w14:paraId="6398A187" w14:textId="77777777" w:rsidR="00A452C8" w:rsidRPr="00D53CA7" w:rsidRDefault="00A452C8" w:rsidP="00D53CA7">
      <w:pPr>
        <w:jc w:val="both"/>
        <w:rPr>
          <w:rFonts w:ascii="Times New Roman" w:hAnsi="Times New Roman" w:cs="Times New Roman"/>
          <w:sz w:val="24"/>
          <w:szCs w:val="24"/>
          <w:lang w:val="en-US"/>
        </w:rPr>
      </w:pPr>
    </w:p>
    <w:p w14:paraId="7179A30A" w14:textId="37294DC0" w:rsidR="00A452C8" w:rsidRPr="00D53CA7" w:rsidRDefault="00A452C8" w:rsidP="00D53CA7">
      <w:pPr>
        <w:jc w:val="both"/>
        <w:rPr>
          <w:rFonts w:ascii="Times New Roman" w:hAnsi="Times New Roman" w:cs="Times New Roman"/>
          <w:sz w:val="24"/>
          <w:szCs w:val="24"/>
          <w:lang w:val="en-GB"/>
        </w:rPr>
      </w:pPr>
      <w:r w:rsidRPr="00D53CA7">
        <w:rPr>
          <w:rFonts w:ascii="Times New Roman" w:hAnsi="Times New Roman" w:cs="Times New Roman"/>
          <w:sz w:val="24"/>
          <w:szCs w:val="24"/>
          <w:lang w:val="en-US"/>
        </w:rPr>
        <w:t>Despite the existence of a more solemn obligation to recognize and promote the role of social partners at t</w:t>
      </w:r>
      <w:r w:rsidR="00B30821">
        <w:rPr>
          <w:rFonts w:ascii="Times New Roman" w:hAnsi="Times New Roman" w:cs="Times New Roman"/>
          <w:sz w:val="24"/>
          <w:szCs w:val="24"/>
          <w:lang w:val="en-US"/>
        </w:rPr>
        <w:t>h</w:t>
      </w:r>
      <w:r w:rsidRPr="00D53CA7">
        <w:rPr>
          <w:rFonts w:ascii="Times New Roman" w:hAnsi="Times New Roman" w:cs="Times New Roman"/>
          <w:sz w:val="24"/>
          <w:szCs w:val="24"/>
          <w:lang w:val="en-US"/>
        </w:rPr>
        <w:t xml:space="preserve">e level of the European Union ever since the adoption of the Lisbon </w:t>
      </w:r>
      <w:proofErr w:type="gramStart"/>
      <w:r w:rsidRPr="00D53CA7">
        <w:rPr>
          <w:rFonts w:ascii="Times New Roman" w:hAnsi="Times New Roman" w:cs="Times New Roman"/>
          <w:sz w:val="24"/>
          <w:szCs w:val="24"/>
          <w:lang w:val="en-US"/>
        </w:rPr>
        <w:t>Treaty  (</w:t>
      </w:r>
      <w:proofErr w:type="gramEnd"/>
      <w:r w:rsidRPr="00D53CA7">
        <w:rPr>
          <w:rFonts w:ascii="Times New Roman" w:hAnsi="Times New Roman" w:cs="Times New Roman"/>
          <w:sz w:val="24"/>
          <w:szCs w:val="24"/>
          <w:lang w:val="en-US"/>
        </w:rPr>
        <w:t>article 152 TFEU</w:t>
      </w:r>
      <w:proofErr w:type="gramStart"/>
      <w:r w:rsidRPr="00D53CA7">
        <w:rPr>
          <w:rFonts w:ascii="Times New Roman" w:hAnsi="Times New Roman" w:cs="Times New Roman"/>
          <w:sz w:val="24"/>
          <w:szCs w:val="24"/>
          <w:lang w:val="en-US"/>
        </w:rPr>
        <w:t>) ,</w:t>
      </w:r>
      <w:proofErr w:type="gramEnd"/>
      <w:r w:rsidRPr="00D53CA7">
        <w:rPr>
          <w:rFonts w:ascii="Times New Roman" w:hAnsi="Times New Roman" w:cs="Times New Roman"/>
          <w:sz w:val="24"/>
          <w:szCs w:val="24"/>
          <w:lang w:val="en-US"/>
        </w:rPr>
        <w:t xml:space="preserve"> no traces of such consultation could be found in the proposal for </w:t>
      </w:r>
      <w:r w:rsidRPr="00D53CA7">
        <w:rPr>
          <w:rFonts w:ascii="Times New Roman" w:hAnsi="Times New Roman" w:cs="Times New Roman"/>
          <w:sz w:val="24"/>
          <w:szCs w:val="24"/>
          <w:lang w:val="en-GB"/>
        </w:rPr>
        <w:t>a Regulation (</w:t>
      </w:r>
      <w:proofErr w:type="gramStart"/>
      <w:r w:rsidRPr="00D53CA7">
        <w:rPr>
          <w:rFonts w:ascii="Times New Roman" w:hAnsi="Times New Roman" w:cs="Times New Roman"/>
          <w:sz w:val="24"/>
          <w:szCs w:val="24"/>
          <w:lang w:val="en-GB"/>
        </w:rPr>
        <w:t>EU)  on</w:t>
      </w:r>
      <w:proofErr w:type="gramEnd"/>
      <w:r w:rsidRPr="00D53CA7">
        <w:rPr>
          <w:rFonts w:ascii="Times New Roman" w:hAnsi="Times New Roman" w:cs="Times New Roman"/>
          <w:sz w:val="24"/>
          <w:szCs w:val="24"/>
          <w:lang w:val="en-GB"/>
        </w:rPr>
        <w:t xml:space="preserve"> freedom of movement for workers within the Union </w:t>
      </w:r>
      <w:r w:rsidRPr="00D53CA7">
        <w:rPr>
          <w:rStyle w:val="Appelnotedebasdep"/>
          <w:rFonts w:ascii="Times New Roman" w:hAnsi="Times New Roman" w:cs="Times New Roman"/>
          <w:sz w:val="24"/>
          <w:szCs w:val="24"/>
          <w:lang w:val="en-GB"/>
        </w:rPr>
        <w:footnoteReference w:id="54"/>
      </w:r>
      <w:r w:rsidRPr="00D53CA7">
        <w:rPr>
          <w:rFonts w:ascii="Times New Roman" w:hAnsi="Times New Roman" w:cs="Times New Roman"/>
          <w:sz w:val="24"/>
          <w:szCs w:val="24"/>
          <w:lang w:val="en-GB"/>
        </w:rPr>
        <w:t xml:space="preserve">. The posterior Proposal for a Directive on measures facilitating the exercise of rights conferred on workers in the context of </w:t>
      </w:r>
      <w:r w:rsidRPr="00D53CA7">
        <w:rPr>
          <w:rFonts w:ascii="Times New Roman" w:hAnsi="Times New Roman" w:cs="Times New Roman"/>
          <w:sz w:val="24"/>
          <w:szCs w:val="24"/>
          <w:lang w:val="en-GB"/>
        </w:rPr>
        <w:lastRenderedPageBreak/>
        <w:t>freedom of movement for workers does contain a trace of a public consultation involving “trade unions”</w:t>
      </w:r>
      <w:r w:rsidRPr="00D53CA7">
        <w:rPr>
          <w:rStyle w:val="Appelnotedebasdep"/>
          <w:rFonts w:ascii="Times New Roman" w:hAnsi="Times New Roman" w:cs="Times New Roman"/>
          <w:sz w:val="24"/>
          <w:szCs w:val="24"/>
          <w:lang w:val="en-GB"/>
        </w:rPr>
        <w:footnoteReference w:id="55"/>
      </w:r>
      <w:r w:rsidRPr="00D53CA7">
        <w:rPr>
          <w:rFonts w:ascii="Times New Roman" w:hAnsi="Times New Roman" w:cs="Times New Roman"/>
          <w:sz w:val="24"/>
          <w:szCs w:val="24"/>
          <w:lang w:val="en-GB"/>
        </w:rPr>
        <w:t>.</w:t>
      </w:r>
    </w:p>
    <w:p w14:paraId="62709F28" w14:textId="24BE97A8" w:rsidR="00A452C8" w:rsidRPr="00D53CA7" w:rsidRDefault="00A452C8" w:rsidP="00D53CA7">
      <w:pPr>
        <w:jc w:val="both"/>
        <w:rPr>
          <w:rFonts w:ascii="Times New Roman" w:hAnsi="Times New Roman" w:cs="Times New Roman"/>
          <w:sz w:val="24"/>
          <w:szCs w:val="24"/>
          <w:lang w:val="en"/>
        </w:rPr>
      </w:pPr>
      <w:r w:rsidRPr="00D53CA7">
        <w:rPr>
          <w:rFonts w:ascii="Times New Roman" w:hAnsi="Times New Roman" w:cs="Times New Roman"/>
          <w:sz w:val="24"/>
          <w:szCs w:val="24"/>
          <w:lang w:val="en-GB"/>
        </w:rPr>
        <w:t>Other proposals for important directives which are of immediate importance for employment relations, outside the Title on Social Policy  do contain traces of a public consultation involving trade unions and employers’ associations, such</w:t>
      </w:r>
      <w:r w:rsidR="00A34071" w:rsidRPr="00D53CA7">
        <w:rPr>
          <w:rFonts w:ascii="Times New Roman" w:hAnsi="Times New Roman" w:cs="Times New Roman"/>
          <w:sz w:val="24"/>
          <w:szCs w:val="24"/>
          <w:lang w:val="en-GB"/>
        </w:rPr>
        <w:t xml:space="preserve"> as </w:t>
      </w:r>
      <w:r w:rsidRPr="00D53CA7">
        <w:rPr>
          <w:rFonts w:ascii="Times New Roman" w:hAnsi="Times New Roman" w:cs="Times New Roman"/>
          <w:sz w:val="24"/>
          <w:szCs w:val="24"/>
          <w:lang w:val="en-GB"/>
        </w:rPr>
        <w:t xml:space="preserve"> the proposal for  a directive </w:t>
      </w:r>
      <w:r w:rsidRPr="00D53CA7">
        <w:rPr>
          <w:rFonts w:ascii="Times New Roman" w:hAnsi="Times New Roman" w:cs="Times New Roman"/>
          <w:sz w:val="24"/>
          <w:szCs w:val="24"/>
          <w:lang w:val="en-US"/>
        </w:rPr>
        <w:t xml:space="preserve"> on the enforcement of Directive 96/71/EC concerning the posting of workers in the framework of the provision of services </w:t>
      </w:r>
      <w:r w:rsidRPr="00D53CA7">
        <w:rPr>
          <w:rFonts w:ascii="Times New Roman" w:hAnsi="Times New Roman" w:cs="Times New Roman"/>
          <w:sz w:val="24"/>
          <w:szCs w:val="24"/>
          <w:lang w:val="en-GB"/>
        </w:rPr>
        <w:t xml:space="preserve"> </w:t>
      </w:r>
      <w:r w:rsidRPr="00D53CA7">
        <w:rPr>
          <w:rStyle w:val="Appelnotedebasdep"/>
          <w:rFonts w:ascii="Times New Roman" w:hAnsi="Times New Roman" w:cs="Times New Roman"/>
          <w:sz w:val="24"/>
          <w:szCs w:val="24"/>
          <w:lang w:val="en-GB"/>
        </w:rPr>
        <w:footnoteReference w:id="56"/>
      </w:r>
      <w:r w:rsidRPr="00D53CA7">
        <w:rPr>
          <w:rFonts w:ascii="Times New Roman" w:hAnsi="Times New Roman" w:cs="Times New Roman"/>
          <w:sz w:val="24"/>
          <w:szCs w:val="24"/>
          <w:lang w:val="en-GB"/>
        </w:rPr>
        <w:t xml:space="preserve"> or the proposal of a directive </w:t>
      </w:r>
      <w:r w:rsidRPr="00D53CA7">
        <w:rPr>
          <w:rFonts w:ascii="Times New Roman" w:hAnsi="Times New Roman" w:cs="Times New Roman"/>
          <w:sz w:val="24"/>
          <w:szCs w:val="24"/>
          <w:lang w:val="en"/>
        </w:rPr>
        <w:t xml:space="preserve">Proposal for a </w:t>
      </w:r>
      <w:r w:rsidR="00A34071" w:rsidRPr="00D53CA7">
        <w:rPr>
          <w:rFonts w:ascii="Times New Roman" w:hAnsi="Times New Roman" w:cs="Times New Roman"/>
          <w:sz w:val="24"/>
          <w:szCs w:val="24"/>
          <w:lang w:val="en"/>
        </w:rPr>
        <w:t xml:space="preserve">directive </w:t>
      </w:r>
      <w:r w:rsidRPr="00D53CA7">
        <w:rPr>
          <w:rFonts w:ascii="Times New Roman" w:hAnsi="Times New Roman" w:cs="Times New Roman"/>
          <w:sz w:val="24"/>
          <w:szCs w:val="24"/>
          <w:lang w:val="en"/>
        </w:rPr>
        <w:t xml:space="preserve"> amending Directive 96/71/EC of The European Parliament and of the Council of 16 December 1996 concerning the posting of workers in the framework of the provision of services</w:t>
      </w:r>
      <w:r w:rsidRPr="00D53CA7">
        <w:rPr>
          <w:rStyle w:val="Appelnotedebasdep"/>
          <w:rFonts w:ascii="Times New Roman" w:hAnsi="Times New Roman" w:cs="Times New Roman"/>
          <w:sz w:val="24"/>
          <w:szCs w:val="24"/>
          <w:lang w:val="en"/>
        </w:rPr>
        <w:footnoteReference w:id="57"/>
      </w:r>
      <w:r w:rsidRPr="00D53CA7">
        <w:rPr>
          <w:rFonts w:ascii="Times New Roman" w:hAnsi="Times New Roman" w:cs="Times New Roman"/>
          <w:sz w:val="24"/>
          <w:szCs w:val="24"/>
          <w:lang w:val="en"/>
        </w:rPr>
        <w:t xml:space="preserve"> contain traces of a public consultation involving trade unions and employers’ associations.</w:t>
      </w:r>
    </w:p>
    <w:p w14:paraId="1596AA5C" w14:textId="77777777" w:rsidR="00A452C8" w:rsidRPr="00D53CA7" w:rsidRDefault="00A452C8" w:rsidP="00D53CA7">
      <w:pPr>
        <w:jc w:val="both"/>
        <w:rPr>
          <w:rFonts w:ascii="Times New Roman" w:hAnsi="Times New Roman" w:cs="Times New Roman"/>
          <w:sz w:val="24"/>
          <w:szCs w:val="24"/>
          <w:lang w:val="en"/>
        </w:rPr>
      </w:pPr>
    </w:p>
    <w:p w14:paraId="50124351" w14:textId="6D3FD2B8" w:rsidR="00A452C8" w:rsidRPr="00D53CA7" w:rsidRDefault="00A452C8" w:rsidP="00D53CA7">
      <w:pPr>
        <w:jc w:val="both"/>
        <w:rPr>
          <w:rFonts w:ascii="Times New Roman" w:hAnsi="Times New Roman" w:cs="Times New Roman"/>
          <w:sz w:val="24"/>
          <w:szCs w:val="24"/>
          <w:lang w:val="en-US"/>
        </w:rPr>
      </w:pPr>
      <w:r w:rsidRPr="00D53CA7">
        <w:rPr>
          <w:rFonts w:ascii="Times New Roman" w:hAnsi="Times New Roman" w:cs="Times New Roman"/>
          <w:sz w:val="24"/>
          <w:szCs w:val="24"/>
          <w:lang w:val="en"/>
        </w:rPr>
        <w:t xml:space="preserve">In sum, the overall picture is </w:t>
      </w:r>
      <w:r w:rsidR="005732E6" w:rsidRPr="00D53CA7">
        <w:rPr>
          <w:rFonts w:ascii="Times New Roman" w:hAnsi="Times New Roman" w:cs="Times New Roman"/>
          <w:sz w:val="24"/>
          <w:szCs w:val="24"/>
          <w:lang w:val="en"/>
        </w:rPr>
        <w:t>troublesome:</w:t>
      </w:r>
      <w:r w:rsidRPr="00D53CA7">
        <w:rPr>
          <w:rFonts w:ascii="Times New Roman" w:hAnsi="Times New Roman" w:cs="Times New Roman"/>
          <w:sz w:val="24"/>
          <w:szCs w:val="24"/>
          <w:lang w:val="en"/>
        </w:rPr>
        <w:t xml:space="preserve"> the involvement of social partners through consultation in the legislative procedure outside the social dialogue seems to be at the mercy of the European Commission. Furthermore, the adoption of the Maastricht Treaty did not seem to constitute a trigger for more involvement. Neither did the introduction of the so-called horizontal clause of Article 9 TFUE urge the Commission to consult </w:t>
      </w:r>
      <w:r w:rsidR="00B30821">
        <w:rPr>
          <w:rFonts w:ascii="Times New Roman" w:hAnsi="Times New Roman" w:cs="Times New Roman"/>
          <w:sz w:val="24"/>
          <w:szCs w:val="24"/>
          <w:lang w:val="en"/>
        </w:rPr>
        <w:t xml:space="preserve">with </w:t>
      </w:r>
      <w:r w:rsidRPr="00D53CA7">
        <w:rPr>
          <w:rFonts w:ascii="Times New Roman" w:hAnsi="Times New Roman" w:cs="Times New Roman"/>
          <w:sz w:val="24"/>
          <w:szCs w:val="24"/>
          <w:lang w:val="en"/>
        </w:rPr>
        <w:t xml:space="preserve">the social partners in a more systematic way, while proposing directives which might be beneficial or to the contrary detrimental to the </w:t>
      </w:r>
      <w:r w:rsidRPr="00D53CA7">
        <w:rPr>
          <w:rFonts w:ascii="Times New Roman" w:hAnsi="Times New Roman" w:cs="Times New Roman"/>
          <w:sz w:val="24"/>
          <w:szCs w:val="24"/>
          <w:lang w:val="en-US"/>
        </w:rPr>
        <w:t xml:space="preserve">promotion of a high level of employment, the guarantee of adequate social protection </w:t>
      </w:r>
      <w:r w:rsidR="001C5BC6" w:rsidRPr="00D53CA7">
        <w:rPr>
          <w:rFonts w:ascii="Times New Roman" w:hAnsi="Times New Roman" w:cs="Times New Roman"/>
          <w:sz w:val="24"/>
          <w:szCs w:val="24"/>
          <w:lang w:val="en-US"/>
        </w:rPr>
        <w:t>and the</w:t>
      </w:r>
      <w:r w:rsidRPr="00D53CA7">
        <w:rPr>
          <w:rFonts w:ascii="Times New Roman" w:hAnsi="Times New Roman" w:cs="Times New Roman"/>
          <w:sz w:val="24"/>
          <w:szCs w:val="24"/>
          <w:lang w:val="en-US"/>
        </w:rPr>
        <w:t xml:space="preserve"> fight against social exclusion</w:t>
      </w:r>
      <w:r w:rsidR="00A34071" w:rsidRPr="00D53CA7">
        <w:rPr>
          <w:rStyle w:val="Appelnotedebasdep"/>
          <w:rFonts w:ascii="Times New Roman" w:hAnsi="Times New Roman" w:cs="Times New Roman"/>
          <w:sz w:val="24"/>
          <w:szCs w:val="24"/>
          <w:lang w:val="en"/>
        </w:rPr>
        <w:footnoteReference w:id="58"/>
      </w:r>
      <w:r w:rsidRPr="00D53CA7">
        <w:rPr>
          <w:rFonts w:ascii="Times New Roman" w:hAnsi="Times New Roman" w:cs="Times New Roman"/>
          <w:sz w:val="24"/>
          <w:szCs w:val="24"/>
          <w:lang w:val="en-US"/>
        </w:rPr>
        <w:t>.</w:t>
      </w:r>
    </w:p>
    <w:p w14:paraId="4F826FD4" w14:textId="77777777" w:rsidR="00A452C8" w:rsidRPr="00D53CA7" w:rsidRDefault="00A452C8" w:rsidP="00D53CA7">
      <w:pPr>
        <w:jc w:val="both"/>
        <w:rPr>
          <w:rFonts w:ascii="Times New Roman" w:hAnsi="Times New Roman" w:cs="Times New Roman"/>
          <w:sz w:val="24"/>
          <w:szCs w:val="24"/>
          <w:lang w:val="en-US"/>
        </w:rPr>
      </w:pPr>
    </w:p>
    <w:p w14:paraId="7DEF45EF" w14:textId="2638E3FF" w:rsidR="00CD2EDB" w:rsidRDefault="009B7783" w:rsidP="00BD5FB5">
      <w:pPr>
        <w:pStyle w:val="Titre2"/>
        <w:numPr>
          <w:ilvl w:val="1"/>
          <w:numId w:val="12"/>
        </w:numPr>
        <w:rPr>
          <w:lang w:val="en-US"/>
        </w:rPr>
      </w:pPr>
      <w:r w:rsidRPr="00D53CA7">
        <w:rPr>
          <w:lang w:val="en-US"/>
        </w:rPr>
        <w:lastRenderedPageBreak/>
        <w:t>Directives versus Collective Agreements</w:t>
      </w:r>
    </w:p>
    <w:p w14:paraId="4E799062" w14:textId="77777777" w:rsidR="00525ED0" w:rsidRPr="00525ED0" w:rsidRDefault="00525ED0" w:rsidP="00AE480C">
      <w:pPr>
        <w:rPr>
          <w:lang w:val="en-US"/>
        </w:rPr>
      </w:pPr>
    </w:p>
    <w:p w14:paraId="60D48EC2" w14:textId="21AB5016" w:rsidR="00A74F3D" w:rsidRPr="00D53CA7" w:rsidRDefault="00346191" w:rsidP="00D53CA7">
      <w:pPr>
        <w:jc w:val="both"/>
        <w:rPr>
          <w:rFonts w:ascii="Times New Roman" w:hAnsi="Times New Roman" w:cs="Times New Roman"/>
          <w:sz w:val="24"/>
          <w:szCs w:val="24"/>
          <w:lang w:val="en-US"/>
        </w:rPr>
      </w:pPr>
      <w:r w:rsidRPr="00D53CA7">
        <w:rPr>
          <w:rFonts w:ascii="Times New Roman" w:hAnsi="Times New Roman" w:cs="Times New Roman"/>
          <w:sz w:val="24"/>
          <w:szCs w:val="24"/>
          <w:lang w:val="en-US"/>
        </w:rPr>
        <w:t xml:space="preserve">The </w:t>
      </w:r>
      <w:r w:rsidR="00A74F3D" w:rsidRPr="00D53CA7">
        <w:rPr>
          <w:rFonts w:ascii="Times New Roman" w:hAnsi="Times New Roman" w:cs="Times New Roman"/>
          <w:sz w:val="24"/>
          <w:szCs w:val="24"/>
          <w:lang w:val="en-US"/>
        </w:rPr>
        <w:t xml:space="preserve">distinction between directives and collective agreements raises the issue whether directives implementing collective agreements need to be interpreted differently than “classical” directives concluded outside the ESD or adopted after an absence or a failure of the negotiations. It also raises the question whether social partners have a privileged role to play in litigation related to the interpretation of their implemented agreements. These questions came to the fore in the </w:t>
      </w:r>
      <w:r w:rsidR="00A74F3D" w:rsidRPr="00D53CA7">
        <w:rPr>
          <w:rFonts w:ascii="Times New Roman" w:hAnsi="Times New Roman" w:cs="Times New Roman"/>
          <w:i/>
          <w:sz w:val="24"/>
          <w:szCs w:val="24"/>
          <w:lang w:val="en-US"/>
        </w:rPr>
        <w:t>Chatzi</w:t>
      </w:r>
      <w:r w:rsidR="00A74F3D" w:rsidRPr="00D53CA7">
        <w:rPr>
          <w:rFonts w:ascii="Times New Roman" w:hAnsi="Times New Roman" w:cs="Times New Roman"/>
          <w:sz w:val="24"/>
          <w:szCs w:val="24"/>
          <w:lang w:val="en-US"/>
        </w:rPr>
        <w:t xml:space="preserve"> judgment</w:t>
      </w:r>
      <w:r w:rsidR="00A74F3D" w:rsidRPr="00D53CA7">
        <w:rPr>
          <w:rStyle w:val="Appelnotedebasdep"/>
          <w:rFonts w:ascii="Times New Roman" w:hAnsi="Times New Roman" w:cs="Times New Roman"/>
          <w:sz w:val="24"/>
          <w:szCs w:val="24"/>
        </w:rPr>
        <w:footnoteReference w:id="59"/>
      </w:r>
      <w:r w:rsidR="00A74F3D" w:rsidRPr="00D53CA7">
        <w:rPr>
          <w:rFonts w:ascii="Times New Roman" w:hAnsi="Times New Roman" w:cs="Times New Roman"/>
          <w:sz w:val="24"/>
          <w:szCs w:val="24"/>
          <w:lang w:val="en-US"/>
        </w:rPr>
        <w:t xml:space="preserve">. In this judgement the CJEU had to deal with the quintessential question whether the right to parental leave had to be calculated in function of the birth of a child or in function of the pregnancy. In </w:t>
      </w:r>
      <w:r w:rsidR="005732E6" w:rsidRPr="00D53CA7">
        <w:rPr>
          <w:rFonts w:ascii="Times New Roman" w:hAnsi="Times New Roman" w:cs="Times New Roman"/>
          <w:sz w:val="24"/>
          <w:szCs w:val="24"/>
          <w:lang w:val="en-US"/>
        </w:rPr>
        <w:t>the case</w:t>
      </w:r>
      <w:r w:rsidR="00A74F3D" w:rsidRPr="00D53CA7">
        <w:rPr>
          <w:rFonts w:ascii="Times New Roman" w:hAnsi="Times New Roman" w:cs="Times New Roman"/>
          <w:sz w:val="24"/>
          <w:szCs w:val="24"/>
          <w:lang w:val="en-US"/>
        </w:rPr>
        <w:t xml:space="preserve"> of </w:t>
      </w:r>
      <w:r w:rsidR="005732E6" w:rsidRPr="00D53CA7">
        <w:rPr>
          <w:rFonts w:ascii="Times New Roman" w:hAnsi="Times New Roman" w:cs="Times New Roman"/>
          <w:sz w:val="24"/>
          <w:szCs w:val="24"/>
          <w:lang w:val="en-US"/>
        </w:rPr>
        <w:t>t</w:t>
      </w:r>
      <w:r w:rsidR="00A74F3D" w:rsidRPr="00D53CA7">
        <w:rPr>
          <w:rFonts w:ascii="Times New Roman" w:hAnsi="Times New Roman" w:cs="Times New Roman"/>
          <w:sz w:val="24"/>
          <w:szCs w:val="24"/>
          <w:lang w:val="en-US"/>
        </w:rPr>
        <w:t>win</w:t>
      </w:r>
      <w:r w:rsidR="005732E6" w:rsidRPr="00D53CA7">
        <w:rPr>
          <w:rFonts w:ascii="Times New Roman" w:hAnsi="Times New Roman" w:cs="Times New Roman"/>
          <w:sz w:val="24"/>
          <w:szCs w:val="24"/>
          <w:lang w:val="en-US"/>
        </w:rPr>
        <w:t>s</w:t>
      </w:r>
      <w:r w:rsidR="00A74F3D" w:rsidRPr="00D53CA7">
        <w:rPr>
          <w:rFonts w:ascii="Times New Roman" w:hAnsi="Times New Roman" w:cs="Times New Roman"/>
          <w:sz w:val="24"/>
          <w:szCs w:val="24"/>
          <w:lang w:val="en-US"/>
        </w:rPr>
        <w:t xml:space="preserve">, there is one pregnancy but there are always two births and two children. Miss Chatzi claimed she was entitled to take up twice a parental leave, whereas her Greek employer only wanted to grant parents one parental leave in case of a twin. The Agreement provided a clause (nr. 8 (6)) which does not pop up in other framework agreements.  It states </w:t>
      </w:r>
    </w:p>
    <w:p w14:paraId="557581B7" w14:textId="77777777" w:rsidR="00A74F3D" w:rsidRPr="00D53CA7" w:rsidRDefault="00A74F3D" w:rsidP="00D53CA7">
      <w:pPr>
        <w:pStyle w:val="c01pointnumerotealtn"/>
        <w:spacing w:after="240" w:afterAutospacing="0"/>
        <w:ind w:left="567" w:hanging="539"/>
        <w:jc w:val="both"/>
        <w:rPr>
          <w:color w:val="444444"/>
          <w:shd w:val="clear" w:color="auto" w:fill="FFFFFF"/>
          <w:lang w:val="en-US"/>
        </w:rPr>
      </w:pPr>
      <w:r w:rsidRPr="00D53CA7">
        <w:rPr>
          <w:color w:val="444444"/>
          <w:shd w:val="clear" w:color="auto" w:fill="FFFFFF"/>
          <w:lang w:val="en-US"/>
        </w:rPr>
        <w:t xml:space="preserve">         </w:t>
      </w:r>
      <w:r w:rsidRPr="00D53CA7">
        <w:rPr>
          <w:i/>
          <w:color w:val="444444"/>
          <w:shd w:val="clear" w:color="auto" w:fill="FFFFFF"/>
          <w:lang w:val="en-US"/>
        </w:rPr>
        <w:t>Without prejudice to the respective role of the Commission, national courts and the European Court of Justice, any matter relating to the interpretation of this agreement at European level should, in the first instance, be referred by the Commission to the signatory parties who will give an opinion.</w:t>
      </w:r>
      <w:r w:rsidRPr="00D53CA7">
        <w:rPr>
          <w:color w:val="444444"/>
          <w:shd w:val="clear" w:color="auto" w:fill="FFFFFF"/>
          <w:lang w:val="en-US"/>
        </w:rPr>
        <w:t xml:space="preserve"> </w:t>
      </w:r>
    </w:p>
    <w:p w14:paraId="4783AACF" w14:textId="646DE9B1" w:rsidR="00A74F3D" w:rsidRPr="00D53CA7" w:rsidRDefault="00A74F3D" w:rsidP="00D53CA7">
      <w:pPr>
        <w:pStyle w:val="Sansinterligne"/>
        <w:jc w:val="both"/>
        <w:rPr>
          <w:rFonts w:ascii="Times New Roman" w:hAnsi="Times New Roman" w:cs="Times New Roman"/>
          <w:sz w:val="24"/>
          <w:szCs w:val="24"/>
          <w:shd w:val="clear" w:color="auto" w:fill="FFFFFF"/>
          <w:lang w:val="en-US"/>
        </w:rPr>
      </w:pPr>
      <w:r w:rsidRPr="00D53CA7">
        <w:rPr>
          <w:rFonts w:ascii="Times New Roman" w:hAnsi="Times New Roman" w:cs="Times New Roman"/>
          <w:sz w:val="24"/>
          <w:szCs w:val="24"/>
          <w:shd w:val="clear" w:color="auto" w:fill="FFFFFF"/>
          <w:lang w:val="en-US"/>
        </w:rPr>
        <w:t xml:space="preserve">The German Government intervening in the procedure </w:t>
      </w:r>
      <w:r w:rsidR="00B30821" w:rsidRPr="00D53CA7">
        <w:rPr>
          <w:rFonts w:ascii="Times New Roman" w:hAnsi="Times New Roman" w:cs="Times New Roman"/>
          <w:sz w:val="24"/>
          <w:szCs w:val="24"/>
          <w:shd w:val="clear" w:color="auto" w:fill="FFFFFF"/>
          <w:lang w:val="en-US"/>
        </w:rPr>
        <w:t>argued that</w:t>
      </w:r>
      <w:r w:rsidRPr="00D53CA7">
        <w:rPr>
          <w:rFonts w:ascii="Times New Roman" w:hAnsi="Times New Roman" w:cs="Times New Roman"/>
          <w:sz w:val="24"/>
          <w:szCs w:val="24"/>
          <w:shd w:val="clear" w:color="auto" w:fill="FFFFFF"/>
          <w:lang w:val="en-US"/>
        </w:rPr>
        <w:t xml:space="preserve"> this provision interpreted in the light of</w:t>
      </w:r>
      <w:r w:rsidR="003C6804" w:rsidRPr="00D53CA7">
        <w:rPr>
          <w:rFonts w:ascii="Times New Roman" w:hAnsi="Times New Roman" w:cs="Times New Roman"/>
          <w:sz w:val="24"/>
          <w:szCs w:val="24"/>
          <w:shd w:val="clear" w:color="auto" w:fill="FFFFFF"/>
          <w:lang w:val="en-US"/>
        </w:rPr>
        <w:t xml:space="preserve"> </w:t>
      </w:r>
      <w:r w:rsidRPr="00D53CA7">
        <w:rPr>
          <w:rFonts w:ascii="Times New Roman" w:hAnsi="Times New Roman" w:cs="Times New Roman"/>
          <w:sz w:val="24"/>
          <w:szCs w:val="24"/>
          <w:shd w:val="clear" w:color="auto" w:fill="FFFFFF"/>
          <w:lang w:val="en-US"/>
        </w:rPr>
        <w:t xml:space="preserve">Article 28 CFREU (the right to negotiate and conclude collective agreements) </w:t>
      </w:r>
    </w:p>
    <w:p w14:paraId="2FC0F9DF" w14:textId="77777777" w:rsidR="00A74F3D" w:rsidRPr="00D53CA7" w:rsidRDefault="00A74F3D" w:rsidP="00D53CA7">
      <w:pPr>
        <w:pStyle w:val="Sansinterligne"/>
        <w:jc w:val="both"/>
        <w:rPr>
          <w:rFonts w:ascii="Times New Roman" w:hAnsi="Times New Roman" w:cs="Times New Roman"/>
          <w:color w:val="000000"/>
          <w:sz w:val="24"/>
          <w:szCs w:val="24"/>
          <w:lang w:val="en-US"/>
        </w:rPr>
      </w:pPr>
      <w:proofErr w:type="gramStart"/>
      <w:r w:rsidRPr="00D53CA7">
        <w:rPr>
          <w:rFonts w:ascii="Times New Roman" w:hAnsi="Times New Roman" w:cs="Times New Roman"/>
          <w:sz w:val="24"/>
          <w:szCs w:val="24"/>
          <w:shd w:val="clear" w:color="auto" w:fill="FFFFFF"/>
          <w:lang w:val="en-US"/>
        </w:rPr>
        <w:t>meant  «</w:t>
      </w:r>
      <w:proofErr w:type="gramEnd"/>
      <w:r w:rsidRPr="00D53CA7">
        <w:rPr>
          <w:rFonts w:ascii="Times New Roman" w:hAnsi="Times New Roman" w:cs="Times New Roman"/>
          <w:sz w:val="24"/>
          <w:szCs w:val="24"/>
          <w:shd w:val="clear" w:color="auto" w:fill="FFFFFF"/>
          <w:lang w:val="en-US"/>
        </w:rPr>
        <w:t> </w:t>
      </w:r>
      <w:r w:rsidRPr="00D53CA7">
        <w:rPr>
          <w:rFonts w:ascii="Times New Roman" w:hAnsi="Times New Roman" w:cs="Times New Roman"/>
          <w:color w:val="000000"/>
          <w:sz w:val="24"/>
          <w:szCs w:val="24"/>
          <w:lang w:val="en-US"/>
        </w:rPr>
        <w:t xml:space="preserve">that management and </w:t>
      </w:r>
      <w:proofErr w:type="spellStart"/>
      <w:r w:rsidRPr="00D53CA7">
        <w:rPr>
          <w:rFonts w:ascii="Times New Roman" w:hAnsi="Times New Roman" w:cs="Times New Roman"/>
          <w:color w:val="000000"/>
          <w:sz w:val="24"/>
          <w:szCs w:val="24"/>
          <w:lang w:val="en-US"/>
        </w:rPr>
        <w:t>labour</w:t>
      </w:r>
      <w:proofErr w:type="spellEnd"/>
      <w:r w:rsidRPr="00D53CA7">
        <w:rPr>
          <w:rFonts w:ascii="Times New Roman" w:hAnsi="Times New Roman" w:cs="Times New Roman"/>
          <w:color w:val="000000"/>
          <w:sz w:val="24"/>
          <w:szCs w:val="24"/>
          <w:lang w:val="en-US"/>
        </w:rPr>
        <w:t xml:space="preserve"> can determine autonomously the scope of those </w:t>
      </w:r>
    </w:p>
    <w:p w14:paraId="1683B0D6" w14:textId="77777777" w:rsidR="00A74F3D" w:rsidRPr="00D53CA7" w:rsidRDefault="00A74F3D" w:rsidP="00D53CA7">
      <w:pPr>
        <w:pStyle w:val="Sansinterligne"/>
        <w:jc w:val="both"/>
        <w:rPr>
          <w:rFonts w:ascii="Times New Roman" w:hAnsi="Times New Roman" w:cs="Times New Roman"/>
          <w:color w:val="000000"/>
          <w:sz w:val="24"/>
          <w:szCs w:val="24"/>
          <w:lang w:val="en-US"/>
        </w:rPr>
      </w:pPr>
      <w:r w:rsidRPr="00D53CA7">
        <w:rPr>
          <w:rFonts w:ascii="Times New Roman" w:hAnsi="Times New Roman" w:cs="Times New Roman"/>
          <w:color w:val="000000"/>
          <w:sz w:val="24"/>
          <w:szCs w:val="24"/>
          <w:lang w:val="en-US"/>
        </w:rPr>
        <w:t xml:space="preserve">agreements, without running the risk that the scope of such an agreement will be extended </w:t>
      </w:r>
    </w:p>
    <w:p w14:paraId="17FE3023" w14:textId="193EBA74" w:rsidR="00A74F3D" w:rsidRPr="00D53CA7" w:rsidRDefault="00A74F3D" w:rsidP="00D53CA7">
      <w:pPr>
        <w:pStyle w:val="Sansinterligne"/>
        <w:jc w:val="both"/>
        <w:rPr>
          <w:rFonts w:ascii="Times New Roman" w:hAnsi="Times New Roman" w:cs="Times New Roman"/>
          <w:color w:val="000000"/>
          <w:sz w:val="24"/>
          <w:szCs w:val="24"/>
          <w:lang w:val="en-US"/>
        </w:rPr>
      </w:pPr>
      <w:r w:rsidRPr="00D53CA7">
        <w:rPr>
          <w:rFonts w:ascii="Times New Roman" w:hAnsi="Times New Roman" w:cs="Times New Roman"/>
          <w:color w:val="000000"/>
          <w:sz w:val="24"/>
          <w:szCs w:val="24"/>
          <w:lang w:val="en-US"/>
        </w:rPr>
        <w:t>beyond its wording and aims. »</w:t>
      </w:r>
      <w:r w:rsidRPr="00D53CA7">
        <w:rPr>
          <w:rStyle w:val="Appelnotedebasdep"/>
          <w:rFonts w:ascii="Times New Roman" w:eastAsiaTheme="majorEastAsia" w:hAnsi="Times New Roman" w:cs="Times New Roman"/>
          <w:color w:val="000000"/>
          <w:sz w:val="24"/>
          <w:szCs w:val="24"/>
        </w:rPr>
        <w:footnoteReference w:id="60"/>
      </w:r>
      <w:r w:rsidRPr="00D53CA7">
        <w:rPr>
          <w:rFonts w:ascii="Times New Roman" w:hAnsi="Times New Roman" w:cs="Times New Roman"/>
          <w:color w:val="000000"/>
          <w:sz w:val="24"/>
          <w:szCs w:val="24"/>
          <w:lang w:val="en-US"/>
        </w:rPr>
        <w:t>.</w:t>
      </w:r>
    </w:p>
    <w:p w14:paraId="1B7BC67F" w14:textId="77777777" w:rsidR="003C6804" w:rsidRPr="00D53CA7" w:rsidRDefault="003C6804" w:rsidP="00D53CA7">
      <w:pPr>
        <w:pStyle w:val="Sansinterligne"/>
        <w:jc w:val="both"/>
        <w:rPr>
          <w:rFonts w:ascii="Times New Roman" w:hAnsi="Times New Roman" w:cs="Times New Roman"/>
          <w:color w:val="000000"/>
          <w:sz w:val="24"/>
          <w:szCs w:val="24"/>
          <w:lang w:val="en-US"/>
        </w:rPr>
      </w:pPr>
    </w:p>
    <w:p w14:paraId="3C483314" w14:textId="0E1BF8CE" w:rsidR="00A74F3D" w:rsidRPr="00D53CA7" w:rsidRDefault="00A74F3D" w:rsidP="00D53CA7">
      <w:pPr>
        <w:pStyle w:val="Sansinterligne"/>
        <w:jc w:val="both"/>
        <w:rPr>
          <w:rFonts w:ascii="Times New Roman" w:hAnsi="Times New Roman" w:cs="Times New Roman"/>
          <w:sz w:val="24"/>
          <w:szCs w:val="24"/>
          <w:shd w:val="clear" w:color="auto" w:fill="FFFFFF"/>
          <w:lang w:val="en-US"/>
        </w:rPr>
      </w:pPr>
      <w:r w:rsidRPr="00D53CA7">
        <w:rPr>
          <w:rFonts w:ascii="Times New Roman" w:hAnsi="Times New Roman" w:cs="Times New Roman"/>
          <w:sz w:val="24"/>
          <w:szCs w:val="24"/>
          <w:shd w:val="clear" w:color="auto" w:fill="FFFFFF"/>
          <w:lang w:val="en-US"/>
        </w:rPr>
        <w:t xml:space="preserve">For this reason, the CJEU asked the Commission whether it had consulted the signatory parties for such an opinion. The Commission argued that the specific nature of the accelerated </w:t>
      </w:r>
    </w:p>
    <w:p w14:paraId="0D895C59" w14:textId="20756C33" w:rsidR="00A74F3D" w:rsidRPr="00D53CA7" w:rsidRDefault="00A74F3D" w:rsidP="00D53CA7">
      <w:pPr>
        <w:pStyle w:val="Sansinterligne"/>
        <w:jc w:val="both"/>
        <w:rPr>
          <w:rFonts w:ascii="Times New Roman" w:hAnsi="Times New Roman" w:cs="Times New Roman"/>
          <w:color w:val="000000"/>
          <w:sz w:val="24"/>
          <w:szCs w:val="24"/>
          <w:lang w:val="en-US"/>
        </w:rPr>
      </w:pPr>
      <w:r w:rsidRPr="00D53CA7">
        <w:rPr>
          <w:rFonts w:ascii="Times New Roman" w:hAnsi="Times New Roman" w:cs="Times New Roman"/>
          <w:sz w:val="24"/>
          <w:szCs w:val="24"/>
          <w:shd w:val="clear" w:color="auto" w:fill="FFFFFF"/>
          <w:lang w:val="en-US"/>
        </w:rPr>
        <w:t>preliminary procedure at hand was « </w:t>
      </w:r>
      <w:r w:rsidRPr="00D53CA7">
        <w:rPr>
          <w:rFonts w:ascii="Times New Roman" w:hAnsi="Times New Roman" w:cs="Times New Roman"/>
          <w:color w:val="000000"/>
          <w:sz w:val="24"/>
          <w:szCs w:val="24"/>
          <w:lang w:val="en-US"/>
        </w:rPr>
        <w:t>incompatible with such consultation and, second, that such consultation would have been neither effective nor constructive since the questions forming the subject-matter of the reference for a preliminary ruling have never been examined at European level»</w:t>
      </w:r>
      <w:r w:rsidRPr="00D53CA7">
        <w:rPr>
          <w:rStyle w:val="Appelnotedebasdep"/>
          <w:rFonts w:ascii="Times New Roman" w:eastAsiaTheme="majorEastAsia" w:hAnsi="Times New Roman" w:cs="Times New Roman"/>
          <w:color w:val="000000"/>
          <w:sz w:val="24"/>
          <w:szCs w:val="24"/>
        </w:rPr>
        <w:footnoteReference w:id="61"/>
      </w:r>
    </w:p>
    <w:p w14:paraId="69A88D8F" w14:textId="77777777" w:rsidR="00A74F3D" w:rsidRPr="00D53CA7" w:rsidRDefault="00A74F3D" w:rsidP="00D53CA7">
      <w:pPr>
        <w:pStyle w:val="Sansinterligne"/>
        <w:jc w:val="both"/>
        <w:rPr>
          <w:rFonts w:ascii="Times New Roman" w:hAnsi="Times New Roman" w:cs="Times New Roman"/>
          <w:color w:val="000000"/>
          <w:sz w:val="24"/>
          <w:szCs w:val="24"/>
          <w:lang w:val="en-US"/>
        </w:rPr>
      </w:pPr>
    </w:p>
    <w:p w14:paraId="74510697" w14:textId="5C8A2988" w:rsidR="00A74F3D" w:rsidRPr="00D53CA7" w:rsidRDefault="00A74F3D" w:rsidP="00D53CA7">
      <w:pPr>
        <w:pStyle w:val="Sansinterligne"/>
        <w:jc w:val="both"/>
        <w:rPr>
          <w:rFonts w:ascii="Times New Roman" w:hAnsi="Times New Roman" w:cs="Times New Roman"/>
          <w:sz w:val="24"/>
          <w:szCs w:val="24"/>
          <w:lang w:val="en-US"/>
        </w:rPr>
      </w:pPr>
      <w:r w:rsidRPr="00D53CA7">
        <w:rPr>
          <w:rFonts w:ascii="Times New Roman" w:hAnsi="Times New Roman" w:cs="Times New Roman"/>
          <w:sz w:val="24"/>
          <w:szCs w:val="24"/>
          <w:lang w:val="en-US"/>
        </w:rPr>
        <w:t>The Court stressed that the « the jurisdiction of the Court to interpret the Framework Agreement does not differ from its general jurisdiction to interpret other provisions contained in directives»</w:t>
      </w:r>
      <w:r w:rsidRPr="00D53CA7">
        <w:rPr>
          <w:rStyle w:val="Appelnotedebasdep"/>
          <w:rFonts w:ascii="Times New Roman" w:eastAsiaTheme="majorEastAsia" w:hAnsi="Times New Roman" w:cs="Times New Roman"/>
          <w:color w:val="000000"/>
          <w:sz w:val="24"/>
          <w:szCs w:val="24"/>
        </w:rPr>
        <w:footnoteReference w:id="62"/>
      </w:r>
      <w:r w:rsidRPr="00D53CA7">
        <w:rPr>
          <w:rFonts w:ascii="Times New Roman" w:hAnsi="Times New Roman" w:cs="Times New Roman"/>
          <w:sz w:val="24"/>
          <w:szCs w:val="24"/>
          <w:lang w:val="en-US"/>
        </w:rPr>
        <w:t xml:space="preserve">. In sum, the Court seems to take a position in a classical debate about the </w:t>
      </w:r>
    </w:p>
    <w:p w14:paraId="5F262D4D" w14:textId="77777777" w:rsidR="00A74F3D" w:rsidRPr="00D53CA7" w:rsidRDefault="00A74F3D" w:rsidP="00D53CA7">
      <w:pPr>
        <w:pStyle w:val="Sansinterligne"/>
        <w:jc w:val="both"/>
        <w:rPr>
          <w:rFonts w:ascii="Times New Roman" w:hAnsi="Times New Roman" w:cs="Times New Roman"/>
          <w:sz w:val="24"/>
          <w:szCs w:val="24"/>
          <w:lang w:val="en-US"/>
        </w:rPr>
      </w:pPr>
      <w:r w:rsidRPr="00D53CA7">
        <w:rPr>
          <w:rFonts w:ascii="Times New Roman" w:hAnsi="Times New Roman" w:cs="Times New Roman"/>
          <w:sz w:val="24"/>
          <w:szCs w:val="24"/>
          <w:lang w:val="en-US"/>
        </w:rPr>
        <w:t xml:space="preserve">interpretation of collective agreements, sticking to its objective and teleological canon of </w:t>
      </w:r>
    </w:p>
    <w:p w14:paraId="0C75C080" w14:textId="77777777" w:rsidR="00A74F3D" w:rsidRPr="00D53CA7" w:rsidRDefault="00A74F3D" w:rsidP="00D53CA7">
      <w:pPr>
        <w:pStyle w:val="Sansinterligne"/>
        <w:jc w:val="both"/>
        <w:rPr>
          <w:rFonts w:ascii="Times New Roman" w:hAnsi="Times New Roman" w:cs="Times New Roman"/>
          <w:sz w:val="24"/>
          <w:szCs w:val="24"/>
          <w:lang w:val="en-US"/>
        </w:rPr>
      </w:pPr>
      <w:r w:rsidRPr="00D53CA7">
        <w:rPr>
          <w:rFonts w:ascii="Times New Roman" w:hAnsi="Times New Roman" w:cs="Times New Roman"/>
          <w:sz w:val="24"/>
          <w:szCs w:val="24"/>
          <w:lang w:val="en-US"/>
        </w:rPr>
        <w:t xml:space="preserve">interpretation to the detriment of a more subjective interpretation based upon the common will </w:t>
      </w:r>
    </w:p>
    <w:p w14:paraId="024B8EE1" w14:textId="3B68293D" w:rsidR="00A74F3D" w:rsidRPr="00D53CA7" w:rsidRDefault="00A74F3D" w:rsidP="00D53CA7">
      <w:pPr>
        <w:pStyle w:val="Sansinterligne"/>
        <w:jc w:val="both"/>
        <w:rPr>
          <w:rFonts w:ascii="Times New Roman" w:hAnsi="Times New Roman" w:cs="Times New Roman"/>
          <w:sz w:val="24"/>
          <w:szCs w:val="24"/>
          <w:lang w:val="en-US"/>
        </w:rPr>
      </w:pPr>
      <w:r w:rsidRPr="00D53CA7">
        <w:rPr>
          <w:rFonts w:ascii="Times New Roman" w:hAnsi="Times New Roman" w:cs="Times New Roman"/>
          <w:sz w:val="24"/>
          <w:szCs w:val="24"/>
          <w:lang w:val="en-US"/>
        </w:rPr>
        <w:lastRenderedPageBreak/>
        <w:t xml:space="preserve">of the signatory parties, which is obviously unknown to the workers and the employers to which the agreement will be applied. </w:t>
      </w:r>
    </w:p>
    <w:p w14:paraId="27B4FEBE" w14:textId="77777777" w:rsidR="00A74F3D" w:rsidRPr="00D53CA7" w:rsidRDefault="00A74F3D" w:rsidP="00D53CA7">
      <w:pPr>
        <w:pStyle w:val="Sansinterligne"/>
        <w:jc w:val="both"/>
        <w:rPr>
          <w:rFonts w:ascii="Times New Roman" w:hAnsi="Times New Roman" w:cs="Times New Roman"/>
          <w:sz w:val="24"/>
          <w:szCs w:val="24"/>
          <w:lang w:val="en-US"/>
        </w:rPr>
      </w:pPr>
    </w:p>
    <w:p w14:paraId="659D90EC" w14:textId="67AB26C8" w:rsidR="00A74F3D" w:rsidRPr="00D53CA7" w:rsidRDefault="00A74F3D" w:rsidP="00D53CA7">
      <w:pPr>
        <w:pStyle w:val="Sansinterligne"/>
        <w:jc w:val="both"/>
        <w:rPr>
          <w:rFonts w:ascii="Times New Roman" w:hAnsi="Times New Roman" w:cs="Times New Roman"/>
          <w:color w:val="444444"/>
          <w:sz w:val="24"/>
          <w:szCs w:val="24"/>
          <w:shd w:val="clear" w:color="auto" w:fill="FFFFFF"/>
          <w:lang w:val="en-US"/>
        </w:rPr>
      </w:pPr>
      <w:r w:rsidRPr="00D53CA7">
        <w:rPr>
          <w:rFonts w:ascii="Times New Roman" w:hAnsi="Times New Roman" w:cs="Times New Roman"/>
          <w:sz w:val="24"/>
          <w:szCs w:val="24"/>
          <w:lang w:val="en-US"/>
        </w:rPr>
        <w:t xml:space="preserve">This approach of the CJEU is consistent with the clause 8 (6) of the Parental Leave Agreement stating that this referral by the Commission </w:t>
      </w:r>
      <w:proofErr w:type="gramStart"/>
      <w:r w:rsidRPr="00D53CA7">
        <w:rPr>
          <w:rFonts w:ascii="Times New Roman" w:hAnsi="Times New Roman" w:cs="Times New Roman"/>
          <w:sz w:val="24"/>
          <w:szCs w:val="24"/>
          <w:lang w:val="en-US"/>
        </w:rPr>
        <w:t>is  «</w:t>
      </w:r>
      <w:proofErr w:type="gramEnd"/>
      <w:r w:rsidRPr="00D53CA7">
        <w:rPr>
          <w:rFonts w:ascii="Times New Roman" w:hAnsi="Times New Roman" w:cs="Times New Roman"/>
          <w:sz w:val="24"/>
          <w:szCs w:val="24"/>
          <w:lang w:val="en-US"/>
        </w:rPr>
        <w:t> </w:t>
      </w:r>
      <w:r w:rsidRPr="00D53CA7">
        <w:rPr>
          <w:rFonts w:ascii="Times New Roman" w:hAnsi="Times New Roman" w:cs="Times New Roman"/>
          <w:color w:val="444444"/>
          <w:sz w:val="24"/>
          <w:szCs w:val="24"/>
          <w:shd w:val="clear" w:color="auto" w:fill="FFFFFF"/>
          <w:lang w:val="en-US"/>
        </w:rPr>
        <w:t>Without prejudice to the respective role of the Commission, national courts and the European Court of Justice ».</w:t>
      </w:r>
    </w:p>
    <w:p w14:paraId="309A5B48" w14:textId="77777777" w:rsidR="00A74F3D" w:rsidRPr="00D53CA7" w:rsidRDefault="00A74F3D" w:rsidP="00D53CA7">
      <w:pPr>
        <w:pStyle w:val="Sansinterligne"/>
        <w:jc w:val="both"/>
        <w:rPr>
          <w:rFonts w:ascii="Times New Roman" w:hAnsi="Times New Roman" w:cs="Times New Roman"/>
          <w:b/>
          <w:sz w:val="24"/>
          <w:szCs w:val="24"/>
          <w:lang w:val="en-US"/>
        </w:rPr>
      </w:pPr>
    </w:p>
    <w:p w14:paraId="1707A9C4" w14:textId="77777777" w:rsidR="00346191" w:rsidRPr="00D53CA7" w:rsidRDefault="00346191" w:rsidP="00D53CA7">
      <w:pPr>
        <w:pStyle w:val="Sansinterligne"/>
        <w:jc w:val="both"/>
        <w:rPr>
          <w:rFonts w:ascii="Times New Roman" w:hAnsi="Times New Roman" w:cs="Times New Roman"/>
          <w:sz w:val="24"/>
          <w:szCs w:val="24"/>
          <w:lang w:val="en-US"/>
        </w:rPr>
      </w:pPr>
    </w:p>
    <w:p w14:paraId="52CB3CA2" w14:textId="77777777" w:rsidR="00AB636D" w:rsidRPr="00AE480C" w:rsidRDefault="00384968" w:rsidP="002F7B1C">
      <w:pPr>
        <w:pStyle w:val="c01pointnumerotealtn"/>
        <w:spacing w:before="0" w:beforeAutospacing="0" w:after="0" w:afterAutospacing="0"/>
        <w:ind w:left="567" w:hanging="539"/>
        <w:jc w:val="both"/>
        <w:rPr>
          <w:color w:val="000000" w:themeColor="text1"/>
          <w:shd w:val="clear" w:color="auto" w:fill="FFFFFF"/>
          <w:lang w:val="en-US"/>
        </w:rPr>
      </w:pPr>
      <w:r w:rsidRPr="00AE480C">
        <w:rPr>
          <w:color w:val="000000" w:themeColor="text1"/>
          <w:shd w:val="clear" w:color="auto" w:fill="FFFFFF"/>
          <w:lang w:val="en-US"/>
        </w:rPr>
        <w:t>Albeit it is ultimately up to the CJEU to interpret agreements which have been incorporated</w:t>
      </w:r>
    </w:p>
    <w:p w14:paraId="1203E05C" w14:textId="6A00F8C3" w:rsidR="00AB636D" w:rsidRPr="00AE480C" w:rsidRDefault="00384968" w:rsidP="002F7B1C">
      <w:pPr>
        <w:pStyle w:val="c01pointnumerotealtn"/>
        <w:spacing w:before="0" w:beforeAutospacing="0" w:after="0" w:afterAutospacing="0"/>
        <w:ind w:left="567" w:hanging="539"/>
        <w:jc w:val="both"/>
        <w:rPr>
          <w:color w:val="000000" w:themeColor="text1"/>
          <w:shd w:val="clear" w:color="auto" w:fill="FFFFFF"/>
          <w:lang w:val="en-US"/>
        </w:rPr>
      </w:pPr>
      <w:r w:rsidRPr="00AE480C">
        <w:rPr>
          <w:color w:val="000000" w:themeColor="text1"/>
          <w:shd w:val="clear" w:color="auto" w:fill="FFFFFF"/>
          <w:lang w:val="en-US"/>
        </w:rPr>
        <w:t xml:space="preserve">into directives, the question </w:t>
      </w:r>
      <w:r w:rsidR="005732E6" w:rsidRPr="00AE480C">
        <w:rPr>
          <w:color w:val="000000" w:themeColor="text1"/>
          <w:shd w:val="clear" w:color="auto" w:fill="FFFFFF"/>
          <w:lang w:val="en-US"/>
        </w:rPr>
        <w:t>arises whether</w:t>
      </w:r>
      <w:r w:rsidRPr="00AE480C">
        <w:rPr>
          <w:color w:val="000000" w:themeColor="text1"/>
          <w:shd w:val="clear" w:color="auto" w:fill="FFFFFF"/>
          <w:lang w:val="en-US"/>
        </w:rPr>
        <w:t xml:space="preserve"> there is a role for the signatory parties to intervene </w:t>
      </w:r>
    </w:p>
    <w:p w14:paraId="06B7B1AA" w14:textId="77777777" w:rsidR="00AB636D" w:rsidRPr="00AE480C" w:rsidRDefault="00384968" w:rsidP="002F7B1C">
      <w:pPr>
        <w:pStyle w:val="c01pointnumerotealtn"/>
        <w:spacing w:before="0" w:beforeAutospacing="0" w:after="0" w:afterAutospacing="0"/>
        <w:ind w:left="567" w:hanging="539"/>
        <w:jc w:val="both"/>
        <w:rPr>
          <w:color w:val="000000" w:themeColor="text1"/>
          <w:shd w:val="clear" w:color="auto" w:fill="FFFFFF"/>
          <w:lang w:val="en-US"/>
        </w:rPr>
      </w:pPr>
      <w:r w:rsidRPr="00AE480C">
        <w:rPr>
          <w:color w:val="000000" w:themeColor="text1"/>
          <w:shd w:val="clear" w:color="auto" w:fill="FFFFFF"/>
          <w:lang w:val="en-US"/>
        </w:rPr>
        <w:t>in such procedures about the interpretation of the framework agreements as guardians of such</w:t>
      </w:r>
    </w:p>
    <w:p w14:paraId="181B63DB" w14:textId="03DF66F2" w:rsidR="00AB636D" w:rsidRPr="00AE480C" w:rsidRDefault="00384968" w:rsidP="002F7B1C">
      <w:pPr>
        <w:pStyle w:val="c01pointnumerotealtn"/>
        <w:spacing w:before="0" w:beforeAutospacing="0" w:after="0" w:afterAutospacing="0"/>
        <w:ind w:left="567" w:hanging="539"/>
        <w:jc w:val="both"/>
        <w:rPr>
          <w:color w:val="000000" w:themeColor="text1"/>
          <w:shd w:val="clear" w:color="auto" w:fill="FFFFFF"/>
          <w:lang w:val="en-US"/>
        </w:rPr>
      </w:pPr>
      <w:r w:rsidRPr="00AE480C">
        <w:rPr>
          <w:color w:val="000000" w:themeColor="text1"/>
          <w:shd w:val="clear" w:color="auto" w:fill="FFFFFF"/>
          <w:lang w:val="en-US"/>
        </w:rPr>
        <w:t xml:space="preserve">agreements.  According to the restrictive case law of the CJEU on </w:t>
      </w:r>
      <w:r w:rsidRPr="00AE480C">
        <w:rPr>
          <w:i/>
          <w:color w:val="000000" w:themeColor="text1"/>
          <w:shd w:val="clear" w:color="auto" w:fill="FFFFFF"/>
          <w:lang w:val="en-US"/>
        </w:rPr>
        <w:t>locus standi</w:t>
      </w:r>
      <w:r w:rsidRPr="00AE480C">
        <w:rPr>
          <w:color w:val="000000" w:themeColor="text1"/>
          <w:shd w:val="clear" w:color="auto" w:fill="FFFFFF"/>
          <w:lang w:val="en-US"/>
        </w:rPr>
        <w:t>, such right to</w:t>
      </w:r>
    </w:p>
    <w:p w14:paraId="41293D35" w14:textId="77777777" w:rsidR="00AB636D" w:rsidRPr="00AE480C" w:rsidRDefault="00384968" w:rsidP="002F7B1C">
      <w:pPr>
        <w:pStyle w:val="c01pointnumerotealtn"/>
        <w:spacing w:before="0" w:beforeAutospacing="0" w:after="0" w:afterAutospacing="0"/>
        <w:jc w:val="both"/>
        <w:rPr>
          <w:color w:val="000000" w:themeColor="text1"/>
          <w:shd w:val="clear" w:color="auto" w:fill="FFFFFF"/>
          <w:lang w:val="en-US"/>
        </w:rPr>
      </w:pPr>
      <w:r w:rsidRPr="00AE480C">
        <w:rPr>
          <w:color w:val="000000" w:themeColor="text1"/>
          <w:shd w:val="clear" w:color="auto" w:fill="FFFFFF"/>
          <w:lang w:val="en-US"/>
        </w:rPr>
        <w:t xml:space="preserve"> intervene in a preliminary procedure is far from obvious. Such an intervention has never been</w:t>
      </w:r>
    </w:p>
    <w:p w14:paraId="23F0E800" w14:textId="2C7D0E02" w:rsidR="00AB636D" w:rsidRPr="00AE480C" w:rsidRDefault="00384968" w:rsidP="002F7B1C">
      <w:pPr>
        <w:pStyle w:val="c01pointnumerotealtn"/>
        <w:spacing w:before="0" w:beforeAutospacing="0" w:after="0" w:afterAutospacing="0"/>
        <w:ind w:left="567" w:hanging="539"/>
        <w:jc w:val="both"/>
        <w:rPr>
          <w:color w:val="000000" w:themeColor="text1"/>
          <w:shd w:val="clear" w:color="auto" w:fill="FFFFFF"/>
          <w:lang w:val="en-US"/>
        </w:rPr>
      </w:pPr>
      <w:r w:rsidRPr="00AE480C">
        <w:rPr>
          <w:color w:val="000000" w:themeColor="text1"/>
          <w:shd w:val="clear" w:color="auto" w:fill="FFFFFF"/>
          <w:lang w:val="en-US"/>
        </w:rPr>
        <w:t xml:space="preserve">attempted. A recognition of </w:t>
      </w:r>
      <w:r w:rsidRPr="00AE480C">
        <w:rPr>
          <w:i/>
          <w:color w:val="000000" w:themeColor="text1"/>
          <w:shd w:val="clear" w:color="auto" w:fill="FFFFFF"/>
          <w:lang w:val="en-US"/>
        </w:rPr>
        <w:t>locus standi</w:t>
      </w:r>
      <w:r w:rsidRPr="00AE480C">
        <w:rPr>
          <w:color w:val="000000" w:themeColor="text1"/>
          <w:shd w:val="clear" w:color="auto" w:fill="FFFFFF"/>
          <w:lang w:val="en-US"/>
        </w:rPr>
        <w:t xml:space="preserve"> to the signatory parties of framework agreements,</w:t>
      </w:r>
    </w:p>
    <w:p w14:paraId="7E37B7EB" w14:textId="548F3020" w:rsidR="00AB636D" w:rsidRPr="00AE480C" w:rsidRDefault="00384968" w:rsidP="002F7B1C">
      <w:pPr>
        <w:pStyle w:val="c01pointnumerotealtn"/>
        <w:spacing w:before="0" w:beforeAutospacing="0" w:after="0" w:afterAutospacing="0"/>
        <w:ind w:left="567" w:hanging="539"/>
        <w:jc w:val="both"/>
        <w:rPr>
          <w:color w:val="000000" w:themeColor="text1"/>
          <w:shd w:val="clear" w:color="auto" w:fill="FFFFFF"/>
          <w:lang w:val="en-US"/>
        </w:rPr>
      </w:pPr>
      <w:r w:rsidRPr="00AE480C">
        <w:rPr>
          <w:color w:val="000000" w:themeColor="text1"/>
          <w:shd w:val="clear" w:color="auto" w:fill="FFFFFF"/>
          <w:lang w:val="en-US"/>
        </w:rPr>
        <w:t>would be consistent with the constitutional obligation of the European Union, including all EU</w:t>
      </w:r>
    </w:p>
    <w:p w14:paraId="67968F90" w14:textId="14362DD2" w:rsidR="00AB636D" w:rsidRPr="00AE480C" w:rsidRDefault="00384968" w:rsidP="002F7B1C">
      <w:pPr>
        <w:pStyle w:val="c01pointnumerotealtn"/>
        <w:spacing w:before="0" w:beforeAutospacing="0" w:after="0" w:afterAutospacing="0"/>
        <w:ind w:left="567" w:hanging="539"/>
        <w:jc w:val="both"/>
        <w:rPr>
          <w:color w:val="000000" w:themeColor="text1"/>
          <w:shd w:val="clear" w:color="auto" w:fill="FFFFFF"/>
          <w:lang w:val="en-US"/>
        </w:rPr>
      </w:pPr>
      <w:r w:rsidRPr="00AE480C">
        <w:rPr>
          <w:color w:val="000000" w:themeColor="text1"/>
          <w:shd w:val="clear" w:color="auto" w:fill="FFFFFF"/>
          <w:lang w:val="en-US"/>
        </w:rPr>
        <w:t>institutions, to recognize and promote the role of social partners at its level</w:t>
      </w:r>
      <w:r w:rsidRPr="00AE480C">
        <w:rPr>
          <w:rStyle w:val="Appelnotedebasdep"/>
          <w:rFonts w:eastAsiaTheme="majorEastAsia"/>
          <w:color w:val="000000" w:themeColor="text1"/>
          <w:shd w:val="clear" w:color="auto" w:fill="FFFFFF"/>
        </w:rPr>
        <w:footnoteReference w:id="63"/>
      </w:r>
      <w:r w:rsidRPr="00AE480C">
        <w:rPr>
          <w:color w:val="000000" w:themeColor="text1"/>
          <w:shd w:val="clear" w:color="auto" w:fill="FFFFFF"/>
          <w:lang w:val="en-US"/>
        </w:rPr>
        <w:t>. It is difficult to</w:t>
      </w:r>
    </w:p>
    <w:p w14:paraId="4377E6E5" w14:textId="7142E30B" w:rsidR="00AB636D" w:rsidRPr="00AE480C" w:rsidRDefault="00384968" w:rsidP="002F7B1C">
      <w:pPr>
        <w:pStyle w:val="c01pointnumerotealtn"/>
        <w:spacing w:before="0" w:beforeAutospacing="0" w:after="0" w:afterAutospacing="0"/>
        <w:ind w:left="567" w:hanging="539"/>
        <w:jc w:val="both"/>
        <w:rPr>
          <w:color w:val="000000" w:themeColor="text1"/>
          <w:shd w:val="clear" w:color="auto" w:fill="FFFFFF"/>
          <w:lang w:val="en-US"/>
        </w:rPr>
      </w:pPr>
      <w:r w:rsidRPr="00AE480C">
        <w:rPr>
          <w:color w:val="000000" w:themeColor="text1"/>
          <w:shd w:val="clear" w:color="auto" w:fill="FFFFFF"/>
          <w:lang w:val="en-US"/>
        </w:rPr>
        <w:t xml:space="preserve">understand how denying their right </w:t>
      </w:r>
      <w:r w:rsidR="005732E6" w:rsidRPr="00AE480C">
        <w:rPr>
          <w:color w:val="000000" w:themeColor="text1"/>
          <w:shd w:val="clear" w:color="auto" w:fill="FFFFFF"/>
          <w:lang w:val="en-US"/>
        </w:rPr>
        <w:t xml:space="preserve">to </w:t>
      </w:r>
      <w:r w:rsidR="00B30821" w:rsidRPr="00B30821">
        <w:rPr>
          <w:color w:val="000000" w:themeColor="text1"/>
          <w:shd w:val="clear" w:color="auto" w:fill="FFFFFF"/>
          <w:lang w:val="en-US"/>
        </w:rPr>
        <w:t>intervene could</w:t>
      </w:r>
      <w:r w:rsidRPr="00AE480C">
        <w:rPr>
          <w:color w:val="000000" w:themeColor="text1"/>
          <w:shd w:val="clear" w:color="auto" w:fill="FFFFFF"/>
          <w:lang w:val="en-US"/>
        </w:rPr>
        <w:t xml:space="preserve"> be seen as a </w:t>
      </w:r>
      <w:proofErr w:type="gramStart"/>
      <w:r w:rsidRPr="00AE480C">
        <w:rPr>
          <w:color w:val="000000" w:themeColor="text1"/>
          <w:shd w:val="clear" w:color="auto" w:fill="FFFFFF"/>
          <w:lang w:val="en-US"/>
        </w:rPr>
        <w:t>text book</w:t>
      </w:r>
      <w:proofErr w:type="gramEnd"/>
      <w:r w:rsidRPr="00AE480C">
        <w:rPr>
          <w:color w:val="000000" w:themeColor="text1"/>
          <w:shd w:val="clear" w:color="auto" w:fill="FFFFFF"/>
          <w:lang w:val="en-US"/>
        </w:rPr>
        <w:t xml:space="preserve"> example of such</w:t>
      </w:r>
    </w:p>
    <w:p w14:paraId="22311801" w14:textId="383D8FAC" w:rsidR="00AB636D" w:rsidRPr="00AE480C" w:rsidRDefault="00384968" w:rsidP="002F7B1C">
      <w:pPr>
        <w:pStyle w:val="c01pointnumerotealtn"/>
        <w:spacing w:before="0" w:beforeAutospacing="0" w:after="0" w:afterAutospacing="0"/>
        <w:jc w:val="both"/>
        <w:rPr>
          <w:color w:val="000000" w:themeColor="text1"/>
          <w:lang w:val="en-US"/>
        </w:rPr>
      </w:pPr>
      <w:r w:rsidRPr="00AE480C">
        <w:rPr>
          <w:color w:val="000000" w:themeColor="text1"/>
          <w:shd w:val="clear" w:color="auto" w:fill="FFFFFF"/>
          <w:lang w:val="en-US"/>
        </w:rPr>
        <w:t xml:space="preserve"> a duty to promote and to recognize.  </w:t>
      </w:r>
      <w:r w:rsidRPr="00AE480C">
        <w:rPr>
          <w:color w:val="000000" w:themeColor="text1"/>
          <w:lang w:val="en-US"/>
        </w:rPr>
        <w:t xml:space="preserve">It will </w:t>
      </w:r>
      <w:r w:rsidR="005732E6" w:rsidRPr="00AE480C">
        <w:rPr>
          <w:color w:val="000000" w:themeColor="text1"/>
          <w:lang w:val="en-US"/>
        </w:rPr>
        <w:t>be up</w:t>
      </w:r>
      <w:r w:rsidRPr="00AE480C">
        <w:rPr>
          <w:color w:val="000000" w:themeColor="text1"/>
          <w:lang w:val="en-US"/>
        </w:rPr>
        <w:t xml:space="preserve"> to the social partners to </w:t>
      </w:r>
      <w:r w:rsidR="003C6804" w:rsidRPr="00AE480C">
        <w:rPr>
          <w:color w:val="000000" w:themeColor="text1"/>
          <w:lang w:val="en-US"/>
        </w:rPr>
        <w:t>endeavor</w:t>
      </w:r>
      <w:r w:rsidRPr="00AE480C">
        <w:rPr>
          <w:color w:val="000000" w:themeColor="text1"/>
          <w:lang w:val="en-US"/>
        </w:rPr>
        <w:t xml:space="preserve"> thi</w:t>
      </w:r>
      <w:r w:rsidR="00AB636D" w:rsidRPr="00AE480C">
        <w:rPr>
          <w:color w:val="000000" w:themeColor="text1"/>
          <w:lang w:val="en-US"/>
        </w:rPr>
        <w:t>s</w:t>
      </w:r>
    </w:p>
    <w:p w14:paraId="2417A019" w14:textId="2158500A" w:rsidR="00384968" w:rsidRPr="00AE480C" w:rsidRDefault="00384968" w:rsidP="002F7B1C">
      <w:pPr>
        <w:pStyle w:val="c01pointnumerotealtn"/>
        <w:spacing w:before="0" w:beforeAutospacing="0" w:after="0" w:afterAutospacing="0"/>
        <w:ind w:left="28"/>
        <w:jc w:val="both"/>
        <w:rPr>
          <w:color w:val="000000" w:themeColor="text1"/>
          <w:lang w:val="en-US"/>
        </w:rPr>
      </w:pPr>
      <w:r w:rsidRPr="00AE480C">
        <w:rPr>
          <w:color w:val="000000" w:themeColor="text1"/>
          <w:lang w:val="en-US"/>
        </w:rPr>
        <w:t xml:space="preserve">avenue. At the risk of being accused of </w:t>
      </w:r>
      <w:r w:rsidR="00B30821" w:rsidRPr="00B30821">
        <w:rPr>
          <w:color w:val="000000" w:themeColor="text1"/>
          <w:lang w:val="en-US"/>
        </w:rPr>
        <w:t>cynicism</w:t>
      </w:r>
      <w:r w:rsidRPr="00AE480C">
        <w:rPr>
          <w:color w:val="000000" w:themeColor="text1"/>
          <w:lang w:val="en-US"/>
        </w:rPr>
        <w:t xml:space="preserve">, the EPSU case at least showed that the signatory social partners have a </w:t>
      </w:r>
      <w:r w:rsidRPr="00AE480C">
        <w:rPr>
          <w:i/>
          <w:iCs/>
          <w:color w:val="000000" w:themeColor="text1"/>
          <w:lang w:val="en-US"/>
        </w:rPr>
        <w:t xml:space="preserve">locus standi </w:t>
      </w:r>
      <w:r w:rsidRPr="00AE480C">
        <w:rPr>
          <w:color w:val="000000" w:themeColor="text1"/>
          <w:lang w:val="en-US"/>
        </w:rPr>
        <w:t>to challenge the decision of the European Commission to refuse their request to table a proposal of an implementing directive. Furthermore, the Strasbourg Court has considered such a legal standing as an essential element of the right to organize. Since this right is enshrined in the C</w:t>
      </w:r>
      <w:r w:rsidR="005732E6" w:rsidRPr="00AE480C">
        <w:rPr>
          <w:color w:val="000000" w:themeColor="text1"/>
          <w:lang w:val="en-US"/>
        </w:rPr>
        <w:t>harter of Fundamental Rights of the European Union (</w:t>
      </w:r>
      <w:r w:rsidR="00B30821" w:rsidRPr="00B30821">
        <w:rPr>
          <w:color w:val="000000" w:themeColor="text1"/>
          <w:lang w:val="en-US"/>
        </w:rPr>
        <w:t>CFREU) and</w:t>
      </w:r>
      <w:r w:rsidRPr="00AE480C">
        <w:rPr>
          <w:color w:val="000000" w:themeColor="text1"/>
          <w:lang w:val="en-US"/>
        </w:rPr>
        <w:t xml:space="preserve"> needs to be interpreted in the light of the ECHR, a refusal of legal standing by the CJEU would constitute a violation of Article 12 CFREU</w:t>
      </w:r>
      <w:r w:rsidR="00AB636D" w:rsidRPr="00AE480C">
        <w:rPr>
          <w:rStyle w:val="Appelnotedebasdep"/>
          <w:color w:val="000000" w:themeColor="text1"/>
          <w:lang w:val="en-US"/>
        </w:rPr>
        <w:footnoteReference w:id="64"/>
      </w:r>
      <w:r w:rsidRPr="00AE480C">
        <w:rPr>
          <w:color w:val="000000" w:themeColor="text1"/>
          <w:lang w:val="en-US"/>
        </w:rPr>
        <w:t>.</w:t>
      </w:r>
    </w:p>
    <w:p w14:paraId="41020A55" w14:textId="3965A3B8" w:rsidR="00384968" w:rsidRPr="00D53CA7" w:rsidRDefault="00384968" w:rsidP="00D53CA7">
      <w:pPr>
        <w:jc w:val="both"/>
        <w:rPr>
          <w:rFonts w:ascii="Times New Roman" w:hAnsi="Times New Roman" w:cs="Times New Roman"/>
          <w:color w:val="444444"/>
          <w:sz w:val="24"/>
          <w:szCs w:val="24"/>
          <w:shd w:val="clear" w:color="auto" w:fill="FFFFFF"/>
          <w:lang w:val="en-US"/>
        </w:rPr>
      </w:pPr>
      <w:r w:rsidRPr="00D53CA7">
        <w:rPr>
          <w:rFonts w:ascii="Times New Roman" w:hAnsi="Times New Roman" w:cs="Times New Roman"/>
          <w:color w:val="444444"/>
          <w:sz w:val="24"/>
          <w:szCs w:val="24"/>
          <w:shd w:val="clear" w:color="auto" w:fill="FFFFFF"/>
          <w:lang w:val="en-US"/>
        </w:rPr>
        <w:t xml:space="preserve"> </w:t>
      </w:r>
    </w:p>
    <w:p w14:paraId="67A2B1D7" w14:textId="33C1E4A4" w:rsidR="00FE7481" w:rsidRPr="00D53CA7" w:rsidRDefault="00FE7481" w:rsidP="00D53CA7">
      <w:pPr>
        <w:jc w:val="both"/>
        <w:rPr>
          <w:rFonts w:ascii="Times New Roman" w:hAnsi="Times New Roman" w:cs="Times New Roman"/>
          <w:sz w:val="24"/>
          <w:szCs w:val="24"/>
          <w:lang w:val="en-US"/>
        </w:rPr>
      </w:pPr>
      <w:r w:rsidRPr="00D53CA7">
        <w:rPr>
          <w:rFonts w:ascii="Times New Roman" w:hAnsi="Times New Roman" w:cs="Times New Roman"/>
          <w:sz w:val="24"/>
          <w:szCs w:val="24"/>
          <w:lang w:val="en-US"/>
        </w:rPr>
        <w:t xml:space="preserve">The Treaty provisions do not at all regulate the relation between the directive and the fate of the agreement which is being implemented.  </w:t>
      </w:r>
      <w:proofErr w:type="gramStart"/>
      <w:r w:rsidRPr="00D53CA7">
        <w:rPr>
          <w:rFonts w:ascii="Times New Roman" w:hAnsi="Times New Roman" w:cs="Times New Roman"/>
          <w:sz w:val="24"/>
          <w:szCs w:val="24"/>
          <w:lang w:val="en-US"/>
        </w:rPr>
        <w:t xml:space="preserve">By definition </w:t>
      </w:r>
      <w:r w:rsidR="00D96ED8" w:rsidRPr="00D53CA7">
        <w:rPr>
          <w:rFonts w:ascii="Times New Roman" w:hAnsi="Times New Roman" w:cs="Times New Roman"/>
          <w:sz w:val="24"/>
          <w:szCs w:val="24"/>
          <w:lang w:val="en-US"/>
        </w:rPr>
        <w:t>an</w:t>
      </w:r>
      <w:proofErr w:type="gramEnd"/>
      <w:r w:rsidR="00D96ED8" w:rsidRPr="00D53CA7">
        <w:rPr>
          <w:rFonts w:ascii="Times New Roman" w:hAnsi="Times New Roman" w:cs="Times New Roman"/>
          <w:sz w:val="24"/>
          <w:szCs w:val="24"/>
          <w:lang w:val="en-US"/>
        </w:rPr>
        <w:t xml:space="preserve"> agreement</w:t>
      </w:r>
      <w:r w:rsidRPr="00D53CA7">
        <w:rPr>
          <w:rFonts w:ascii="Times New Roman" w:hAnsi="Times New Roman" w:cs="Times New Roman"/>
          <w:sz w:val="24"/>
          <w:szCs w:val="24"/>
          <w:lang w:val="en-US"/>
        </w:rPr>
        <w:t xml:space="preserve"> can be concluded for a fixed term or for an indefinite term. In practice, all agreements have been concluded for an </w:t>
      </w:r>
      <w:proofErr w:type="gramStart"/>
      <w:r w:rsidRPr="00D53CA7">
        <w:rPr>
          <w:rFonts w:ascii="Times New Roman" w:hAnsi="Times New Roman" w:cs="Times New Roman"/>
          <w:sz w:val="24"/>
          <w:szCs w:val="24"/>
          <w:lang w:val="en-US"/>
        </w:rPr>
        <w:t>indefinite  term</w:t>
      </w:r>
      <w:proofErr w:type="gramEnd"/>
      <w:r w:rsidRPr="00D53CA7">
        <w:rPr>
          <w:rFonts w:ascii="Times New Roman" w:hAnsi="Times New Roman" w:cs="Times New Roman"/>
          <w:sz w:val="24"/>
          <w:szCs w:val="24"/>
          <w:lang w:val="en-US"/>
        </w:rPr>
        <w:t xml:space="preserve">. Fixed term agreements will vanish when the term expires, whereas agreements concluded for an indefinite term can be denounced or renegotiated. In both cases, the question arises what will be the fate of the directive implementing an object which formally does not exist, and which has not been incorporated anyhow in the contract of employment. This question affects the foundation of the European Social Dialogue.  Two narratives can be distinguished. In a first narrative which is closer to the actual wording of the Treaty provisions, the action of the EU institutions can be seen </w:t>
      </w:r>
      <w:r w:rsidR="00D96ED8" w:rsidRPr="00D53CA7">
        <w:rPr>
          <w:rFonts w:ascii="Times New Roman" w:hAnsi="Times New Roman" w:cs="Times New Roman"/>
          <w:sz w:val="24"/>
          <w:szCs w:val="24"/>
          <w:lang w:val="en-US"/>
        </w:rPr>
        <w:t>to</w:t>
      </w:r>
      <w:r w:rsidRPr="00D53CA7">
        <w:rPr>
          <w:rFonts w:ascii="Times New Roman" w:hAnsi="Times New Roman" w:cs="Times New Roman"/>
          <w:sz w:val="24"/>
          <w:szCs w:val="24"/>
          <w:lang w:val="en-US"/>
        </w:rPr>
        <w:t xml:space="preserve"> promote the role of social partners, to facilitate the dialogue, to </w:t>
      </w:r>
      <w:r w:rsidR="00D96ED8" w:rsidRPr="00D53CA7">
        <w:rPr>
          <w:rFonts w:ascii="Times New Roman" w:hAnsi="Times New Roman" w:cs="Times New Roman"/>
          <w:sz w:val="24"/>
          <w:szCs w:val="24"/>
          <w:lang w:val="en-US"/>
        </w:rPr>
        <w:t>implement</w:t>
      </w:r>
      <w:r w:rsidRPr="00D53CA7">
        <w:rPr>
          <w:rFonts w:ascii="Times New Roman" w:hAnsi="Times New Roman" w:cs="Times New Roman"/>
          <w:sz w:val="24"/>
          <w:szCs w:val="24"/>
          <w:lang w:val="en-US"/>
        </w:rPr>
        <w:t xml:space="preserve"> the products of the European Social Dialogue. Contrary to extension mechanisms which exist at the level of some EU member States, the intervention of the EU institutions is crucial not to extend the binding of the agreements, but to give them a binding force. From this perspective, the role of the EU institutions boils down to a reception of a phenomenon which emerges in a legal order instituted by the social partners. It is ancillary. The bargaining might take place in the shadow of the law, but this shadow serves as a catalyst to trigger negotiations. </w:t>
      </w:r>
    </w:p>
    <w:p w14:paraId="678D7772" w14:textId="41A2E190" w:rsidR="00FE7481" w:rsidRPr="00D53CA7" w:rsidRDefault="00FE7481" w:rsidP="00D53CA7">
      <w:pPr>
        <w:jc w:val="both"/>
        <w:rPr>
          <w:rFonts w:ascii="Times New Roman" w:hAnsi="Times New Roman" w:cs="Times New Roman"/>
          <w:sz w:val="24"/>
          <w:szCs w:val="24"/>
          <w:lang w:val="en-US"/>
        </w:rPr>
      </w:pPr>
      <w:r w:rsidRPr="00D53CA7">
        <w:rPr>
          <w:rFonts w:ascii="Times New Roman" w:hAnsi="Times New Roman" w:cs="Times New Roman"/>
          <w:sz w:val="24"/>
          <w:szCs w:val="24"/>
          <w:lang w:val="en-US"/>
        </w:rPr>
        <w:lastRenderedPageBreak/>
        <w:t xml:space="preserve">In </w:t>
      </w:r>
      <w:r w:rsidR="00564AA2" w:rsidRPr="00D53CA7">
        <w:rPr>
          <w:rFonts w:ascii="Times New Roman" w:hAnsi="Times New Roman" w:cs="Times New Roman"/>
          <w:sz w:val="24"/>
          <w:szCs w:val="24"/>
          <w:lang w:val="en-US"/>
        </w:rPr>
        <w:t>another</w:t>
      </w:r>
      <w:r w:rsidRPr="00D53CA7">
        <w:rPr>
          <w:rFonts w:ascii="Times New Roman" w:hAnsi="Times New Roman" w:cs="Times New Roman"/>
          <w:sz w:val="24"/>
          <w:szCs w:val="24"/>
          <w:lang w:val="en-US"/>
        </w:rPr>
        <w:t xml:space="preserve"> narrative, which comes closer to the </w:t>
      </w:r>
      <w:r w:rsidRPr="00D53CA7">
        <w:rPr>
          <w:rFonts w:ascii="Times New Roman" w:hAnsi="Times New Roman" w:cs="Times New Roman"/>
          <w:i/>
          <w:sz w:val="24"/>
          <w:szCs w:val="24"/>
          <w:lang w:val="en-US"/>
        </w:rPr>
        <w:t>historical</w:t>
      </w:r>
      <w:r w:rsidRPr="00D53CA7">
        <w:rPr>
          <w:rFonts w:ascii="Times New Roman" w:hAnsi="Times New Roman" w:cs="Times New Roman"/>
          <w:sz w:val="24"/>
          <w:szCs w:val="24"/>
          <w:lang w:val="en-US"/>
        </w:rPr>
        <w:t xml:space="preserve"> genesis of the European Social Dialogue, the intervention of the social partners serves to overcome a regulatory deadlock</w:t>
      </w:r>
      <w:r w:rsidRPr="00D53CA7">
        <w:rPr>
          <w:rStyle w:val="Appelnotedebasdep"/>
          <w:rFonts w:ascii="Times New Roman" w:hAnsi="Times New Roman" w:cs="Times New Roman"/>
          <w:sz w:val="24"/>
          <w:szCs w:val="24"/>
        </w:rPr>
        <w:footnoteReference w:id="65"/>
      </w:r>
      <w:r w:rsidRPr="00D53CA7">
        <w:rPr>
          <w:rFonts w:ascii="Times New Roman" w:hAnsi="Times New Roman" w:cs="Times New Roman"/>
          <w:sz w:val="24"/>
          <w:szCs w:val="24"/>
          <w:lang w:val="en-US"/>
        </w:rPr>
        <w:t xml:space="preserve">. The negotiations serve to enhance the legitimacy of the EU institutions to push legislation in the Social Policy field. The negotiation is a catalyst for legislative intervention.  This process can be compared to what the French tend to call </w:t>
      </w:r>
      <w:proofErr w:type="spellStart"/>
      <w:r w:rsidRPr="00D53CA7">
        <w:rPr>
          <w:rFonts w:ascii="Times New Roman" w:hAnsi="Times New Roman" w:cs="Times New Roman"/>
          <w:i/>
          <w:sz w:val="24"/>
          <w:szCs w:val="24"/>
          <w:lang w:val="en-US"/>
        </w:rPr>
        <w:t>négociation</w:t>
      </w:r>
      <w:proofErr w:type="spellEnd"/>
      <w:r w:rsidRPr="00D53CA7">
        <w:rPr>
          <w:rFonts w:ascii="Times New Roman" w:hAnsi="Times New Roman" w:cs="Times New Roman"/>
          <w:i/>
          <w:sz w:val="24"/>
          <w:szCs w:val="24"/>
          <w:lang w:val="en-US"/>
        </w:rPr>
        <w:t xml:space="preserve"> </w:t>
      </w:r>
      <w:proofErr w:type="spellStart"/>
      <w:r w:rsidRPr="00D53CA7">
        <w:rPr>
          <w:rFonts w:ascii="Times New Roman" w:hAnsi="Times New Roman" w:cs="Times New Roman"/>
          <w:i/>
          <w:sz w:val="24"/>
          <w:szCs w:val="24"/>
          <w:lang w:val="en-US"/>
        </w:rPr>
        <w:t>légiférante</w:t>
      </w:r>
      <w:proofErr w:type="spellEnd"/>
      <w:r w:rsidRPr="00D53CA7">
        <w:rPr>
          <w:rStyle w:val="Appelnotedebasdep"/>
          <w:rFonts w:ascii="Times New Roman" w:hAnsi="Times New Roman" w:cs="Times New Roman"/>
          <w:i/>
          <w:sz w:val="24"/>
          <w:szCs w:val="24"/>
        </w:rPr>
        <w:footnoteReference w:id="66"/>
      </w:r>
      <w:r w:rsidRPr="00D53CA7">
        <w:rPr>
          <w:rFonts w:ascii="Times New Roman" w:hAnsi="Times New Roman" w:cs="Times New Roman"/>
          <w:sz w:val="24"/>
          <w:szCs w:val="24"/>
          <w:lang w:val="en-US"/>
        </w:rPr>
        <w:t xml:space="preserve">. </w:t>
      </w:r>
    </w:p>
    <w:p w14:paraId="6F6C0520" w14:textId="540342A8" w:rsidR="00FE7481" w:rsidRPr="00D53CA7" w:rsidRDefault="00FE7481" w:rsidP="00D53CA7">
      <w:pPr>
        <w:jc w:val="both"/>
        <w:rPr>
          <w:rFonts w:ascii="Times New Roman" w:hAnsi="Times New Roman" w:cs="Times New Roman"/>
          <w:sz w:val="24"/>
          <w:szCs w:val="24"/>
          <w:lang w:val="en-US"/>
        </w:rPr>
      </w:pPr>
      <w:r w:rsidRPr="00D53CA7">
        <w:rPr>
          <w:rFonts w:ascii="Times New Roman" w:hAnsi="Times New Roman" w:cs="Times New Roman"/>
          <w:sz w:val="24"/>
          <w:szCs w:val="24"/>
          <w:lang w:val="en-US"/>
        </w:rPr>
        <w:t xml:space="preserve">Depending upon both </w:t>
      </w:r>
      <w:r w:rsidR="00A344E0" w:rsidRPr="00D53CA7">
        <w:rPr>
          <w:rFonts w:ascii="Times New Roman" w:hAnsi="Times New Roman" w:cs="Times New Roman"/>
          <w:sz w:val="24"/>
          <w:szCs w:val="24"/>
          <w:lang w:val="en-US"/>
        </w:rPr>
        <w:t>paradigms, the</w:t>
      </w:r>
      <w:r w:rsidRPr="00D53CA7">
        <w:rPr>
          <w:rFonts w:ascii="Times New Roman" w:hAnsi="Times New Roman" w:cs="Times New Roman"/>
          <w:sz w:val="24"/>
          <w:szCs w:val="24"/>
          <w:lang w:val="en-US"/>
        </w:rPr>
        <w:t xml:space="preserve"> logical answer to the question of the fate of the directive needs to be </w:t>
      </w:r>
      <w:proofErr w:type="gramStart"/>
      <w:r w:rsidRPr="00D53CA7">
        <w:rPr>
          <w:rFonts w:ascii="Times New Roman" w:hAnsi="Times New Roman" w:cs="Times New Roman"/>
          <w:sz w:val="24"/>
          <w:szCs w:val="24"/>
          <w:lang w:val="en-US"/>
        </w:rPr>
        <w:t>formulated  differently</w:t>
      </w:r>
      <w:proofErr w:type="gramEnd"/>
      <w:r w:rsidRPr="00D53CA7">
        <w:rPr>
          <w:rFonts w:ascii="Times New Roman" w:hAnsi="Times New Roman" w:cs="Times New Roman"/>
          <w:sz w:val="24"/>
          <w:szCs w:val="24"/>
          <w:lang w:val="en-US"/>
        </w:rPr>
        <w:t xml:space="preserve">. If the directive just serves to implement an agreement, it makes sense to say that the existence of the directive is dependent upon the longevity of the agreement. If the </w:t>
      </w:r>
      <w:r w:rsidR="00D96ED8" w:rsidRPr="00D53CA7">
        <w:rPr>
          <w:rFonts w:ascii="Times New Roman" w:hAnsi="Times New Roman" w:cs="Times New Roman"/>
          <w:sz w:val="24"/>
          <w:szCs w:val="24"/>
          <w:lang w:val="en-US"/>
        </w:rPr>
        <w:t>negotiations</w:t>
      </w:r>
      <w:r w:rsidRPr="00D53CA7">
        <w:rPr>
          <w:rFonts w:ascii="Times New Roman" w:hAnsi="Times New Roman" w:cs="Times New Roman"/>
          <w:sz w:val="24"/>
          <w:szCs w:val="24"/>
          <w:lang w:val="en-US"/>
        </w:rPr>
        <w:t xml:space="preserve"> just serve to facilitate the adoption of </w:t>
      </w:r>
      <w:r w:rsidR="00D96ED8" w:rsidRPr="00D53CA7">
        <w:rPr>
          <w:rFonts w:ascii="Times New Roman" w:hAnsi="Times New Roman" w:cs="Times New Roman"/>
          <w:sz w:val="24"/>
          <w:szCs w:val="24"/>
          <w:lang w:val="en-US"/>
        </w:rPr>
        <w:t>legislative</w:t>
      </w:r>
      <w:r w:rsidRPr="00D53CA7">
        <w:rPr>
          <w:rFonts w:ascii="Times New Roman" w:hAnsi="Times New Roman" w:cs="Times New Roman"/>
          <w:sz w:val="24"/>
          <w:szCs w:val="24"/>
          <w:lang w:val="en-US"/>
        </w:rPr>
        <w:t xml:space="preserve"> measures, it is difficult to see why directives should be bound to </w:t>
      </w:r>
      <w:r w:rsidR="00564AA2" w:rsidRPr="00D53CA7">
        <w:rPr>
          <w:rFonts w:ascii="Times New Roman" w:hAnsi="Times New Roman" w:cs="Times New Roman"/>
          <w:sz w:val="24"/>
          <w:szCs w:val="24"/>
          <w:lang w:val="en-US"/>
        </w:rPr>
        <w:t>disappear once</w:t>
      </w:r>
      <w:r w:rsidRPr="00D53CA7">
        <w:rPr>
          <w:rFonts w:ascii="Times New Roman" w:hAnsi="Times New Roman" w:cs="Times New Roman"/>
          <w:sz w:val="24"/>
          <w:szCs w:val="24"/>
          <w:lang w:val="en-US"/>
        </w:rPr>
        <w:t xml:space="preserve"> the impetus has withered away.  This theoretical problem is not solved by the Treaty provisions. In the Belgian law on collective agreements, the royal decree implementing an agreement concluded for a fixed term, will expire </w:t>
      </w:r>
      <w:r w:rsidRPr="00D53CA7">
        <w:rPr>
          <w:rFonts w:ascii="Times New Roman" w:hAnsi="Times New Roman" w:cs="Times New Roman"/>
          <w:i/>
          <w:iCs/>
          <w:sz w:val="24"/>
          <w:szCs w:val="24"/>
          <w:lang w:val="en-US"/>
        </w:rPr>
        <w:t xml:space="preserve">ex </w:t>
      </w:r>
      <w:proofErr w:type="spellStart"/>
      <w:r w:rsidRPr="00D53CA7">
        <w:rPr>
          <w:rFonts w:ascii="Times New Roman" w:hAnsi="Times New Roman" w:cs="Times New Roman"/>
          <w:i/>
          <w:iCs/>
          <w:sz w:val="24"/>
          <w:szCs w:val="24"/>
          <w:lang w:val="en-US"/>
        </w:rPr>
        <w:t>lege</w:t>
      </w:r>
      <w:proofErr w:type="spellEnd"/>
      <w:r w:rsidRPr="00D53CA7">
        <w:rPr>
          <w:rFonts w:ascii="Times New Roman" w:hAnsi="Times New Roman" w:cs="Times New Roman"/>
          <w:sz w:val="24"/>
          <w:szCs w:val="24"/>
          <w:lang w:val="en-US"/>
        </w:rPr>
        <w:t xml:space="preserve"> once the fixed term collective agreement expires. </w:t>
      </w:r>
      <w:r w:rsidR="00D96ED8" w:rsidRPr="00D53CA7">
        <w:rPr>
          <w:rFonts w:ascii="Times New Roman" w:hAnsi="Times New Roman" w:cs="Times New Roman"/>
          <w:sz w:val="24"/>
          <w:szCs w:val="24"/>
          <w:lang w:val="en-US"/>
        </w:rPr>
        <w:t>Furthermore, the</w:t>
      </w:r>
      <w:r w:rsidRPr="00D53CA7">
        <w:rPr>
          <w:rFonts w:ascii="Times New Roman" w:hAnsi="Times New Roman" w:cs="Times New Roman"/>
          <w:sz w:val="24"/>
          <w:szCs w:val="24"/>
          <w:lang w:val="en-US"/>
        </w:rPr>
        <w:t xml:space="preserve"> statutory law provides an obligation for the government to retract the royal decree if the agreement is being denounced</w:t>
      </w:r>
      <w:r w:rsidRPr="00D53CA7">
        <w:rPr>
          <w:rStyle w:val="Appelnotedebasdep"/>
          <w:rFonts w:ascii="Times New Roman" w:hAnsi="Times New Roman" w:cs="Times New Roman"/>
          <w:sz w:val="24"/>
          <w:szCs w:val="24"/>
        </w:rPr>
        <w:footnoteReference w:id="67"/>
      </w:r>
      <w:r w:rsidRPr="00D53CA7">
        <w:rPr>
          <w:rFonts w:ascii="Times New Roman" w:hAnsi="Times New Roman" w:cs="Times New Roman"/>
          <w:sz w:val="24"/>
          <w:szCs w:val="24"/>
          <w:lang w:val="en-US"/>
        </w:rPr>
        <w:t xml:space="preserve">. </w:t>
      </w:r>
    </w:p>
    <w:p w14:paraId="1E0D98A2" w14:textId="1A3BF3BD" w:rsidR="00FE7481" w:rsidRDefault="00FE7481" w:rsidP="00D53CA7">
      <w:pPr>
        <w:jc w:val="both"/>
        <w:rPr>
          <w:rFonts w:ascii="Times New Roman" w:hAnsi="Times New Roman" w:cs="Times New Roman"/>
          <w:sz w:val="24"/>
          <w:szCs w:val="24"/>
          <w:lang w:val="en-US"/>
        </w:rPr>
      </w:pPr>
      <w:r w:rsidRPr="00D53CA7">
        <w:rPr>
          <w:rFonts w:ascii="Times New Roman" w:hAnsi="Times New Roman" w:cs="Times New Roman"/>
          <w:sz w:val="24"/>
          <w:szCs w:val="24"/>
          <w:lang w:val="en-US"/>
        </w:rPr>
        <w:t xml:space="preserve">Another issue is whether the EU legislature has the constitutional freedom to abolish directives implementing agreements which have neither expired </w:t>
      </w:r>
      <w:proofErr w:type="gramStart"/>
      <w:r w:rsidRPr="00D53CA7">
        <w:rPr>
          <w:rFonts w:ascii="Times New Roman" w:hAnsi="Times New Roman" w:cs="Times New Roman"/>
          <w:sz w:val="24"/>
          <w:szCs w:val="24"/>
          <w:lang w:val="en-US"/>
        </w:rPr>
        <w:t>or</w:t>
      </w:r>
      <w:proofErr w:type="gramEnd"/>
      <w:r w:rsidRPr="00D53CA7">
        <w:rPr>
          <w:rFonts w:ascii="Times New Roman" w:hAnsi="Times New Roman" w:cs="Times New Roman"/>
          <w:sz w:val="24"/>
          <w:szCs w:val="24"/>
          <w:lang w:val="en-US"/>
        </w:rPr>
        <w:t xml:space="preserve"> have been denounced. There is an atypical precedent. The directive implementing both agreements on parental leave was repealed </w:t>
      </w:r>
      <w:proofErr w:type="gramStart"/>
      <w:r w:rsidRPr="00D53CA7">
        <w:rPr>
          <w:rFonts w:ascii="Times New Roman" w:hAnsi="Times New Roman" w:cs="Times New Roman"/>
          <w:sz w:val="24"/>
          <w:szCs w:val="24"/>
          <w:lang w:val="en-US"/>
        </w:rPr>
        <w:t>in order to</w:t>
      </w:r>
      <w:proofErr w:type="gramEnd"/>
      <w:r w:rsidRPr="00D53CA7">
        <w:rPr>
          <w:rFonts w:ascii="Times New Roman" w:hAnsi="Times New Roman" w:cs="Times New Roman"/>
          <w:sz w:val="24"/>
          <w:szCs w:val="24"/>
          <w:lang w:val="en-US"/>
        </w:rPr>
        <w:t xml:space="preserve"> regulate an issue which fell outside the agreements, </w:t>
      </w:r>
      <w:r w:rsidRPr="00D53CA7">
        <w:rPr>
          <w:rFonts w:ascii="Times New Roman" w:hAnsi="Times New Roman" w:cs="Times New Roman"/>
          <w:i/>
          <w:sz w:val="24"/>
          <w:szCs w:val="24"/>
          <w:lang w:val="en-US"/>
        </w:rPr>
        <w:t xml:space="preserve">id </w:t>
      </w:r>
      <w:proofErr w:type="spellStart"/>
      <w:r w:rsidRPr="00D53CA7">
        <w:rPr>
          <w:rFonts w:ascii="Times New Roman" w:hAnsi="Times New Roman" w:cs="Times New Roman"/>
          <w:i/>
          <w:sz w:val="24"/>
          <w:szCs w:val="24"/>
          <w:lang w:val="en-US"/>
        </w:rPr>
        <w:t>est</w:t>
      </w:r>
      <w:proofErr w:type="spellEnd"/>
      <w:r w:rsidRPr="00D53CA7">
        <w:rPr>
          <w:rFonts w:ascii="Times New Roman" w:hAnsi="Times New Roman" w:cs="Times New Roman"/>
          <w:sz w:val="24"/>
          <w:szCs w:val="24"/>
          <w:lang w:val="en-US"/>
        </w:rPr>
        <w:t xml:space="preserve"> the remuneration or the benefits in support of that leave. </w:t>
      </w:r>
      <w:r w:rsidR="00D96ED8" w:rsidRPr="00D53CA7">
        <w:rPr>
          <w:rFonts w:ascii="Times New Roman" w:hAnsi="Times New Roman" w:cs="Times New Roman"/>
          <w:sz w:val="24"/>
          <w:szCs w:val="24"/>
          <w:lang w:val="en-US"/>
        </w:rPr>
        <w:t>EU</w:t>
      </w:r>
      <w:r w:rsidRPr="00D53CA7">
        <w:rPr>
          <w:rFonts w:ascii="Times New Roman" w:hAnsi="Times New Roman" w:cs="Times New Roman"/>
          <w:sz w:val="24"/>
          <w:szCs w:val="24"/>
          <w:lang w:val="en-US"/>
        </w:rPr>
        <w:t xml:space="preserve"> legislature formally repealed the previous directive incorporating the agreement</w:t>
      </w:r>
      <w:r w:rsidRPr="00D53CA7">
        <w:rPr>
          <w:rStyle w:val="Appelnotedebasdep"/>
          <w:rFonts w:ascii="Times New Roman" w:hAnsi="Times New Roman" w:cs="Times New Roman"/>
          <w:sz w:val="24"/>
          <w:szCs w:val="24"/>
        </w:rPr>
        <w:footnoteReference w:id="68"/>
      </w:r>
      <w:r w:rsidRPr="00D53CA7">
        <w:rPr>
          <w:rFonts w:ascii="Times New Roman" w:hAnsi="Times New Roman" w:cs="Times New Roman"/>
          <w:sz w:val="24"/>
          <w:szCs w:val="24"/>
          <w:lang w:val="en-US"/>
        </w:rPr>
        <w:t xml:space="preserve">. The new directive upholds the substantive acquis of the social partners, </w:t>
      </w:r>
      <w:r w:rsidR="00D96ED8" w:rsidRPr="00D53CA7">
        <w:rPr>
          <w:rFonts w:ascii="Times New Roman" w:hAnsi="Times New Roman" w:cs="Times New Roman"/>
          <w:sz w:val="24"/>
          <w:szCs w:val="24"/>
          <w:lang w:val="en-US"/>
        </w:rPr>
        <w:t>complementing this</w:t>
      </w:r>
      <w:r w:rsidRPr="00D53CA7">
        <w:rPr>
          <w:rFonts w:ascii="Times New Roman" w:hAnsi="Times New Roman" w:cs="Times New Roman"/>
          <w:sz w:val="24"/>
          <w:szCs w:val="24"/>
          <w:lang w:val="en-US"/>
        </w:rPr>
        <w:t xml:space="preserve"> acquis with the issue of remuneration or benefits. Technically speaking it has corroborated the acquis, since this instrument –provided one takes the EPSU decision of the General Court seriously- has a formal legislative status in the meaning of Article 289 TFEU contrary to the directives incorporating the previous agreements. In the EPSU case, the General Court denied </w:t>
      </w:r>
      <w:r w:rsidR="00D96ED8" w:rsidRPr="00D53CA7">
        <w:rPr>
          <w:rFonts w:ascii="Times New Roman" w:hAnsi="Times New Roman" w:cs="Times New Roman"/>
          <w:sz w:val="24"/>
          <w:szCs w:val="24"/>
          <w:lang w:val="en-US"/>
        </w:rPr>
        <w:t>such</w:t>
      </w:r>
      <w:r w:rsidRPr="00D53CA7">
        <w:rPr>
          <w:rFonts w:ascii="Times New Roman" w:hAnsi="Times New Roman" w:cs="Times New Roman"/>
          <w:sz w:val="24"/>
          <w:szCs w:val="24"/>
          <w:lang w:val="en-US"/>
        </w:rPr>
        <w:t xml:space="preserve"> legislative status to directives implementing agreements. If one would argue that the subsequent </w:t>
      </w:r>
      <w:r w:rsidR="00384968" w:rsidRPr="00D53CA7">
        <w:rPr>
          <w:rFonts w:ascii="Times New Roman" w:hAnsi="Times New Roman" w:cs="Times New Roman"/>
          <w:sz w:val="24"/>
          <w:szCs w:val="24"/>
          <w:lang w:val="en-US"/>
        </w:rPr>
        <w:t>denunciation</w:t>
      </w:r>
      <w:r w:rsidRPr="00D53CA7">
        <w:rPr>
          <w:rFonts w:ascii="Times New Roman" w:hAnsi="Times New Roman" w:cs="Times New Roman"/>
          <w:sz w:val="24"/>
          <w:szCs w:val="24"/>
          <w:lang w:val="en-US"/>
        </w:rPr>
        <w:t xml:space="preserve"> of the agreements would entail an obligation for the EU legislature to repeal directives implementing these agreements, at least this directive would be immunized against such a theory. </w:t>
      </w:r>
      <w:r w:rsidR="00384968" w:rsidRPr="00D53CA7">
        <w:rPr>
          <w:rFonts w:ascii="Times New Roman" w:hAnsi="Times New Roman" w:cs="Times New Roman"/>
          <w:sz w:val="24"/>
          <w:szCs w:val="24"/>
          <w:lang w:val="en-US"/>
        </w:rPr>
        <w:t>However, this intervention is n</w:t>
      </w:r>
      <w:r w:rsidR="00D96ED8" w:rsidRPr="00D53CA7">
        <w:rPr>
          <w:rFonts w:ascii="Times New Roman" w:hAnsi="Times New Roman" w:cs="Times New Roman"/>
          <w:sz w:val="24"/>
          <w:szCs w:val="24"/>
          <w:lang w:val="en-US"/>
        </w:rPr>
        <w:t>o</w:t>
      </w:r>
      <w:r w:rsidR="00384968" w:rsidRPr="00D53CA7">
        <w:rPr>
          <w:rFonts w:ascii="Times New Roman" w:hAnsi="Times New Roman" w:cs="Times New Roman"/>
          <w:sz w:val="24"/>
          <w:szCs w:val="24"/>
          <w:lang w:val="en-US"/>
        </w:rPr>
        <w:t xml:space="preserve">t entirely consistent with the respect of collective autonomy of the social partners. </w:t>
      </w:r>
    </w:p>
    <w:p w14:paraId="3F60E540" w14:textId="77777777" w:rsidR="002F7B1C" w:rsidRPr="00D53CA7" w:rsidRDefault="002F7B1C" w:rsidP="00D53CA7">
      <w:pPr>
        <w:jc w:val="both"/>
        <w:rPr>
          <w:rFonts w:ascii="Times New Roman" w:hAnsi="Times New Roman" w:cs="Times New Roman"/>
          <w:sz w:val="24"/>
          <w:szCs w:val="24"/>
          <w:lang w:val="en-US"/>
        </w:rPr>
      </w:pPr>
    </w:p>
    <w:p w14:paraId="38D0CA1B" w14:textId="2D9FD62D" w:rsidR="00541900" w:rsidRPr="00D53CA7" w:rsidRDefault="00541900" w:rsidP="00AE480C">
      <w:pPr>
        <w:pStyle w:val="Titre1"/>
        <w:numPr>
          <w:ilvl w:val="0"/>
          <w:numId w:val="12"/>
        </w:numPr>
        <w:rPr>
          <w:lang w:val="en-US"/>
        </w:rPr>
      </w:pPr>
      <w:r w:rsidRPr="00D53CA7">
        <w:rPr>
          <w:lang w:val="en-US"/>
        </w:rPr>
        <w:t xml:space="preserve">Conclusions </w:t>
      </w:r>
    </w:p>
    <w:p w14:paraId="61E95CA9" w14:textId="20E09EA3" w:rsidR="00541900" w:rsidRPr="00AE480C" w:rsidRDefault="00541900" w:rsidP="00D53CA7">
      <w:pPr>
        <w:jc w:val="both"/>
        <w:rPr>
          <w:rFonts w:ascii="Times New Roman" w:eastAsia="Times New Roman" w:hAnsi="Times New Roman" w:cs="Times New Roman"/>
          <w:color w:val="000000" w:themeColor="text1"/>
          <w:sz w:val="24"/>
          <w:szCs w:val="24"/>
          <w:lang w:val="en-US" w:eastAsia="fr-BE"/>
        </w:rPr>
      </w:pPr>
      <w:r w:rsidRPr="00D53CA7">
        <w:rPr>
          <w:rFonts w:ascii="Times New Roman" w:hAnsi="Times New Roman" w:cs="Times New Roman"/>
          <w:sz w:val="24"/>
          <w:szCs w:val="24"/>
          <w:lang w:val="en-US"/>
        </w:rPr>
        <w:t xml:space="preserve">Framework Agreements constitute an inspiring example of horizontal subsidiarity in many respects. The European Social Dialogue has been facilitated historically to overcome a regulatory deadlock at a time when the European Commission was eagerly promoting </w:t>
      </w:r>
      <w:r w:rsidRPr="00D53CA7">
        <w:rPr>
          <w:rFonts w:ascii="Times New Roman" w:hAnsi="Times New Roman" w:cs="Times New Roman"/>
          <w:sz w:val="24"/>
          <w:szCs w:val="24"/>
          <w:lang w:val="en-US"/>
        </w:rPr>
        <w:lastRenderedPageBreak/>
        <w:t xml:space="preserve">fundamental social rights of worker rather than a discourse on Better Regulation. This has amounted in the first decade of the ESD to agreements with both </w:t>
      </w:r>
      <w:r w:rsidR="00D96ED8" w:rsidRPr="00D53CA7">
        <w:rPr>
          <w:rFonts w:ascii="Times New Roman" w:hAnsi="Times New Roman" w:cs="Times New Roman"/>
          <w:sz w:val="24"/>
          <w:szCs w:val="24"/>
          <w:lang w:val="en-US"/>
        </w:rPr>
        <w:t>a</w:t>
      </w:r>
      <w:r w:rsidRPr="00D53CA7">
        <w:rPr>
          <w:rFonts w:ascii="Times New Roman" w:hAnsi="Times New Roman" w:cs="Times New Roman"/>
          <w:sz w:val="24"/>
          <w:szCs w:val="24"/>
          <w:lang w:val="en-US"/>
        </w:rPr>
        <w:t xml:space="preserve"> heteronomous genesis and implementation. During, the second decade of the ESD bargaining ESD agreements ceased to be induced and became « autonomous ». The price to be paid for this « autonomy » was high. </w:t>
      </w:r>
      <w:r w:rsidRPr="00AE480C">
        <w:rPr>
          <w:rFonts w:ascii="Times New Roman" w:hAnsi="Times New Roman" w:cs="Times New Roman"/>
          <w:color w:val="000000" w:themeColor="text1"/>
          <w:sz w:val="24"/>
          <w:szCs w:val="24"/>
          <w:lang w:val="en-US"/>
        </w:rPr>
        <w:t xml:space="preserve">Agreements were implemented by </w:t>
      </w:r>
      <w:r w:rsidRPr="00AE480C">
        <w:rPr>
          <w:rFonts w:ascii="Times New Roman" w:eastAsia="Times New Roman" w:hAnsi="Times New Roman" w:cs="Times New Roman"/>
          <w:color w:val="000000" w:themeColor="text1"/>
          <w:sz w:val="24"/>
          <w:szCs w:val="24"/>
          <w:lang w:val="en-US" w:eastAsia="fr-BE"/>
        </w:rPr>
        <w:t xml:space="preserve">procedures and practices specific to management and </w:t>
      </w:r>
      <w:proofErr w:type="spellStart"/>
      <w:r w:rsidRPr="00AE480C">
        <w:rPr>
          <w:rFonts w:ascii="Times New Roman" w:eastAsia="Times New Roman" w:hAnsi="Times New Roman" w:cs="Times New Roman"/>
          <w:color w:val="000000" w:themeColor="text1"/>
          <w:sz w:val="24"/>
          <w:szCs w:val="24"/>
          <w:lang w:val="en-US" w:eastAsia="fr-BE"/>
        </w:rPr>
        <w:t>labour</w:t>
      </w:r>
      <w:proofErr w:type="spellEnd"/>
      <w:r w:rsidRPr="00AE480C">
        <w:rPr>
          <w:rFonts w:ascii="Times New Roman" w:eastAsia="Times New Roman" w:hAnsi="Times New Roman" w:cs="Times New Roman"/>
          <w:color w:val="000000" w:themeColor="text1"/>
          <w:sz w:val="24"/>
          <w:szCs w:val="24"/>
          <w:lang w:val="en-US" w:eastAsia="fr-BE"/>
        </w:rPr>
        <w:t xml:space="preserve"> and the Member </w:t>
      </w:r>
      <w:proofErr w:type="gramStart"/>
      <w:r w:rsidRPr="00AE480C">
        <w:rPr>
          <w:rFonts w:ascii="Times New Roman" w:eastAsia="Times New Roman" w:hAnsi="Times New Roman" w:cs="Times New Roman"/>
          <w:color w:val="000000" w:themeColor="text1"/>
          <w:sz w:val="24"/>
          <w:szCs w:val="24"/>
          <w:lang w:val="en-US" w:eastAsia="fr-BE"/>
        </w:rPr>
        <w:t>States ,</w:t>
      </w:r>
      <w:proofErr w:type="gramEnd"/>
      <w:r w:rsidRPr="00AE480C">
        <w:rPr>
          <w:rFonts w:ascii="Times New Roman" w:eastAsia="Times New Roman" w:hAnsi="Times New Roman" w:cs="Times New Roman"/>
          <w:color w:val="000000" w:themeColor="text1"/>
          <w:sz w:val="24"/>
          <w:szCs w:val="24"/>
          <w:lang w:val="en-US" w:eastAsia="fr-BE"/>
        </w:rPr>
        <w:t xml:space="preserve"> thus falling outside the « acquis </w:t>
      </w:r>
      <w:proofErr w:type="spellStart"/>
      <w:proofErr w:type="gramStart"/>
      <w:r w:rsidRPr="00AE480C">
        <w:rPr>
          <w:rFonts w:ascii="Times New Roman" w:eastAsia="Times New Roman" w:hAnsi="Times New Roman" w:cs="Times New Roman"/>
          <w:color w:val="000000" w:themeColor="text1"/>
          <w:sz w:val="24"/>
          <w:szCs w:val="24"/>
          <w:lang w:val="en-US" w:eastAsia="fr-BE"/>
        </w:rPr>
        <w:t>communautaire</w:t>
      </w:r>
      <w:proofErr w:type="spellEnd"/>
      <w:r w:rsidRPr="00AE480C">
        <w:rPr>
          <w:rFonts w:ascii="Times New Roman" w:eastAsia="Times New Roman" w:hAnsi="Times New Roman" w:cs="Times New Roman"/>
          <w:color w:val="000000" w:themeColor="text1"/>
          <w:sz w:val="24"/>
          <w:szCs w:val="24"/>
          <w:lang w:val="en-US" w:eastAsia="fr-BE"/>
        </w:rPr>
        <w:t> ».</w:t>
      </w:r>
      <w:proofErr w:type="gramEnd"/>
      <w:r w:rsidRPr="00AE480C">
        <w:rPr>
          <w:rFonts w:ascii="Times New Roman" w:eastAsia="Times New Roman" w:hAnsi="Times New Roman" w:cs="Times New Roman"/>
          <w:color w:val="000000" w:themeColor="text1"/>
          <w:sz w:val="24"/>
          <w:szCs w:val="24"/>
          <w:lang w:val="en-US" w:eastAsia="fr-BE"/>
        </w:rPr>
        <w:t xml:space="preserve"> In practice, this has not prevented the signatory parties in exceptional cases to file a joint request for a heteronomous implementation of these agreements, but the European Commission has been reluctant to promote these outcomes of collective bargaining. </w:t>
      </w:r>
    </w:p>
    <w:p w14:paraId="5094A7EB" w14:textId="4BC878A9" w:rsidR="00541900" w:rsidRPr="00AE480C" w:rsidRDefault="00541900" w:rsidP="00D53CA7">
      <w:pPr>
        <w:jc w:val="both"/>
        <w:rPr>
          <w:rFonts w:ascii="Times New Roman" w:eastAsia="Times New Roman" w:hAnsi="Times New Roman" w:cs="Times New Roman"/>
          <w:color w:val="000000" w:themeColor="text1"/>
          <w:sz w:val="24"/>
          <w:szCs w:val="24"/>
          <w:lang w:val="en-US" w:eastAsia="fr-BE"/>
        </w:rPr>
      </w:pPr>
      <w:r w:rsidRPr="00AE480C">
        <w:rPr>
          <w:rFonts w:ascii="Times New Roman" w:eastAsia="Times New Roman" w:hAnsi="Times New Roman" w:cs="Times New Roman"/>
          <w:color w:val="000000" w:themeColor="text1"/>
          <w:sz w:val="24"/>
          <w:szCs w:val="24"/>
          <w:lang w:val="en-US" w:eastAsia="fr-BE"/>
        </w:rPr>
        <w:t xml:space="preserve">Contrary to collective agreements </w:t>
      </w:r>
      <w:r w:rsidR="00D53CA7" w:rsidRPr="00AE480C">
        <w:rPr>
          <w:rFonts w:ascii="Times New Roman" w:eastAsia="Times New Roman" w:hAnsi="Times New Roman" w:cs="Times New Roman"/>
          <w:color w:val="000000" w:themeColor="text1"/>
          <w:sz w:val="24"/>
          <w:szCs w:val="24"/>
          <w:lang w:val="en-US" w:eastAsia="fr-BE"/>
        </w:rPr>
        <w:t xml:space="preserve">in many </w:t>
      </w:r>
      <w:proofErr w:type="gramStart"/>
      <w:r w:rsidRPr="00AE480C">
        <w:rPr>
          <w:rFonts w:ascii="Times New Roman" w:eastAsia="Times New Roman" w:hAnsi="Times New Roman" w:cs="Times New Roman"/>
          <w:color w:val="000000" w:themeColor="text1"/>
          <w:sz w:val="24"/>
          <w:szCs w:val="24"/>
          <w:lang w:val="en-US" w:eastAsia="fr-BE"/>
        </w:rPr>
        <w:t>Member</w:t>
      </w:r>
      <w:proofErr w:type="gramEnd"/>
      <w:r w:rsidRPr="00AE480C">
        <w:rPr>
          <w:rFonts w:ascii="Times New Roman" w:eastAsia="Times New Roman" w:hAnsi="Times New Roman" w:cs="Times New Roman"/>
          <w:color w:val="000000" w:themeColor="text1"/>
          <w:sz w:val="24"/>
          <w:szCs w:val="24"/>
          <w:lang w:val="en-US" w:eastAsia="fr-BE"/>
        </w:rPr>
        <w:t xml:space="preserve"> States level, the legal provisions regulating these instruments are of an exclusively constitutional nature and unfit to solve the complex legal issues which these legal monsters might raise. The CJEU only had to deal with these issues in three landmark cases. </w:t>
      </w:r>
    </w:p>
    <w:p w14:paraId="26AA14A3" w14:textId="3D2D6E84" w:rsidR="00C640F0" w:rsidRPr="00AE480C" w:rsidRDefault="0072385C" w:rsidP="00D53CA7">
      <w:pPr>
        <w:jc w:val="both"/>
        <w:rPr>
          <w:rFonts w:ascii="Times New Roman" w:eastAsia="Times New Roman" w:hAnsi="Times New Roman" w:cs="Times New Roman"/>
          <w:color w:val="000000" w:themeColor="text1"/>
          <w:sz w:val="24"/>
          <w:szCs w:val="24"/>
          <w:lang w:val="en-US" w:eastAsia="fr-BE"/>
        </w:rPr>
      </w:pPr>
      <w:r w:rsidRPr="00AE480C">
        <w:rPr>
          <w:rFonts w:ascii="Times New Roman" w:eastAsia="Times New Roman" w:hAnsi="Times New Roman" w:cs="Times New Roman"/>
          <w:color w:val="000000" w:themeColor="text1"/>
          <w:sz w:val="24"/>
          <w:szCs w:val="24"/>
          <w:lang w:val="en-US" w:eastAsia="fr-BE"/>
        </w:rPr>
        <w:t xml:space="preserve">The question arises how one needs to answer the question related to the appropriate conceptual framework </w:t>
      </w:r>
      <w:proofErr w:type="gramStart"/>
      <w:r w:rsidR="0092458D" w:rsidRPr="00AE480C">
        <w:rPr>
          <w:rFonts w:ascii="Times New Roman" w:eastAsia="Times New Roman" w:hAnsi="Times New Roman" w:cs="Times New Roman"/>
          <w:color w:val="000000" w:themeColor="text1"/>
          <w:sz w:val="24"/>
          <w:szCs w:val="24"/>
          <w:lang w:val="en-US" w:eastAsia="fr-BE"/>
        </w:rPr>
        <w:t>in order to</w:t>
      </w:r>
      <w:proofErr w:type="gramEnd"/>
      <w:r w:rsidR="0092458D" w:rsidRPr="00AE480C">
        <w:rPr>
          <w:rFonts w:ascii="Times New Roman" w:eastAsia="Times New Roman" w:hAnsi="Times New Roman" w:cs="Times New Roman"/>
          <w:color w:val="000000" w:themeColor="text1"/>
          <w:sz w:val="24"/>
          <w:szCs w:val="24"/>
          <w:lang w:val="en-US" w:eastAsia="fr-BE"/>
        </w:rPr>
        <w:t xml:space="preserve"> construe the ESD. In our view, one need</w:t>
      </w:r>
      <w:r w:rsidR="003C6804" w:rsidRPr="00AE480C">
        <w:rPr>
          <w:rFonts w:ascii="Times New Roman" w:eastAsia="Times New Roman" w:hAnsi="Times New Roman" w:cs="Times New Roman"/>
          <w:color w:val="000000" w:themeColor="text1"/>
          <w:sz w:val="24"/>
          <w:szCs w:val="24"/>
          <w:lang w:val="en-US" w:eastAsia="fr-BE"/>
        </w:rPr>
        <w:t>s</w:t>
      </w:r>
      <w:r w:rsidR="0092458D" w:rsidRPr="00AE480C">
        <w:rPr>
          <w:rFonts w:ascii="Times New Roman" w:eastAsia="Times New Roman" w:hAnsi="Times New Roman" w:cs="Times New Roman"/>
          <w:color w:val="000000" w:themeColor="text1"/>
          <w:sz w:val="24"/>
          <w:szCs w:val="24"/>
          <w:lang w:val="en-US" w:eastAsia="fr-BE"/>
        </w:rPr>
        <w:t xml:space="preserve"> to make a distinction between </w:t>
      </w:r>
      <w:proofErr w:type="gramStart"/>
      <w:r w:rsidR="0092458D" w:rsidRPr="00AE480C">
        <w:rPr>
          <w:rFonts w:ascii="Times New Roman" w:eastAsia="Times New Roman" w:hAnsi="Times New Roman" w:cs="Times New Roman"/>
          <w:color w:val="000000" w:themeColor="text1"/>
          <w:sz w:val="24"/>
          <w:szCs w:val="24"/>
          <w:lang w:val="en-US" w:eastAsia="fr-BE"/>
        </w:rPr>
        <w:t>the evolution</w:t>
      </w:r>
      <w:proofErr w:type="gramEnd"/>
      <w:r w:rsidR="0092458D" w:rsidRPr="00AE480C">
        <w:rPr>
          <w:rFonts w:ascii="Times New Roman" w:eastAsia="Times New Roman" w:hAnsi="Times New Roman" w:cs="Times New Roman"/>
          <w:color w:val="000000" w:themeColor="text1"/>
          <w:sz w:val="24"/>
          <w:szCs w:val="24"/>
          <w:lang w:val="en-US" w:eastAsia="fr-BE"/>
        </w:rPr>
        <w:t xml:space="preserve"> and the potential of the constitutional framework on the one hand, and on the other hand the way in which this is interpreted by the European Commission </w:t>
      </w:r>
      <w:r w:rsidR="00D53CA7" w:rsidRPr="00AE480C">
        <w:rPr>
          <w:rFonts w:ascii="Times New Roman" w:eastAsia="Times New Roman" w:hAnsi="Times New Roman" w:cs="Times New Roman"/>
          <w:color w:val="000000" w:themeColor="text1"/>
          <w:sz w:val="24"/>
          <w:szCs w:val="24"/>
          <w:lang w:val="en-US" w:eastAsia="fr-BE"/>
        </w:rPr>
        <w:t xml:space="preserve">and </w:t>
      </w:r>
      <w:r w:rsidR="00A344E0" w:rsidRPr="00A344E0">
        <w:rPr>
          <w:rFonts w:ascii="Times New Roman" w:eastAsia="Times New Roman" w:hAnsi="Times New Roman" w:cs="Times New Roman"/>
          <w:color w:val="000000" w:themeColor="text1"/>
          <w:sz w:val="24"/>
          <w:szCs w:val="24"/>
          <w:lang w:val="en-US" w:eastAsia="fr-BE"/>
        </w:rPr>
        <w:t>by the</w:t>
      </w:r>
      <w:r w:rsidR="0092458D" w:rsidRPr="00AE480C">
        <w:rPr>
          <w:rFonts w:ascii="Times New Roman" w:eastAsia="Times New Roman" w:hAnsi="Times New Roman" w:cs="Times New Roman"/>
          <w:color w:val="000000" w:themeColor="text1"/>
          <w:sz w:val="24"/>
          <w:szCs w:val="24"/>
          <w:lang w:val="en-US" w:eastAsia="fr-BE"/>
        </w:rPr>
        <w:t xml:space="preserve"> Court of Justice. The major obstacle which Lo Faro has mobilized against the </w:t>
      </w:r>
      <w:r w:rsidR="00CA0734" w:rsidRPr="00AE480C">
        <w:rPr>
          <w:rFonts w:ascii="Times New Roman" w:eastAsia="Times New Roman" w:hAnsi="Times New Roman" w:cs="Times New Roman"/>
          <w:color w:val="000000" w:themeColor="text1"/>
          <w:sz w:val="24"/>
          <w:szCs w:val="24"/>
          <w:lang w:val="en-US" w:eastAsia="fr-BE"/>
        </w:rPr>
        <w:t xml:space="preserve">credibility of a framework based upon collective autonomy has been removed. The classical triad of the freedom of association, the right to collective bargaining and the right to take collective action has been anchored in primary law. The Court of Justice has indeed recognized these rights as general </w:t>
      </w:r>
      <w:proofErr w:type="gramStart"/>
      <w:r w:rsidR="00CA0734" w:rsidRPr="00AE480C">
        <w:rPr>
          <w:rFonts w:ascii="Times New Roman" w:eastAsia="Times New Roman" w:hAnsi="Times New Roman" w:cs="Times New Roman"/>
          <w:color w:val="000000" w:themeColor="text1"/>
          <w:sz w:val="24"/>
          <w:szCs w:val="24"/>
          <w:lang w:val="en-US" w:eastAsia="fr-BE"/>
        </w:rPr>
        <w:t>principles</w:t>
      </w:r>
      <w:proofErr w:type="gramEnd"/>
      <w:r w:rsidR="00CA0734" w:rsidRPr="00AE480C">
        <w:rPr>
          <w:rFonts w:ascii="Times New Roman" w:eastAsia="Times New Roman" w:hAnsi="Times New Roman" w:cs="Times New Roman"/>
          <w:color w:val="000000" w:themeColor="text1"/>
          <w:sz w:val="24"/>
          <w:szCs w:val="24"/>
          <w:lang w:val="en-US" w:eastAsia="fr-BE"/>
        </w:rPr>
        <w:t xml:space="preserve"> and they have been anchored in the CFREU. In </w:t>
      </w:r>
      <w:proofErr w:type="gramStart"/>
      <w:r w:rsidR="00CA0734" w:rsidRPr="00AE480C">
        <w:rPr>
          <w:rFonts w:ascii="Times New Roman" w:eastAsia="Times New Roman" w:hAnsi="Times New Roman" w:cs="Times New Roman"/>
          <w:color w:val="000000" w:themeColor="text1"/>
          <w:sz w:val="24"/>
          <w:szCs w:val="24"/>
          <w:lang w:val="en-US" w:eastAsia="fr-BE"/>
        </w:rPr>
        <w:t>fact</w:t>
      </w:r>
      <w:proofErr w:type="gramEnd"/>
      <w:r w:rsidR="00CA0734" w:rsidRPr="00AE480C">
        <w:rPr>
          <w:rFonts w:ascii="Times New Roman" w:eastAsia="Times New Roman" w:hAnsi="Times New Roman" w:cs="Times New Roman"/>
          <w:color w:val="000000" w:themeColor="text1"/>
          <w:sz w:val="24"/>
          <w:szCs w:val="24"/>
          <w:lang w:val="en-US" w:eastAsia="fr-BE"/>
        </w:rPr>
        <w:t xml:space="preserve"> the recognition of the freedom of association as a general principle could even be traced back to the Bosman case which predates the completion of Lo Faro’s PHD thesis. If given a closer look, in Bosman the Court recognized the freedom of association of employers</w:t>
      </w:r>
      <w:r w:rsidR="00564AA2" w:rsidRPr="00AE480C">
        <w:rPr>
          <w:rFonts w:ascii="Times New Roman" w:eastAsia="Times New Roman" w:hAnsi="Times New Roman" w:cs="Times New Roman"/>
          <w:color w:val="000000" w:themeColor="text1"/>
          <w:sz w:val="24"/>
          <w:szCs w:val="24"/>
          <w:lang w:val="en-US" w:eastAsia="fr-BE"/>
        </w:rPr>
        <w:t xml:space="preserve"> outside a context of industrial </w:t>
      </w:r>
      <w:proofErr w:type="gramStart"/>
      <w:r w:rsidR="00564AA2" w:rsidRPr="00AE480C">
        <w:rPr>
          <w:rFonts w:ascii="Times New Roman" w:eastAsia="Times New Roman" w:hAnsi="Times New Roman" w:cs="Times New Roman"/>
          <w:color w:val="000000" w:themeColor="text1"/>
          <w:sz w:val="24"/>
          <w:szCs w:val="24"/>
          <w:lang w:val="en-US" w:eastAsia="fr-BE"/>
        </w:rPr>
        <w:t xml:space="preserve">relations </w:t>
      </w:r>
      <w:r w:rsidR="00CA0734" w:rsidRPr="00AE480C">
        <w:rPr>
          <w:rFonts w:ascii="Times New Roman" w:eastAsia="Times New Roman" w:hAnsi="Times New Roman" w:cs="Times New Roman"/>
          <w:color w:val="000000" w:themeColor="text1"/>
          <w:sz w:val="24"/>
          <w:szCs w:val="24"/>
          <w:lang w:val="en-US" w:eastAsia="fr-BE"/>
        </w:rPr>
        <w:t xml:space="preserve"> and</w:t>
      </w:r>
      <w:proofErr w:type="gramEnd"/>
      <w:r w:rsidR="00CA0734" w:rsidRPr="00AE480C">
        <w:rPr>
          <w:rFonts w:ascii="Times New Roman" w:eastAsia="Times New Roman" w:hAnsi="Times New Roman" w:cs="Times New Roman"/>
          <w:color w:val="000000" w:themeColor="text1"/>
          <w:sz w:val="24"/>
          <w:szCs w:val="24"/>
          <w:lang w:val="en-US" w:eastAsia="fr-BE"/>
        </w:rPr>
        <w:t xml:space="preserve"> never seriously undertook a balancing exercise. Due to the Lisbon Treaty the notion of the autonomy of the social partners has been introduced into the TFUE. Another issue is the institutional practice of the </w:t>
      </w:r>
      <w:r w:rsidR="0083062F" w:rsidRPr="00AE480C">
        <w:rPr>
          <w:rFonts w:ascii="Times New Roman" w:eastAsia="Times New Roman" w:hAnsi="Times New Roman" w:cs="Times New Roman"/>
          <w:color w:val="000000" w:themeColor="text1"/>
          <w:sz w:val="24"/>
          <w:szCs w:val="24"/>
          <w:lang w:val="en-US" w:eastAsia="fr-BE"/>
        </w:rPr>
        <w:t xml:space="preserve">European Commission which </w:t>
      </w:r>
      <w:proofErr w:type="gramStart"/>
      <w:r w:rsidR="0083062F" w:rsidRPr="00AE480C">
        <w:rPr>
          <w:rFonts w:ascii="Times New Roman" w:eastAsia="Times New Roman" w:hAnsi="Times New Roman" w:cs="Times New Roman"/>
          <w:color w:val="000000" w:themeColor="text1"/>
          <w:sz w:val="24"/>
          <w:szCs w:val="24"/>
          <w:lang w:val="en-US" w:eastAsia="fr-BE"/>
        </w:rPr>
        <w:t>provides  proof</w:t>
      </w:r>
      <w:proofErr w:type="gramEnd"/>
      <w:r w:rsidR="0083062F" w:rsidRPr="00AE480C">
        <w:rPr>
          <w:rFonts w:ascii="Times New Roman" w:eastAsia="Times New Roman" w:hAnsi="Times New Roman" w:cs="Times New Roman"/>
          <w:color w:val="000000" w:themeColor="text1"/>
          <w:sz w:val="24"/>
          <w:szCs w:val="24"/>
          <w:lang w:val="en-US" w:eastAsia="fr-BE"/>
        </w:rPr>
        <w:t xml:space="preserve"> of </w:t>
      </w:r>
      <w:r w:rsidR="000E245C" w:rsidRPr="00AE480C">
        <w:rPr>
          <w:rFonts w:ascii="Times New Roman" w:eastAsia="Times New Roman" w:hAnsi="Times New Roman" w:cs="Times New Roman"/>
          <w:color w:val="000000" w:themeColor="text1"/>
          <w:sz w:val="24"/>
          <w:szCs w:val="24"/>
          <w:lang w:val="en-US" w:eastAsia="fr-BE"/>
        </w:rPr>
        <w:t>its willingness to exercise an appropriateness test, which it never had professed in any of the communications issued in the first decade of the ESD. It th</w:t>
      </w:r>
      <w:r w:rsidR="003C6804" w:rsidRPr="00AE480C">
        <w:rPr>
          <w:rFonts w:ascii="Times New Roman" w:eastAsia="Times New Roman" w:hAnsi="Times New Roman" w:cs="Times New Roman"/>
          <w:color w:val="000000" w:themeColor="text1"/>
          <w:sz w:val="24"/>
          <w:szCs w:val="24"/>
          <w:lang w:val="en-US" w:eastAsia="fr-BE"/>
        </w:rPr>
        <w:t>u</w:t>
      </w:r>
      <w:r w:rsidR="000E245C" w:rsidRPr="00AE480C">
        <w:rPr>
          <w:rFonts w:ascii="Times New Roman" w:eastAsia="Times New Roman" w:hAnsi="Times New Roman" w:cs="Times New Roman"/>
          <w:color w:val="000000" w:themeColor="text1"/>
          <w:sz w:val="24"/>
          <w:szCs w:val="24"/>
          <w:lang w:val="en-US" w:eastAsia="fr-BE"/>
        </w:rPr>
        <w:t xml:space="preserve">s managed to decline both implicitly and explicitly a joint request to implement an agreement, </w:t>
      </w:r>
      <w:r w:rsidR="00D53CA7" w:rsidRPr="00AE480C">
        <w:rPr>
          <w:rFonts w:ascii="Times New Roman" w:eastAsia="Times New Roman" w:hAnsi="Times New Roman" w:cs="Times New Roman"/>
          <w:color w:val="000000" w:themeColor="text1"/>
          <w:sz w:val="24"/>
          <w:szCs w:val="24"/>
          <w:lang w:val="en-US" w:eastAsia="fr-BE"/>
        </w:rPr>
        <w:t>one concluded</w:t>
      </w:r>
      <w:r w:rsidR="000E245C" w:rsidRPr="00AE480C">
        <w:rPr>
          <w:rFonts w:ascii="Times New Roman" w:eastAsia="Times New Roman" w:hAnsi="Times New Roman" w:cs="Times New Roman"/>
          <w:color w:val="000000" w:themeColor="text1"/>
          <w:sz w:val="24"/>
          <w:szCs w:val="24"/>
          <w:lang w:val="en-US" w:eastAsia="fr-BE"/>
        </w:rPr>
        <w:t xml:space="preserve"> outside and </w:t>
      </w:r>
      <w:proofErr w:type="gramStart"/>
      <w:r w:rsidR="003C6804" w:rsidRPr="00AE480C">
        <w:rPr>
          <w:rFonts w:ascii="Times New Roman" w:eastAsia="Times New Roman" w:hAnsi="Times New Roman" w:cs="Times New Roman"/>
          <w:color w:val="000000" w:themeColor="text1"/>
          <w:sz w:val="24"/>
          <w:szCs w:val="24"/>
          <w:lang w:val="en-US" w:eastAsia="fr-BE"/>
        </w:rPr>
        <w:t xml:space="preserve">another </w:t>
      </w:r>
      <w:r w:rsidR="000E245C" w:rsidRPr="00AE480C">
        <w:rPr>
          <w:rFonts w:ascii="Times New Roman" w:eastAsia="Times New Roman" w:hAnsi="Times New Roman" w:cs="Times New Roman"/>
          <w:color w:val="000000" w:themeColor="text1"/>
          <w:sz w:val="24"/>
          <w:szCs w:val="24"/>
          <w:lang w:val="en-US" w:eastAsia="fr-BE"/>
        </w:rPr>
        <w:t xml:space="preserve"> as</w:t>
      </w:r>
      <w:proofErr w:type="gramEnd"/>
      <w:r w:rsidR="000E245C" w:rsidRPr="00AE480C">
        <w:rPr>
          <w:rFonts w:ascii="Times New Roman" w:eastAsia="Times New Roman" w:hAnsi="Times New Roman" w:cs="Times New Roman"/>
          <w:color w:val="000000" w:themeColor="text1"/>
          <w:sz w:val="24"/>
          <w:szCs w:val="24"/>
          <w:lang w:val="en-US" w:eastAsia="fr-BE"/>
        </w:rPr>
        <w:t xml:space="preserve"> a result of the consultation procedure.   Hence the Commission clearly holds the opinion it is not under any obligation to table proposals </w:t>
      </w:r>
      <w:r w:rsidR="0013498E" w:rsidRPr="00AE480C">
        <w:rPr>
          <w:rFonts w:ascii="Times New Roman" w:eastAsia="Times New Roman" w:hAnsi="Times New Roman" w:cs="Times New Roman"/>
          <w:color w:val="000000" w:themeColor="text1"/>
          <w:sz w:val="24"/>
          <w:szCs w:val="24"/>
          <w:lang w:val="en-US" w:eastAsia="fr-BE"/>
        </w:rPr>
        <w:t xml:space="preserve">if requested to do so by the signatory parties, despite a joint request. </w:t>
      </w:r>
    </w:p>
    <w:p w14:paraId="5809EE6A" w14:textId="67A4170A" w:rsidR="00C640F0" w:rsidRPr="00AE480C" w:rsidRDefault="00C640F0" w:rsidP="00D53CA7">
      <w:pPr>
        <w:jc w:val="both"/>
        <w:rPr>
          <w:rFonts w:ascii="Times New Roman" w:eastAsia="Times New Roman" w:hAnsi="Times New Roman" w:cs="Times New Roman"/>
          <w:color w:val="000000" w:themeColor="text1"/>
          <w:sz w:val="24"/>
          <w:szCs w:val="24"/>
          <w:lang w:val="en-US" w:eastAsia="fr-BE"/>
        </w:rPr>
      </w:pPr>
      <w:r w:rsidRPr="00AE480C">
        <w:rPr>
          <w:rFonts w:ascii="Times New Roman" w:eastAsia="Times New Roman" w:hAnsi="Times New Roman" w:cs="Times New Roman"/>
          <w:color w:val="000000" w:themeColor="text1"/>
          <w:sz w:val="24"/>
          <w:szCs w:val="24"/>
          <w:lang w:val="en-US" w:eastAsia="fr-BE"/>
        </w:rPr>
        <w:t xml:space="preserve">Another major </w:t>
      </w:r>
      <w:proofErr w:type="gramStart"/>
      <w:r w:rsidRPr="00AE480C">
        <w:rPr>
          <w:rFonts w:ascii="Times New Roman" w:eastAsia="Times New Roman" w:hAnsi="Times New Roman" w:cs="Times New Roman"/>
          <w:color w:val="000000" w:themeColor="text1"/>
          <w:sz w:val="24"/>
          <w:szCs w:val="24"/>
          <w:lang w:val="en-US" w:eastAsia="fr-BE"/>
        </w:rPr>
        <w:t>blow,</w:t>
      </w:r>
      <w:proofErr w:type="gramEnd"/>
      <w:r w:rsidRPr="00AE480C">
        <w:rPr>
          <w:rFonts w:ascii="Times New Roman" w:eastAsia="Times New Roman" w:hAnsi="Times New Roman" w:cs="Times New Roman"/>
          <w:color w:val="000000" w:themeColor="text1"/>
          <w:sz w:val="24"/>
          <w:szCs w:val="24"/>
          <w:lang w:val="en-US" w:eastAsia="fr-BE"/>
        </w:rPr>
        <w:t xml:space="preserve"> to the collective autonomy might be the outcome of the Parental Leave </w:t>
      </w:r>
      <w:proofErr w:type="gramStart"/>
      <w:r w:rsidRPr="00AE480C">
        <w:rPr>
          <w:rFonts w:ascii="Times New Roman" w:eastAsia="Times New Roman" w:hAnsi="Times New Roman" w:cs="Times New Roman"/>
          <w:color w:val="000000" w:themeColor="text1"/>
          <w:sz w:val="24"/>
          <w:szCs w:val="24"/>
          <w:lang w:val="en-US" w:eastAsia="fr-BE"/>
        </w:rPr>
        <w:t>Directive ,</w:t>
      </w:r>
      <w:proofErr w:type="gramEnd"/>
      <w:r w:rsidRPr="00AE480C">
        <w:rPr>
          <w:rFonts w:ascii="Times New Roman" w:eastAsia="Times New Roman" w:hAnsi="Times New Roman" w:cs="Times New Roman"/>
          <w:color w:val="000000" w:themeColor="text1"/>
          <w:sz w:val="24"/>
          <w:szCs w:val="24"/>
          <w:lang w:val="en-US" w:eastAsia="fr-BE"/>
        </w:rPr>
        <w:t xml:space="preserve"> which has been repealed and replaced by another Directive which does not formally implement the previous agreements on parental leave. If given a closer look, this boils down to a strategy of the Commission to redraft existing agreements. </w:t>
      </w:r>
      <w:r w:rsidR="00D53CA7" w:rsidRPr="00AE480C">
        <w:rPr>
          <w:rFonts w:ascii="Times New Roman" w:eastAsia="Times New Roman" w:hAnsi="Times New Roman" w:cs="Times New Roman"/>
          <w:color w:val="000000" w:themeColor="text1"/>
          <w:sz w:val="24"/>
          <w:szCs w:val="24"/>
          <w:lang w:val="en-US" w:eastAsia="fr-BE"/>
        </w:rPr>
        <w:t>Furthermore</w:t>
      </w:r>
      <w:r w:rsidRPr="00AE480C">
        <w:rPr>
          <w:rFonts w:ascii="Times New Roman" w:eastAsia="Times New Roman" w:hAnsi="Times New Roman" w:cs="Times New Roman"/>
          <w:color w:val="000000" w:themeColor="text1"/>
          <w:sz w:val="24"/>
          <w:szCs w:val="24"/>
          <w:lang w:val="en-US" w:eastAsia="fr-BE"/>
        </w:rPr>
        <w:t>, the Commission has refused to amend directives which could be open to revision under the ESD provisions, sticking to a previous market integration paradigm.</w:t>
      </w:r>
    </w:p>
    <w:p w14:paraId="0EFA3286" w14:textId="51BAD50D" w:rsidR="001503F3" w:rsidRPr="00AE480C" w:rsidRDefault="00D53CA7" w:rsidP="00D53CA7">
      <w:pPr>
        <w:jc w:val="both"/>
        <w:rPr>
          <w:rFonts w:ascii="Times New Roman" w:hAnsi="Times New Roman" w:cs="Times New Roman"/>
          <w:color w:val="000000" w:themeColor="text1"/>
          <w:sz w:val="24"/>
          <w:szCs w:val="24"/>
          <w:lang w:val="en-US"/>
        </w:rPr>
      </w:pPr>
      <w:r w:rsidRPr="00AE480C">
        <w:rPr>
          <w:rFonts w:ascii="Times New Roman" w:eastAsia="Times New Roman" w:hAnsi="Times New Roman" w:cs="Times New Roman"/>
          <w:color w:val="000000" w:themeColor="text1"/>
          <w:sz w:val="24"/>
          <w:szCs w:val="24"/>
          <w:lang w:val="en-US" w:eastAsia="fr-BE"/>
        </w:rPr>
        <w:t xml:space="preserve">In the </w:t>
      </w:r>
      <w:r w:rsidRPr="00AE480C">
        <w:rPr>
          <w:rFonts w:ascii="Times New Roman" w:eastAsia="Times New Roman" w:hAnsi="Times New Roman" w:cs="Times New Roman"/>
          <w:i/>
          <w:iCs/>
          <w:color w:val="000000" w:themeColor="text1"/>
          <w:sz w:val="24"/>
          <w:szCs w:val="24"/>
          <w:lang w:val="en-US" w:eastAsia="fr-BE"/>
        </w:rPr>
        <w:t>E</w:t>
      </w:r>
      <w:r w:rsidR="00564AA2" w:rsidRPr="00AE480C">
        <w:rPr>
          <w:rFonts w:ascii="Times New Roman" w:eastAsia="Times New Roman" w:hAnsi="Times New Roman" w:cs="Times New Roman"/>
          <w:i/>
          <w:iCs/>
          <w:color w:val="000000" w:themeColor="text1"/>
          <w:sz w:val="24"/>
          <w:szCs w:val="24"/>
          <w:lang w:val="en-US" w:eastAsia="fr-BE"/>
        </w:rPr>
        <w:t>PSU</w:t>
      </w:r>
      <w:r w:rsidR="00564AA2" w:rsidRPr="00AE480C">
        <w:rPr>
          <w:rFonts w:ascii="Times New Roman" w:eastAsia="Times New Roman" w:hAnsi="Times New Roman" w:cs="Times New Roman"/>
          <w:color w:val="000000" w:themeColor="text1"/>
          <w:sz w:val="24"/>
          <w:szCs w:val="24"/>
          <w:lang w:val="en-US" w:eastAsia="fr-BE"/>
        </w:rPr>
        <w:t xml:space="preserve"> </w:t>
      </w:r>
      <w:r w:rsidRPr="00AE480C">
        <w:rPr>
          <w:rFonts w:ascii="Times New Roman" w:eastAsia="Times New Roman" w:hAnsi="Times New Roman" w:cs="Times New Roman"/>
          <w:color w:val="000000" w:themeColor="text1"/>
          <w:sz w:val="24"/>
          <w:szCs w:val="24"/>
          <w:lang w:val="en-US" w:eastAsia="fr-BE"/>
        </w:rPr>
        <w:t>case, t</w:t>
      </w:r>
      <w:r w:rsidR="0013498E" w:rsidRPr="00AE480C">
        <w:rPr>
          <w:rFonts w:ascii="Times New Roman" w:eastAsia="Times New Roman" w:hAnsi="Times New Roman" w:cs="Times New Roman"/>
          <w:color w:val="000000" w:themeColor="text1"/>
          <w:sz w:val="24"/>
          <w:szCs w:val="24"/>
          <w:lang w:val="en-US" w:eastAsia="fr-BE"/>
        </w:rPr>
        <w:t xml:space="preserve">he General Court has corroborated this interpretation based upon </w:t>
      </w:r>
      <w:proofErr w:type="gramStart"/>
      <w:r w:rsidR="0013498E" w:rsidRPr="00AE480C">
        <w:rPr>
          <w:rFonts w:ascii="Times New Roman" w:eastAsia="Times New Roman" w:hAnsi="Times New Roman" w:cs="Times New Roman"/>
          <w:color w:val="000000" w:themeColor="text1"/>
          <w:sz w:val="24"/>
          <w:szCs w:val="24"/>
          <w:lang w:val="en-US" w:eastAsia="fr-BE"/>
        </w:rPr>
        <w:t>a complete</w:t>
      </w:r>
      <w:proofErr w:type="gramEnd"/>
      <w:r w:rsidR="0013498E" w:rsidRPr="00AE480C">
        <w:rPr>
          <w:rFonts w:ascii="Times New Roman" w:eastAsia="Times New Roman" w:hAnsi="Times New Roman" w:cs="Times New Roman"/>
          <w:color w:val="000000" w:themeColor="text1"/>
          <w:sz w:val="24"/>
          <w:szCs w:val="24"/>
          <w:lang w:val="en-US" w:eastAsia="fr-BE"/>
        </w:rPr>
        <w:t xml:space="preserve"> disregard in what it called a systematic interpretation of all the elements which could have reinforced the collective autonomy of the social partners. I</w:t>
      </w:r>
      <w:r w:rsidRPr="00AE480C">
        <w:rPr>
          <w:rFonts w:ascii="Times New Roman" w:eastAsia="Times New Roman" w:hAnsi="Times New Roman" w:cs="Times New Roman"/>
          <w:color w:val="000000" w:themeColor="text1"/>
          <w:sz w:val="24"/>
          <w:szCs w:val="24"/>
          <w:lang w:val="en-US" w:eastAsia="fr-BE"/>
        </w:rPr>
        <w:t xml:space="preserve">n </w:t>
      </w:r>
      <w:r w:rsidR="00A344E0" w:rsidRPr="00A344E0">
        <w:rPr>
          <w:rFonts w:ascii="Times New Roman" w:eastAsia="Times New Roman" w:hAnsi="Times New Roman" w:cs="Times New Roman"/>
          <w:color w:val="000000" w:themeColor="text1"/>
          <w:sz w:val="24"/>
          <w:szCs w:val="24"/>
          <w:lang w:val="en-US" w:eastAsia="fr-BE"/>
        </w:rPr>
        <w:t>the Chatzi</w:t>
      </w:r>
      <w:r w:rsidR="0013498E" w:rsidRPr="00AE480C">
        <w:rPr>
          <w:rFonts w:ascii="Times New Roman" w:eastAsia="Times New Roman" w:hAnsi="Times New Roman" w:cs="Times New Roman"/>
          <w:color w:val="000000" w:themeColor="text1"/>
          <w:sz w:val="24"/>
          <w:szCs w:val="24"/>
          <w:lang w:val="en-US" w:eastAsia="fr-BE"/>
        </w:rPr>
        <w:t xml:space="preserve"> </w:t>
      </w:r>
      <w:proofErr w:type="gramStart"/>
      <w:r w:rsidRPr="00AE480C">
        <w:rPr>
          <w:rFonts w:ascii="Times New Roman" w:eastAsia="Times New Roman" w:hAnsi="Times New Roman" w:cs="Times New Roman"/>
          <w:color w:val="000000" w:themeColor="text1"/>
          <w:sz w:val="24"/>
          <w:szCs w:val="24"/>
          <w:lang w:val="en-US" w:eastAsia="fr-BE"/>
        </w:rPr>
        <w:t>case ,</w:t>
      </w:r>
      <w:proofErr w:type="gramEnd"/>
      <w:r w:rsidRPr="00AE480C">
        <w:rPr>
          <w:rFonts w:ascii="Times New Roman" w:eastAsia="Times New Roman" w:hAnsi="Times New Roman" w:cs="Times New Roman"/>
          <w:color w:val="000000" w:themeColor="text1"/>
          <w:sz w:val="24"/>
          <w:szCs w:val="24"/>
          <w:lang w:val="en-US" w:eastAsia="fr-BE"/>
        </w:rPr>
        <w:t xml:space="preserve"> the CJUE stated </w:t>
      </w:r>
      <w:r w:rsidR="0013498E" w:rsidRPr="00AE480C">
        <w:rPr>
          <w:rFonts w:ascii="Times New Roman" w:eastAsia="Times New Roman" w:hAnsi="Times New Roman" w:cs="Times New Roman"/>
          <w:color w:val="000000" w:themeColor="text1"/>
          <w:sz w:val="24"/>
          <w:szCs w:val="24"/>
          <w:lang w:val="en-US" w:eastAsia="fr-BE"/>
        </w:rPr>
        <w:t xml:space="preserve">that it will </w:t>
      </w:r>
      <w:proofErr w:type="gramStart"/>
      <w:r w:rsidRPr="00AE480C">
        <w:rPr>
          <w:rFonts w:ascii="Times New Roman" w:eastAsia="Times New Roman" w:hAnsi="Times New Roman" w:cs="Times New Roman"/>
          <w:color w:val="000000" w:themeColor="text1"/>
          <w:sz w:val="24"/>
          <w:szCs w:val="24"/>
          <w:lang w:val="en-US" w:eastAsia="fr-BE"/>
        </w:rPr>
        <w:t xml:space="preserve">interpret </w:t>
      </w:r>
      <w:r w:rsidR="0013498E" w:rsidRPr="00AE480C">
        <w:rPr>
          <w:rFonts w:ascii="Times New Roman" w:eastAsia="Times New Roman" w:hAnsi="Times New Roman" w:cs="Times New Roman"/>
          <w:color w:val="000000" w:themeColor="text1"/>
          <w:sz w:val="24"/>
          <w:szCs w:val="24"/>
          <w:lang w:val="en-US" w:eastAsia="fr-BE"/>
        </w:rPr>
        <w:t xml:space="preserve"> the</w:t>
      </w:r>
      <w:proofErr w:type="gramEnd"/>
      <w:r w:rsidR="0013498E" w:rsidRPr="00AE480C">
        <w:rPr>
          <w:rFonts w:ascii="Times New Roman" w:eastAsia="Times New Roman" w:hAnsi="Times New Roman" w:cs="Times New Roman"/>
          <w:color w:val="000000" w:themeColor="text1"/>
          <w:sz w:val="24"/>
          <w:szCs w:val="24"/>
          <w:lang w:val="en-US" w:eastAsia="fr-BE"/>
        </w:rPr>
        <w:t xml:space="preserve"> directives implementing framework </w:t>
      </w:r>
      <w:r w:rsidRPr="00AE480C">
        <w:rPr>
          <w:rFonts w:ascii="Times New Roman" w:eastAsia="Times New Roman" w:hAnsi="Times New Roman" w:cs="Times New Roman"/>
          <w:color w:val="000000" w:themeColor="text1"/>
          <w:sz w:val="24"/>
          <w:szCs w:val="24"/>
          <w:lang w:val="en-US" w:eastAsia="fr-BE"/>
        </w:rPr>
        <w:t>agreements</w:t>
      </w:r>
      <w:r w:rsidR="0013498E" w:rsidRPr="00AE480C">
        <w:rPr>
          <w:rFonts w:ascii="Times New Roman" w:eastAsia="Times New Roman" w:hAnsi="Times New Roman" w:cs="Times New Roman"/>
          <w:color w:val="000000" w:themeColor="text1"/>
          <w:sz w:val="24"/>
          <w:szCs w:val="24"/>
          <w:lang w:val="en-US" w:eastAsia="fr-BE"/>
        </w:rPr>
        <w:t xml:space="preserve"> as any other kind of </w:t>
      </w:r>
      <w:r w:rsidR="0013498E" w:rsidRPr="00AE480C">
        <w:rPr>
          <w:rFonts w:ascii="Times New Roman" w:eastAsia="Times New Roman" w:hAnsi="Times New Roman" w:cs="Times New Roman"/>
          <w:color w:val="000000" w:themeColor="text1"/>
          <w:sz w:val="24"/>
          <w:szCs w:val="24"/>
          <w:lang w:val="en-US" w:eastAsia="fr-BE"/>
        </w:rPr>
        <w:lastRenderedPageBreak/>
        <w:t>directive, disregarding potentially the meaning given by the social partners.</w:t>
      </w:r>
      <w:r w:rsidR="00C878E6" w:rsidRPr="00AE480C">
        <w:rPr>
          <w:rFonts w:ascii="Times New Roman" w:eastAsia="Times New Roman" w:hAnsi="Times New Roman" w:cs="Times New Roman"/>
          <w:color w:val="000000" w:themeColor="text1"/>
          <w:sz w:val="24"/>
          <w:szCs w:val="24"/>
          <w:lang w:val="en-US" w:eastAsia="fr-BE"/>
        </w:rPr>
        <w:t xml:space="preserve"> Since the Court likes to engage in a teleological interpretation, this should urge the social partners to </w:t>
      </w:r>
      <w:r w:rsidR="0086484B" w:rsidRPr="00AE480C">
        <w:rPr>
          <w:rFonts w:ascii="Times New Roman" w:eastAsia="Times New Roman" w:hAnsi="Times New Roman" w:cs="Times New Roman"/>
          <w:color w:val="000000" w:themeColor="text1"/>
          <w:sz w:val="24"/>
          <w:szCs w:val="24"/>
          <w:lang w:val="en-US" w:eastAsia="fr-BE"/>
        </w:rPr>
        <w:t>formulate the objectives of their agreement in a more ambitious way.</w:t>
      </w:r>
    </w:p>
    <w:p w14:paraId="1CCCE5C6" w14:textId="77777777" w:rsidR="001503F3" w:rsidRPr="00AE480C" w:rsidRDefault="001503F3" w:rsidP="00D53CA7">
      <w:pPr>
        <w:jc w:val="both"/>
        <w:rPr>
          <w:rFonts w:ascii="Times New Roman" w:hAnsi="Times New Roman" w:cs="Times New Roman"/>
          <w:color w:val="000000" w:themeColor="text1"/>
          <w:sz w:val="24"/>
          <w:szCs w:val="24"/>
          <w:lang w:val="en-US"/>
        </w:rPr>
      </w:pPr>
    </w:p>
    <w:sectPr w:rsidR="001503F3" w:rsidRPr="00AE480C">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7633F3C" w14:textId="77777777" w:rsidR="00153FC7" w:rsidRDefault="00153FC7" w:rsidP="00FE7481">
      <w:pPr>
        <w:spacing w:after="0" w:line="240" w:lineRule="auto"/>
      </w:pPr>
      <w:r>
        <w:separator/>
      </w:r>
    </w:p>
  </w:endnote>
  <w:endnote w:type="continuationSeparator" w:id="0">
    <w:p w14:paraId="6F715ECB" w14:textId="77777777" w:rsidR="00153FC7" w:rsidRDefault="00153FC7" w:rsidP="00FE748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Wingdings 3">
    <w:panose1 w:val="05040102010807070707"/>
    <w:charset w:val="02"/>
    <w:family w:val="roman"/>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13C4943" w14:textId="77777777" w:rsidR="00153FC7" w:rsidRDefault="00153FC7" w:rsidP="00FE7481">
      <w:pPr>
        <w:spacing w:after="0" w:line="240" w:lineRule="auto"/>
      </w:pPr>
      <w:r>
        <w:separator/>
      </w:r>
    </w:p>
  </w:footnote>
  <w:footnote w:type="continuationSeparator" w:id="0">
    <w:p w14:paraId="3C70991D" w14:textId="77777777" w:rsidR="00153FC7" w:rsidRDefault="00153FC7" w:rsidP="00FE7481">
      <w:pPr>
        <w:spacing w:after="0" w:line="240" w:lineRule="auto"/>
      </w:pPr>
      <w:r>
        <w:continuationSeparator/>
      </w:r>
    </w:p>
  </w:footnote>
  <w:footnote w:id="1">
    <w:p w14:paraId="2F545FE5" w14:textId="6F723EA8" w:rsidR="006A2F54" w:rsidRPr="006A2F54" w:rsidRDefault="006A2F54" w:rsidP="006A2F54">
      <w:pPr>
        <w:pStyle w:val="Notedebasdepage"/>
        <w:jc w:val="both"/>
        <w:rPr>
          <w:rFonts w:ascii="Times New Roman" w:hAnsi="Times New Roman" w:cs="Times New Roman"/>
          <w:lang w:val="en-US"/>
        </w:rPr>
      </w:pPr>
      <w:r w:rsidRPr="006A2F54">
        <w:rPr>
          <w:rStyle w:val="Appelnotedebasdep"/>
          <w:rFonts w:ascii="Times New Roman" w:hAnsi="Times New Roman" w:cs="Times New Roman"/>
        </w:rPr>
        <w:footnoteRef/>
      </w:r>
      <w:r w:rsidRPr="006A2F54">
        <w:rPr>
          <w:rFonts w:ascii="Times New Roman" w:hAnsi="Times New Roman" w:cs="Times New Roman"/>
          <w:lang w:val="en-US"/>
        </w:rPr>
        <w:t xml:space="preserve"> This contribution was made possible due to the </w:t>
      </w:r>
      <w:r w:rsidRPr="006A2F54">
        <w:rPr>
          <w:rFonts w:ascii="Times New Roman" w:hAnsi="Times New Roman" w:cs="Times New Roman"/>
        </w:rPr>
        <w:t>the SHAPE Project – The Social Partners as Shapers and Makers of Social Europe</w:t>
      </w:r>
      <w:r w:rsidRPr="006A2F54">
        <w:rPr>
          <w:rFonts w:ascii="Times New Roman" w:hAnsi="Times New Roman" w:cs="Times New Roman"/>
          <w:lang w:val="en-US"/>
        </w:rPr>
        <w:t xml:space="preserve">, funded by the European Commission and </w:t>
      </w:r>
      <w:proofErr w:type="spellStart"/>
      <w:r w:rsidRPr="006A2F54">
        <w:rPr>
          <w:rFonts w:ascii="Times New Roman" w:hAnsi="Times New Roman" w:cs="Times New Roman"/>
          <w:lang w:val="en-US"/>
        </w:rPr>
        <w:t>co-ordinated</w:t>
      </w:r>
      <w:proofErr w:type="spellEnd"/>
      <w:r w:rsidRPr="006A2F54">
        <w:rPr>
          <w:rFonts w:ascii="Times New Roman" w:hAnsi="Times New Roman" w:cs="Times New Roman"/>
          <w:lang w:val="en-US"/>
        </w:rPr>
        <w:t xml:space="preserve"> by the European University Institute (Florence).</w:t>
      </w:r>
      <w:r w:rsidRPr="006A2F54">
        <w:rPr>
          <w:rFonts w:ascii="Times New Roman" w:hAnsi="Times New Roman" w:cs="Times New Roman"/>
        </w:rPr>
        <w:t xml:space="preserve"> The project has explored the historical and future roles of social partners in shaping EU law and policy, resulting in concrete proposals to strengthen social dialogue and promote a more inclusive, resilient, and democratic European Union.</w:t>
      </w:r>
    </w:p>
  </w:footnote>
  <w:footnote w:id="2">
    <w:p w14:paraId="43A52192" w14:textId="7A3B9DD9" w:rsidR="0051198C" w:rsidRPr="004716E3" w:rsidRDefault="0051198C" w:rsidP="006A2F54">
      <w:pPr>
        <w:pStyle w:val="Notedebasdepage"/>
        <w:jc w:val="both"/>
        <w:rPr>
          <w:rFonts w:ascii="Times New Roman" w:hAnsi="Times New Roman" w:cs="Times New Roman"/>
          <w:color w:val="000000" w:themeColor="text1"/>
          <w:lang w:val="en-US"/>
        </w:rPr>
      </w:pPr>
      <w:r w:rsidRPr="006A2F54">
        <w:rPr>
          <w:rStyle w:val="Appelnotedebasdep"/>
          <w:rFonts w:ascii="Times New Roman" w:hAnsi="Times New Roman" w:cs="Times New Roman"/>
          <w:color w:val="000000" w:themeColor="text1"/>
        </w:rPr>
        <w:footnoteRef/>
      </w:r>
      <w:r w:rsidRPr="006A2F54">
        <w:rPr>
          <w:rFonts w:ascii="Times New Roman" w:hAnsi="Times New Roman" w:cs="Times New Roman"/>
          <w:color w:val="000000" w:themeColor="text1"/>
          <w:lang w:val="en-US"/>
        </w:rPr>
        <w:t>General Court, 24 October 2019, T-310/18, § 69.</w:t>
      </w:r>
    </w:p>
  </w:footnote>
  <w:footnote w:id="3">
    <w:p w14:paraId="0964581A" w14:textId="078C452B" w:rsidR="008640E6" w:rsidRPr="004716E3" w:rsidRDefault="008640E6" w:rsidP="00AE480C">
      <w:pPr>
        <w:jc w:val="both"/>
        <w:rPr>
          <w:lang w:val="it-IT"/>
        </w:rPr>
      </w:pPr>
      <w:r w:rsidRPr="004716E3">
        <w:rPr>
          <w:rStyle w:val="Appelnotedebasdep"/>
          <w:rFonts w:ascii="Times New Roman" w:hAnsi="Times New Roman" w:cs="Times New Roman"/>
          <w:color w:val="000000" w:themeColor="text1"/>
          <w:sz w:val="20"/>
          <w:szCs w:val="20"/>
        </w:rPr>
        <w:footnoteRef/>
      </w:r>
      <w:r w:rsidRPr="00AE480C">
        <w:rPr>
          <w:rFonts w:ascii="Times New Roman" w:hAnsi="Times New Roman" w:cs="Times New Roman"/>
          <w:color w:val="000000" w:themeColor="text1"/>
          <w:sz w:val="20"/>
          <w:szCs w:val="20"/>
          <w:lang w:val="en-US"/>
        </w:rPr>
        <w:t xml:space="preserve"> A. Lo Faro, </w:t>
      </w:r>
      <w:r w:rsidRPr="00AE480C">
        <w:rPr>
          <w:rFonts w:ascii="Times New Roman" w:hAnsi="Times New Roman" w:cs="Times New Roman"/>
          <w:i/>
          <w:color w:val="000000" w:themeColor="text1"/>
          <w:sz w:val="20"/>
          <w:szCs w:val="20"/>
          <w:lang w:val="en-US"/>
        </w:rPr>
        <w:t xml:space="preserve">Regulating Social Europe. </w:t>
      </w:r>
      <w:r w:rsidRPr="004716E3">
        <w:rPr>
          <w:rFonts w:ascii="Times New Roman" w:hAnsi="Times New Roman" w:cs="Times New Roman"/>
          <w:i/>
          <w:color w:val="000000" w:themeColor="text1"/>
          <w:sz w:val="20"/>
          <w:szCs w:val="20"/>
          <w:lang w:val="en-US"/>
        </w:rPr>
        <w:t xml:space="preserve">Reality &amp; Myth of Collective Bargaining in the EC Legal Order, </w:t>
      </w:r>
      <w:r w:rsidRPr="004716E3">
        <w:rPr>
          <w:rFonts w:ascii="Times New Roman" w:hAnsi="Times New Roman" w:cs="Times New Roman"/>
          <w:color w:val="000000" w:themeColor="text1"/>
          <w:sz w:val="20"/>
          <w:szCs w:val="20"/>
          <w:lang w:val="en-US"/>
        </w:rPr>
        <w:t>Oxford, Hart Publishing, 2000, 192p</w:t>
      </w:r>
      <w:r w:rsidR="00D905E0" w:rsidRPr="004716E3">
        <w:rPr>
          <w:rFonts w:ascii="Times New Roman" w:hAnsi="Times New Roman" w:cs="Times New Roman"/>
          <w:color w:val="000000" w:themeColor="text1"/>
          <w:sz w:val="20"/>
          <w:szCs w:val="20"/>
          <w:lang w:val="en-US"/>
        </w:rPr>
        <w:t xml:space="preserve">. </w:t>
      </w:r>
      <w:r w:rsidR="00D905E0" w:rsidRPr="004716E3">
        <w:rPr>
          <w:rFonts w:ascii="Times New Roman" w:hAnsi="Times New Roman" w:cs="Times New Roman"/>
          <w:color w:val="000000" w:themeColor="text1"/>
          <w:sz w:val="20"/>
          <w:szCs w:val="20"/>
          <w:lang w:val="it-IT"/>
        </w:rPr>
        <w:t xml:space="preserve">This monograph builds on his PHD thesis published in Italian: </w:t>
      </w:r>
      <w:r w:rsidR="00D02854" w:rsidRPr="004716E3">
        <w:rPr>
          <w:rFonts w:ascii="Times New Roman" w:hAnsi="Times New Roman" w:cs="Times New Roman"/>
          <w:color w:val="000000" w:themeColor="text1"/>
          <w:sz w:val="20"/>
          <w:szCs w:val="20"/>
          <w:lang w:val="it-IT"/>
        </w:rPr>
        <w:t xml:space="preserve">A. Lo Faro, </w:t>
      </w:r>
      <w:r w:rsidR="00D02854" w:rsidRPr="004716E3">
        <w:rPr>
          <w:rFonts w:ascii="Times New Roman" w:hAnsi="Times New Roman" w:cs="Times New Roman"/>
          <w:i/>
          <w:iCs/>
          <w:color w:val="000000" w:themeColor="text1"/>
          <w:sz w:val="20"/>
          <w:szCs w:val="20"/>
          <w:lang w:val="it-IT"/>
        </w:rPr>
        <w:t xml:space="preserve">Funzioni e Finzioni della contrattazione collettiva communitaria, </w:t>
      </w:r>
      <w:r w:rsidR="00D02854" w:rsidRPr="004716E3">
        <w:rPr>
          <w:rFonts w:ascii="Times New Roman" w:hAnsi="Times New Roman" w:cs="Times New Roman"/>
          <w:color w:val="000000" w:themeColor="text1"/>
          <w:sz w:val="20"/>
          <w:szCs w:val="20"/>
          <w:lang w:val="it-IT"/>
        </w:rPr>
        <w:t xml:space="preserve">Milano, Giuffré, </w:t>
      </w:r>
      <w:r w:rsidR="00632DEC" w:rsidRPr="004716E3">
        <w:rPr>
          <w:rFonts w:ascii="Times New Roman" w:hAnsi="Times New Roman" w:cs="Times New Roman"/>
          <w:color w:val="000000" w:themeColor="text1"/>
          <w:sz w:val="20"/>
          <w:szCs w:val="20"/>
          <w:lang w:val="it-IT"/>
        </w:rPr>
        <w:t>1999</w:t>
      </w:r>
      <w:r w:rsidR="00D02854" w:rsidRPr="004716E3">
        <w:rPr>
          <w:rFonts w:ascii="Times New Roman" w:hAnsi="Times New Roman" w:cs="Times New Roman"/>
          <w:color w:val="000000" w:themeColor="text1"/>
          <w:sz w:val="20"/>
          <w:szCs w:val="20"/>
          <w:lang w:val="it-IT"/>
        </w:rPr>
        <w:t>, 353p.</w:t>
      </w:r>
    </w:p>
  </w:footnote>
  <w:footnote w:id="4">
    <w:p w14:paraId="575D597D" w14:textId="352B4210" w:rsidR="005072EC" w:rsidRPr="00AE480C" w:rsidRDefault="005072EC">
      <w:pPr>
        <w:pStyle w:val="Notedebasdepage"/>
        <w:rPr>
          <w:lang w:val="en-US"/>
        </w:rPr>
      </w:pPr>
      <w:r>
        <w:rPr>
          <w:rStyle w:val="Appelnotedebasdep"/>
        </w:rPr>
        <w:footnoteRef/>
      </w:r>
      <w:r w:rsidRPr="00AE480C">
        <w:rPr>
          <w:lang w:val="en-US"/>
        </w:rPr>
        <w:t xml:space="preserve"> ‘Law-making by European unions and employers: a vision unfulfilled’, published in this issue.</w:t>
      </w:r>
    </w:p>
  </w:footnote>
  <w:footnote w:id="5">
    <w:p w14:paraId="5FE823D9" w14:textId="7E1C833F" w:rsidR="008640E6" w:rsidRPr="004716E3" w:rsidRDefault="008640E6">
      <w:pPr>
        <w:pStyle w:val="Notedebasdepage"/>
        <w:rPr>
          <w:rFonts w:ascii="Times New Roman" w:hAnsi="Times New Roman" w:cs="Times New Roman"/>
          <w:color w:val="000000" w:themeColor="text1"/>
          <w:lang w:val="en-US"/>
        </w:rPr>
      </w:pPr>
      <w:r w:rsidRPr="004716E3">
        <w:rPr>
          <w:rStyle w:val="Appelnotedebasdep"/>
          <w:rFonts w:ascii="Times New Roman" w:hAnsi="Times New Roman" w:cs="Times New Roman"/>
          <w:color w:val="000000" w:themeColor="text1"/>
        </w:rPr>
        <w:footnoteRef/>
      </w:r>
      <w:r w:rsidRPr="004716E3">
        <w:rPr>
          <w:rFonts w:ascii="Times New Roman" w:hAnsi="Times New Roman" w:cs="Times New Roman"/>
          <w:color w:val="000000" w:themeColor="text1"/>
          <w:lang w:val="en-US"/>
        </w:rPr>
        <w:t xml:space="preserve"> At the time</w:t>
      </w:r>
      <w:r w:rsidR="00A402D7" w:rsidRPr="004716E3">
        <w:rPr>
          <w:rFonts w:ascii="Times New Roman" w:hAnsi="Times New Roman" w:cs="Times New Roman"/>
          <w:color w:val="000000" w:themeColor="text1"/>
          <w:lang w:val="en-US"/>
        </w:rPr>
        <w:t xml:space="preserve"> Articles 138 and Article 139 EC Treaty.</w:t>
      </w:r>
    </w:p>
  </w:footnote>
  <w:footnote w:id="6">
    <w:p w14:paraId="71168CD1" w14:textId="107CC660" w:rsidR="003E2624" w:rsidRPr="004716E3" w:rsidRDefault="003E2624">
      <w:pPr>
        <w:pStyle w:val="Notedebasdepage"/>
        <w:rPr>
          <w:rFonts w:ascii="Times New Roman" w:hAnsi="Times New Roman" w:cs="Times New Roman"/>
          <w:color w:val="000000" w:themeColor="text1"/>
          <w:lang w:val="en-US"/>
        </w:rPr>
      </w:pPr>
      <w:r w:rsidRPr="004716E3">
        <w:rPr>
          <w:rStyle w:val="Appelnotedebasdep"/>
          <w:rFonts w:ascii="Times New Roman" w:hAnsi="Times New Roman" w:cs="Times New Roman"/>
          <w:color w:val="000000" w:themeColor="text1"/>
        </w:rPr>
        <w:footnoteRef/>
      </w:r>
      <w:r w:rsidRPr="004716E3">
        <w:rPr>
          <w:rFonts w:ascii="Times New Roman" w:hAnsi="Times New Roman" w:cs="Times New Roman"/>
          <w:color w:val="000000" w:themeColor="text1"/>
          <w:lang w:val="en-US"/>
        </w:rPr>
        <w:t xml:space="preserve"> See C. Welz, </w:t>
      </w:r>
      <w:r w:rsidRPr="004716E3">
        <w:rPr>
          <w:rFonts w:ascii="Times New Roman" w:hAnsi="Times New Roman" w:cs="Times New Roman"/>
          <w:i/>
          <w:iCs/>
          <w:color w:val="000000" w:themeColor="text1"/>
          <w:lang w:val="en-US"/>
        </w:rPr>
        <w:t xml:space="preserve">The European Social Dialogue under Articles 138 and 130 of the EC Treaty, </w:t>
      </w:r>
      <w:r w:rsidR="00A33C35" w:rsidRPr="004716E3">
        <w:rPr>
          <w:rFonts w:ascii="Times New Roman" w:hAnsi="Times New Roman" w:cs="Times New Roman"/>
          <w:color w:val="000000" w:themeColor="text1"/>
          <w:lang w:val="en-US"/>
        </w:rPr>
        <w:t xml:space="preserve">Alphen </w:t>
      </w:r>
      <w:proofErr w:type="spellStart"/>
      <w:r w:rsidR="00A33C35" w:rsidRPr="004716E3">
        <w:rPr>
          <w:rFonts w:ascii="Times New Roman" w:hAnsi="Times New Roman" w:cs="Times New Roman"/>
          <w:color w:val="000000" w:themeColor="text1"/>
          <w:lang w:val="en-US"/>
        </w:rPr>
        <w:t>aan</w:t>
      </w:r>
      <w:proofErr w:type="spellEnd"/>
      <w:r w:rsidR="00A33C35" w:rsidRPr="004716E3">
        <w:rPr>
          <w:rFonts w:ascii="Times New Roman" w:hAnsi="Times New Roman" w:cs="Times New Roman"/>
          <w:color w:val="000000" w:themeColor="text1"/>
          <w:lang w:val="en-US"/>
        </w:rPr>
        <w:t xml:space="preserve"> den Rijn, Kluwer, 2008, 659 and E. Franssen, </w:t>
      </w:r>
      <w:r w:rsidR="00A33C35" w:rsidRPr="004716E3">
        <w:rPr>
          <w:rFonts w:ascii="Times New Roman" w:hAnsi="Times New Roman" w:cs="Times New Roman"/>
          <w:i/>
          <w:iCs/>
          <w:color w:val="000000" w:themeColor="text1"/>
          <w:lang w:val="en-US"/>
        </w:rPr>
        <w:t xml:space="preserve">Legal Aspects of the European Social Dialogue, </w:t>
      </w:r>
      <w:r w:rsidR="00A33C35" w:rsidRPr="004716E3">
        <w:rPr>
          <w:rFonts w:ascii="Times New Roman" w:hAnsi="Times New Roman" w:cs="Times New Roman"/>
          <w:color w:val="000000" w:themeColor="text1"/>
          <w:lang w:val="en-US"/>
        </w:rPr>
        <w:t xml:space="preserve">Antwerp, </w:t>
      </w:r>
      <w:proofErr w:type="spellStart"/>
      <w:r w:rsidR="00A33C35" w:rsidRPr="004716E3">
        <w:rPr>
          <w:rFonts w:ascii="Times New Roman" w:hAnsi="Times New Roman" w:cs="Times New Roman"/>
          <w:color w:val="000000" w:themeColor="text1"/>
          <w:lang w:val="en-US"/>
        </w:rPr>
        <w:t>Intersentia</w:t>
      </w:r>
      <w:proofErr w:type="spellEnd"/>
      <w:r w:rsidR="00A33C35" w:rsidRPr="004716E3">
        <w:rPr>
          <w:rFonts w:ascii="Times New Roman" w:hAnsi="Times New Roman" w:cs="Times New Roman"/>
          <w:color w:val="000000" w:themeColor="text1"/>
          <w:lang w:val="en-US"/>
        </w:rPr>
        <w:t>, 2002, 383p.</w:t>
      </w:r>
    </w:p>
  </w:footnote>
  <w:footnote w:id="7">
    <w:p w14:paraId="2E6B90B6" w14:textId="4114999B" w:rsidR="008640E6" w:rsidRPr="004716E3" w:rsidRDefault="008640E6" w:rsidP="008640E6">
      <w:pPr>
        <w:pStyle w:val="Notedebasdepage"/>
        <w:rPr>
          <w:rFonts w:ascii="Times New Roman" w:hAnsi="Times New Roman" w:cs="Times New Roman"/>
          <w:color w:val="000000" w:themeColor="text1"/>
          <w:lang w:val="en-US"/>
        </w:rPr>
      </w:pPr>
      <w:r w:rsidRPr="004716E3">
        <w:rPr>
          <w:rStyle w:val="Appelnotedebasdep"/>
          <w:rFonts w:ascii="Times New Roman" w:hAnsi="Times New Roman" w:cs="Times New Roman"/>
          <w:color w:val="000000" w:themeColor="text1"/>
        </w:rPr>
        <w:footnoteRef/>
      </w:r>
      <w:r w:rsidRPr="004716E3">
        <w:rPr>
          <w:rFonts w:ascii="Times New Roman" w:hAnsi="Times New Roman" w:cs="Times New Roman"/>
          <w:color w:val="000000" w:themeColor="text1"/>
          <w:lang w:val="en-US"/>
        </w:rPr>
        <w:t xml:space="preserve"> For an interesting exception </w:t>
      </w:r>
      <w:r w:rsidR="003E2624" w:rsidRPr="004716E3">
        <w:rPr>
          <w:rFonts w:ascii="Times New Roman" w:hAnsi="Times New Roman" w:cs="Times New Roman"/>
          <w:color w:val="000000" w:themeColor="text1"/>
          <w:lang w:val="en-US"/>
        </w:rPr>
        <w:t xml:space="preserve">A.-C. </w:t>
      </w:r>
      <w:r w:rsidRPr="004716E3">
        <w:rPr>
          <w:rFonts w:ascii="Times New Roman" w:hAnsi="Times New Roman" w:cs="Times New Roman"/>
          <w:color w:val="000000" w:themeColor="text1"/>
          <w:lang w:val="en-US"/>
        </w:rPr>
        <w:t>Hanke</w:t>
      </w:r>
      <w:r w:rsidR="003E2624" w:rsidRPr="004716E3">
        <w:rPr>
          <w:rFonts w:ascii="Times New Roman" w:hAnsi="Times New Roman" w:cs="Times New Roman"/>
          <w:color w:val="000000" w:themeColor="text1"/>
          <w:lang w:val="en-US"/>
        </w:rPr>
        <w:t xml:space="preserve">, </w:t>
      </w:r>
      <w:r w:rsidR="003E2624" w:rsidRPr="004716E3">
        <w:rPr>
          <w:rFonts w:ascii="Times New Roman" w:hAnsi="Times New Roman" w:cs="Times New Roman"/>
          <w:i/>
          <w:iCs/>
          <w:color w:val="000000" w:themeColor="text1"/>
          <w:lang w:val="en-US"/>
        </w:rPr>
        <w:t xml:space="preserve">The European Social Dialogue, </w:t>
      </w:r>
      <w:r w:rsidR="003E2624" w:rsidRPr="004716E3">
        <w:rPr>
          <w:rFonts w:ascii="Times New Roman" w:hAnsi="Times New Roman" w:cs="Times New Roman"/>
          <w:color w:val="000000" w:themeColor="text1"/>
          <w:lang w:val="en-US"/>
        </w:rPr>
        <w:t>Lund, Lund University, 2017, 388p (on the Temporary Agency Work Directive).</w:t>
      </w:r>
    </w:p>
  </w:footnote>
  <w:footnote w:id="8">
    <w:p w14:paraId="2EBEE67A" w14:textId="5203727E" w:rsidR="005072EC" w:rsidRPr="00AE480C" w:rsidRDefault="005072EC">
      <w:pPr>
        <w:pStyle w:val="Notedebasdepage"/>
        <w:rPr>
          <w:lang w:val="en-US"/>
        </w:rPr>
      </w:pPr>
      <w:r>
        <w:rPr>
          <w:rStyle w:val="Appelnotedebasdep"/>
        </w:rPr>
        <w:footnoteRef/>
      </w:r>
      <w:r w:rsidR="00FA7556" w:rsidRPr="00AE480C">
        <w:rPr>
          <w:lang w:val="it-IT"/>
        </w:rPr>
        <w:t xml:space="preserve"> </w:t>
      </w:r>
      <w:r w:rsidR="00FA7556" w:rsidRPr="00AE480C">
        <w:rPr>
          <w:rFonts w:ascii="Times New Roman" w:hAnsi="Times New Roman" w:cs="Times New Roman"/>
          <w:lang w:val="it-IT"/>
        </w:rPr>
        <w:t xml:space="preserve">A. Lo Faro, </w:t>
      </w:r>
      <w:r w:rsidR="00FA7556" w:rsidRPr="00AE480C">
        <w:rPr>
          <w:rFonts w:ascii="Times New Roman" w:hAnsi="Times New Roman" w:cs="Times New Roman"/>
          <w:i/>
          <w:iCs/>
          <w:lang w:val="it-IT"/>
        </w:rPr>
        <w:t xml:space="preserve">(Funzioni e Finzioni della contrattazione collettiva communitaria, </w:t>
      </w:r>
      <w:r w:rsidR="00FA7556" w:rsidRPr="00AE480C">
        <w:rPr>
          <w:rFonts w:ascii="Times New Roman" w:hAnsi="Times New Roman" w:cs="Times New Roman"/>
          <w:lang w:val="it-IT"/>
        </w:rPr>
        <w:t xml:space="preserve">Milano, Giuffré, 1999, 353p . </w:t>
      </w:r>
      <w:r w:rsidR="00FA7556" w:rsidRPr="00AE480C">
        <w:rPr>
          <w:rFonts w:ascii="Times New Roman" w:hAnsi="Times New Roman" w:cs="Times New Roman"/>
          <w:lang w:val="en-US"/>
        </w:rPr>
        <w:t xml:space="preserve">The thesis was also reworked for a </w:t>
      </w:r>
      <w:proofErr w:type="spellStart"/>
      <w:proofErr w:type="gramStart"/>
      <w:r w:rsidR="00FA7556" w:rsidRPr="00AE480C">
        <w:rPr>
          <w:rFonts w:ascii="Times New Roman" w:hAnsi="Times New Roman" w:cs="Times New Roman"/>
          <w:lang w:val="en-US"/>
        </w:rPr>
        <w:t>non Italian</w:t>
      </w:r>
      <w:proofErr w:type="spellEnd"/>
      <w:proofErr w:type="gramEnd"/>
      <w:r w:rsidR="00FA7556" w:rsidRPr="00AE480C">
        <w:rPr>
          <w:rFonts w:ascii="Times New Roman" w:hAnsi="Times New Roman" w:cs="Times New Roman"/>
          <w:lang w:val="en-US"/>
        </w:rPr>
        <w:t xml:space="preserve"> audience, under a much less musical </w:t>
      </w:r>
      <w:proofErr w:type="gramStart"/>
      <w:r w:rsidR="00FA7556" w:rsidRPr="00AE480C">
        <w:rPr>
          <w:rFonts w:ascii="Times New Roman" w:hAnsi="Times New Roman" w:cs="Times New Roman"/>
          <w:lang w:val="en-US"/>
        </w:rPr>
        <w:t>title :</w:t>
      </w:r>
      <w:proofErr w:type="gramEnd"/>
      <w:r w:rsidR="00FA7556" w:rsidRPr="00AE480C">
        <w:rPr>
          <w:rFonts w:ascii="Times New Roman" w:hAnsi="Times New Roman" w:cs="Times New Roman"/>
          <w:lang w:val="en-US"/>
        </w:rPr>
        <w:t xml:space="preserve">  A. Lo Faro, </w:t>
      </w:r>
      <w:r w:rsidR="00FA7556" w:rsidRPr="00AE480C">
        <w:rPr>
          <w:rFonts w:ascii="Times New Roman" w:hAnsi="Times New Roman" w:cs="Times New Roman"/>
          <w:i/>
          <w:iCs/>
          <w:lang w:val="en-US"/>
        </w:rPr>
        <w:t xml:space="preserve">Regulating Social Europe. Reality &amp; Myth of Collective Bargaining in the EC legal order, </w:t>
      </w:r>
      <w:r w:rsidR="00FA7556" w:rsidRPr="00AE480C">
        <w:rPr>
          <w:rFonts w:ascii="Times New Roman" w:hAnsi="Times New Roman" w:cs="Times New Roman"/>
          <w:lang w:val="en-US"/>
        </w:rPr>
        <w:t xml:space="preserve">Oxford, Hart Publishing, </w:t>
      </w:r>
      <w:r w:rsidR="00FA5E0D" w:rsidRPr="00AE480C">
        <w:rPr>
          <w:rFonts w:ascii="Times New Roman" w:hAnsi="Times New Roman" w:cs="Times New Roman"/>
          <w:lang w:val="en-US"/>
        </w:rPr>
        <w:t>2000, 192p.</w:t>
      </w:r>
    </w:p>
  </w:footnote>
  <w:footnote w:id="9">
    <w:p w14:paraId="71A2F3E5" w14:textId="29625D1B" w:rsidR="0025124E" w:rsidRPr="00AE480C" w:rsidRDefault="0025124E">
      <w:pPr>
        <w:pStyle w:val="Notedebasdepage"/>
        <w:rPr>
          <w:rFonts w:ascii="Times New Roman" w:hAnsi="Times New Roman" w:cs="Times New Roman"/>
          <w:color w:val="000000" w:themeColor="text1"/>
          <w:lang w:val="en-US"/>
        </w:rPr>
      </w:pPr>
      <w:r w:rsidRPr="004716E3">
        <w:rPr>
          <w:rStyle w:val="Appelnotedebasdep"/>
          <w:rFonts w:ascii="Times New Roman" w:hAnsi="Times New Roman" w:cs="Times New Roman"/>
          <w:color w:val="000000" w:themeColor="text1"/>
        </w:rPr>
        <w:footnoteRef/>
      </w:r>
      <w:r w:rsidRPr="00AE480C">
        <w:rPr>
          <w:rFonts w:ascii="Times New Roman" w:hAnsi="Times New Roman" w:cs="Times New Roman"/>
          <w:color w:val="000000" w:themeColor="text1"/>
          <w:lang w:val="en-US"/>
        </w:rPr>
        <w:t xml:space="preserve"> O. Deinert, </w:t>
      </w:r>
      <w:r w:rsidR="003E2624" w:rsidRPr="00AE480C">
        <w:rPr>
          <w:rFonts w:ascii="Times New Roman" w:hAnsi="Times New Roman" w:cs="Times New Roman"/>
          <w:i/>
          <w:iCs/>
          <w:color w:val="000000" w:themeColor="text1"/>
          <w:lang w:val="en-US"/>
        </w:rPr>
        <w:t xml:space="preserve">Der </w:t>
      </w:r>
      <w:proofErr w:type="spellStart"/>
      <w:r w:rsidR="003E2624" w:rsidRPr="00AE480C">
        <w:rPr>
          <w:rFonts w:ascii="Times New Roman" w:hAnsi="Times New Roman" w:cs="Times New Roman"/>
          <w:i/>
          <w:iCs/>
          <w:color w:val="000000" w:themeColor="text1"/>
          <w:lang w:val="en-US"/>
        </w:rPr>
        <w:t>Europäische</w:t>
      </w:r>
      <w:proofErr w:type="spellEnd"/>
      <w:r w:rsidR="003E2624" w:rsidRPr="00AE480C">
        <w:rPr>
          <w:rFonts w:ascii="Times New Roman" w:hAnsi="Times New Roman" w:cs="Times New Roman"/>
          <w:i/>
          <w:iCs/>
          <w:color w:val="000000" w:themeColor="text1"/>
          <w:lang w:val="en-US"/>
        </w:rPr>
        <w:t xml:space="preserve"> </w:t>
      </w:r>
      <w:proofErr w:type="spellStart"/>
      <w:r w:rsidR="003E2624" w:rsidRPr="00AE480C">
        <w:rPr>
          <w:rFonts w:ascii="Times New Roman" w:hAnsi="Times New Roman" w:cs="Times New Roman"/>
          <w:i/>
          <w:iCs/>
          <w:color w:val="000000" w:themeColor="text1"/>
          <w:lang w:val="en-US"/>
        </w:rPr>
        <w:t>Kolletivvertrag</w:t>
      </w:r>
      <w:proofErr w:type="spellEnd"/>
      <w:r w:rsidR="003E2624" w:rsidRPr="00AE480C">
        <w:rPr>
          <w:rFonts w:ascii="Times New Roman" w:hAnsi="Times New Roman" w:cs="Times New Roman"/>
          <w:i/>
          <w:iCs/>
          <w:color w:val="000000" w:themeColor="text1"/>
          <w:lang w:val="en-US"/>
        </w:rPr>
        <w:t xml:space="preserve">, </w:t>
      </w:r>
      <w:r w:rsidR="003E2624" w:rsidRPr="00AE480C">
        <w:rPr>
          <w:rFonts w:ascii="Times New Roman" w:hAnsi="Times New Roman" w:cs="Times New Roman"/>
          <w:color w:val="000000" w:themeColor="text1"/>
          <w:lang w:val="en-US"/>
        </w:rPr>
        <w:t>Baden-Baden, Nomos, 1999, 601p.</w:t>
      </w:r>
    </w:p>
  </w:footnote>
  <w:footnote w:id="10">
    <w:p w14:paraId="03207DAE" w14:textId="69EF69EE" w:rsidR="00D905E0" w:rsidRPr="004716E3" w:rsidRDefault="00D905E0">
      <w:pPr>
        <w:pStyle w:val="Notedebasdepage"/>
        <w:rPr>
          <w:rFonts w:ascii="Times New Roman" w:hAnsi="Times New Roman" w:cs="Times New Roman"/>
          <w:color w:val="000000" w:themeColor="text1"/>
        </w:rPr>
      </w:pPr>
      <w:r w:rsidRPr="004716E3">
        <w:rPr>
          <w:rStyle w:val="Appelnotedebasdep"/>
          <w:rFonts w:ascii="Times New Roman" w:hAnsi="Times New Roman" w:cs="Times New Roman"/>
          <w:color w:val="000000" w:themeColor="text1"/>
        </w:rPr>
        <w:footnoteRef/>
      </w:r>
      <w:r w:rsidRPr="004716E3">
        <w:rPr>
          <w:rFonts w:ascii="Times New Roman" w:hAnsi="Times New Roman" w:cs="Times New Roman"/>
          <w:color w:val="000000" w:themeColor="text1"/>
        </w:rPr>
        <w:t xml:space="preserve"> </w:t>
      </w:r>
      <w:r w:rsidR="00A33C35" w:rsidRPr="004716E3">
        <w:rPr>
          <w:rFonts w:ascii="Times New Roman" w:hAnsi="Times New Roman" w:cs="Times New Roman"/>
          <w:color w:val="000000" w:themeColor="text1"/>
        </w:rPr>
        <w:t xml:space="preserve">M. Schmitt, </w:t>
      </w:r>
      <w:r w:rsidR="00A33C35" w:rsidRPr="004716E3">
        <w:rPr>
          <w:rFonts w:ascii="Times New Roman" w:hAnsi="Times New Roman" w:cs="Times New Roman"/>
          <w:i/>
          <w:iCs/>
          <w:color w:val="000000" w:themeColor="text1"/>
        </w:rPr>
        <w:t xml:space="preserve">Autonomie collective des partenaires sociaux et le principe de subsidiarité dans l’ordre juridique </w:t>
      </w:r>
      <w:proofErr w:type="gramStart"/>
      <w:r w:rsidR="00A33C35" w:rsidRPr="004716E3">
        <w:rPr>
          <w:rFonts w:ascii="Times New Roman" w:hAnsi="Times New Roman" w:cs="Times New Roman"/>
          <w:i/>
          <w:iCs/>
          <w:color w:val="000000" w:themeColor="text1"/>
        </w:rPr>
        <w:t xml:space="preserve">communautaire </w:t>
      </w:r>
      <w:r w:rsidR="00401F29" w:rsidRPr="004716E3">
        <w:rPr>
          <w:rFonts w:ascii="Times New Roman" w:hAnsi="Times New Roman" w:cs="Times New Roman"/>
          <w:color w:val="000000" w:themeColor="text1"/>
        </w:rPr>
        <w:t>,</w:t>
      </w:r>
      <w:proofErr w:type="gramEnd"/>
      <w:r w:rsidR="00401F29" w:rsidRPr="004716E3">
        <w:rPr>
          <w:rFonts w:ascii="Times New Roman" w:hAnsi="Times New Roman" w:cs="Times New Roman"/>
          <w:color w:val="000000" w:themeColor="text1"/>
        </w:rPr>
        <w:t xml:space="preserve"> Aix en Provence, Presses universitaires d’Aix-Marseille,2009, 670p.</w:t>
      </w:r>
    </w:p>
  </w:footnote>
  <w:footnote w:id="11">
    <w:p w14:paraId="38231667" w14:textId="3D2FC56B" w:rsidR="00D905E0" w:rsidRPr="004716E3" w:rsidRDefault="00D905E0">
      <w:pPr>
        <w:pStyle w:val="Notedebasdepage"/>
        <w:rPr>
          <w:rFonts w:ascii="Times New Roman" w:hAnsi="Times New Roman" w:cs="Times New Roman"/>
          <w:color w:val="000000" w:themeColor="text1"/>
          <w:lang w:val="en-US"/>
        </w:rPr>
      </w:pPr>
      <w:r w:rsidRPr="004716E3">
        <w:rPr>
          <w:rStyle w:val="Appelnotedebasdep"/>
          <w:rFonts w:ascii="Times New Roman" w:hAnsi="Times New Roman" w:cs="Times New Roman"/>
          <w:color w:val="000000" w:themeColor="text1"/>
        </w:rPr>
        <w:footnoteRef/>
      </w:r>
      <w:r w:rsidRPr="004716E3">
        <w:rPr>
          <w:rFonts w:ascii="Times New Roman" w:hAnsi="Times New Roman" w:cs="Times New Roman"/>
          <w:color w:val="000000" w:themeColor="text1"/>
          <w:lang w:val="en-US"/>
        </w:rPr>
        <w:t xml:space="preserve"> </w:t>
      </w:r>
      <w:r w:rsidR="00A33C35" w:rsidRPr="004716E3">
        <w:rPr>
          <w:rFonts w:ascii="Times New Roman" w:hAnsi="Times New Roman" w:cs="Times New Roman"/>
          <w:color w:val="000000" w:themeColor="text1"/>
          <w:lang w:val="en-US"/>
        </w:rPr>
        <w:t xml:space="preserve">A. Iossa, </w:t>
      </w:r>
      <w:r w:rsidR="00A33C35" w:rsidRPr="004716E3">
        <w:rPr>
          <w:rFonts w:ascii="Times New Roman" w:hAnsi="Times New Roman" w:cs="Times New Roman"/>
          <w:i/>
          <w:iCs/>
          <w:color w:val="000000" w:themeColor="text1"/>
          <w:lang w:val="en-US"/>
        </w:rPr>
        <w:t xml:space="preserve">Collective Autonomy in the European Union, </w:t>
      </w:r>
      <w:r w:rsidR="00A33C35" w:rsidRPr="004716E3">
        <w:rPr>
          <w:rFonts w:ascii="Times New Roman" w:hAnsi="Times New Roman" w:cs="Times New Roman"/>
          <w:color w:val="000000" w:themeColor="text1"/>
          <w:lang w:val="en-US"/>
        </w:rPr>
        <w:t>Lund, Lund University, 2017, 434p.</w:t>
      </w:r>
    </w:p>
  </w:footnote>
  <w:footnote w:id="12">
    <w:p w14:paraId="45FD9EC1" w14:textId="29DF390C" w:rsidR="004118E6" w:rsidRPr="004716E3" w:rsidRDefault="004118E6">
      <w:pPr>
        <w:pStyle w:val="Notedebasdepage"/>
        <w:rPr>
          <w:rFonts w:ascii="Times New Roman" w:hAnsi="Times New Roman" w:cs="Times New Roman"/>
          <w:color w:val="000000" w:themeColor="text1"/>
          <w:lang w:val="en-US"/>
        </w:rPr>
      </w:pPr>
      <w:r w:rsidRPr="004716E3">
        <w:rPr>
          <w:rStyle w:val="Appelnotedebasdep"/>
          <w:rFonts w:ascii="Times New Roman" w:hAnsi="Times New Roman" w:cs="Times New Roman"/>
          <w:color w:val="000000" w:themeColor="text1"/>
        </w:rPr>
        <w:footnoteRef/>
      </w:r>
      <w:r w:rsidRPr="004716E3">
        <w:rPr>
          <w:rFonts w:ascii="Times New Roman" w:hAnsi="Times New Roman" w:cs="Times New Roman"/>
          <w:color w:val="000000" w:themeColor="text1"/>
          <w:lang w:val="en-US"/>
        </w:rPr>
        <w:t xml:space="preserve"> </w:t>
      </w:r>
      <w:r w:rsidR="00401F29" w:rsidRPr="004716E3">
        <w:rPr>
          <w:rFonts w:ascii="Times New Roman" w:hAnsi="Times New Roman" w:cs="Times New Roman"/>
          <w:color w:val="000000" w:themeColor="text1"/>
          <w:lang w:val="en-US"/>
        </w:rPr>
        <w:t xml:space="preserve">B. Bercusson, </w:t>
      </w:r>
      <w:proofErr w:type="gramStart"/>
      <w:r w:rsidR="00401F29" w:rsidRPr="004716E3">
        <w:rPr>
          <w:rFonts w:ascii="Times New Roman" w:hAnsi="Times New Roman" w:cs="Times New Roman"/>
          <w:color w:val="000000" w:themeColor="text1"/>
          <w:lang w:val="en-US"/>
        </w:rPr>
        <w:t>“ The</w:t>
      </w:r>
      <w:proofErr w:type="gramEnd"/>
      <w:r w:rsidR="00401F29" w:rsidRPr="004716E3">
        <w:rPr>
          <w:rFonts w:ascii="Times New Roman" w:hAnsi="Times New Roman" w:cs="Times New Roman"/>
          <w:color w:val="000000" w:themeColor="text1"/>
          <w:lang w:val="en-US"/>
        </w:rPr>
        <w:t xml:space="preserve"> conceptualization of </w:t>
      </w:r>
      <w:r w:rsidR="00AC35BE" w:rsidRPr="004716E3">
        <w:rPr>
          <w:rFonts w:ascii="Times New Roman" w:hAnsi="Times New Roman" w:cs="Times New Roman"/>
          <w:color w:val="000000" w:themeColor="text1"/>
          <w:lang w:val="en-US"/>
        </w:rPr>
        <w:t xml:space="preserve">European Labour Law”, </w:t>
      </w:r>
      <w:r w:rsidR="00AC35BE" w:rsidRPr="004716E3">
        <w:rPr>
          <w:rFonts w:ascii="Times New Roman" w:hAnsi="Times New Roman" w:cs="Times New Roman"/>
          <w:i/>
          <w:iCs/>
          <w:color w:val="000000" w:themeColor="text1"/>
          <w:lang w:val="en-US"/>
        </w:rPr>
        <w:t xml:space="preserve">Industrial Law Journal, </w:t>
      </w:r>
      <w:r w:rsidR="00AC35BE" w:rsidRPr="004716E3">
        <w:rPr>
          <w:rFonts w:ascii="Times New Roman" w:hAnsi="Times New Roman" w:cs="Times New Roman"/>
          <w:color w:val="000000" w:themeColor="text1"/>
          <w:lang w:val="en-US"/>
        </w:rPr>
        <w:t>1995, 3-18.</w:t>
      </w:r>
    </w:p>
  </w:footnote>
  <w:footnote w:id="13">
    <w:p w14:paraId="0F9D28F1" w14:textId="32DE29A2" w:rsidR="00AC35BE" w:rsidRPr="004716E3" w:rsidRDefault="00AC35BE">
      <w:pPr>
        <w:pStyle w:val="Notedebasdepage"/>
        <w:rPr>
          <w:rFonts w:ascii="Times New Roman" w:hAnsi="Times New Roman" w:cs="Times New Roman"/>
          <w:color w:val="000000" w:themeColor="text1"/>
          <w:lang w:val="en-US"/>
        </w:rPr>
      </w:pPr>
      <w:r w:rsidRPr="004716E3">
        <w:rPr>
          <w:rStyle w:val="Appelnotedebasdep"/>
          <w:rFonts w:ascii="Times New Roman" w:hAnsi="Times New Roman" w:cs="Times New Roman"/>
          <w:color w:val="000000" w:themeColor="text1"/>
        </w:rPr>
        <w:footnoteRef/>
      </w:r>
      <w:r w:rsidRPr="004716E3">
        <w:rPr>
          <w:rFonts w:ascii="Times New Roman" w:hAnsi="Times New Roman" w:cs="Times New Roman"/>
          <w:color w:val="000000" w:themeColor="text1"/>
          <w:lang w:val="en-US"/>
        </w:rPr>
        <w:t xml:space="preserve"> B. Bercusson, </w:t>
      </w:r>
      <w:r w:rsidRPr="004716E3">
        <w:rPr>
          <w:rFonts w:ascii="Times New Roman" w:hAnsi="Times New Roman" w:cs="Times New Roman"/>
          <w:i/>
          <w:iCs/>
          <w:color w:val="000000" w:themeColor="text1"/>
          <w:lang w:val="en-US"/>
        </w:rPr>
        <w:t xml:space="preserve">European Labour Law, </w:t>
      </w:r>
      <w:r w:rsidRPr="004716E3">
        <w:rPr>
          <w:rFonts w:ascii="Times New Roman" w:hAnsi="Times New Roman" w:cs="Times New Roman"/>
          <w:color w:val="000000" w:themeColor="text1"/>
          <w:lang w:val="en-US"/>
        </w:rPr>
        <w:t>London, Butterworths, 1996.</w:t>
      </w:r>
    </w:p>
  </w:footnote>
  <w:footnote w:id="14">
    <w:p w14:paraId="3F085729" w14:textId="22199E91" w:rsidR="00640098" w:rsidRPr="00AE480C" w:rsidRDefault="00640098">
      <w:pPr>
        <w:pStyle w:val="Notedebasdepage"/>
        <w:rPr>
          <w:lang w:val="en-US"/>
        </w:rPr>
      </w:pPr>
      <w:r>
        <w:rPr>
          <w:rStyle w:val="Appelnotedebasdep"/>
        </w:rPr>
        <w:footnoteRef/>
      </w:r>
      <w:r w:rsidRPr="00AE480C">
        <w:rPr>
          <w:lang w:val="en-US"/>
        </w:rPr>
        <w:t xml:space="preserve"> </w:t>
      </w:r>
      <w:r>
        <w:rPr>
          <w:lang w:val="en-US"/>
        </w:rPr>
        <w:t xml:space="preserve">See R. </w:t>
      </w:r>
      <w:proofErr w:type="spellStart"/>
      <w:r>
        <w:rPr>
          <w:lang w:val="en-US"/>
        </w:rPr>
        <w:t>Blanpain</w:t>
      </w:r>
      <w:proofErr w:type="spellEnd"/>
      <w:r>
        <w:rPr>
          <w:lang w:val="en-US"/>
        </w:rPr>
        <w:t xml:space="preserve">, </w:t>
      </w:r>
      <w:r>
        <w:rPr>
          <w:i/>
          <w:iCs/>
          <w:lang w:val="en-US"/>
        </w:rPr>
        <w:t xml:space="preserve">European </w:t>
      </w:r>
      <w:proofErr w:type="spellStart"/>
      <w:r>
        <w:rPr>
          <w:i/>
          <w:iCs/>
          <w:lang w:val="en-US"/>
        </w:rPr>
        <w:t>Labour</w:t>
      </w:r>
      <w:proofErr w:type="spellEnd"/>
      <w:r>
        <w:rPr>
          <w:i/>
          <w:iCs/>
          <w:lang w:val="en-US"/>
        </w:rPr>
        <w:t xml:space="preserve"> Law, </w:t>
      </w:r>
      <w:r>
        <w:rPr>
          <w:lang w:val="en-US"/>
        </w:rPr>
        <w:t xml:space="preserve">Kluwer Law </w:t>
      </w:r>
      <w:proofErr w:type="spellStart"/>
      <w:r>
        <w:rPr>
          <w:lang w:val="en-US"/>
        </w:rPr>
        <w:t>Interational</w:t>
      </w:r>
      <w:proofErr w:type="spellEnd"/>
      <w:r>
        <w:rPr>
          <w:lang w:val="en-US"/>
        </w:rPr>
        <w:t xml:space="preserve">, Alphen </w:t>
      </w:r>
      <w:proofErr w:type="spellStart"/>
      <w:r>
        <w:rPr>
          <w:lang w:val="en-US"/>
        </w:rPr>
        <w:t>aan</w:t>
      </w:r>
      <w:proofErr w:type="spellEnd"/>
      <w:r>
        <w:rPr>
          <w:lang w:val="en-US"/>
        </w:rPr>
        <w:t xml:space="preserve"> de Rijn, 2014, </w:t>
      </w:r>
    </w:p>
  </w:footnote>
  <w:footnote w:id="15">
    <w:p w14:paraId="0824164F" w14:textId="4A056628" w:rsidR="00AC35BE" w:rsidRPr="004716E3" w:rsidRDefault="00AC35BE">
      <w:pPr>
        <w:pStyle w:val="Notedebasdepage"/>
        <w:rPr>
          <w:rFonts w:ascii="Times New Roman" w:hAnsi="Times New Roman" w:cs="Times New Roman"/>
          <w:color w:val="000000" w:themeColor="text1"/>
          <w:lang w:val="en-US"/>
        </w:rPr>
      </w:pPr>
      <w:r w:rsidRPr="004716E3">
        <w:rPr>
          <w:rStyle w:val="Appelnotedebasdep"/>
          <w:rFonts w:ascii="Times New Roman" w:hAnsi="Times New Roman" w:cs="Times New Roman"/>
          <w:color w:val="000000" w:themeColor="text1"/>
        </w:rPr>
        <w:footnoteRef/>
      </w:r>
      <w:r w:rsidRPr="004716E3">
        <w:rPr>
          <w:rFonts w:ascii="Times New Roman" w:hAnsi="Times New Roman" w:cs="Times New Roman"/>
          <w:color w:val="000000" w:themeColor="text1"/>
          <w:lang w:val="en-US"/>
        </w:rPr>
        <w:t xml:space="preserve"> B. Bercusson, </w:t>
      </w:r>
      <w:r w:rsidRPr="004716E3">
        <w:rPr>
          <w:rFonts w:ascii="Times New Roman" w:hAnsi="Times New Roman" w:cs="Times New Roman"/>
          <w:i/>
          <w:iCs/>
          <w:color w:val="000000" w:themeColor="text1"/>
          <w:lang w:val="en-US"/>
        </w:rPr>
        <w:t xml:space="preserve">European Labour Law, </w:t>
      </w:r>
      <w:r w:rsidRPr="004716E3">
        <w:rPr>
          <w:rFonts w:ascii="Times New Roman" w:hAnsi="Times New Roman" w:cs="Times New Roman"/>
          <w:color w:val="000000" w:themeColor="text1"/>
          <w:lang w:val="en-US"/>
        </w:rPr>
        <w:t>Cambridge, CUP, 2009.</w:t>
      </w:r>
    </w:p>
  </w:footnote>
  <w:footnote w:id="16">
    <w:p w14:paraId="6F5575CA" w14:textId="08D4B881" w:rsidR="00AC35BE" w:rsidRPr="004716E3" w:rsidRDefault="00AC35BE">
      <w:pPr>
        <w:pStyle w:val="Notedebasdepage"/>
        <w:rPr>
          <w:rFonts w:ascii="Times New Roman" w:hAnsi="Times New Roman" w:cs="Times New Roman"/>
          <w:color w:val="000000" w:themeColor="text1"/>
          <w:lang w:val="en-US"/>
        </w:rPr>
      </w:pPr>
      <w:r w:rsidRPr="004716E3">
        <w:rPr>
          <w:rStyle w:val="Appelnotedebasdep"/>
          <w:rFonts w:ascii="Times New Roman" w:hAnsi="Times New Roman" w:cs="Times New Roman"/>
          <w:color w:val="000000" w:themeColor="text1"/>
        </w:rPr>
        <w:footnoteRef/>
      </w:r>
      <w:r w:rsidRPr="004716E3">
        <w:rPr>
          <w:rFonts w:ascii="Times New Roman" w:hAnsi="Times New Roman" w:cs="Times New Roman"/>
          <w:color w:val="000000" w:themeColor="text1"/>
          <w:lang w:val="en-US"/>
        </w:rPr>
        <w:t xml:space="preserve"> C. Barnard, EU Employment Law, Oxford, OUP,2012.</w:t>
      </w:r>
    </w:p>
  </w:footnote>
  <w:footnote w:id="17">
    <w:p w14:paraId="7EDBA95E" w14:textId="0B32B3A7" w:rsidR="00AC35BE" w:rsidRPr="004716E3" w:rsidRDefault="00AC35BE">
      <w:pPr>
        <w:pStyle w:val="Notedebasdepage"/>
        <w:rPr>
          <w:rFonts w:ascii="Times New Roman" w:hAnsi="Times New Roman" w:cs="Times New Roman"/>
          <w:color w:val="000000" w:themeColor="text1"/>
          <w:lang w:val="en-US"/>
        </w:rPr>
      </w:pPr>
      <w:r w:rsidRPr="004716E3">
        <w:rPr>
          <w:rStyle w:val="Appelnotedebasdep"/>
          <w:rFonts w:ascii="Times New Roman" w:hAnsi="Times New Roman" w:cs="Times New Roman"/>
          <w:color w:val="000000" w:themeColor="text1"/>
        </w:rPr>
        <w:footnoteRef/>
      </w:r>
      <w:r w:rsidRPr="004716E3">
        <w:rPr>
          <w:rFonts w:ascii="Times New Roman" w:hAnsi="Times New Roman" w:cs="Times New Roman"/>
          <w:color w:val="000000" w:themeColor="text1"/>
          <w:lang w:val="en-US"/>
        </w:rPr>
        <w:t xml:space="preserve"> K. </w:t>
      </w:r>
      <w:proofErr w:type="spellStart"/>
      <w:r w:rsidRPr="004716E3">
        <w:rPr>
          <w:rFonts w:ascii="Times New Roman" w:hAnsi="Times New Roman" w:cs="Times New Roman"/>
          <w:color w:val="000000" w:themeColor="text1"/>
          <w:lang w:val="en-US"/>
        </w:rPr>
        <w:t>Riesenhuber</w:t>
      </w:r>
      <w:proofErr w:type="spellEnd"/>
      <w:r w:rsidRPr="004716E3">
        <w:rPr>
          <w:rFonts w:ascii="Times New Roman" w:hAnsi="Times New Roman" w:cs="Times New Roman"/>
          <w:color w:val="000000" w:themeColor="text1"/>
          <w:lang w:val="en-US"/>
        </w:rPr>
        <w:t xml:space="preserve">, </w:t>
      </w:r>
      <w:r w:rsidRPr="004716E3">
        <w:rPr>
          <w:rFonts w:ascii="Times New Roman" w:hAnsi="Times New Roman" w:cs="Times New Roman"/>
          <w:i/>
          <w:iCs/>
          <w:color w:val="000000" w:themeColor="text1"/>
          <w:lang w:val="en-US"/>
        </w:rPr>
        <w:t xml:space="preserve">European Employment Law, </w:t>
      </w:r>
      <w:r w:rsidRPr="004716E3">
        <w:rPr>
          <w:rFonts w:ascii="Times New Roman" w:hAnsi="Times New Roman" w:cs="Times New Roman"/>
          <w:color w:val="000000" w:themeColor="text1"/>
          <w:lang w:val="en-US"/>
        </w:rPr>
        <w:t xml:space="preserve">Antwerp, </w:t>
      </w:r>
      <w:proofErr w:type="spellStart"/>
      <w:proofErr w:type="gramStart"/>
      <w:r w:rsidRPr="004716E3">
        <w:rPr>
          <w:rFonts w:ascii="Times New Roman" w:hAnsi="Times New Roman" w:cs="Times New Roman"/>
          <w:color w:val="000000" w:themeColor="text1"/>
          <w:lang w:val="en-US"/>
        </w:rPr>
        <w:t>Larcier</w:t>
      </w:r>
      <w:proofErr w:type="spellEnd"/>
      <w:r w:rsidRPr="004716E3">
        <w:rPr>
          <w:rFonts w:ascii="Times New Roman" w:hAnsi="Times New Roman" w:cs="Times New Roman"/>
          <w:color w:val="000000" w:themeColor="text1"/>
          <w:lang w:val="en-US"/>
        </w:rPr>
        <w:t xml:space="preserve">  </w:t>
      </w:r>
      <w:proofErr w:type="spellStart"/>
      <w:r w:rsidRPr="004716E3">
        <w:rPr>
          <w:rFonts w:ascii="Times New Roman" w:hAnsi="Times New Roman" w:cs="Times New Roman"/>
          <w:color w:val="000000" w:themeColor="text1"/>
          <w:lang w:val="en-US"/>
        </w:rPr>
        <w:t>Intersentia</w:t>
      </w:r>
      <w:proofErr w:type="spellEnd"/>
      <w:proofErr w:type="gramEnd"/>
      <w:r w:rsidRPr="004716E3">
        <w:rPr>
          <w:rFonts w:ascii="Times New Roman" w:hAnsi="Times New Roman" w:cs="Times New Roman"/>
          <w:color w:val="000000" w:themeColor="text1"/>
          <w:lang w:val="en-US"/>
        </w:rPr>
        <w:t>, 2012.</w:t>
      </w:r>
    </w:p>
  </w:footnote>
  <w:footnote w:id="18">
    <w:p w14:paraId="1C3CD317" w14:textId="59093D59" w:rsidR="00AC35BE" w:rsidRPr="004716E3" w:rsidRDefault="00AC35BE">
      <w:pPr>
        <w:pStyle w:val="Notedebasdepage"/>
        <w:rPr>
          <w:rFonts w:ascii="Times New Roman" w:hAnsi="Times New Roman" w:cs="Times New Roman"/>
          <w:color w:val="000000" w:themeColor="text1"/>
          <w:lang w:val="en-US"/>
        </w:rPr>
      </w:pPr>
      <w:r w:rsidRPr="004716E3">
        <w:rPr>
          <w:rStyle w:val="Appelnotedebasdep"/>
          <w:rFonts w:ascii="Times New Roman" w:hAnsi="Times New Roman" w:cs="Times New Roman"/>
          <w:color w:val="000000" w:themeColor="text1"/>
        </w:rPr>
        <w:footnoteRef/>
      </w:r>
      <w:r w:rsidRPr="004716E3">
        <w:rPr>
          <w:rFonts w:ascii="Times New Roman" w:hAnsi="Times New Roman" w:cs="Times New Roman"/>
          <w:color w:val="000000" w:themeColor="text1"/>
          <w:lang w:val="en-US"/>
        </w:rPr>
        <w:t xml:space="preserve"> T. Jaspers, F. Pennings, and S. Peeters, </w:t>
      </w:r>
      <w:r w:rsidRPr="004716E3">
        <w:rPr>
          <w:rFonts w:ascii="Times New Roman" w:hAnsi="Times New Roman" w:cs="Times New Roman"/>
          <w:i/>
          <w:iCs/>
          <w:color w:val="000000" w:themeColor="text1"/>
          <w:lang w:val="en-US"/>
        </w:rPr>
        <w:t xml:space="preserve">European </w:t>
      </w:r>
      <w:proofErr w:type="spellStart"/>
      <w:r w:rsidRPr="004716E3">
        <w:rPr>
          <w:rFonts w:ascii="Times New Roman" w:hAnsi="Times New Roman" w:cs="Times New Roman"/>
          <w:i/>
          <w:iCs/>
          <w:color w:val="000000" w:themeColor="text1"/>
          <w:lang w:val="en-US"/>
        </w:rPr>
        <w:t>Labour</w:t>
      </w:r>
      <w:proofErr w:type="spellEnd"/>
      <w:r w:rsidRPr="004716E3">
        <w:rPr>
          <w:rFonts w:ascii="Times New Roman" w:hAnsi="Times New Roman" w:cs="Times New Roman"/>
          <w:i/>
          <w:iCs/>
          <w:color w:val="000000" w:themeColor="text1"/>
          <w:lang w:val="en-US"/>
        </w:rPr>
        <w:t xml:space="preserve"> Law, </w:t>
      </w:r>
      <w:r w:rsidRPr="004716E3">
        <w:rPr>
          <w:rFonts w:ascii="Times New Roman" w:hAnsi="Times New Roman" w:cs="Times New Roman"/>
          <w:color w:val="000000" w:themeColor="text1"/>
          <w:lang w:val="en-US"/>
        </w:rPr>
        <w:t xml:space="preserve">Antwerp, </w:t>
      </w:r>
      <w:proofErr w:type="spellStart"/>
      <w:r w:rsidRPr="004716E3">
        <w:rPr>
          <w:rFonts w:ascii="Times New Roman" w:hAnsi="Times New Roman" w:cs="Times New Roman"/>
          <w:color w:val="000000" w:themeColor="text1"/>
          <w:lang w:val="en-US"/>
        </w:rPr>
        <w:t>Intersentia</w:t>
      </w:r>
      <w:proofErr w:type="spellEnd"/>
      <w:r w:rsidRPr="004716E3">
        <w:rPr>
          <w:rFonts w:ascii="Times New Roman" w:hAnsi="Times New Roman" w:cs="Times New Roman"/>
          <w:color w:val="000000" w:themeColor="text1"/>
          <w:lang w:val="en-US"/>
        </w:rPr>
        <w:t xml:space="preserve">, </w:t>
      </w:r>
      <w:r w:rsidR="0034465C" w:rsidRPr="004716E3">
        <w:rPr>
          <w:rFonts w:ascii="Times New Roman" w:hAnsi="Times New Roman" w:cs="Times New Roman"/>
          <w:color w:val="000000" w:themeColor="text1"/>
          <w:lang w:val="en-US"/>
        </w:rPr>
        <w:t>2024.</w:t>
      </w:r>
    </w:p>
  </w:footnote>
  <w:footnote w:id="19">
    <w:p w14:paraId="70FC8620" w14:textId="119FC937" w:rsidR="00F56171" w:rsidRPr="004716E3" w:rsidRDefault="00F56171">
      <w:pPr>
        <w:pStyle w:val="Notedebasdepage"/>
        <w:rPr>
          <w:rFonts w:ascii="Times New Roman" w:hAnsi="Times New Roman" w:cs="Times New Roman"/>
          <w:color w:val="000000" w:themeColor="text1"/>
          <w:lang w:val="en-US"/>
        </w:rPr>
      </w:pPr>
      <w:r w:rsidRPr="004716E3">
        <w:rPr>
          <w:rStyle w:val="Appelnotedebasdep"/>
          <w:rFonts w:ascii="Times New Roman" w:hAnsi="Times New Roman" w:cs="Times New Roman"/>
          <w:color w:val="000000" w:themeColor="text1"/>
        </w:rPr>
        <w:footnoteRef/>
      </w:r>
      <w:r w:rsidRPr="004716E3">
        <w:rPr>
          <w:rFonts w:ascii="Times New Roman" w:hAnsi="Times New Roman" w:cs="Times New Roman"/>
          <w:color w:val="000000" w:themeColor="text1"/>
          <w:lang w:val="en-US"/>
        </w:rPr>
        <w:t xml:space="preserve"> B. Ter Haar and A. Kun, </w:t>
      </w:r>
      <w:r w:rsidRPr="004716E3">
        <w:rPr>
          <w:rFonts w:ascii="Times New Roman" w:hAnsi="Times New Roman" w:cs="Times New Roman"/>
          <w:i/>
          <w:iCs/>
          <w:color w:val="000000" w:themeColor="text1"/>
          <w:lang w:val="en-US"/>
        </w:rPr>
        <w:t xml:space="preserve">EU Collective Labour Law, </w:t>
      </w:r>
      <w:r w:rsidRPr="004716E3">
        <w:rPr>
          <w:rFonts w:ascii="Times New Roman" w:hAnsi="Times New Roman" w:cs="Times New Roman"/>
          <w:color w:val="000000" w:themeColor="text1"/>
          <w:lang w:val="en-US"/>
        </w:rPr>
        <w:t>Edward Elgar Publishing, 2021, 488p.</w:t>
      </w:r>
    </w:p>
  </w:footnote>
  <w:footnote w:id="20">
    <w:p w14:paraId="6F9B55CE" w14:textId="77777777" w:rsidR="008640E6" w:rsidRPr="004716E3" w:rsidRDefault="008640E6" w:rsidP="008640E6">
      <w:pPr>
        <w:pStyle w:val="Notedebasdepage"/>
        <w:rPr>
          <w:rFonts w:ascii="Times New Roman" w:hAnsi="Times New Roman" w:cs="Times New Roman"/>
          <w:color w:val="000000" w:themeColor="text1"/>
          <w:lang w:val="en-US"/>
        </w:rPr>
      </w:pPr>
      <w:r w:rsidRPr="004716E3">
        <w:rPr>
          <w:rStyle w:val="Appelnotedebasdep"/>
          <w:rFonts w:ascii="Times New Roman" w:hAnsi="Times New Roman" w:cs="Times New Roman"/>
          <w:color w:val="000000" w:themeColor="text1"/>
        </w:rPr>
        <w:footnoteRef/>
      </w:r>
      <w:r w:rsidRPr="004716E3">
        <w:rPr>
          <w:rFonts w:ascii="Times New Roman" w:hAnsi="Times New Roman" w:cs="Times New Roman"/>
          <w:color w:val="000000" w:themeColor="text1"/>
          <w:lang w:val="en-US"/>
        </w:rPr>
        <w:t xml:space="preserve"> </w:t>
      </w:r>
      <w:hyperlink r:id="rId1" w:history="1">
        <w:r w:rsidRPr="004716E3">
          <w:rPr>
            <w:rStyle w:val="Lienhypertexte"/>
            <w:rFonts w:ascii="Times New Roman" w:hAnsi="Times New Roman" w:cs="Times New Roman"/>
            <w:color w:val="000000" w:themeColor="text1"/>
            <w:lang w:val="en-US"/>
          </w:rPr>
          <w:t>https://ec.europa.eu/social/main.jsp?advSearchKey=consultationsocialpartners&amp;mode=advancedSubmit&amp;catId=22&amp;doc_submit=&amp;policyArea=0&amp;policyAreaSub=0&amp;country=0&amp;year=0&amp;iframe=true</w:t>
        </w:r>
      </w:hyperlink>
    </w:p>
    <w:p w14:paraId="3537A8D0" w14:textId="77777777" w:rsidR="008640E6" w:rsidRPr="004716E3" w:rsidRDefault="008640E6" w:rsidP="008640E6">
      <w:pPr>
        <w:pStyle w:val="Notedebasdepage"/>
        <w:rPr>
          <w:rFonts w:ascii="Times New Roman" w:hAnsi="Times New Roman" w:cs="Times New Roman"/>
          <w:color w:val="000000" w:themeColor="text1"/>
          <w:lang w:val="en-US"/>
        </w:rPr>
      </w:pPr>
    </w:p>
  </w:footnote>
  <w:footnote w:id="21">
    <w:p w14:paraId="3148D1FC" w14:textId="694C36D8" w:rsidR="000B749E" w:rsidRPr="00AE480C" w:rsidRDefault="000B749E">
      <w:pPr>
        <w:pStyle w:val="Notedebasdepage"/>
        <w:rPr>
          <w:lang w:val="en-US"/>
        </w:rPr>
      </w:pPr>
      <w:r>
        <w:rPr>
          <w:rStyle w:val="Appelnotedebasdep"/>
        </w:rPr>
        <w:footnoteRef/>
      </w:r>
      <w:r w:rsidRPr="00AE480C">
        <w:rPr>
          <w:lang w:val="en-US"/>
        </w:rPr>
        <w:t xml:space="preserve"> </w:t>
      </w:r>
      <w:r w:rsidR="00536F37" w:rsidRPr="00536F37">
        <w:rPr>
          <w:lang w:val="en-US"/>
        </w:rPr>
        <w:t>https://www.businesseurope.eu/publications/?_sft_policy-priority=trade-defence-instruments,circular-economy,eu-social-dialogue</w:t>
      </w:r>
      <w:r w:rsidR="00536F37" w:rsidRPr="00536F37" w:rsidDel="00536F37">
        <w:rPr>
          <w:highlight w:val="yellow"/>
          <w:lang w:val="en-US"/>
        </w:rPr>
        <w:t xml:space="preserve"> </w:t>
      </w:r>
    </w:p>
  </w:footnote>
  <w:footnote w:id="22">
    <w:p w14:paraId="5834B247" w14:textId="311B2FD7" w:rsidR="0067264A" w:rsidRPr="00AE480C" w:rsidRDefault="0067264A">
      <w:pPr>
        <w:pStyle w:val="Notedebasdepage"/>
        <w:rPr>
          <w:lang w:val="en-US"/>
        </w:rPr>
      </w:pPr>
      <w:r>
        <w:rPr>
          <w:rStyle w:val="Appelnotedebasdep"/>
        </w:rPr>
        <w:footnoteRef/>
      </w:r>
      <w:r w:rsidRPr="00AE480C">
        <w:rPr>
          <w:lang w:val="en-US"/>
        </w:rPr>
        <w:t xml:space="preserve"> </w:t>
      </w:r>
      <w:hyperlink r:id="rId2" w:history="1">
        <w:r w:rsidRPr="00AE480C">
          <w:rPr>
            <w:rStyle w:val="Lienhypertexte"/>
            <w:lang w:val="en-US"/>
          </w:rPr>
          <w:t>https://ec.europa.eu/transparency/documents-request/home</w:t>
        </w:r>
      </w:hyperlink>
      <w:r w:rsidRPr="00AE480C">
        <w:rPr>
          <w:lang w:val="en-US"/>
        </w:rPr>
        <w:t xml:space="preserve"> </w:t>
      </w:r>
    </w:p>
  </w:footnote>
  <w:footnote w:id="23">
    <w:p w14:paraId="60C8DF8E" w14:textId="77777777" w:rsidR="00541900" w:rsidRPr="004716E3" w:rsidRDefault="00541900" w:rsidP="00541900">
      <w:pPr>
        <w:pStyle w:val="Notedebasdepage"/>
        <w:rPr>
          <w:rFonts w:ascii="Times New Roman" w:hAnsi="Times New Roman" w:cs="Times New Roman"/>
          <w:color w:val="000000" w:themeColor="text1"/>
        </w:rPr>
      </w:pPr>
      <w:r w:rsidRPr="004716E3">
        <w:rPr>
          <w:rStyle w:val="Appelnotedebasdep"/>
          <w:rFonts w:ascii="Times New Roman" w:hAnsi="Times New Roman" w:cs="Times New Roman"/>
          <w:color w:val="000000" w:themeColor="text1"/>
        </w:rPr>
        <w:footnoteRef/>
      </w:r>
      <w:r w:rsidRPr="004716E3">
        <w:rPr>
          <w:rFonts w:ascii="Times New Roman" w:hAnsi="Times New Roman" w:cs="Times New Roman"/>
          <w:color w:val="000000" w:themeColor="text1"/>
        </w:rPr>
        <w:t xml:space="preserve"> </w:t>
      </w:r>
      <w:r w:rsidRPr="004716E3">
        <w:rPr>
          <w:rFonts w:ascii="Times New Roman" w:hAnsi="Times New Roman" w:cs="Times New Roman"/>
          <w:color w:val="000000" w:themeColor="text1"/>
          <w:shd w:val="clear" w:color="auto" w:fill="FFFFFF"/>
        </w:rPr>
        <w:t>D. Dumont, « Le dialogue social européen et ses instruments : du </w:t>
      </w:r>
      <w:r w:rsidRPr="004716E3">
        <w:rPr>
          <w:rStyle w:val="Accentuation"/>
          <w:rFonts w:ascii="Times New Roman" w:hAnsi="Times New Roman" w:cs="Times New Roman"/>
          <w:color w:val="000000" w:themeColor="text1"/>
          <w:bdr w:val="none" w:sz="0" w:space="0" w:color="auto" w:frame="1"/>
          <w:shd w:val="clear" w:color="auto" w:fill="FFFFFF"/>
        </w:rPr>
        <w:t>soft</w:t>
      </w:r>
      <w:r w:rsidRPr="004716E3">
        <w:rPr>
          <w:rFonts w:ascii="Times New Roman" w:hAnsi="Times New Roman" w:cs="Times New Roman"/>
          <w:color w:val="000000" w:themeColor="text1"/>
          <w:shd w:val="clear" w:color="auto" w:fill="FFFFFF"/>
        </w:rPr>
        <w:t> au</w:t>
      </w:r>
      <w:r w:rsidRPr="004716E3">
        <w:rPr>
          <w:rStyle w:val="Accentuation"/>
          <w:rFonts w:ascii="Times New Roman" w:hAnsi="Times New Roman" w:cs="Times New Roman"/>
          <w:color w:val="000000" w:themeColor="text1"/>
          <w:bdr w:val="none" w:sz="0" w:space="0" w:color="auto" w:frame="1"/>
          <w:shd w:val="clear" w:color="auto" w:fill="FFFFFF"/>
        </w:rPr>
        <w:t xml:space="preserve"> hard </w:t>
      </w:r>
      <w:proofErr w:type="spellStart"/>
      <w:r w:rsidRPr="004716E3">
        <w:rPr>
          <w:rStyle w:val="Accentuation"/>
          <w:rFonts w:ascii="Times New Roman" w:hAnsi="Times New Roman" w:cs="Times New Roman"/>
          <w:color w:val="000000" w:themeColor="text1"/>
          <w:bdr w:val="none" w:sz="0" w:space="0" w:color="auto" w:frame="1"/>
          <w:shd w:val="clear" w:color="auto" w:fill="FFFFFF"/>
        </w:rPr>
        <w:t>law</w:t>
      </w:r>
      <w:proofErr w:type="spellEnd"/>
      <w:r w:rsidRPr="004716E3">
        <w:rPr>
          <w:rFonts w:ascii="Times New Roman" w:hAnsi="Times New Roman" w:cs="Times New Roman"/>
          <w:color w:val="000000" w:themeColor="text1"/>
          <w:shd w:val="clear" w:color="auto" w:fill="FFFFFF"/>
        </w:rPr>
        <w:t xml:space="preserve">, et retour », in </w:t>
      </w:r>
      <w:r w:rsidRPr="004716E3">
        <w:rPr>
          <w:rFonts w:ascii="Times New Roman" w:hAnsi="Times New Roman" w:cs="Times New Roman"/>
          <w:i/>
          <w:iCs/>
          <w:color w:val="000000" w:themeColor="text1"/>
          <w:bdr w:val="none" w:sz="0" w:space="0" w:color="auto" w:frame="1"/>
          <w:shd w:val="clear" w:color="auto" w:fill="FFFFFF"/>
        </w:rPr>
        <w:t>Les sources du droit revisitées</w:t>
      </w:r>
      <w:r w:rsidRPr="004716E3">
        <w:rPr>
          <w:rFonts w:ascii="Times New Roman" w:hAnsi="Times New Roman" w:cs="Times New Roman"/>
          <w:color w:val="000000" w:themeColor="text1"/>
          <w:shd w:val="clear" w:color="auto" w:fill="FFFFFF"/>
        </w:rPr>
        <w:t> (</w:t>
      </w:r>
      <w:proofErr w:type="spellStart"/>
      <w:r w:rsidRPr="004716E3">
        <w:rPr>
          <w:rFonts w:ascii="Times New Roman" w:hAnsi="Times New Roman" w:cs="Times New Roman"/>
          <w:color w:val="000000" w:themeColor="text1"/>
          <w:shd w:val="clear" w:color="auto" w:fill="FFFFFF"/>
        </w:rPr>
        <w:t>dir</w:t>
      </w:r>
      <w:proofErr w:type="spellEnd"/>
      <w:r w:rsidRPr="004716E3">
        <w:rPr>
          <w:rFonts w:ascii="Times New Roman" w:hAnsi="Times New Roman" w:cs="Times New Roman"/>
          <w:color w:val="000000" w:themeColor="text1"/>
          <w:shd w:val="clear" w:color="auto" w:fill="FFFFFF"/>
        </w:rPr>
        <w:t>. I. Hachez et al.), vol. 1, </w:t>
      </w:r>
      <w:r w:rsidRPr="004716E3">
        <w:rPr>
          <w:rStyle w:val="Accentuation"/>
          <w:rFonts w:ascii="Times New Roman" w:hAnsi="Times New Roman" w:cs="Times New Roman"/>
          <w:color w:val="000000" w:themeColor="text1"/>
          <w:bdr w:val="none" w:sz="0" w:space="0" w:color="auto" w:frame="1"/>
          <w:shd w:val="clear" w:color="auto" w:fill="FFFFFF"/>
        </w:rPr>
        <w:t>Normes internationales et constitutionnelles</w:t>
      </w:r>
      <w:r w:rsidRPr="004716E3">
        <w:rPr>
          <w:rFonts w:ascii="Times New Roman" w:hAnsi="Times New Roman" w:cs="Times New Roman"/>
          <w:color w:val="000000" w:themeColor="text1"/>
          <w:shd w:val="clear" w:color="auto" w:fill="FFFFFF"/>
        </w:rPr>
        <w:t xml:space="preserve">, </w:t>
      </w:r>
      <w:proofErr w:type="spellStart"/>
      <w:r w:rsidRPr="004716E3">
        <w:rPr>
          <w:rFonts w:ascii="Times New Roman" w:hAnsi="Times New Roman" w:cs="Times New Roman"/>
          <w:color w:val="000000" w:themeColor="text1"/>
          <w:shd w:val="clear" w:color="auto" w:fill="FFFFFF"/>
        </w:rPr>
        <w:t>Limal</w:t>
      </w:r>
      <w:proofErr w:type="spellEnd"/>
      <w:r w:rsidRPr="004716E3">
        <w:rPr>
          <w:rFonts w:ascii="Times New Roman" w:hAnsi="Times New Roman" w:cs="Times New Roman"/>
          <w:color w:val="000000" w:themeColor="text1"/>
          <w:shd w:val="clear" w:color="auto" w:fill="FFFFFF"/>
        </w:rPr>
        <w:t>, Anthémis, 2013,  333-336.</w:t>
      </w:r>
    </w:p>
  </w:footnote>
  <w:footnote w:id="24">
    <w:p w14:paraId="284F5C50" w14:textId="6EC920FE" w:rsidR="00E85979" w:rsidRPr="00AE480C" w:rsidRDefault="00E85979" w:rsidP="00AE480C">
      <w:pPr>
        <w:pStyle w:val="Notedebasdepage"/>
        <w:ind w:left="708" w:hanging="708"/>
        <w:rPr>
          <w:lang w:val="en-US"/>
        </w:rPr>
      </w:pPr>
      <w:r>
        <w:rPr>
          <w:rStyle w:val="Appelnotedebasdep"/>
        </w:rPr>
        <w:footnoteRef/>
      </w:r>
      <w:hyperlink r:id="rId3" w:history="1">
        <w:r w:rsidR="00536F37" w:rsidRPr="00536F37">
          <w:rPr>
            <w:rStyle w:val="Lienhypertexte"/>
            <w:lang w:val="en-US"/>
          </w:rPr>
          <w:t>https://etuc.org/en/documents</w:t>
        </w:r>
      </w:hyperlink>
      <w:r w:rsidR="00536F37" w:rsidRPr="00536F37">
        <w:rPr>
          <w:lang w:val="en-US"/>
        </w:rPr>
        <w:t xml:space="preserve"> </w:t>
      </w:r>
      <w:r w:rsidR="00536F37" w:rsidRPr="00AE480C">
        <w:rPr>
          <w:lang w:val="en-US"/>
        </w:rPr>
        <w:t>(to retri</w:t>
      </w:r>
      <w:r w:rsidR="00536F37">
        <w:rPr>
          <w:lang w:val="en-US"/>
        </w:rPr>
        <w:t>eve these documents, it is best to search on European Social Dialogue).</w:t>
      </w:r>
    </w:p>
  </w:footnote>
  <w:footnote w:id="25">
    <w:p w14:paraId="19F2D0E6" w14:textId="77777777" w:rsidR="001473B6" w:rsidRPr="004716E3" w:rsidRDefault="001473B6" w:rsidP="001473B6">
      <w:pPr>
        <w:pStyle w:val="Notedebasdepage"/>
        <w:rPr>
          <w:rFonts w:ascii="Times New Roman" w:hAnsi="Times New Roman" w:cs="Times New Roman"/>
          <w:color w:val="000000" w:themeColor="text1"/>
          <w:lang w:val="en-US"/>
        </w:rPr>
      </w:pPr>
      <w:r w:rsidRPr="004716E3">
        <w:rPr>
          <w:rStyle w:val="Appelnotedebasdep"/>
          <w:rFonts w:ascii="Times New Roman" w:hAnsi="Times New Roman" w:cs="Times New Roman"/>
          <w:color w:val="000000" w:themeColor="text1"/>
        </w:rPr>
        <w:footnoteRef/>
      </w:r>
      <w:r w:rsidRPr="004716E3">
        <w:rPr>
          <w:rFonts w:ascii="Times New Roman" w:hAnsi="Times New Roman" w:cs="Times New Roman"/>
          <w:color w:val="000000" w:themeColor="text1"/>
          <w:lang w:val="en-US"/>
        </w:rPr>
        <w:t xml:space="preserve"> See however agreements R091 - Collective Agreements Recommendation, 1951 (No. 91)</w:t>
      </w:r>
    </w:p>
    <w:p w14:paraId="4033486C" w14:textId="1344CA8B" w:rsidR="001473B6" w:rsidRPr="004716E3" w:rsidRDefault="001473B6">
      <w:pPr>
        <w:pStyle w:val="Notedebasdepage"/>
        <w:rPr>
          <w:rFonts w:ascii="Times New Roman" w:hAnsi="Times New Roman" w:cs="Times New Roman"/>
          <w:color w:val="000000" w:themeColor="text1"/>
          <w:lang w:val="en-US"/>
        </w:rPr>
      </w:pPr>
    </w:p>
  </w:footnote>
  <w:footnote w:id="26">
    <w:p w14:paraId="38148703" w14:textId="516EDC9D" w:rsidR="00541900" w:rsidRPr="004716E3" w:rsidRDefault="00541900" w:rsidP="00541900">
      <w:pPr>
        <w:pStyle w:val="Notedebasdepage"/>
        <w:rPr>
          <w:rFonts w:ascii="Times New Roman" w:hAnsi="Times New Roman" w:cs="Times New Roman"/>
          <w:color w:val="000000" w:themeColor="text1"/>
          <w:lang w:val="en-US"/>
        </w:rPr>
      </w:pPr>
      <w:r w:rsidRPr="004716E3">
        <w:rPr>
          <w:rStyle w:val="Appelnotedebasdep"/>
          <w:rFonts w:ascii="Times New Roman" w:hAnsi="Times New Roman" w:cs="Times New Roman"/>
          <w:color w:val="000000" w:themeColor="text1"/>
        </w:rPr>
        <w:footnoteRef/>
      </w:r>
      <w:r w:rsidRPr="004716E3">
        <w:rPr>
          <w:rFonts w:ascii="Times New Roman" w:hAnsi="Times New Roman" w:cs="Times New Roman"/>
          <w:color w:val="000000" w:themeColor="text1"/>
          <w:lang w:val="en-US"/>
        </w:rPr>
        <w:t xml:space="preserve"> </w:t>
      </w:r>
      <w:proofErr w:type="gramStart"/>
      <w:r w:rsidRPr="004716E3">
        <w:rPr>
          <w:rFonts w:ascii="Times New Roman" w:hAnsi="Times New Roman" w:cs="Times New Roman"/>
          <w:color w:val="000000" w:themeColor="text1"/>
          <w:lang w:val="en-US"/>
        </w:rPr>
        <w:t>CJEU ,</w:t>
      </w:r>
      <w:proofErr w:type="gramEnd"/>
      <w:r w:rsidRPr="004716E3">
        <w:rPr>
          <w:rFonts w:ascii="Times New Roman" w:hAnsi="Times New Roman" w:cs="Times New Roman"/>
          <w:color w:val="000000" w:themeColor="text1"/>
          <w:lang w:val="en-US"/>
        </w:rPr>
        <w:t xml:space="preserve"> 2 September 2021, C-928/19 P. For a comment, see : </w:t>
      </w:r>
      <w:r w:rsidR="00417BCF">
        <w:fldChar w:fldCharType="begin"/>
      </w:r>
      <w:r w:rsidR="00417BCF" w:rsidRPr="000123CC">
        <w:rPr>
          <w:lang w:val="en-US"/>
        </w:rPr>
        <w:instrText>HYPERLINK "https://verfassungsblog.de/sounding-the-death-knell-for-eu-social-dialogue/"</w:instrText>
      </w:r>
      <w:r w:rsidR="00417BCF">
        <w:fldChar w:fldCharType="separate"/>
      </w:r>
      <w:r w:rsidR="00417BCF" w:rsidRPr="004716E3">
        <w:rPr>
          <w:rStyle w:val="Lienhypertexte"/>
          <w:rFonts w:ascii="Times New Roman" w:hAnsi="Times New Roman" w:cs="Times New Roman"/>
          <w:color w:val="000000" w:themeColor="text1"/>
          <w:lang w:val="en-US"/>
        </w:rPr>
        <w:t>https://verfassungsblog.de/sounding-the-death-knell-for-eu-social-dialogue/</w:t>
      </w:r>
      <w:r w:rsidR="00417BCF">
        <w:fldChar w:fldCharType="end"/>
      </w:r>
      <w:r w:rsidR="00417BCF" w:rsidRPr="004716E3">
        <w:rPr>
          <w:rFonts w:ascii="Times New Roman" w:hAnsi="Times New Roman" w:cs="Times New Roman"/>
          <w:color w:val="000000" w:themeColor="text1"/>
          <w:lang w:val="en-US"/>
        </w:rPr>
        <w:t xml:space="preserve"> See also : F. Dorssemont, “Shall or shall not be”, ELLJ, 2023, 448-461.</w:t>
      </w:r>
    </w:p>
  </w:footnote>
  <w:footnote w:id="27">
    <w:p w14:paraId="068C547C" w14:textId="3503AE4E" w:rsidR="00541900" w:rsidRPr="004716E3" w:rsidRDefault="00541900" w:rsidP="00541900">
      <w:pPr>
        <w:pStyle w:val="Notedebasdepage"/>
        <w:rPr>
          <w:rFonts w:ascii="Times New Roman" w:hAnsi="Times New Roman" w:cs="Times New Roman"/>
          <w:color w:val="000000" w:themeColor="text1"/>
          <w:lang w:val="en-US"/>
        </w:rPr>
      </w:pPr>
      <w:r w:rsidRPr="004716E3">
        <w:rPr>
          <w:rStyle w:val="Appelnotedebasdep"/>
          <w:rFonts w:ascii="Times New Roman" w:hAnsi="Times New Roman" w:cs="Times New Roman"/>
          <w:color w:val="000000" w:themeColor="text1"/>
        </w:rPr>
        <w:footnoteRef/>
      </w:r>
      <w:r w:rsidRPr="004716E3">
        <w:rPr>
          <w:rFonts w:ascii="Times New Roman" w:hAnsi="Times New Roman" w:cs="Times New Roman"/>
          <w:color w:val="000000" w:themeColor="text1"/>
          <w:lang w:val="en-US"/>
        </w:rPr>
        <w:t xml:space="preserve"> See Article 155 (2) in fine TFEU and in conjunction with Article 153(2) TFEU.</w:t>
      </w:r>
    </w:p>
  </w:footnote>
  <w:footnote w:id="28">
    <w:p w14:paraId="5091DD15" w14:textId="77777777" w:rsidR="00541900" w:rsidRPr="004716E3" w:rsidRDefault="00541900" w:rsidP="00541900">
      <w:pPr>
        <w:pStyle w:val="Notedebasdepage"/>
        <w:rPr>
          <w:rFonts w:ascii="Times New Roman" w:hAnsi="Times New Roman" w:cs="Times New Roman"/>
          <w:color w:val="000000" w:themeColor="text1"/>
          <w:lang w:val="en-US"/>
        </w:rPr>
      </w:pPr>
      <w:r w:rsidRPr="004716E3">
        <w:rPr>
          <w:rStyle w:val="Appelnotedebasdep"/>
          <w:rFonts w:ascii="Times New Roman" w:hAnsi="Times New Roman" w:cs="Times New Roman"/>
          <w:color w:val="000000" w:themeColor="text1"/>
        </w:rPr>
        <w:footnoteRef/>
      </w:r>
      <w:r w:rsidRPr="004716E3">
        <w:rPr>
          <w:rFonts w:ascii="Times New Roman" w:hAnsi="Times New Roman" w:cs="Times New Roman"/>
          <w:color w:val="000000" w:themeColor="text1"/>
          <w:lang w:val="en-US"/>
        </w:rPr>
        <w:t xml:space="preserve"> J.E. </w:t>
      </w:r>
      <w:proofErr w:type="spellStart"/>
      <w:r w:rsidRPr="004716E3">
        <w:rPr>
          <w:rFonts w:ascii="Times New Roman" w:hAnsi="Times New Roman" w:cs="Times New Roman"/>
          <w:color w:val="000000" w:themeColor="text1"/>
          <w:lang w:val="en-US"/>
        </w:rPr>
        <w:t>Dolvik</w:t>
      </w:r>
      <w:proofErr w:type="spellEnd"/>
      <w:r w:rsidRPr="004716E3">
        <w:rPr>
          <w:rFonts w:ascii="Times New Roman" w:hAnsi="Times New Roman" w:cs="Times New Roman"/>
          <w:color w:val="000000" w:themeColor="text1"/>
          <w:lang w:val="en-US"/>
        </w:rPr>
        <w:t xml:space="preserve">, </w:t>
      </w:r>
      <w:r w:rsidRPr="004716E3">
        <w:rPr>
          <w:rFonts w:ascii="Times New Roman" w:hAnsi="Times New Roman" w:cs="Times New Roman"/>
          <w:i/>
          <w:color w:val="000000" w:themeColor="text1"/>
          <w:lang w:val="en-US"/>
        </w:rPr>
        <w:t xml:space="preserve">An emerging </w:t>
      </w:r>
      <w:proofErr w:type="spellStart"/>
      <w:proofErr w:type="gramStart"/>
      <w:r w:rsidRPr="004716E3">
        <w:rPr>
          <w:rFonts w:ascii="Times New Roman" w:hAnsi="Times New Roman" w:cs="Times New Roman"/>
          <w:i/>
          <w:color w:val="000000" w:themeColor="text1"/>
          <w:lang w:val="en-US"/>
        </w:rPr>
        <w:t>islannd</w:t>
      </w:r>
      <w:proofErr w:type="spellEnd"/>
      <w:r w:rsidRPr="004716E3">
        <w:rPr>
          <w:rFonts w:ascii="Times New Roman" w:hAnsi="Times New Roman" w:cs="Times New Roman"/>
          <w:i/>
          <w:color w:val="000000" w:themeColor="text1"/>
          <w:lang w:val="en-US"/>
        </w:rPr>
        <w:t> ?</w:t>
      </w:r>
      <w:proofErr w:type="gramEnd"/>
      <w:r w:rsidRPr="004716E3">
        <w:rPr>
          <w:rFonts w:ascii="Times New Roman" w:hAnsi="Times New Roman" w:cs="Times New Roman"/>
          <w:i/>
          <w:color w:val="000000" w:themeColor="text1"/>
          <w:lang w:val="en-US"/>
        </w:rPr>
        <w:t xml:space="preserve">, </w:t>
      </w:r>
      <w:r w:rsidRPr="004716E3">
        <w:rPr>
          <w:rFonts w:ascii="Times New Roman" w:hAnsi="Times New Roman" w:cs="Times New Roman"/>
          <w:color w:val="000000" w:themeColor="text1"/>
          <w:lang w:val="en-US"/>
        </w:rPr>
        <w:t xml:space="preserve">ETUI, Brussels, 1999, 177-184 and E. Franssen, </w:t>
      </w:r>
      <w:r w:rsidRPr="004716E3">
        <w:rPr>
          <w:rFonts w:ascii="Times New Roman" w:hAnsi="Times New Roman" w:cs="Times New Roman"/>
          <w:i/>
          <w:color w:val="000000" w:themeColor="text1"/>
          <w:lang w:val="en-US"/>
        </w:rPr>
        <w:t xml:space="preserve">Legal Aspects of the European Social Dialogue, </w:t>
      </w:r>
      <w:r w:rsidRPr="004716E3">
        <w:rPr>
          <w:rFonts w:ascii="Times New Roman" w:hAnsi="Times New Roman" w:cs="Times New Roman"/>
          <w:color w:val="000000" w:themeColor="text1"/>
          <w:lang w:val="en-US"/>
        </w:rPr>
        <w:t xml:space="preserve">Antwerpen, </w:t>
      </w:r>
      <w:proofErr w:type="spellStart"/>
      <w:r w:rsidRPr="004716E3">
        <w:rPr>
          <w:rFonts w:ascii="Times New Roman" w:hAnsi="Times New Roman" w:cs="Times New Roman"/>
          <w:color w:val="000000" w:themeColor="text1"/>
          <w:lang w:val="en-US"/>
        </w:rPr>
        <w:t>Intersentia</w:t>
      </w:r>
      <w:proofErr w:type="spellEnd"/>
      <w:r w:rsidRPr="004716E3">
        <w:rPr>
          <w:rFonts w:ascii="Times New Roman" w:hAnsi="Times New Roman" w:cs="Times New Roman"/>
          <w:color w:val="000000" w:themeColor="text1"/>
          <w:lang w:val="en-US"/>
        </w:rPr>
        <w:t>, 2002, 62-65</w:t>
      </w:r>
    </w:p>
  </w:footnote>
  <w:footnote w:id="29">
    <w:p w14:paraId="06DB45C6" w14:textId="77777777" w:rsidR="00541900" w:rsidRPr="004716E3" w:rsidRDefault="00541900" w:rsidP="00541900">
      <w:pPr>
        <w:pStyle w:val="Notedebasdepage"/>
        <w:rPr>
          <w:rFonts w:ascii="Times New Roman" w:hAnsi="Times New Roman" w:cs="Times New Roman"/>
          <w:color w:val="000000" w:themeColor="text1"/>
          <w:lang w:val="en-US"/>
        </w:rPr>
      </w:pPr>
      <w:r w:rsidRPr="004716E3">
        <w:rPr>
          <w:rStyle w:val="Appelnotedebasdep"/>
          <w:rFonts w:ascii="Times New Roman" w:hAnsi="Times New Roman" w:cs="Times New Roman"/>
          <w:color w:val="000000" w:themeColor="text1"/>
        </w:rPr>
        <w:footnoteRef/>
      </w:r>
      <w:r w:rsidRPr="004716E3">
        <w:rPr>
          <w:rFonts w:ascii="Times New Roman" w:hAnsi="Times New Roman" w:cs="Times New Roman"/>
          <w:color w:val="000000" w:themeColor="text1"/>
          <w:lang w:val="en-US"/>
        </w:rPr>
        <w:t xml:space="preserve"> </w:t>
      </w:r>
      <w:r w:rsidRPr="004716E3">
        <w:rPr>
          <w:rFonts w:ascii="Times New Roman" w:hAnsi="Times New Roman" w:cs="Times New Roman"/>
          <w:color w:val="000000" w:themeColor="text1"/>
          <w:shd w:val="clear" w:color="auto" w:fill="FFFFFF"/>
          <w:lang w:val="en-US"/>
        </w:rPr>
        <w:t>COM/93/600</w:t>
      </w:r>
      <w:proofErr w:type="gramStart"/>
      <w:r w:rsidRPr="004716E3">
        <w:rPr>
          <w:rFonts w:ascii="Times New Roman" w:hAnsi="Times New Roman" w:cs="Times New Roman"/>
          <w:color w:val="000000" w:themeColor="text1"/>
          <w:shd w:val="clear" w:color="auto" w:fill="FFFFFF"/>
          <w:lang w:val="en-US"/>
        </w:rPr>
        <w:t>FINAL ,</w:t>
      </w:r>
      <w:proofErr w:type="gramEnd"/>
      <w:r w:rsidRPr="004716E3">
        <w:rPr>
          <w:rFonts w:ascii="Times New Roman" w:hAnsi="Times New Roman" w:cs="Times New Roman"/>
          <w:color w:val="000000" w:themeColor="text1"/>
          <w:shd w:val="clear" w:color="auto" w:fill="FFFFFF"/>
          <w:lang w:val="en-US"/>
        </w:rPr>
        <w:t xml:space="preserve"> </w:t>
      </w:r>
      <w:proofErr w:type="spellStart"/>
      <w:r w:rsidRPr="004716E3">
        <w:rPr>
          <w:rFonts w:ascii="Times New Roman" w:hAnsi="Times New Roman" w:cs="Times New Roman"/>
          <w:color w:val="000000" w:themeColor="text1"/>
          <w:shd w:val="clear" w:color="auto" w:fill="FFFFFF"/>
          <w:lang w:val="en-US"/>
        </w:rPr>
        <w:t>nrs</w:t>
      </w:r>
      <w:proofErr w:type="spellEnd"/>
      <w:r w:rsidRPr="004716E3">
        <w:rPr>
          <w:rFonts w:ascii="Times New Roman" w:hAnsi="Times New Roman" w:cs="Times New Roman"/>
          <w:color w:val="000000" w:themeColor="text1"/>
          <w:shd w:val="clear" w:color="auto" w:fill="FFFFFF"/>
          <w:lang w:val="en-US"/>
        </w:rPr>
        <w:t xml:space="preserve"> 15-</w:t>
      </w:r>
    </w:p>
  </w:footnote>
  <w:footnote w:id="30">
    <w:p w14:paraId="251079EC" w14:textId="77777777" w:rsidR="00541900" w:rsidRPr="004716E3" w:rsidRDefault="00541900" w:rsidP="00541900">
      <w:pPr>
        <w:pStyle w:val="Notedebasdepage"/>
        <w:rPr>
          <w:rFonts w:ascii="Times New Roman" w:hAnsi="Times New Roman" w:cs="Times New Roman"/>
          <w:color w:val="000000" w:themeColor="text1"/>
          <w:lang w:val="en-US"/>
        </w:rPr>
      </w:pPr>
      <w:r w:rsidRPr="004716E3">
        <w:rPr>
          <w:rStyle w:val="Appelnotedebasdep"/>
          <w:rFonts w:ascii="Times New Roman" w:hAnsi="Times New Roman" w:cs="Times New Roman"/>
          <w:color w:val="000000" w:themeColor="text1"/>
        </w:rPr>
        <w:footnoteRef/>
      </w:r>
      <w:r w:rsidRPr="004716E3">
        <w:rPr>
          <w:rFonts w:ascii="Times New Roman" w:hAnsi="Times New Roman" w:cs="Times New Roman"/>
          <w:color w:val="000000" w:themeColor="text1"/>
          <w:lang w:val="en-US"/>
        </w:rPr>
        <w:t xml:space="preserve"> </w:t>
      </w:r>
      <w:r w:rsidRPr="004716E3">
        <w:rPr>
          <w:rFonts w:ascii="Times New Roman" w:hAnsi="Times New Roman" w:cs="Times New Roman"/>
          <w:color w:val="000000" w:themeColor="text1"/>
          <w:shd w:val="clear" w:color="auto" w:fill="FFFFFF"/>
          <w:lang w:val="en-US"/>
        </w:rPr>
        <w:t>COM/93/600</w:t>
      </w:r>
      <w:proofErr w:type="gramStart"/>
      <w:r w:rsidRPr="004716E3">
        <w:rPr>
          <w:rFonts w:ascii="Times New Roman" w:hAnsi="Times New Roman" w:cs="Times New Roman"/>
          <w:color w:val="000000" w:themeColor="text1"/>
          <w:shd w:val="clear" w:color="auto" w:fill="FFFFFF"/>
          <w:lang w:val="en-US"/>
        </w:rPr>
        <w:t>FINAL ,</w:t>
      </w:r>
      <w:proofErr w:type="gramEnd"/>
      <w:r w:rsidRPr="004716E3">
        <w:rPr>
          <w:rFonts w:ascii="Times New Roman" w:hAnsi="Times New Roman" w:cs="Times New Roman"/>
          <w:color w:val="000000" w:themeColor="text1"/>
          <w:shd w:val="clear" w:color="auto" w:fill="FFFFFF"/>
          <w:lang w:val="en-US"/>
        </w:rPr>
        <w:t xml:space="preserve"> nr 16</w:t>
      </w:r>
    </w:p>
  </w:footnote>
  <w:footnote w:id="31">
    <w:p w14:paraId="04222708" w14:textId="77777777" w:rsidR="00541900" w:rsidRPr="004716E3" w:rsidRDefault="00541900" w:rsidP="00541900">
      <w:pPr>
        <w:pStyle w:val="Notedebasdepage"/>
        <w:rPr>
          <w:rFonts w:ascii="Times New Roman" w:hAnsi="Times New Roman" w:cs="Times New Roman"/>
          <w:color w:val="000000" w:themeColor="text1"/>
          <w:lang w:val="en-US"/>
        </w:rPr>
      </w:pPr>
      <w:r w:rsidRPr="004716E3">
        <w:rPr>
          <w:rStyle w:val="Appelnotedebasdep"/>
          <w:rFonts w:ascii="Times New Roman" w:hAnsi="Times New Roman" w:cs="Times New Roman"/>
          <w:color w:val="000000" w:themeColor="text1"/>
        </w:rPr>
        <w:footnoteRef/>
      </w:r>
      <w:r w:rsidRPr="004716E3">
        <w:rPr>
          <w:rFonts w:ascii="Times New Roman" w:hAnsi="Times New Roman" w:cs="Times New Roman"/>
          <w:color w:val="000000" w:themeColor="text1"/>
          <w:lang w:val="en-US"/>
        </w:rPr>
        <w:t xml:space="preserve"> </w:t>
      </w:r>
      <w:r w:rsidRPr="004716E3">
        <w:rPr>
          <w:rFonts w:ascii="Times New Roman" w:hAnsi="Times New Roman" w:cs="Times New Roman"/>
          <w:color w:val="000000" w:themeColor="text1"/>
          <w:shd w:val="clear" w:color="auto" w:fill="FFFFFF"/>
          <w:lang w:val="en-US"/>
        </w:rPr>
        <w:t>COM/93/600FINAL, nr. 39.</w:t>
      </w:r>
    </w:p>
  </w:footnote>
  <w:footnote w:id="32">
    <w:p w14:paraId="2D401EA5" w14:textId="77777777" w:rsidR="00541900" w:rsidRPr="004716E3" w:rsidRDefault="00541900" w:rsidP="00541900">
      <w:pPr>
        <w:pStyle w:val="Notedebasdepage"/>
        <w:rPr>
          <w:rFonts w:ascii="Times New Roman" w:hAnsi="Times New Roman" w:cs="Times New Roman"/>
          <w:color w:val="000000" w:themeColor="text1"/>
          <w:lang w:val="en-US"/>
        </w:rPr>
      </w:pPr>
      <w:r w:rsidRPr="004716E3">
        <w:rPr>
          <w:rStyle w:val="Appelnotedebasdep"/>
          <w:rFonts w:ascii="Times New Roman" w:hAnsi="Times New Roman" w:cs="Times New Roman"/>
          <w:color w:val="000000" w:themeColor="text1"/>
        </w:rPr>
        <w:footnoteRef/>
      </w:r>
      <w:r w:rsidRPr="004716E3">
        <w:rPr>
          <w:rFonts w:ascii="Times New Roman" w:hAnsi="Times New Roman" w:cs="Times New Roman"/>
          <w:color w:val="000000" w:themeColor="text1"/>
          <w:lang w:val="en-US"/>
        </w:rPr>
        <w:t xml:space="preserve"> </w:t>
      </w:r>
      <w:proofErr w:type="gramStart"/>
      <w:r w:rsidRPr="004716E3">
        <w:rPr>
          <w:rFonts w:ascii="Times New Roman" w:hAnsi="Times New Roman" w:cs="Times New Roman"/>
          <w:color w:val="000000" w:themeColor="text1"/>
          <w:lang w:val="en-US"/>
        </w:rPr>
        <w:t>Thus</w:t>
      </w:r>
      <w:proofErr w:type="gramEnd"/>
      <w:r w:rsidRPr="004716E3">
        <w:rPr>
          <w:rFonts w:ascii="Times New Roman" w:hAnsi="Times New Roman" w:cs="Times New Roman"/>
          <w:color w:val="000000" w:themeColor="text1"/>
          <w:lang w:val="en-US"/>
        </w:rPr>
        <w:t xml:space="preserve"> the Commission has made it abundantly clear that agreements concluded by social partners will be submitted to an impact assessment which is not reduced to a pure legality </w:t>
      </w:r>
      <w:proofErr w:type="gramStart"/>
      <w:r w:rsidRPr="004716E3">
        <w:rPr>
          <w:rFonts w:ascii="Times New Roman" w:hAnsi="Times New Roman" w:cs="Times New Roman"/>
          <w:color w:val="000000" w:themeColor="text1"/>
          <w:lang w:val="en-US"/>
        </w:rPr>
        <w:t>control :</w:t>
      </w:r>
      <w:proofErr w:type="gramEnd"/>
      <w:r w:rsidRPr="004716E3">
        <w:rPr>
          <w:rFonts w:ascii="Times New Roman" w:hAnsi="Times New Roman" w:cs="Times New Roman"/>
          <w:color w:val="000000" w:themeColor="text1"/>
          <w:lang w:val="en-US"/>
        </w:rPr>
        <w:t xml:space="preserve"> https://ec.europa.eu/info/sites/default/files/file_import/better-regulation-toolbox-11_en_0.pdf</w:t>
      </w:r>
    </w:p>
  </w:footnote>
  <w:footnote w:id="33">
    <w:p w14:paraId="1B36585C" w14:textId="5BDCCAF8" w:rsidR="00274F97" w:rsidRPr="004716E3" w:rsidRDefault="00274F97">
      <w:pPr>
        <w:pStyle w:val="Notedebasdepage"/>
        <w:rPr>
          <w:rFonts w:ascii="Times New Roman" w:hAnsi="Times New Roman" w:cs="Times New Roman"/>
          <w:color w:val="000000" w:themeColor="text1"/>
          <w:lang w:val="en-US"/>
        </w:rPr>
      </w:pPr>
      <w:r w:rsidRPr="004716E3">
        <w:rPr>
          <w:rStyle w:val="Appelnotedebasdep"/>
          <w:rFonts w:ascii="Times New Roman" w:hAnsi="Times New Roman" w:cs="Times New Roman"/>
          <w:color w:val="000000" w:themeColor="text1"/>
        </w:rPr>
        <w:footnoteRef/>
      </w:r>
      <w:r w:rsidRPr="004716E3">
        <w:rPr>
          <w:rFonts w:ascii="Times New Roman" w:hAnsi="Times New Roman" w:cs="Times New Roman"/>
          <w:color w:val="000000" w:themeColor="text1"/>
          <w:lang w:val="en-US"/>
        </w:rPr>
        <w:t xml:space="preserve"> General Court, 24 October 2019, T-310/18</w:t>
      </w:r>
    </w:p>
  </w:footnote>
  <w:footnote w:id="34">
    <w:p w14:paraId="44C60EEA" w14:textId="1AE7C6A1" w:rsidR="00541900" w:rsidRPr="004716E3" w:rsidRDefault="00541900" w:rsidP="00541900">
      <w:pPr>
        <w:pStyle w:val="Notedebasdepage"/>
        <w:rPr>
          <w:rFonts w:ascii="Times New Roman" w:hAnsi="Times New Roman" w:cs="Times New Roman"/>
          <w:color w:val="000000" w:themeColor="text1"/>
          <w:lang w:val="en-US"/>
        </w:rPr>
      </w:pPr>
      <w:r w:rsidRPr="004716E3">
        <w:rPr>
          <w:rStyle w:val="Appelnotedebasdep"/>
          <w:rFonts w:ascii="Times New Roman" w:hAnsi="Times New Roman" w:cs="Times New Roman"/>
          <w:color w:val="000000" w:themeColor="text1"/>
        </w:rPr>
        <w:footnoteRef/>
      </w:r>
      <w:r w:rsidRPr="004716E3">
        <w:rPr>
          <w:rFonts w:ascii="Times New Roman" w:hAnsi="Times New Roman" w:cs="Times New Roman"/>
          <w:color w:val="000000" w:themeColor="text1"/>
          <w:lang w:val="en-US"/>
        </w:rPr>
        <w:t xml:space="preserve"> See inter alia : </w:t>
      </w:r>
      <w:hyperlink r:id="rId4" w:history="1">
        <w:r w:rsidR="00274F97" w:rsidRPr="004716E3">
          <w:rPr>
            <w:rStyle w:val="Lienhypertexte"/>
            <w:rFonts w:ascii="Times New Roman" w:hAnsi="Times New Roman" w:cs="Times New Roman"/>
            <w:color w:val="000000" w:themeColor="text1"/>
            <w:lang w:val="en-US"/>
          </w:rPr>
          <w:t>http://csdle.lex.unict.it/working-papers/wp-csdle-m-dantona-collective-volumes/european-social-dialogue-court-justice-amicus</w:t>
        </w:r>
      </w:hyperlink>
    </w:p>
    <w:p w14:paraId="6B09E253" w14:textId="77777777" w:rsidR="00274F97" w:rsidRPr="004716E3" w:rsidRDefault="00274F97" w:rsidP="00541900">
      <w:pPr>
        <w:pStyle w:val="Notedebasdepage"/>
        <w:rPr>
          <w:rFonts w:ascii="Times New Roman" w:hAnsi="Times New Roman" w:cs="Times New Roman"/>
          <w:color w:val="000000" w:themeColor="text1"/>
          <w:lang w:val="en-US"/>
        </w:rPr>
      </w:pPr>
    </w:p>
    <w:p w14:paraId="7D3705DD" w14:textId="77777777" w:rsidR="00541900" w:rsidRPr="004716E3" w:rsidRDefault="00541900" w:rsidP="00541900">
      <w:pPr>
        <w:pStyle w:val="Notedebasdepage"/>
        <w:rPr>
          <w:rFonts w:ascii="Times New Roman" w:hAnsi="Times New Roman" w:cs="Times New Roman"/>
          <w:color w:val="000000" w:themeColor="text1"/>
          <w:lang w:val="en-US"/>
        </w:rPr>
      </w:pPr>
    </w:p>
  </w:footnote>
  <w:footnote w:id="35">
    <w:p w14:paraId="42E8EDD7" w14:textId="77777777" w:rsidR="00541900" w:rsidRPr="004716E3" w:rsidRDefault="00541900" w:rsidP="00541900">
      <w:pPr>
        <w:jc w:val="both"/>
        <w:rPr>
          <w:rFonts w:ascii="Times New Roman" w:hAnsi="Times New Roman" w:cs="Times New Roman"/>
          <w:b/>
          <w:color w:val="000000" w:themeColor="text1"/>
          <w:sz w:val="20"/>
          <w:szCs w:val="20"/>
          <w:lang w:val="en-US"/>
        </w:rPr>
      </w:pPr>
      <w:r w:rsidRPr="004716E3">
        <w:rPr>
          <w:rStyle w:val="Appelnotedebasdep"/>
          <w:rFonts w:ascii="Times New Roman" w:hAnsi="Times New Roman" w:cs="Times New Roman"/>
          <w:color w:val="000000" w:themeColor="text1"/>
          <w:sz w:val="20"/>
          <w:szCs w:val="20"/>
        </w:rPr>
        <w:footnoteRef/>
      </w:r>
      <w:r w:rsidRPr="004716E3">
        <w:rPr>
          <w:rFonts w:ascii="Times New Roman" w:hAnsi="Times New Roman" w:cs="Times New Roman"/>
          <w:color w:val="000000" w:themeColor="text1"/>
          <w:sz w:val="20"/>
          <w:szCs w:val="20"/>
          <w:lang w:val="en-US"/>
        </w:rPr>
        <w:t xml:space="preserve"> See Opinion of 20 January 2021 in Case C-928/19 P.</w:t>
      </w:r>
      <w:r w:rsidRPr="004716E3">
        <w:rPr>
          <w:rFonts w:ascii="Times New Roman" w:hAnsi="Times New Roman" w:cs="Times New Roman"/>
          <w:b/>
          <w:color w:val="000000" w:themeColor="text1"/>
          <w:sz w:val="20"/>
          <w:szCs w:val="20"/>
          <w:lang w:val="en-US"/>
        </w:rPr>
        <w:t xml:space="preserve"> </w:t>
      </w:r>
    </w:p>
    <w:p w14:paraId="7CF92300" w14:textId="77777777" w:rsidR="00541900" w:rsidRPr="004716E3" w:rsidRDefault="00541900" w:rsidP="00541900">
      <w:pPr>
        <w:pStyle w:val="Notedebasdepage"/>
        <w:rPr>
          <w:rFonts w:ascii="Times New Roman" w:hAnsi="Times New Roman" w:cs="Times New Roman"/>
          <w:color w:val="000000" w:themeColor="text1"/>
          <w:lang w:val="en-US"/>
        </w:rPr>
      </w:pPr>
    </w:p>
  </w:footnote>
  <w:footnote w:id="36">
    <w:p w14:paraId="7CC0A54B" w14:textId="718E2E23" w:rsidR="00541900" w:rsidRPr="004716E3" w:rsidRDefault="00541900" w:rsidP="00541900">
      <w:pPr>
        <w:pStyle w:val="Notedebasdepage"/>
        <w:rPr>
          <w:rFonts w:ascii="Times New Roman" w:hAnsi="Times New Roman" w:cs="Times New Roman"/>
          <w:color w:val="000000" w:themeColor="text1"/>
          <w:lang w:val="en-US"/>
        </w:rPr>
      </w:pPr>
      <w:r w:rsidRPr="004716E3">
        <w:rPr>
          <w:rStyle w:val="Appelnotedebasdep"/>
          <w:rFonts w:ascii="Times New Roman" w:hAnsi="Times New Roman" w:cs="Times New Roman"/>
          <w:color w:val="000000" w:themeColor="text1"/>
        </w:rPr>
        <w:footnoteRef/>
      </w:r>
      <w:r w:rsidRPr="004716E3">
        <w:rPr>
          <w:rFonts w:ascii="Times New Roman" w:hAnsi="Times New Roman" w:cs="Times New Roman"/>
          <w:color w:val="000000" w:themeColor="text1"/>
          <w:lang w:val="en-US"/>
        </w:rPr>
        <w:t xml:space="preserve"> </w:t>
      </w:r>
      <w:proofErr w:type="gramStart"/>
      <w:r w:rsidRPr="004716E3">
        <w:rPr>
          <w:rFonts w:ascii="Times New Roman" w:hAnsi="Times New Roman" w:cs="Times New Roman"/>
          <w:color w:val="000000" w:themeColor="text1"/>
          <w:lang w:val="en-US"/>
        </w:rPr>
        <w:t>CJEU ,</w:t>
      </w:r>
      <w:proofErr w:type="gramEnd"/>
      <w:r w:rsidRPr="004716E3">
        <w:rPr>
          <w:rFonts w:ascii="Times New Roman" w:hAnsi="Times New Roman" w:cs="Times New Roman"/>
          <w:color w:val="000000" w:themeColor="text1"/>
          <w:lang w:val="en-US"/>
        </w:rPr>
        <w:t xml:space="preserve"> 2 September 2021, C-928/19 </w:t>
      </w:r>
      <w:proofErr w:type="gramStart"/>
      <w:r w:rsidRPr="004716E3">
        <w:rPr>
          <w:rFonts w:ascii="Times New Roman" w:hAnsi="Times New Roman" w:cs="Times New Roman"/>
          <w:color w:val="000000" w:themeColor="text1"/>
          <w:lang w:val="en-US"/>
        </w:rPr>
        <w:t>P ,</w:t>
      </w:r>
      <w:proofErr w:type="gramEnd"/>
      <w:r w:rsidRPr="004716E3">
        <w:rPr>
          <w:rFonts w:ascii="Times New Roman" w:hAnsi="Times New Roman" w:cs="Times New Roman"/>
          <w:color w:val="000000" w:themeColor="text1"/>
          <w:lang w:val="en-US"/>
        </w:rPr>
        <w:t xml:space="preserve"> §§ 86-</w:t>
      </w:r>
      <w:proofErr w:type="gramStart"/>
      <w:r w:rsidRPr="004716E3">
        <w:rPr>
          <w:rFonts w:ascii="Times New Roman" w:hAnsi="Times New Roman" w:cs="Times New Roman"/>
          <w:color w:val="000000" w:themeColor="text1"/>
          <w:lang w:val="en-US"/>
        </w:rPr>
        <w:t>89.Opinion</w:t>
      </w:r>
      <w:proofErr w:type="gramEnd"/>
      <w:r w:rsidRPr="004716E3">
        <w:rPr>
          <w:rFonts w:ascii="Times New Roman" w:hAnsi="Times New Roman" w:cs="Times New Roman"/>
          <w:color w:val="000000" w:themeColor="text1"/>
          <w:lang w:val="en-US"/>
        </w:rPr>
        <w:t xml:space="preserve"> of 20 January 2021 in Case C-928/19 P, nr. 72</w:t>
      </w:r>
      <w:r w:rsidR="0085188A" w:rsidRPr="004716E3">
        <w:rPr>
          <w:rFonts w:ascii="Times New Roman" w:hAnsi="Times New Roman" w:cs="Times New Roman"/>
          <w:color w:val="000000" w:themeColor="text1"/>
          <w:lang w:val="en-US"/>
        </w:rPr>
        <w:t xml:space="preserve"> See annotation in this </w:t>
      </w:r>
      <w:proofErr w:type="gramStart"/>
      <w:r w:rsidR="0085188A" w:rsidRPr="004716E3">
        <w:rPr>
          <w:rFonts w:ascii="Times New Roman" w:hAnsi="Times New Roman" w:cs="Times New Roman"/>
          <w:color w:val="000000" w:themeColor="text1"/>
          <w:lang w:val="en-US"/>
        </w:rPr>
        <w:t>journal :</w:t>
      </w:r>
      <w:proofErr w:type="gramEnd"/>
      <w:r w:rsidR="0085188A" w:rsidRPr="004716E3">
        <w:rPr>
          <w:rFonts w:ascii="Times New Roman" w:hAnsi="Times New Roman" w:cs="Times New Roman"/>
          <w:color w:val="000000" w:themeColor="text1"/>
          <w:lang w:val="en-US"/>
        </w:rPr>
        <w:t xml:space="preserve"> F. Dorssemont; “Shall or not shall </w:t>
      </w:r>
      <w:proofErr w:type="gramStart"/>
      <w:r w:rsidR="0085188A" w:rsidRPr="004716E3">
        <w:rPr>
          <w:rFonts w:ascii="Times New Roman" w:hAnsi="Times New Roman" w:cs="Times New Roman"/>
          <w:color w:val="000000" w:themeColor="text1"/>
          <w:lang w:val="en-US"/>
        </w:rPr>
        <w:t>be :</w:t>
      </w:r>
      <w:proofErr w:type="gramEnd"/>
      <w:r w:rsidR="0085188A" w:rsidRPr="004716E3">
        <w:rPr>
          <w:rFonts w:ascii="Times New Roman" w:hAnsi="Times New Roman" w:cs="Times New Roman"/>
          <w:color w:val="000000" w:themeColor="text1"/>
          <w:lang w:val="en-US"/>
        </w:rPr>
        <w:t xml:space="preserve"> That is the question</w:t>
      </w:r>
      <w:proofErr w:type="gramStart"/>
      <w:r w:rsidR="0085188A" w:rsidRPr="004716E3">
        <w:rPr>
          <w:rFonts w:ascii="Times New Roman" w:hAnsi="Times New Roman" w:cs="Times New Roman"/>
          <w:color w:val="000000" w:themeColor="text1"/>
          <w:lang w:val="en-US"/>
        </w:rPr>
        <w:t xml:space="preserve">”,  </w:t>
      </w:r>
      <w:r w:rsidR="0085188A" w:rsidRPr="004716E3">
        <w:rPr>
          <w:rFonts w:ascii="Times New Roman" w:hAnsi="Times New Roman" w:cs="Times New Roman"/>
          <w:i/>
          <w:iCs/>
          <w:color w:val="000000" w:themeColor="text1"/>
          <w:lang w:val="en-US"/>
        </w:rPr>
        <w:t>European</w:t>
      </w:r>
      <w:proofErr w:type="gramEnd"/>
      <w:r w:rsidR="0085188A" w:rsidRPr="004716E3">
        <w:rPr>
          <w:rFonts w:ascii="Times New Roman" w:hAnsi="Times New Roman" w:cs="Times New Roman"/>
          <w:i/>
          <w:iCs/>
          <w:color w:val="000000" w:themeColor="text1"/>
          <w:lang w:val="en-US"/>
        </w:rPr>
        <w:t xml:space="preserve"> Labour Law Journal, </w:t>
      </w:r>
      <w:r w:rsidR="0085188A" w:rsidRPr="004716E3">
        <w:rPr>
          <w:rFonts w:ascii="Times New Roman" w:hAnsi="Times New Roman" w:cs="Times New Roman"/>
          <w:color w:val="000000" w:themeColor="text1"/>
          <w:lang w:val="en-US"/>
        </w:rPr>
        <w:t>2023, 448-461.</w:t>
      </w:r>
    </w:p>
  </w:footnote>
  <w:footnote w:id="37">
    <w:p w14:paraId="1BD0C068" w14:textId="6942ADE4" w:rsidR="00581070" w:rsidRPr="004716E3" w:rsidRDefault="00581070" w:rsidP="00581070">
      <w:pPr>
        <w:pStyle w:val="Notedebasdepage"/>
        <w:rPr>
          <w:rFonts w:ascii="Times New Roman" w:hAnsi="Times New Roman" w:cs="Times New Roman"/>
          <w:color w:val="000000" w:themeColor="text1"/>
          <w:lang w:val="en-US"/>
        </w:rPr>
      </w:pPr>
      <w:r w:rsidRPr="004716E3">
        <w:rPr>
          <w:rStyle w:val="Appelnotedebasdep"/>
          <w:rFonts w:ascii="Times New Roman" w:hAnsi="Times New Roman" w:cs="Times New Roman"/>
          <w:color w:val="000000" w:themeColor="text1"/>
        </w:rPr>
        <w:footnoteRef/>
      </w:r>
      <w:r w:rsidRPr="004716E3">
        <w:rPr>
          <w:rFonts w:ascii="Times New Roman" w:hAnsi="Times New Roman" w:cs="Times New Roman"/>
          <w:color w:val="000000" w:themeColor="text1"/>
          <w:lang w:val="en-US"/>
        </w:rPr>
        <w:t xml:space="preserve"> </w:t>
      </w:r>
      <w:r w:rsidRPr="004716E3">
        <w:rPr>
          <w:rFonts w:ascii="Times New Roman" w:hAnsi="Times New Roman" w:cs="Times New Roman"/>
          <w:color w:val="000000" w:themeColor="text1"/>
          <w:shd w:val="clear" w:color="auto" w:fill="D9EDF7"/>
          <w:lang w:val="en-US"/>
        </w:rPr>
        <w:t xml:space="preserve">COM (1993) 600: COMMUNICATION concerning the application of the Agreement on social policy presented by the </w:t>
      </w:r>
      <w:r w:rsidR="0062144B" w:rsidRPr="004716E3">
        <w:rPr>
          <w:rFonts w:ascii="Times New Roman" w:hAnsi="Times New Roman" w:cs="Times New Roman"/>
          <w:color w:val="000000" w:themeColor="text1"/>
          <w:shd w:val="clear" w:color="auto" w:fill="D9EDF7"/>
          <w:lang w:val="en-US"/>
        </w:rPr>
        <w:t>Commission</w:t>
      </w:r>
      <w:r w:rsidRPr="004716E3">
        <w:rPr>
          <w:rFonts w:ascii="Times New Roman" w:hAnsi="Times New Roman" w:cs="Times New Roman"/>
          <w:color w:val="000000" w:themeColor="text1"/>
          <w:shd w:val="clear" w:color="auto" w:fill="D9EDF7"/>
          <w:lang w:val="en-US"/>
        </w:rPr>
        <w:t xml:space="preserve"> to the Council and to the European Parliament</w:t>
      </w:r>
    </w:p>
  </w:footnote>
  <w:footnote w:id="38">
    <w:p w14:paraId="327206DC" w14:textId="77777777" w:rsidR="00581070" w:rsidRPr="004716E3" w:rsidRDefault="00581070" w:rsidP="00581070">
      <w:pPr>
        <w:pStyle w:val="Notedebasdepage"/>
        <w:rPr>
          <w:rFonts w:ascii="Times New Roman" w:hAnsi="Times New Roman" w:cs="Times New Roman"/>
          <w:color w:val="000000" w:themeColor="text1"/>
          <w:lang w:val="en-US"/>
        </w:rPr>
      </w:pPr>
      <w:r w:rsidRPr="004716E3">
        <w:rPr>
          <w:rStyle w:val="Appelnotedebasdep"/>
          <w:rFonts w:ascii="Times New Roman" w:hAnsi="Times New Roman" w:cs="Times New Roman"/>
          <w:color w:val="000000" w:themeColor="text1"/>
        </w:rPr>
        <w:footnoteRef/>
      </w:r>
      <w:r w:rsidRPr="004716E3">
        <w:rPr>
          <w:rFonts w:ascii="Times New Roman" w:hAnsi="Times New Roman" w:cs="Times New Roman"/>
          <w:color w:val="000000" w:themeColor="text1"/>
          <w:lang w:val="en-US"/>
        </w:rPr>
        <w:t xml:space="preserve"> </w:t>
      </w:r>
      <w:r w:rsidRPr="004716E3">
        <w:rPr>
          <w:rFonts w:ascii="Times New Roman" w:hAnsi="Times New Roman" w:cs="Times New Roman"/>
          <w:color w:val="000000" w:themeColor="text1"/>
          <w:shd w:val="clear" w:color="auto" w:fill="D9EDF7"/>
          <w:lang w:val="en-US"/>
        </w:rPr>
        <w:t xml:space="preserve">COM (1993) 600: COMMUNICATION concerning the application of the Agreement on social policy presented by the </w:t>
      </w:r>
      <w:proofErr w:type="spellStart"/>
      <w:r w:rsidRPr="004716E3">
        <w:rPr>
          <w:rFonts w:ascii="Times New Roman" w:hAnsi="Times New Roman" w:cs="Times New Roman"/>
          <w:color w:val="000000" w:themeColor="text1"/>
          <w:shd w:val="clear" w:color="auto" w:fill="D9EDF7"/>
          <w:lang w:val="en-US"/>
        </w:rPr>
        <w:t>Commisison</w:t>
      </w:r>
      <w:proofErr w:type="spellEnd"/>
      <w:r w:rsidRPr="004716E3">
        <w:rPr>
          <w:rFonts w:ascii="Times New Roman" w:hAnsi="Times New Roman" w:cs="Times New Roman"/>
          <w:color w:val="000000" w:themeColor="text1"/>
          <w:shd w:val="clear" w:color="auto" w:fill="D9EDF7"/>
          <w:lang w:val="en-US"/>
        </w:rPr>
        <w:t xml:space="preserve"> to the Council and to the European Parliament</w:t>
      </w:r>
    </w:p>
  </w:footnote>
  <w:footnote w:id="39">
    <w:p w14:paraId="5B7DFEC9" w14:textId="77777777" w:rsidR="00581070" w:rsidRPr="004716E3" w:rsidRDefault="00581070" w:rsidP="00581070">
      <w:pPr>
        <w:pStyle w:val="Notedebasdepage"/>
        <w:rPr>
          <w:rFonts w:ascii="Times New Roman" w:hAnsi="Times New Roman" w:cs="Times New Roman"/>
          <w:color w:val="000000" w:themeColor="text1"/>
          <w:lang w:val="en-US"/>
        </w:rPr>
      </w:pPr>
      <w:r w:rsidRPr="004716E3">
        <w:rPr>
          <w:rStyle w:val="Appelnotedebasdep"/>
          <w:rFonts w:ascii="Times New Roman" w:hAnsi="Times New Roman" w:cs="Times New Roman"/>
          <w:color w:val="000000" w:themeColor="text1"/>
        </w:rPr>
        <w:footnoteRef/>
      </w:r>
      <w:r w:rsidRPr="004716E3">
        <w:rPr>
          <w:rFonts w:ascii="Times New Roman" w:hAnsi="Times New Roman" w:cs="Times New Roman"/>
          <w:color w:val="000000" w:themeColor="text1"/>
          <w:lang w:val="en-US"/>
        </w:rPr>
        <w:t xml:space="preserve"> </w:t>
      </w:r>
      <w:hyperlink r:id="rId5" w:history="1">
        <w:r w:rsidRPr="004716E3">
          <w:rPr>
            <w:rStyle w:val="Lienhypertexte"/>
            <w:rFonts w:ascii="Times New Roman" w:hAnsi="Times New Roman" w:cs="Times New Roman"/>
            <w:color w:val="000000" w:themeColor="text1"/>
            <w:lang w:val="en-US"/>
          </w:rPr>
          <w:t>https://www.eurofound.europa.eu/publications/report/2021/representativeness-of-the-european-social-partner-organisations-live-performance-sector</w:t>
        </w:r>
      </w:hyperlink>
    </w:p>
    <w:p w14:paraId="0BA44F32" w14:textId="77777777" w:rsidR="00581070" w:rsidRPr="004716E3" w:rsidRDefault="00581070" w:rsidP="00581070">
      <w:pPr>
        <w:pStyle w:val="Notedebasdepage"/>
        <w:rPr>
          <w:rFonts w:ascii="Times New Roman" w:hAnsi="Times New Roman" w:cs="Times New Roman"/>
          <w:color w:val="000000" w:themeColor="text1"/>
          <w:lang w:val="en-US"/>
        </w:rPr>
      </w:pPr>
      <w:r w:rsidRPr="004716E3">
        <w:rPr>
          <w:rFonts w:ascii="Times New Roman" w:hAnsi="Times New Roman" w:cs="Times New Roman"/>
          <w:color w:val="000000" w:themeColor="text1"/>
          <w:lang w:val="en-US"/>
        </w:rPr>
        <w:t>COM/2004/557FINAL, 9</w:t>
      </w:r>
    </w:p>
  </w:footnote>
  <w:footnote w:id="40">
    <w:p w14:paraId="397EF367" w14:textId="77777777" w:rsidR="00581070" w:rsidRPr="004716E3" w:rsidRDefault="00581070" w:rsidP="00581070">
      <w:pPr>
        <w:pStyle w:val="Notedebasdepage"/>
        <w:rPr>
          <w:rFonts w:ascii="Times New Roman" w:hAnsi="Times New Roman" w:cs="Times New Roman"/>
          <w:color w:val="000000" w:themeColor="text1"/>
          <w:lang w:val="en-US"/>
        </w:rPr>
      </w:pPr>
      <w:r w:rsidRPr="004716E3">
        <w:rPr>
          <w:rStyle w:val="Appelnotedebasdep"/>
          <w:rFonts w:ascii="Times New Roman" w:hAnsi="Times New Roman" w:cs="Times New Roman"/>
          <w:color w:val="000000" w:themeColor="text1"/>
        </w:rPr>
        <w:footnoteRef/>
      </w:r>
      <w:r w:rsidRPr="004716E3">
        <w:rPr>
          <w:rFonts w:ascii="Times New Roman" w:hAnsi="Times New Roman" w:cs="Times New Roman"/>
          <w:color w:val="000000" w:themeColor="text1"/>
          <w:lang w:val="en-US"/>
        </w:rPr>
        <w:t xml:space="preserve"> </w:t>
      </w:r>
      <w:r w:rsidRPr="004716E3">
        <w:rPr>
          <w:rFonts w:ascii="Times New Roman" w:hAnsi="Times New Roman" w:cs="Times New Roman"/>
          <w:color w:val="000000" w:themeColor="text1"/>
          <w:shd w:val="clear" w:color="auto" w:fill="FFFFFF"/>
          <w:lang w:val="en-US"/>
        </w:rPr>
        <w:t xml:space="preserve">98/500/EC: Commission Decision of 20 May 1998 on the establishment of Sectoral Dialogue Committees promoting the Dialogue between the social partners at European level (notified under document number </w:t>
      </w:r>
      <w:proofErr w:type="gramStart"/>
      <w:r w:rsidRPr="004716E3">
        <w:rPr>
          <w:rFonts w:ascii="Times New Roman" w:hAnsi="Times New Roman" w:cs="Times New Roman"/>
          <w:color w:val="000000" w:themeColor="text1"/>
          <w:shd w:val="clear" w:color="auto" w:fill="FFFFFF"/>
          <w:lang w:val="en-US"/>
        </w:rPr>
        <w:t>C(</w:t>
      </w:r>
      <w:proofErr w:type="gramEnd"/>
      <w:r w:rsidRPr="004716E3">
        <w:rPr>
          <w:rFonts w:ascii="Times New Roman" w:hAnsi="Times New Roman" w:cs="Times New Roman"/>
          <w:color w:val="000000" w:themeColor="text1"/>
          <w:shd w:val="clear" w:color="auto" w:fill="FFFFFF"/>
          <w:lang w:val="en-US"/>
        </w:rPr>
        <w:t>1998) 2334)</w:t>
      </w:r>
    </w:p>
  </w:footnote>
  <w:footnote w:id="41">
    <w:p w14:paraId="564C7FC6" w14:textId="77777777" w:rsidR="00581070" w:rsidRPr="004716E3" w:rsidRDefault="00581070" w:rsidP="00581070">
      <w:pPr>
        <w:jc w:val="both"/>
        <w:rPr>
          <w:rFonts w:ascii="Times New Roman" w:hAnsi="Times New Roman" w:cs="Times New Roman"/>
          <w:color w:val="000000" w:themeColor="text1"/>
          <w:sz w:val="20"/>
          <w:szCs w:val="20"/>
        </w:rPr>
      </w:pPr>
      <w:r w:rsidRPr="004716E3">
        <w:rPr>
          <w:rStyle w:val="Appelnotedebasdep"/>
          <w:rFonts w:ascii="Times New Roman" w:hAnsi="Times New Roman" w:cs="Times New Roman"/>
          <w:color w:val="000000" w:themeColor="text1"/>
          <w:sz w:val="20"/>
          <w:szCs w:val="20"/>
        </w:rPr>
        <w:footnoteRef/>
      </w:r>
      <w:r w:rsidRPr="004716E3">
        <w:rPr>
          <w:rFonts w:ascii="Times New Roman" w:hAnsi="Times New Roman" w:cs="Times New Roman"/>
          <w:color w:val="000000" w:themeColor="text1"/>
          <w:sz w:val="20"/>
          <w:szCs w:val="20"/>
        </w:rPr>
        <w:t xml:space="preserve"> T-135/96 </w:t>
      </w:r>
      <w:proofErr w:type="spellStart"/>
      <w:r w:rsidRPr="004716E3">
        <w:rPr>
          <w:rFonts w:ascii="Times New Roman" w:hAnsi="Times New Roman" w:cs="Times New Roman"/>
          <w:color w:val="000000" w:themeColor="text1"/>
          <w:sz w:val="20"/>
          <w:szCs w:val="20"/>
        </w:rPr>
        <w:t>Ueapme</w:t>
      </w:r>
      <w:proofErr w:type="spellEnd"/>
      <w:r w:rsidRPr="004716E3">
        <w:rPr>
          <w:rFonts w:ascii="Times New Roman" w:hAnsi="Times New Roman" w:cs="Times New Roman"/>
          <w:color w:val="000000" w:themeColor="text1"/>
          <w:sz w:val="20"/>
          <w:szCs w:val="20"/>
        </w:rPr>
        <w:t xml:space="preserve">, </w:t>
      </w:r>
      <w:r w:rsidRPr="004716E3">
        <w:rPr>
          <w:rFonts w:ascii="Times New Roman" w:hAnsi="Times New Roman" w:cs="Times New Roman"/>
          <w:bCs/>
          <w:color w:val="000000" w:themeColor="text1"/>
          <w:sz w:val="20"/>
          <w:szCs w:val="20"/>
        </w:rPr>
        <w:t>ECLI:EU:T:1998:128, § 75.</w:t>
      </w:r>
    </w:p>
    <w:p w14:paraId="4FCEA219" w14:textId="77777777" w:rsidR="00581070" w:rsidRPr="004716E3" w:rsidRDefault="00581070" w:rsidP="00581070">
      <w:pPr>
        <w:pStyle w:val="Notedebasdepage"/>
        <w:rPr>
          <w:rFonts w:ascii="Times New Roman" w:hAnsi="Times New Roman" w:cs="Times New Roman"/>
          <w:color w:val="000000" w:themeColor="text1"/>
        </w:rPr>
      </w:pPr>
    </w:p>
  </w:footnote>
  <w:footnote w:id="42">
    <w:p w14:paraId="452D8AC0" w14:textId="77777777" w:rsidR="00581070" w:rsidRPr="004716E3" w:rsidRDefault="00581070" w:rsidP="00581070">
      <w:pPr>
        <w:jc w:val="both"/>
        <w:rPr>
          <w:rFonts w:ascii="Times New Roman" w:hAnsi="Times New Roman" w:cs="Times New Roman"/>
          <w:color w:val="000000" w:themeColor="text1"/>
          <w:sz w:val="20"/>
          <w:szCs w:val="20"/>
        </w:rPr>
      </w:pPr>
      <w:r w:rsidRPr="004716E3">
        <w:rPr>
          <w:rStyle w:val="Appelnotedebasdep"/>
          <w:rFonts w:ascii="Times New Roman" w:hAnsi="Times New Roman" w:cs="Times New Roman"/>
          <w:color w:val="000000" w:themeColor="text1"/>
          <w:sz w:val="20"/>
          <w:szCs w:val="20"/>
        </w:rPr>
        <w:footnoteRef/>
      </w:r>
      <w:r w:rsidRPr="004716E3">
        <w:rPr>
          <w:rFonts w:ascii="Times New Roman" w:hAnsi="Times New Roman" w:cs="Times New Roman"/>
          <w:color w:val="000000" w:themeColor="text1"/>
          <w:sz w:val="20"/>
          <w:szCs w:val="20"/>
        </w:rPr>
        <w:t xml:space="preserve"> T-135/96 </w:t>
      </w:r>
      <w:proofErr w:type="spellStart"/>
      <w:r w:rsidRPr="004716E3">
        <w:rPr>
          <w:rFonts w:ascii="Times New Roman" w:hAnsi="Times New Roman" w:cs="Times New Roman"/>
          <w:color w:val="000000" w:themeColor="text1"/>
          <w:sz w:val="20"/>
          <w:szCs w:val="20"/>
        </w:rPr>
        <w:t>Ueapme</w:t>
      </w:r>
      <w:proofErr w:type="spellEnd"/>
      <w:r w:rsidRPr="004716E3">
        <w:rPr>
          <w:rFonts w:ascii="Times New Roman" w:hAnsi="Times New Roman" w:cs="Times New Roman"/>
          <w:color w:val="000000" w:themeColor="text1"/>
          <w:sz w:val="20"/>
          <w:szCs w:val="20"/>
        </w:rPr>
        <w:t xml:space="preserve">, </w:t>
      </w:r>
      <w:r w:rsidRPr="004716E3">
        <w:rPr>
          <w:rFonts w:ascii="Times New Roman" w:hAnsi="Times New Roman" w:cs="Times New Roman"/>
          <w:bCs/>
          <w:color w:val="000000" w:themeColor="text1"/>
          <w:sz w:val="20"/>
          <w:szCs w:val="20"/>
        </w:rPr>
        <w:t>ECLI:EU:T:1998:128</w:t>
      </w:r>
    </w:p>
    <w:p w14:paraId="7F30B047" w14:textId="77777777" w:rsidR="00581070" w:rsidRPr="004716E3" w:rsidRDefault="00581070" w:rsidP="00581070">
      <w:pPr>
        <w:spacing w:before="150" w:after="150" w:line="240" w:lineRule="auto"/>
        <w:ind w:right="525"/>
        <w:jc w:val="both"/>
        <w:rPr>
          <w:rFonts w:ascii="Times New Roman" w:eastAsia="Times New Roman" w:hAnsi="Times New Roman" w:cs="Times New Roman"/>
          <w:iCs/>
          <w:color w:val="000000" w:themeColor="text1"/>
          <w:sz w:val="20"/>
          <w:szCs w:val="20"/>
          <w:lang w:val="en-US" w:eastAsia="fr-BE"/>
        </w:rPr>
      </w:pPr>
      <w:r w:rsidRPr="004716E3">
        <w:rPr>
          <w:rFonts w:ascii="Times New Roman" w:eastAsia="Times New Roman" w:hAnsi="Times New Roman" w:cs="Times New Roman"/>
          <w:i/>
          <w:iCs/>
          <w:color w:val="000000" w:themeColor="text1"/>
          <w:sz w:val="20"/>
          <w:szCs w:val="20"/>
          <w:lang w:val="en-US" w:eastAsia="fr-BE"/>
        </w:rPr>
        <w:t xml:space="preserve">That does not mean to say, however, that all those consulted by the Commission - the representatives of management and </w:t>
      </w:r>
      <w:proofErr w:type="spellStart"/>
      <w:r w:rsidRPr="004716E3">
        <w:rPr>
          <w:rFonts w:ascii="Times New Roman" w:eastAsia="Times New Roman" w:hAnsi="Times New Roman" w:cs="Times New Roman"/>
          <w:i/>
          <w:iCs/>
          <w:color w:val="000000" w:themeColor="text1"/>
          <w:sz w:val="20"/>
          <w:szCs w:val="20"/>
          <w:lang w:val="en-US" w:eastAsia="fr-BE"/>
        </w:rPr>
        <w:t>labour</w:t>
      </w:r>
      <w:proofErr w:type="spellEnd"/>
      <w:r w:rsidRPr="004716E3">
        <w:rPr>
          <w:rFonts w:ascii="Times New Roman" w:eastAsia="Times New Roman" w:hAnsi="Times New Roman" w:cs="Times New Roman"/>
          <w:i/>
          <w:iCs/>
          <w:color w:val="000000" w:themeColor="text1"/>
          <w:sz w:val="20"/>
          <w:szCs w:val="20"/>
          <w:lang w:val="en-US" w:eastAsia="fr-BE"/>
        </w:rPr>
        <w:t xml:space="preserve"> listed in Annex 2 to the Communication - have the right to take part in the negotiations</w:t>
      </w:r>
    </w:p>
    <w:p w14:paraId="09E78D68" w14:textId="77777777" w:rsidR="00581070" w:rsidRPr="004716E3" w:rsidRDefault="00581070" w:rsidP="00581070">
      <w:pPr>
        <w:pStyle w:val="Notedebasdepage"/>
        <w:rPr>
          <w:rFonts w:ascii="Times New Roman" w:hAnsi="Times New Roman" w:cs="Times New Roman"/>
          <w:color w:val="000000" w:themeColor="text1"/>
          <w:lang w:val="en-US"/>
        </w:rPr>
      </w:pPr>
    </w:p>
  </w:footnote>
  <w:footnote w:id="43">
    <w:p w14:paraId="13287AC4" w14:textId="77777777" w:rsidR="00581070" w:rsidRPr="004716E3" w:rsidRDefault="00581070" w:rsidP="00581070">
      <w:pPr>
        <w:jc w:val="both"/>
        <w:rPr>
          <w:rFonts w:ascii="Times New Roman" w:hAnsi="Times New Roman" w:cs="Times New Roman"/>
          <w:color w:val="000000" w:themeColor="text1"/>
          <w:sz w:val="20"/>
          <w:szCs w:val="20"/>
        </w:rPr>
      </w:pPr>
      <w:r w:rsidRPr="004716E3">
        <w:rPr>
          <w:rStyle w:val="Appelnotedebasdep"/>
          <w:rFonts w:ascii="Times New Roman" w:hAnsi="Times New Roman" w:cs="Times New Roman"/>
          <w:color w:val="000000" w:themeColor="text1"/>
          <w:sz w:val="20"/>
          <w:szCs w:val="20"/>
        </w:rPr>
        <w:footnoteRef/>
      </w:r>
      <w:r w:rsidRPr="004716E3">
        <w:rPr>
          <w:rFonts w:ascii="Times New Roman" w:hAnsi="Times New Roman" w:cs="Times New Roman"/>
          <w:color w:val="000000" w:themeColor="text1"/>
          <w:sz w:val="20"/>
          <w:szCs w:val="20"/>
        </w:rPr>
        <w:t xml:space="preserve"> T-135/96 </w:t>
      </w:r>
      <w:proofErr w:type="spellStart"/>
      <w:r w:rsidRPr="004716E3">
        <w:rPr>
          <w:rFonts w:ascii="Times New Roman" w:hAnsi="Times New Roman" w:cs="Times New Roman"/>
          <w:color w:val="000000" w:themeColor="text1"/>
          <w:sz w:val="20"/>
          <w:szCs w:val="20"/>
        </w:rPr>
        <w:t>Ueapme</w:t>
      </w:r>
      <w:proofErr w:type="spellEnd"/>
      <w:r w:rsidRPr="004716E3">
        <w:rPr>
          <w:rFonts w:ascii="Times New Roman" w:hAnsi="Times New Roman" w:cs="Times New Roman"/>
          <w:color w:val="000000" w:themeColor="text1"/>
          <w:sz w:val="20"/>
          <w:szCs w:val="20"/>
        </w:rPr>
        <w:t xml:space="preserve">, </w:t>
      </w:r>
      <w:r w:rsidRPr="004716E3">
        <w:rPr>
          <w:rFonts w:ascii="Times New Roman" w:hAnsi="Times New Roman" w:cs="Times New Roman"/>
          <w:bCs/>
          <w:color w:val="000000" w:themeColor="text1"/>
          <w:sz w:val="20"/>
          <w:szCs w:val="20"/>
        </w:rPr>
        <w:t>ECLI:EU:T:1998:128, 89</w:t>
      </w:r>
    </w:p>
    <w:p w14:paraId="12FA7C96" w14:textId="77777777" w:rsidR="00581070" w:rsidRPr="004716E3" w:rsidRDefault="00581070" w:rsidP="00581070">
      <w:pPr>
        <w:pStyle w:val="Notedebasdepage"/>
        <w:rPr>
          <w:rFonts w:ascii="Times New Roman" w:hAnsi="Times New Roman" w:cs="Times New Roman"/>
          <w:color w:val="000000" w:themeColor="text1"/>
        </w:rPr>
      </w:pPr>
    </w:p>
  </w:footnote>
  <w:footnote w:id="44">
    <w:p w14:paraId="2E8A2FA1" w14:textId="77777777" w:rsidR="00581070" w:rsidRPr="004716E3" w:rsidRDefault="00581070" w:rsidP="00581070">
      <w:pPr>
        <w:jc w:val="both"/>
        <w:rPr>
          <w:rFonts w:ascii="Times New Roman" w:hAnsi="Times New Roman" w:cs="Times New Roman"/>
          <w:color w:val="000000" w:themeColor="text1"/>
          <w:sz w:val="20"/>
          <w:szCs w:val="20"/>
        </w:rPr>
      </w:pPr>
      <w:r w:rsidRPr="004716E3">
        <w:rPr>
          <w:rStyle w:val="Appelnotedebasdep"/>
          <w:rFonts w:ascii="Times New Roman" w:hAnsi="Times New Roman" w:cs="Times New Roman"/>
          <w:color w:val="000000" w:themeColor="text1"/>
          <w:sz w:val="20"/>
          <w:szCs w:val="20"/>
        </w:rPr>
        <w:footnoteRef/>
      </w:r>
      <w:r w:rsidRPr="004716E3">
        <w:rPr>
          <w:rFonts w:ascii="Times New Roman" w:hAnsi="Times New Roman" w:cs="Times New Roman"/>
          <w:color w:val="000000" w:themeColor="text1"/>
          <w:sz w:val="20"/>
          <w:szCs w:val="20"/>
        </w:rPr>
        <w:t xml:space="preserve"> T-135/96 </w:t>
      </w:r>
      <w:proofErr w:type="spellStart"/>
      <w:r w:rsidRPr="004716E3">
        <w:rPr>
          <w:rFonts w:ascii="Times New Roman" w:hAnsi="Times New Roman" w:cs="Times New Roman"/>
          <w:color w:val="000000" w:themeColor="text1"/>
          <w:sz w:val="20"/>
          <w:szCs w:val="20"/>
        </w:rPr>
        <w:t>Ueapme</w:t>
      </w:r>
      <w:proofErr w:type="spellEnd"/>
      <w:r w:rsidRPr="004716E3">
        <w:rPr>
          <w:rFonts w:ascii="Times New Roman" w:hAnsi="Times New Roman" w:cs="Times New Roman"/>
          <w:color w:val="000000" w:themeColor="text1"/>
          <w:sz w:val="20"/>
          <w:szCs w:val="20"/>
        </w:rPr>
        <w:t xml:space="preserve">, </w:t>
      </w:r>
      <w:r w:rsidRPr="004716E3">
        <w:rPr>
          <w:rFonts w:ascii="Times New Roman" w:hAnsi="Times New Roman" w:cs="Times New Roman"/>
          <w:bCs/>
          <w:color w:val="000000" w:themeColor="text1"/>
          <w:sz w:val="20"/>
          <w:szCs w:val="20"/>
        </w:rPr>
        <w:t>ECLI:EU:T:1998:128, § 102</w:t>
      </w:r>
    </w:p>
    <w:p w14:paraId="0652029E" w14:textId="77777777" w:rsidR="00581070" w:rsidRPr="004716E3" w:rsidRDefault="00581070" w:rsidP="00581070">
      <w:pPr>
        <w:pStyle w:val="Notedebasdepage"/>
        <w:rPr>
          <w:rFonts w:ascii="Times New Roman" w:hAnsi="Times New Roman" w:cs="Times New Roman"/>
          <w:color w:val="000000" w:themeColor="text1"/>
        </w:rPr>
      </w:pPr>
    </w:p>
  </w:footnote>
  <w:footnote w:id="45">
    <w:p w14:paraId="65389416" w14:textId="284E547F" w:rsidR="000F29A9" w:rsidRPr="004716E3" w:rsidRDefault="000F29A9">
      <w:pPr>
        <w:pStyle w:val="Notedebasdepage"/>
        <w:rPr>
          <w:rFonts w:ascii="Times New Roman" w:hAnsi="Times New Roman" w:cs="Times New Roman"/>
          <w:color w:val="000000" w:themeColor="text1"/>
          <w:lang w:val="fr-FR"/>
        </w:rPr>
      </w:pPr>
      <w:r w:rsidRPr="004716E3">
        <w:rPr>
          <w:rStyle w:val="Appelnotedebasdep"/>
          <w:rFonts w:ascii="Times New Roman" w:hAnsi="Times New Roman" w:cs="Times New Roman"/>
          <w:color w:val="000000" w:themeColor="text1"/>
        </w:rPr>
        <w:footnoteRef/>
      </w:r>
      <w:r w:rsidRPr="004716E3">
        <w:rPr>
          <w:rFonts w:ascii="Times New Roman" w:hAnsi="Times New Roman" w:cs="Times New Roman"/>
          <w:color w:val="000000" w:themeColor="text1"/>
        </w:rPr>
        <w:t xml:space="preserve"> COM(93) 600 final du 14 décembre 1993; COM(96) 448 final du 18 septembre 1996; COM(98) 322 final du 20 mai 1998; COM(2002) 341 final du 26 juin 2002; COM(2004) 557 final du 12 août 2004</w:t>
      </w:r>
    </w:p>
  </w:footnote>
  <w:footnote w:id="46">
    <w:p w14:paraId="6125E02C" w14:textId="77777777" w:rsidR="000E0C8C" w:rsidRPr="004716E3" w:rsidRDefault="00474974">
      <w:pPr>
        <w:pStyle w:val="Notedebasdepage"/>
        <w:rPr>
          <w:rFonts w:ascii="Times New Roman" w:hAnsi="Times New Roman" w:cs="Times New Roman"/>
          <w:color w:val="000000" w:themeColor="text1"/>
          <w:lang w:val="en-US"/>
        </w:rPr>
      </w:pPr>
      <w:r w:rsidRPr="004716E3">
        <w:rPr>
          <w:rStyle w:val="Appelnotedebasdep"/>
          <w:rFonts w:ascii="Times New Roman" w:hAnsi="Times New Roman" w:cs="Times New Roman"/>
          <w:color w:val="000000" w:themeColor="text1"/>
        </w:rPr>
        <w:footnoteRef/>
      </w:r>
      <w:r w:rsidRPr="004716E3">
        <w:rPr>
          <w:rFonts w:ascii="Times New Roman" w:hAnsi="Times New Roman" w:cs="Times New Roman"/>
          <w:color w:val="000000" w:themeColor="text1"/>
          <w:lang w:val="en-US"/>
        </w:rPr>
        <w:t xml:space="preserve"> See </w:t>
      </w:r>
      <w:r w:rsidR="000E0C8C" w:rsidRPr="004716E3">
        <w:rPr>
          <w:rFonts w:ascii="Times New Roman" w:hAnsi="Times New Roman" w:cs="Times New Roman"/>
          <w:color w:val="000000" w:themeColor="text1"/>
          <w:lang w:val="en-US"/>
        </w:rPr>
        <w:t xml:space="preserve">in the So-called </w:t>
      </w:r>
      <w:proofErr w:type="spellStart"/>
      <w:r w:rsidR="000E0C8C" w:rsidRPr="004716E3">
        <w:rPr>
          <w:rFonts w:ascii="Times New Roman" w:hAnsi="Times New Roman" w:cs="Times New Roman"/>
          <w:color w:val="000000" w:themeColor="text1"/>
          <w:lang w:val="en-US"/>
        </w:rPr>
        <w:t>Euopean</w:t>
      </w:r>
      <w:proofErr w:type="spellEnd"/>
      <w:r w:rsidR="000E0C8C" w:rsidRPr="004716E3">
        <w:rPr>
          <w:rFonts w:ascii="Times New Roman" w:hAnsi="Times New Roman" w:cs="Times New Roman"/>
          <w:color w:val="000000" w:themeColor="text1"/>
          <w:lang w:val="en-US"/>
        </w:rPr>
        <w:t xml:space="preserve"> Pillar of Social </w:t>
      </w:r>
      <w:proofErr w:type="gramStart"/>
      <w:r w:rsidR="000E0C8C" w:rsidRPr="004716E3">
        <w:rPr>
          <w:rFonts w:ascii="Times New Roman" w:hAnsi="Times New Roman" w:cs="Times New Roman"/>
          <w:color w:val="000000" w:themeColor="text1"/>
          <w:lang w:val="en-US"/>
        </w:rPr>
        <w:t>Rights :</w:t>
      </w:r>
      <w:proofErr w:type="gramEnd"/>
      <w:r w:rsidR="000E0C8C" w:rsidRPr="004716E3">
        <w:rPr>
          <w:rFonts w:ascii="Times New Roman" w:hAnsi="Times New Roman" w:cs="Times New Roman"/>
          <w:color w:val="000000" w:themeColor="text1"/>
          <w:lang w:val="en-US"/>
        </w:rPr>
        <w:t xml:space="preserve"> </w:t>
      </w:r>
    </w:p>
    <w:p w14:paraId="574DCBA4" w14:textId="2A828034" w:rsidR="00474974" w:rsidRPr="004716E3" w:rsidRDefault="000E0C8C">
      <w:pPr>
        <w:pStyle w:val="Notedebasdepage"/>
        <w:rPr>
          <w:rFonts w:ascii="Times New Roman" w:hAnsi="Times New Roman" w:cs="Times New Roman"/>
          <w:color w:val="000000" w:themeColor="text1"/>
          <w:lang w:val="en-US"/>
        </w:rPr>
      </w:pPr>
      <w:r w:rsidRPr="004716E3">
        <w:rPr>
          <w:rFonts w:ascii="Times New Roman" w:hAnsi="Times New Roman" w:cs="Times New Roman"/>
          <w:color w:val="000000" w:themeColor="text1"/>
          <w:lang w:val="en-US"/>
        </w:rPr>
        <w:t>. Where appropriate, agreements concluded between the social partners shall be implemented at the level of the Union and its Member States A</w:t>
      </w:r>
      <w:r w:rsidR="00474974" w:rsidRPr="004716E3">
        <w:rPr>
          <w:rFonts w:ascii="Times New Roman" w:hAnsi="Times New Roman" w:cs="Times New Roman"/>
          <w:color w:val="000000" w:themeColor="text1"/>
          <w:lang w:val="en-US"/>
        </w:rPr>
        <w:t>lso the recent communication of the Commission which refers to the EPSU Case : The recent judgements of the European Court of Justice (ECJ) </w:t>
      </w:r>
      <w:r w:rsidR="00474974">
        <w:fldChar w:fldCharType="begin"/>
      </w:r>
      <w:r w:rsidR="00474974" w:rsidRPr="000123CC">
        <w:rPr>
          <w:lang w:val="en-US"/>
        </w:rPr>
        <w:instrText>HYPERLINK "https://eur-lex.europa.eu/legal-content/EN/TXT/?uri=COM%3A2023%3A40%3AFIN" \l "footnote25"</w:instrText>
      </w:r>
      <w:r w:rsidR="00474974">
        <w:fldChar w:fldCharType="separate"/>
      </w:r>
      <w:r w:rsidR="00474974" w:rsidRPr="004716E3">
        <w:rPr>
          <w:rStyle w:val="Lienhypertexte"/>
          <w:rFonts w:ascii="Times New Roman" w:hAnsi="Times New Roman" w:cs="Times New Roman"/>
          <w:color w:val="000000" w:themeColor="text1"/>
          <w:lang w:val="en-US"/>
        </w:rPr>
        <w:t>24</w:t>
      </w:r>
      <w:r w:rsidR="00474974">
        <w:fldChar w:fldCharType="end"/>
      </w:r>
      <w:r w:rsidR="00474974" w:rsidRPr="004716E3">
        <w:rPr>
          <w:rFonts w:ascii="Times New Roman" w:hAnsi="Times New Roman" w:cs="Times New Roman"/>
          <w:color w:val="000000" w:themeColor="text1"/>
          <w:lang w:val="en-US"/>
        </w:rPr>
        <w:t xml:space="preserve">  clarify the framework for implementing social partner agreement through EU law. The judgements entail that, following a joint request of social partners for their agreement to be implemented at EU level, the Commission determines on a case-by-case basis whether it is </w:t>
      </w:r>
      <w:proofErr w:type="spellStart"/>
      <w:proofErr w:type="gramStart"/>
      <w:r w:rsidR="00474974" w:rsidRPr="004716E3">
        <w:rPr>
          <w:rFonts w:ascii="Times New Roman" w:hAnsi="Times New Roman" w:cs="Times New Roman"/>
          <w:color w:val="000000" w:themeColor="text1"/>
          <w:lang w:val="en-US"/>
        </w:rPr>
        <w:t>appropr</w:t>
      </w:r>
      <w:proofErr w:type="spellEnd"/>
      <w:r w:rsidR="00474974" w:rsidRPr="004716E3">
        <w:rPr>
          <w:rFonts w:ascii="Times New Roman" w:hAnsi="Times New Roman" w:cs="Times New Roman"/>
          <w:color w:val="000000" w:themeColor="text1"/>
          <w:lang w:val="en-US"/>
        </w:rPr>
        <w:t>(</w:t>
      </w:r>
      <w:proofErr w:type="spellStart"/>
      <w:proofErr w:type="gramEnd"/>
      <w:r w:rsidR="00474974" w:rsidRPr="004716E3">
        <w:rPr>
          <w:rFonts w:ascii="Times New Roman" w:hAnsi="Times New Roman" w:cs="Times New Roman"/>
          <w:color w:val="000000" w:themeColor="text1"/>
          <w:lang w:val="en-US"/>
        </w:rPr>
        <w:t>iate</w:t>
      </w:r>
      <w:proofErr w:type="spellEnd"/>
      <w:r w:rsidR="00474974" w:rsidRPr="004716E3">
        <w:rPr>
          <w:rFonts w:ascii="Times New Roman" w:hAnsi="Times New Roman" w:cs="Times New Roman"/>
          <w:color w:val="000000" w:themeColor="text1"/>
          <w:lang w:val="en-US"/>
        </w:rPr>
        <w:t xml:space="preserve"> to submit a proposal to the Council, implementing that agreement at EU level as a Directive. (</w:t>
      </w:r>
      <w:proofErr w:type="gramStart"/>
      <w:r w:rsidR="00474974" w:rsidRPr="004716E3">
        <w:rPr>
          <w:rFonts w:ascii="Times New Roman" w:hAnsi="Times New Roman" w:cs="Times New Roman"/>
          <w:color w:val="000000" w:themeColor="text1"/>
          <w:lang w:val="en-US"/>
        </w:rPr>
        <w:t>COM(</w:t>
      </w:r>
      <w:proofErr w:type="gramEnd"/>
      <w:r w:rsidR="00474974" w:rsidRPr="004716E3">
        <w:rPr>
          <w:rFonts w:ascii="Times New Roman" w:hAnsi="Times New Roman" w:cs="Times New Roman"/>
          <w:color w:val="000000" w:themeColor="text1"/>
          <w:lang w:val="en-US"/>
        </w:rPr>
        <w:t>2023) 40 final)</w:t>
      </w:r>
    </w:p>
  </w:footnote>
  <w:footnote w:id="47">
    <w:p w14:paraId="71975D27" w14:textId="0C48A5B2" w:rsidR="000E0C8C" w:rsidRPr="004716E3" w:rsidRDefault="000E0C8C">
      <w:pPr>
        <w:pStyle w:val="Notedebasdepage"/>
        <w:rPr>
          <w:rFonts w:ascii="Times New Roman" w:hAnsi="Times New Roman" w:cs="Times New Roman"/>
          <w:color w:val="000000" w:themeColor="text1"/>
          <w:lang w:val="en-US"/>
        </w:rPr>
      </w:pPr>
      <w:r w:rsidRPr="004716E3">
        <w:rPr>
          <w:rStyle w:val="Appelnotedebasdep"/>
          <w:rFonts w:ascii="Times New Roman" w:hAnsi="Times New Roman" w:cs="Times New Roman"/>
          <w:color w:val="000000" w:themeColor="text1"/>
        </w:rPr>
        <w:footnoteRef/>
      </w:r>
      <w:r w:rsidRPr="004716E3">
        <w:rPr>
          <w:rFonts w:ascii="Times New Roman" w:hAnsi="Times New Roman" w:cs="Times New Roman"/>
          <w:color w:val="000000" w:themeColor="text1"/>
          <w:lang w:val="en-US"/>
        </w:rPr>
        <w:t xml:space="preserve"> </w:t>
      </w:r>
      <w:r w:rsidR="000B24ED" w:rsidRPr="004716E3">
        <w:rPr>
          <w:rFonts w:ascii="Times New Roman" w:hAnsi="Times New Roman" w:cs="Times New Roman"/>
          <w:color w:val="000000" w:themeColor="text1"/>
          <w:lang w:val="en-US"/>
        </w:rPr>
        <w:t>General Court, 24 October 2019, T-310/18, § 76.</w:t>
      </w:r>
    </w:p>
  </w:footnote>
  <w:footnote w:id="48">
    <w:p w14:paraId="306DC2A5" w14:textId="07D9D8BC" w:rsidR="00E818B1" w:rsidRPr="00AE480C" w:rsidRDefault="00E818B1">
      <w:pPr>
        <w:pStyle w:val="Notedebasdepage"/>
        <w:rPr>
          <w:lang w:val="en-US"/>
        </w:rPr>
      </w:pPr>
      <w:r>
        <w:rPr>
          <w:rStyle w:val="Appelnotedebasdep"/>
        </w:rPr>
        <w:footnoteRef/>
      </w:r>
      <w:r w:rsidRPr="00AE480C">
        <w:rPr>
          <w:lang w:val="en-US"/>
        </w:rPr>
        <w:t xml:space="preserve"> Referred to above.</w:t>
      </w:r>
    </w:p>
  </w:footnote>
  <w:footnote w:id="49">
    <w:p w14:paraId="3A15A2D4" w14:textId="04E48182" w:rsidR="000E0C8C" w:rsidRPr="004716E3" w:rsidRDefault="000E0C8C">
      <w:pPr>
        <w:pStyle w:val="Notedebasdepage"/>
        <w:rPr>
          <w:rFonts w:ascii="Times New Roman" w:hAnsi="Times New Roman" w:cs="Times New Roman"/>
          <w:color w:val="000000" w:themeColor="text1"/>
          <w:lang w:val="en-US"/>
        </w:rPr>
      </w:pPr>
      <w:r w:rsidRPr="004716E3">
        <w:rPr>
          <w:rStyle w:val="Appelnotedebasdep"/>
          <w:rFonts w:ascii="Times New Roman" w:hAnsi="Times New Roman" w:cs="Times New Roman"/>
          <w:color w:val="000000" w:themeColor="text1"/>
        </w:rPr>
        <w:footnoteRef/>
      </w:r>
      <w:r w:rsidRPr="004716E3">
        <w:rPr>
          <w:rFonts w:ascii="Times New Roman" w:hAnsi="Times New Roman" w:cs="Times New Roman"/>
          <w:color w:val="000000" w:themeColor="text1"/>
          <w:lang w:val="en-US"/>
        </w:rPr>
        <w:t xml:space="preserve"> </w:t>
      </w:r>
      <w:r w:rsidR="00A0132B" w:rsidRPr="004716E3">
        <w:rPr>
          <w:rFonts w:ascii="Times New Roman" w:hAnsi="Times New Roman" w:cs="Times New Roman"/>
          <w:color w:val="000000" w:themeColor="text1"/>
          <w:lang w:val="en-US"/>
        </w:rPr>
        <w:t>C</w:t>
      </w:r>
      <w:r w:rsidR="00A0132B" w:rsidRPr="004716E3">
        <w:rPr>
          <w:rFonts w:ascii="Times New Roman" w:hAnsi="Times New Roman" w:cs="Times New Roman"/>
          <w:color w:val="000000" w:themeColor="text1"/>
          <w:lang w:val="en-US"/>
        </w:rPr>
        <w:noBreakHyphen/>
        <w:t>149/10 Zoi Chatzi, ECLI:EU:C:2010:534.</w:t>
      </w:r>
    </w:p>
  </w:footnote>
  <w:footnote w:id="50">
    <w:p w14:paraId="3751BB13" w14:textId="0EFF48F6" w:rsidR="001C5BC6" w:rsidRPr="004716E3" w:rsidRDefault="001C5BC6" w:rsidP="001C5BC6">
      <w:pPr>
        <w:pStyle w:val="Notedebasdepage"/>
        <w:rPr>
          <w:rFonts w:ascii="Times New Roman" w:hAnsi="Times New Roman" w:cs="Times New Roman"/>
          <w:color w:val="000000" w:themeColor="text1"/>
          <w:lang w:val="en-US"/>
        </w:rPr>
      </w:pPr>
      <w:r w:rsidRPr="00CF5041">
        <w:rPr>
          <w:rStyle w:val="Appelnotedebasdep"/>
          <w:rFonts w:ascii="Times New Roman" w:hAnsi="Times New Roman" w:cs="Times New Roman"/>
          <w:color w:val="000000" w:themeColor="text1"/>
        </w:rPr>
        <w:footnoteRef/>
      </w:r>
      <w:r w:rsidRPr="00CF5041">
        <w:rPr>
          <w:rFonts w:ascii="Times New Roman" w:hAnsi="Times New Roman" w:cs="Times New Roman"/>
          <w:color w:val="000000" w:themeColor="text1"/>
          <w:lang w:val="en-US"/>
        </w:rPr>
        <w:t xml:space="preserve"> See F. Dorssemont,</w:t>
      </w:r>
      <w:r w:rsidRPr="004716E3">
        <w:rPr>
          <w:rFonts w:ascii="Times New Roman" w:hAnsi="Times New Roman" w:cs="Times New Roman"/>
          <w:color w:val="000000" w:themeColor="text1"/>
          <w:lang w:val="en-US"/>
        </w:rPr>
        <w:t xml:space="preserve"> « </w:t>
      </w:r>
      <w:proofErr w:type="spellStart"/>
      <w:r w:rsidRPr="004716E3">
        <w:rPr>
          <w:rFonts w:ascii="Times New Roman" w:hAnsi="Times New Roman" w:cs="Times New Roman"/>
          <w:color w:val="000000" w:themeColor="text1"/>
          <w:lang w:val="en-US"/>
        </w:rPr>
        <w:t>Artice</w:t>
      </w:r>
      <w:proofErr w:type="spellEnd"/>
      <w:r w:rsidRPr="004716E3">
        <w:rPr>
          <w:rFonts w:ascii="Times New Roman" w:hAnsi="Times New Roman" w:cs="Times New Roman"/>
          <w:color w:val="000000" w:themeColor="text1"/>
          <w:lang w:val="en-US"/>
        </w:rPr>
        <w:t xml:space="preserve"> </w:t>
      </w:r>
      <w:proofErr w:type="gramStart"/>
      <w:r w:rsidRPr="004716E3">
        <w:rPr>
          <w:rFonts w:ascii="Times New Roman" w:hAnsi="Times New Roman" w:cs="Times New Roman"/>
          <w:color w:val="000000" w:themeColor="text1"/>
          <w:lang w:val="en-US"/>
        </w:rPr>
        <w:t>6 :</w:t>
      </w:r>
      <w:proofErr w:type="gramEnd"/>
      <w:r w:rsidRPr="004716E3">
        <w:rPr>
          <w:rFonts w:ascii="Times New Roman" w:hAnsi="Times New Roman" w:cs="Times New Roman"/>
          <w:color w:val="000000" w:themeColor="text1"/>
          <w:lang w:val="en-US"/>
        </w:rPr>
        <w:t xml:space="preserve"> The right to bargain collectively » </w:t>
      </w:r>
      <w:proofErr w:type="gramStart"/>
      <w:r w:rsidRPr="004716E3">
        <w:rPr>
          <w:rFonts w:ascii="Times New Roman" w:hAnsi="Times New Roman" w:cs="Times New Roman"/>
          <w:color w:val="000000" w:themeColor="text1"/>
          <w:lang w:val="en-US"/>
        </w:rPr>
        <w:t>in  N.</w:t>
      </w:r>
      <w:proofErr w:type="gramEnd"/>
      <w:r w:rsidRPr="004716E3">
        <w:rPr>
          <w:rFonts w:ascii="Times New Roman" w:hAnsi="Times New Roman" w:cs="Times New Roman"/>
          <w:color w:val="000000" w:themeColor="text1"/>
          <w:lang w:val="en-US"/>
        </w:rPr>
        <w:t xml:space="preserve"> Bruun, K. Lörcher, I. </w:t>
      </w:r>
      <w:proofErr w:type="gramStart"/>
      <w:r w:rsidRPr="004716E3">
        <w:rPr>
          <w:rFonts w:ascii="Times New Roman" w:hAnsi="Times New Roman" w:cs="Times New Roman"/>
          <w:color w:val="000000" w:themeColor="text1"/>
          <w:lang w:val="en-US"/>
        </w:rPr>
        <w:t>Schömann,  and</w:t>
      </w:r>
      <w:proofErr w:type="gramEnd"/>
      <w:r w:rsidRPr="004716E3">
        <w:rPr>
          <w:rFonts w:ascii="Times New Roman" w:hAnsi="Times New Roman" w:cs="Times New Roman"/>
          <w:color w:val="000000" w:themeColor="text1"/>
          <w:lang w:val="en-US"/>
        </w:rPr>
        <w:t xml:space="preserve"> S. </w:t>
      </w:r>
      <w:proofErr w:type="spellStart"/>
      <w:r w:rsidRPr="004716E3">
        <w:rPr>
          <w:rFonts w:ascii="Times New Roman" w:hAnsi="Times New Roman" w:cs="Times New Roman"/>
          <w:color w:val="000000" w:themeColor="text1"/>
          <w:lang w:val="en-US"/>
        </w:rPr>
        <w:t>Clauwaert</w:t>
      </w:r>
      <w:proofErr w:type="spellEnd"/>
      <w:r w:rsidRPr="004716E3">
        <w:rPr>
          <w:rFonts w:ascii="Times New Roman" w:hAnsi="Times New Roman" w:cs="Times New Roman"/>
          <w:color w:val="000000" w:themeColor="text1"/>
          <w:lang w:val="en-US"/>
        </w:rPr>
        <w:t xml:space="preserve">, </w:t>
      </w:r>
      <w:r w:rsidRPr="004716E3">
        <w:rPr>
          <w:rFonts w:ascii="Times New Roman" w:hAnsi="Times New Roman" w:cs="Times New Roman"/>
          <w:i/>
          <w:color w:val="000000" w:themeColor="text1"/>
          <w:lang w:val="en-US"/>
        </w:rPr>
        <w:t xml:space="preserve">The European Social Charter and the </w:t>
      </w:r>
      <w:proofErr w:type="spellStart"/>
      <w:r w:rsidRPr="004716E3">
        <w:rPr>
          <w:rFonts w:ascii="Times New Roman" w:hAnsi="Times New Roman" w:cs="Times New Roman"/>
          <w:i/>
          <w:color w:val="000000" w:themeColor="text1"/>
          <w:lang w:val="en-US"/>
        </w:rPr>
        <w:t>Empoyment</w:t>
      </w:r>
      <w:proofErr w:type="spellEnd"/>
      <w:r w:rsidRPr="004716E3">
        <w:rPr>
          <w:rFonts w:ascii="Times New Roman" w:hAnsi="Times New Roman" w:cs="Times New Roman"/>
          <w:i/>
          <w:color w:val="000000" w:themeColor="text1"/>
          <w:lang w:val="en-US"/>
        </w:rPr>
        <w:t xml:space="preserve"> </w:t>
      </w:r>
      <w:proofErr w:type="gramStart"/>
      <w:r w:rsidRPr="004716E3">
        <w:rPr>
          <w:rFonts w:ascii="Times New Roman" w:hAnsi="Times New Roman" w:cs="Times New Roman"/>
          <w:i/>
          <w:color w:val="000000" w:themeColor="text1"/>
          <w:lang w:val="en-US"/>
        </w:rPr>
        <w:t>Relation ,</w:t>
      </w:r>
      <w:proofErr w:type="gramEnd"/>
      <w:r w:rsidRPr="004716E3">
        <w:rPr>
          <w:rFonts w:ascii="Times New Roman" w:hAnsi="Times New Roman" w:cs="Times New Roman"/>
          <w:i/>
          <w:color w:val="000000" w:themeColor="text1"/>
          <w:lang w:val="en-US"/>
        </w:rPr>
        <w:t xml:space="preserve"> </w:t>
      </w:r>
      <w:r w:rsidRPr="004716E3">
        <w:rPr>
          <w:rFonts w:ascii="Times New Roman" w:hAnsi="Times New Roman" w:cs="Times New Roman"/>
          <w:color w:val="000000" w:themeColor="text1"/>
          <w:lang w:val="en-US"/>
        </w:rPr>
        <w:t>Oxford, Hart Publishing, 254-257</w:t>
      </w:r>
    </w:p>
  </w:footnote>
  <w:footnote w:id="51">
    <w:p w14:paraId="67AD6798" w14:textId="77777777" w:rsidR="00A452C8" w:rsidRPr="004716E3" w:rsidRDefault="00A452C8" w:rsidP="00A452C8">
      <w:pPr>
        <w:pStyle w:val="Notedebasdepage"/>
        <w:rPr>
          <w:rFonts w:ascii="Times New Roman" w:hAnsi="Times New Roman" w:cs="Times New Roman"/>
          <w:color w:val="000000" w:themeColor="text1"/>
          <w:lang w:val="en-US"/>
        </w:rPr>
      </w:pPr>
      <w:r w:rsidRPr="004716E3">
        <w:rPr>
          <w:rStyle w:val="Appelnotedebasdep"/>
          <w:rFonts w:ascii="Times New Roman" w:hAnsi="Times New Roman" w:cs="Times New Roman"/>
          <w:color w:val="000000" w:themeColor="text1"/>
        </w:rPr>
        <w:footnoteRef/>
      </w:r>
      <w:r w:rsidRPr="004716E3">
        <w:rPr>
          <w:rFonts w:ascii="Times New Roman" w:hAnsi="Times New Roman" w:cs="Times New Roman"/>
          <w:color w:val="000000" w:themeColor="text1"/>
          <w:lang w:val="en-US"/>
        </w:rPr>
        <w:t xml:space="preserve"> </w:t>
      </w:r>
      <w:hyperlink r:id="rId6" w:history="1">
        <w:r w:rsidRPr="004716E3">
          <w:rPr>
            <w:rStyle w:val="Lienhypertexte"/>
            <w:rFonts w:ascii="Times New Roman" w:hAnsi="Times New Roman" w:cs="Times New Roman"/>
            <w:color w:val="000000" w:themeColor="text1"/>
            <w:lang w:val="en-US"/>
          </w:rPr>
          <w:t>https://eur-lex.europa.eu/legal-content/EN/TXT/PDF/?uri=CELEX:51991PC0292</w:t>
        </w:r>
      </w:hyperlink>
    </w:p>
    <w:p w14:paraId="026C2503" w14:textId="77777777" w:rsidR="00A452C8" w:rsidRPr="004716E3" w:rsidRDefault="00A452C8" w:rsidP="00A452C8">
      <w:pPr>
        <w:pStyle w:val="Notedebasdepage"/>
        <w:rPr>
          <w:rFonts w:ascii="Times New Roman" w:hAnsi="Times New Roman" w:cs="Times New Roman"/>
          <w:color w:val="000000" w:themeColor="text1"/>
          <w:lang w:val="en-US"/>
        </w:rPr>
      </w:pPr>
    </w:p>
  </w:footnote>
  <w:footnote w:id="52">
    <w:p w14:paraId="09D4A20F" w14:textId="77777777" w:rsidR="00A452C8" w:rsidRPr="004716E3" w:rsidRDefault="00A452C8" w:rsidP="00A452C8">
      <w:pPr>
        <w:pStyle w:val="Notedebasdepage"/>
        <w:rPr>
          <w:rFonts w:ascii="Times New Roman" w:hAnsi="Times New Roman" w:cs="Times New Roman"/>
          <w:color w:val="000000" w:themeColor="text1"/>
          <w:lang w:val="en-US"/>
        </w:rPr>
      </w:pPr>
      <w:r w:rsidRPr="004716E3">
        <w:rPr>
          <w:rStyle w:val="Appelnotedebasdep"/>
          <w:rFonts w:ascii="Times New Roman" w:hAnsi="Times New Roman" w:cs="Times New Roman"/>
          <w:color w:val="000000" w:themeColor="text1"/>
        </w:rPr>
        <w:footnoteRef/>
      </w:r>
      <w:r w:rsidRPr="004716E3">
        <w:rPr>
          <w:rFonts w:ascii="Times New Roman" w:hAnsi="Times New Roman" w:cs="Times New Roman"/>
          <w:color w:val="000000" w:themeColor="text1"/>
          <w:lang w:val="en-US"/>
        </w:rPr>
        <w:t xml:space="preserve"> </w:t>
      </w:r>
      <w:hyperlink r:id="rId7" w:history="1">
        <w:r w:rsidRPr="004716E3">
          <w:rPr>
            <w:rStyle w:val="Lienhypertexte"/>
            <w:rFonts w:ascii="Times New Roman" w:hAnsi="Times New Roman" w:cs="Times New Roman"/>
            <w:color w:val="000000" w:themeColor="text1"/>
            <w:lang w:val="en-US"/>
          </w:rPr>
          <w:t>https://eur-lex.europa.eu/legal-content/EN/TXT/PDF/?uri=CELEX:52000PC0259&amp;qid=1741801826519</w:t>
        </w:r>
      </w:hyperlink>
    </w:p>
    <w:p w14:paraId="3D59D53F" w14:textId="77777777" w:rsidR="00A452C8" w:rsidRPr="004716E3" w:rsidRDefault="00A452C8" w:rsidP="00A452C8">
      <w:pPr>
        <w:pStyle w:val="Notedebasdepage"/>
        <w:rPr>
          <w:rFonts w:ascii="Times New Roman" w:hAnsi="Times New Roman" w:cs="Times New Roman"/>
          <w:color w:val="000000" w:themeColor="text1"/>
          <w:lang w:val="en-US"/>
        </w:rPr>
      </w:pPr>
    </w:p>
  </w:footnote>
  <w:footnote w:id="53">
    <w:p w14:paraId="3A569A69" w14:textId="77777777" w:rsidR="00A452C8" w:rsidRPr="004716E3" w:rsidRDefault="00A452C8" w:rsidP="00A452C8">
      <w:pPr>
        <w:jc w:val="both"/>
        <w:rPr>
          <w:rFonts w:ascii="Times New Roman" w:hAnsi="Times New Roman" w:cs="Times New Roman"/>
          <w:b/>
          <w:bCs/>
          <w:color w:val="000000" w:themeColor="text1"/>
          <w:sz w:val="20"/>
          <w:szCs w:val="20"/>
          <w:lang w:val="en-GB"/>
        </w:rPr>
      </w:pPr>
      <w:r w:rsidRPr="004716E3">
        <w:rPr>
          <w:rStyle w:val="Appelnotedebasdep"/>
          <w:rFonts w:ascii="Times New Roman" w:hAnsi="Times New Roman" w:cs="Times New Roman"/>
          <w:color w:val="000000" w:themeColor="text1"/>
          <w:sz w:val="20"/>
          <w:szCs w:val="20"/>
        </w:rPr>
        <w:footnoteRef/>
      </w:r>
      <w:r w:rsidRPr="004716E3">
        <w:rPr>
          <w:rFonts w:ascii="Times New Roman" w:hAnsi="Times New Roman" w:cs="Times New Roman"/>
          <w:color w:val="000000" w:themeColor="text1"/>
          <w:sz w:val="20"/>
          <w:szCs w:val="20"/>
          <w:lang w:val="en-US"/>
        </w:rPr>
        <w:t xml:space="preserve"> </w:t>
      </w:r>
      <w:r w:rsidRPr="004716E3">
        <w:rPr>
          <w:rFonts w:ascii="Times New Roman" w:hAnsi="Times New Roman" w:cs="Times New Roman"/>
          <w:b/>
          <w:bCs/>
          <w:color w:val="000000" w:themeColor="text1"/>
          <w:sz w:val="20"/>
          <w:szCs w:val="20"/>
          <w:lang w:val="en-GB"/>
        </w:rPr>
        <w:t>Directive 2000/43/EC of 29 June 2000 implementing the principle of equal treatment between persons irrespective of racial or ethnic origin</w:t>
      </w:r>
    </w:p>
    <w:p w14:paraId="276E721B" w14:textId="77777777" w:rsidR="00A452C8" w:rsidRPr="004716E3" w:rsidRDefault="00A452C8" w:rsidP="00A452C8">
      <w:pPr>
        <w:jc w:val="both"/>
        <w:rPr>
          <w:rFonts w:ascii="Times New Roman" w:hAnsi="Times New Roman" w:cs="Times New Roman"/>
          <w:b/>
          <w:bCs/>
          <w:color w:val="000000" w:themeColor="text1"/>
          <w:sz w:val="20"/>
          <w:szCs w:val="20"/>
          <w:lang w:val="en-GB"/>
        </w:rPr>
      </w:pPr>
      <w:r w:rsidRPr="004716E3">
        <w:rPr>
          <w:rFonts w:ascii="Times New Roman" w:hAnsi="Times New Roman" w:cs="Times New Roman"/>
          <w:bCs/>
          <w:color w:val="000000" w:themeColor="text1"/>
          <w:sz w:val="20"/>
          <w:szCs w:val="20"/>
          <w:u w:val="single"/>
          <w:lang w:val="en-GB"/>
        </w:rPr>
        <w:t xml:space="preserve">Legal </w:t>
      </w:r>
      <w:proofErr w:type="gramStart"/>
      <w:r w:rsidRPr="004716E3">
        <w:rPr>
          <w:rFonts w:ascii="Times New Roman" w:hAnsi="Times New Roman" w:cs="Times New Roman"/>
          <w:bCs/>
          <w:color w:val="000000" w:themeColor="text1"/>
          <w:sz w:val="20"/>
          <w:szCs w:val="20"/>
          <w:u w:val="single"/>
          <w:lang w:val="en-GB"/>
        </w:rPr>
        <w:t>basis :</w:t>
      </w:r>
      <w:proofErr w:type="gramEnd"/>
      <w:r w:rsidRPr="004716E3">
        <w:rPr>
          <w:rFonts w:ascii="Times New Roman" w:hAnsi="Times New Roman" w:cs="Times New Roman"/>
          <w:bCs/>
          <w:color w:val="000000" w:themeColor="text1"/>
          <w:sz w:val="20"/>
          <w:szCs w:val="20"/>
          <w:lang w:val="en-GB"/>
        </w:rPr>
        <w:t xml:space="preserve"> art. 19 </w:t>
      </w:r>
      <w:proofErr w:type="gramStart"/>
      <w:r w:rsidRPr="004716E3">
        <w:rPr>
          <w:rFonts w:ascii="Times New Roman" w:hAnsi="Times New Roman" w:cs="Times New Roman"/>
          <w:bCs/>
          <w:color w:val="000000" w:themeColor="text1"/>
          <w:sz w:val="20"/>
          <w:szCs w:val="20"/>
          <w:lang w:val="en-GB"/>
        </w:rPr>
        <w:t>TFUE  (</w:t>
      </w:r>
      <w:proofErr w:type="gramEnd"/>
      <w:r w:rsidRPr="004716E3">
        <w:rPr>
          <w:rFonts w:ascii="Times New Roman" w:hAnsi="Times New Roman" w:cs="Times New Roman"/>
          <w:bCs/>
          <w:color w:val="000000" w:themeColor="text1"/>
          <w:sz w:val="20"/>
          <w:szCs w:val="20"/>
          <w:lang w:val="en-GB"/>
        </w:rPr>
        <w:t>art. 13, Treaty establishing the European Community)</w:t>
      </w:r>
    </w:p>
    <w:p w14:paraId="531C45FB" w14:textId="77777777" w:rsidR="00A452C8" w:rsidRPr="004716E3" w:rsidRDefault="00A452C8" w:rsidP="00A452C8">
      <w:pPr>
        <w:jc w:val="both"/>
        <w:rPr>
          <w:rStyle w:val="Lienhypertexte"/>
          <w:rFonts w:ascii="Times New Roman" w:hAnsi="Times New Roman" w:cs="Times New Roman"/>
          <w:bCs/>
          <w:color w:val="000000" w:themeColor="text1"/>
          <w:sz w:val="20"/>
          <w:szCs w:val="20"/>
          <w:lang w:val="en-GB"/>
        </w:rPr>
      </w:pPr>
      <w:proofErr w:type="gramStart"/>
      <w:r w:rsidRPr="004716E3">
        <w:rPr>
          <w:rFonts w:ascii="Times New Roman" w:hAnsi="Times New Roman" w:cs="Times New Roman"/>
          <w:bCs/>
          <w:color w:val="000000" w:themeColor="text1"/>
          <w:sz w:val="20"/>
          <w:szCs w:val="20"/>
          <w:u w:val="single"/>
          <w:lang w:val="en-GB"/>
        </w:rPr>
        <w:t>Source :</w:t>
      </w:r>
      <w:proofErr w:type="gramEnd"/>
      <w:r w:rsidRPr="004716E3">
        <w:rPr>
          <w:rFonts w:ascii="Times New Roman" w:hAnsi="Times New Roman" w:cs="Times New Roman"/>
          <w:bCs/>
          <w:color w:val="000000" w:themeColor="text1"/>
          <w:sz w:val="20"/>
          <w:szCs w:val="20"/>
          <w:lang w:val="en-GB"/>
        </w:rPr>
        <w:t xml:space="preserve"> </w:t>
      </w:r>
      <w:hyperlink r:id="rId8" w:history="1">
        <w:r w:rsidRPr="004716E3">
          <w:rPr>
            <w:rStyle w:val="Lienhypertexte"/>
            <w:rFonts w:ascii="Times New Roman" w:hAnsi="Times New Roman" w:cs="Times New Roman"/>
            <w:bCs/>
            <w:color w:val="000000" w:themeColor="text1"/>
            <w:sz w:val="20"/>
            <w:szCs w:val="20"/>
            <w:lang w:val="en-GB"/>
          </w:rPr>
          <w:t>COM/1999/566/FINAL</w:t>
        </w:r>
      </w:hyperlink>
    </w:p>
    <w:p w14:paraId="7EB595A8" w14:textId="77777777" w:rsidR="00A452C8" w:rsidRPr="004716E3" w:rsidRDefault="00A452C8" w:rsidP="00A452C8">
      <w:pPr>
        <w:jc w:val="both"/>
        <w:rPr>
          <w:rFonts w:ascii="Times New Roman" w:hAnsi="Times New Roman" w:cs="Times New Roman"/>
          <w:bCs/>
          <w:color w:val="000000" w:themeColor="text1"/>
          <w:sz w:val="20"/>
          <w:szCs w:val="20"/>
          <w:lang w:val="en-GB"/>
        </w:rPr>
      </w:pPr>
      <w:r w:rsidRPr="004716E3">
        <w:rPr>
          <w:rFonts w:ascii="Times New Roman" w:hAnsi="Times New Roman" w:cs="Times New Roman"/>
          <w:bCs/>
          <w:color w:val="000000" w:themeColor="text1"/>
          <w:sz w:val="20"/>
          <w:szCs w:val="20"/>
          <w:u w:val="single"/>
          <w:lang w:val="en-GB"/>
        </w:rPr>
        <w:t>Consultation :</w:t>
      </w:r>
      <w:r w:rsidRPr="004716E3">
        <w:rPr>
          <w:rFonts w:ascii="Times New Roman" w:hAnsi="Times New Roman" w:cs="Times New Roman"/>
          <w:bCs/>
          <w:color w:val="000000" w:themeColor="text1"/>
          <w:sz w:val="20"/>
          <w:szCs w:val="20"/>
          <w:lang w:val="en-GB"/>
        </w:rPr>
        <w:t xml:space="preserve"> </w:t>
      </w:r>
      <w:hyperlink r:id="rId9" w:history="1">
        <w:r w:rsidRPr="004716E3">
          <w:rPr>
            <w:rStyle w:val="Lienhypertexte"/>
            <w:rFonts w:ascii="Times New Roman" w:hAnsi="Times New Roman" w:cs="Times New Roman"/>
            <w:bCs/>
            <w:color w:val="000000" w:themeColor="text1"/>
            <w:sz w:val="20"/>
            <w:szCs w:val="20"/>
            <w:lang w:val="en-US"/>
          </w:rPr>
          <w:t>COM/2000/328/FINAL</w:t>
        </w:r>
      </w:hyperlink>
      <w:r w:rsidRPr="004716E3">
        <w:rPr>
          <w:rFonts w:ascii="Times New Roman" w:hAnsi="Times New Roman" w:cs="Times New Roman"/>
          <w:bCs/>
          <w:color w:val="000000" w:themeColor="text1"/>
          <w:sz w:val="20"/>
          <w:szCs w:val="20"/>
          <w:lang w:val="en-GB"/>
        </w:rPr>
        <w:t xml:space="preserve">, </w:t>
      </w:r>
      <w:hyperlink r:id="rId10" w:history="1">
        <w:r w:rsidRPr="004716E3">
          <w:rPr>
            <w:rStyle w:val="Lienhypertexte"/>
            <w:rFonts w:ascii="Times New Roman" w:hAnsi="Times New Roman" w:cs="Times New Roman"/>
            <w:bCs/>
            <w:color w:val="000000" w:themeColor="text1"/>
            <w:sz w:val="20"/>
            <w:szCs w:val="20"/>
            <w:lang w:val="en-US"/>
          </w:rPr>
          <w:t>COM/1999/566/FINAL</w:t>
        </w:r>
      </w:hyperlink>
      <w:r w:rsidRPr="004716E3">
        <w:rPr>
          <w:rFonts w:ascii="Times New Roman" w:hAnsi="Times New Roman" w:cs="Times New Roman"/>
          <w:bCs/>
          <w:color w:val="000000" w:themeColor="text1"/>
          <w:sz w:val="20"/>
          <w:szCs w:val="20"/>
          <w:lang w:val="en-GB"/>
        </w:rPr>
        <w:t xml:space="preserve">, </w:t>
      </w:r>
      <w:hyperlink r:id="rId11" w:history="1">
        <w:r w:rsidRPr="004716E3">
          <w:rPr>
            <w:rStyle w:val="Lienhypertexte"/>
            <w:rFonts w:ascii="Times New Roman" w:hAnsi="Times New Roman" w:cs="Times New Roman"/>
            <w:bCs/>
            <w:color w:val="000000" w:themeColor="text1"/>
            <w:sz w:val="20"/>
            <w:szCs w:val="20"/>
            <w:lang w:val="en-US"/>
          </w:rPr>
          <w:t>JO C E/2000/116/56</w:t>
        </w:r>
      </w:hyperlink>
    </w:p>
    <w:p w14:paraId="173B4851" w14:textId="77777777" w:rsidR="00A452C8" w:rsidRPr="004716E3" w:rsidRDefault="00A452C8" w:rsidP="00A452C8">
      <w:pPr>
        <w:jc w:val="both"/>
        <w:rPr>
          <w:rFonts w:ascii="Times New Roman" w:hAnsi="Times New Roman" w:cs="Times New Roman"/>
          <w:b/>
          <w:bCs/>
          <w:color w:val="000000" w:themeColor="text1"/>
          <w:sz w:val="20"/>
          <w:szCs w:val="20"/>
          <w:lang w:val="en-GB"/>
        </w:rPr>
      </w:pPr>
      <w:r w:rsidRPr="004716E3">
        <w:rPr>
          <w:rFonts w:ascii="Times New Roman" w:hAnsi="Times New Roman" w:cs="Times New Roman"/>
          <w:b/>
          <w:bCs/>
          <w:color w:val="000000" w:themeColor="text1"/>
          <w:sz w:val="20"/>
          <w:szCs w:val="20"/>
          <w:lang w:val="en-GB"/>
        </w:rPr>
        <w:t>3. Directive 2000/78/EC of 27 November 2000 establishing a general framework for equal treatment in employment and occupation</w:t>
      </w:r>
    </w:p>
    <w:p w14:paraId="58520FAF" w14:textId="77777777" w:rsidR="00A452C8" w:rsidRPr="004716E3" w:rsidRDefault="00A452C8" w:rsidP="00A452C8">
      <w:pPr>
        <w:jc w:val="both"/>
        <w:rPr>
          <w:rFonts w:ascii="Times New Roman" w:hAnsi="Times New Roman" w:cs="Times New Roman"/>
          <w:b/>
          <w:bCs/>
          <w:color w:val="000000" w:themeColor="text1"/>
          <w:sz w:val="20"/>
          <w:szCs w:val="20"/>
          <w:lang w:val="en-GB"/>
        </w:rPr>
      </w:pPr>
      <w:r w:rsidRPr="004716E3">
        <w:rPr>
          <w:rFonts w:ascii="Times New Roman" w:hAnsi="Times New Roman" w:cs="Times New Roman"/>
          <w:bCs/>
          <w:color w:val="000000" w:themeColor="text1"/>
          <w:sz w:val="20"/>
          <w:szCs w:val="20"/>
          <w:u w:val="single"/>
          <w:lang w:val="en-GB"/>
        </w:rPr>
        <w:t xml:space="preserve">Legal </w:t>
      </w:r>
      <w:proofErr w:type="gramStart"/>
      <w:r w:rsidRPr="004716E3">
        <w:rPr>
          <w:rFonts w:ascii="Times New Roman" w:hAnsi="Times New Roman" w:cs="Times New Roman"/>
          <w:bCs/>
          <w:color w:val="000000" w:themeColor="text1"/>
          <w:sz w:val="20"/>
          <w:szCs w:val="20"/>
          <w:u w:val="single"/>
          <w:lang w:val="en-GB"/>
        </w:rPr>
        <w:t>basis :</w:t>
      </w:r>
      <w:proofErr w:type="gramEnd"/>
      <w:r w:rsidRPr="004716E3">
        <w:rPr>
          <w:rFonts w:ascii="Times New Roman" w:hAnsi="Times New Roman" w:cs="Times New Roman"/>
          <w:bCs/>
          <w:color w:val="000000" w:themeColor="text1"/>
          <w:sz w:val="20"/>
          <w:szCs w:val="20"/>
          <w:lang w:val="en-GB"/>
        </w:rPr>
        <w:t xml:space="preserve"> art. 19 </w:t>
      </w:r>
      <w:proofErr w:type="gramStart"/>
      <w:r w:rsidRPr="004716E3">
        <w:rPr>
          <w:rFonts w:ascii="Times New Roman" w:hAnsi="Times New Roman" w:cs="Times New Roman"/>
          <w:bCs/>
          <w:color w:val="000000" w:themeColor="text1"/>
          <w:sz w:val="20"/>
          <w:szCs w:val="20"/>
          <w:lang w:val="en-GB"/>
        </w:rPr>
        <w:t>TFUE  (</w:t>
      </w:r>
      <w:proofErr w:type="gramEnd"/>
      <w:r w:rsidRPr="004716E3">
        <w:rPr>
          <w:rFonts w:ascii="Times New Roman" w:hAnsi="Times New Roman" w:cs="Times New Roman"/>
          <w:bCs/>
          <w:color w:val="000000" w:themeColor="text1"/>
          <w:sz w:val="20"/>
          <w:szCs w:val="20"/>
          <w:lang w:val="en-GB"/>
        </w:rPr>
        <w:t>art. 13, Treaty establishing the European Community</w:t>
      </w:r>
      <w:r w:rsidRPr="004716E3">
        <w:rPr>
          <w:rFonts w:ascii="Times New Roman" w:hAnsi="Times New Roman" w:cs="Times New Roman"/>
          <w:bCs/>
          <w:color w:val="000000" w:themeColor="text1"/>
          <w:sz w:val="20"/>
          <w:szCs w:val="20"/>
          <w:lang w:val="en-GB"/>
        </w:rPr>
        <w:br/>
        <w:t>at the time of the European Parliament and Council directive proposal)</w:t>
      </w:r>
    </w:p>
    <w:p w14:paraId="5F30989F" w14:textId="77777777" w:rsidR="00A452C8" w:rsidRPr="004716E3" w:rsidRDefault="00A452C8" w:rsidP="00A452C8">
      <w:pPr>
        <w:jc w:val="both"/>
        <w:rPr>
          <w:rStyle w:val="Lienhypertexte"/>
          <w:rFonts w:ascii="Times New Roman" w:hAnsi="Times New Roman" w:cs="Times New Roman"/>
          <w:bCs/>
          <w:color w:val="000000" w:themeColor="text1"/>
          <w:sz w:val="20"/>
          <w:szCs w:val="20"/>
          <w:lang w:val="en-GB"/>
        </w:rPr>
      </w:pPr>
      <w:proofErr w:type="gramStart"/>
      <w:r w:rsidRPr="004716E3">
        <w:rPr>
          <w:rFonts w:ascii="Times New Roman" w:hAnsi="Times New Roman" w:cs="Times New Roman"/>
          <w:bCs/>
          <w:color w:val="000000" w:themeColor="text1"/>
          <w:sz w:val="20"/>
          <w:szCs w:val="20"/>
          <w:u w:val="single"/>
          <w:lang w:val="en-GB"/>
        </w:rPr>
        <w:t>Source :</w:t>
      </w:r>
      <w:proofErr w:type="gramEnd"/>
      <w:r w:rsidRPr="004716E3">
        <w:rPr>
          <w:rFonts w:ascii="Times New Roman" w:hAnsi="Times New Roman" w:cs="Times New Roman"/>
          <w:bCs/>
          <w:color w:val="000000" w:themeColor="text1"/>
          <w:sz w:val="20"/>
          <w:szCs w:val="20"/>
          <w:lang w:val="en-GB"/>
        </w:rPr>
        <w:t xml:space="preserve"> </w:t>
      </w:r>
      <w:hyperlink r:id="rId12" w:history="1">
        <w:r w:rsidRPr="004716E3">
          <w:rPr>
            <w:rStyle w:val="Lienhypertexte"/>
            <w:rFonts w:ascii="Times New Roman" w:hAnsi="Times New Roman" w:cs="Times New Roman"/>
            <w:bCs/>
            <w:color w:val="000000" w:themeColor="text1"/>
            <w:sz w:val="20"/>
            <w:szCs w:val="20"/>
            <w:lang w:val="en-GB"/>
          </w:rPr>
          <w:t>COM/1999/565/FINAL</w:t>
        </w:r>
      </w:hyperlink>
    </w:p>
    <w:p w14:paraId="665BE2C0" w14:textId="77777777" w:rsidR="00A452C8" w:rsidRPr="004716E3" w:rsidRDefault="00A452C8" w:rsidP="00A452C8">
      <w:pPr>
        <w:pStyle w:val="Notedebasdepage"/>
        <w:rPr>
          <w:rFonts w:ascii="Times New Roman" w:hAnsi="Times New Roman" w:cs="Times New Roman"/>
          <w:color w:val="000000" w:themeColor="text1"/>
          <w:lang w:val="en-US"/>
        </w:rPr>
      </w:pPr>
    </w:p>
  </w:footnote>
  <w:footnote w:id="54">
    <w:p w14:paraId="6E16DB87" w14:textId="77777777" w:rsidR="00A452C8" w:rsidRPr="004716E3" w:rsidRDefault="00A452C8" w:rsidP="00A452C8">
      <w:pPr>
        <w:pStyle w:val="Notedebasdepage"/>
        <w:rPr>
          <w:rFonts w:ascii="Times New Roman" w:hAnsi="Times New Roman" w:cs="Times New Roman"/>
          <w:color w:val="000000" w:themeColor="text1"/>
          <w:lang w:val="en-US"/>
        </w:rPr>
      </w:pPr>
      <w:r w:rsidRPr="004716E3">
        <w:rPr>
          <w:rStyle w:val="Appelnotedebasdep"/>
          <w:rFonts w:ascii="Times New Roman" w:hAnsi="Times New Roman" w:cs="Times New Roman"/>
          <w:color w:val="000000" w:themeColor="text1"/>
        </w:rPr>
        <w:footnoteRef/>
      </w:r>
      <w:r w:rsidRPr="004716E3">
        <w:rPr>
          <w:rFonts w:ascii="Times New Roman" w:hAnsi="Times New Roman" w:cs="Times New Roman"/>
          <w:color w:val="000000" w:themeColor="text1"/>
          <w:lang w:val="en-US"/>
        </w:rPr>
        <w:t xml:space="preserve"> </w:t>
      </w:r>
      <w:hyperlink r:id="rId13" w:history="1">
        <w:r w:rsidRPr="004716E3">
          <w:rPr>
            <w:rStyle w:val="Lienhypertexte"/>
            <w:rFonts w:ascii="Times New Roman" w:hAnsi="Times New Roman" w:cs="Times New Roman"/>
            <w:color w:val="000000" w:themeColor="text1"/>
            <w:lang w:val="en-US"/>
          </w:rPr>
          <w:t>https://eur-lex.europa.eu/legal-content/EN/TXT/?uri=CELEX%3A52010PC0204&amp;qid=1741803266750</w:t>
        </w:r>
      </w:hyperlink>
    </w:p>
    <w:p w14:paraId="7DF0CCF0" w14:textId="77777777" w:rsidR="00A452C8" w:rsidRPr="004716E3" w:rsidRDefault="00A452C8" w:rsidP="00A452C8">
      <w:pPr>
        <w:pStyle w:val="Notedebasdepage"/>
        <w:rPr>
          <w:rFonts w:ascii="Times New Roman" w:hAnsi="Times New Roman" w:cs="Times New Roman"/>
          <w:color w:val="000000" w:themeColor="text1"/>
          <w:lang w:val="en-US"/>
        </w:rPr>
      </w:pPr>
    </w:p>
  </w:footnote>
  <w:footnote w:id="55">
    <w:p w14:paraId="19F31FFB" w14:textId="77777777" w:rsidR="00A452C8" w:rsidRPr="004716E3" w:rsidRDefault="00A452C8" w:rsidP="00A452C8">
      <w:pPr>
        <w:pStyle w:val="Notedebasdepage"/>
        <w:rPr>
          <w:rFonts w:ascii="Times New Roman" w:hAnsi="Times New Roman" w:cs="Times New Roman"/>
          <w:color w:val="000000" w:themeColor="text1"/>
          <w:lang w:val="en-US"/>
        </w:rPr>
      </w:pPr>
      <w:r w:rsidRPr="004716E3">
        <w:rPr>
          <w:rStyle w:val="Appelnotedebasdep"/>
          <w:rFonts w:ascii="Times New Roman" w:hAnsi="Times New Roman" w:cs="Times New Roman"/>
          <w:color w:val="000000" w:themeColor="text1"/>
        </w:rPr>
        <w:footnoteRef/>
      </w:r>
      <w:r w:rsidRPr="004716E3">
        <w:rPr>
          <w:rFonts w:ascii="Times New Roman" w:hAnsi="Times New Roman" w:cs="Times New Roman"/>
          <w:color w:val="000000" w:themeColor="text1"/>
          <w:lang w:val="en-US"/>
        </w:rPr>
        <w:t xml:space="preserve">“The Commission carried out a public consultation between June and August 2011. Citizens, national authorities, </w:t>
      </w:r>
      <w:proofErr w:type="spellStart"/>
      <w:r w:rsidRPr="004716E3">
        <w:rPr>
          <w:rFonts w:ascii="Times New Roman" w:hAnsi="Times New Roman" w:cs="Times New Roman"/>
          <w:color w:val="000000" w:themeColor="text1"/>
          <w:lang w:val="en-US"/>
        </w:rPr>
        <w:t>labour</w:t>
      </w:r>
      <w:proofErr w:type="spellEnd"/>
      <w:r w:rsidRPr="004716E3">
        <w:rPr>
          <w:rFonts w:ascii="Times New Roman" w:hAnsi="Times New Roman" w:cs="Times New Roman"/>
          <w:color w:val="000000" w:themeColor="text1"/>
          <w:lang w:val="en-US"/>
        </w:rPr>
        <w:t xml:space="preserve"> unions, employers’ </w:t>
      </w:r>
      <w:proofErr w:type="spellStart"/>
      <w:r w:rsidRPr="004716E3">
        <w:rPr>
          <w:rFonts w:ascii="Times New Roman" w:hAnsi="Times New Roman" w:cs="Times New Roman"/>
          <w:color w:val="000000" w:themeColor="text1"/>
          <w:lang w:val="en-US"/>
        </w:rPr>
        <w:t>organisations</w:t>
      </w:r>
      <w:proofErr w:type="spellEnd"/>
      <w:r w:rsidRPr="004716E3">
        <w:rPr>
          <w:rFonts w:ascii="Times New Roman" w:hAnsi="Times New Roman" w:cs="Times New Roman"/>
          <w:color w:val="000000" w:themeColor="text1"/>
          <w:lang w:val="en-US"/>
        </w:rPr>
        <w:t>, and associations (NGOs, associations of independent professionals, etc.) gave their views on the main problems workers face when exercising their right to free movement, on the current level of workers' protection and on the need for the EU to act </w:t>
      </w:r>
      <w:proofErr w:type="gramStart"/>
      <w:r w:rsidRPr="004716E3">
        <w:rPr>
          <w:rFonts w:ascii="Times New Roman" w:hAnsi="Times New Roman" w:cs="Times New Roman"/>
          <w:color w:val="000000" w:themeColor="text1"/>
          <w:lang w:val="en-US"/>
        </w:rPr>
        <w:t>in order to</w:t>
      </w:r>
      <w:proofErr w:type="gramEnd"/>
      <w:r w:rsidRPr="004716E3">
        <w:rPr>
          <w:rFonts w:ascii="Times New Roman" w:hAnsi="Times New Roman" w:cs="Times New Roman"/>
          <w:color w:val="000000" w:themeColor="text1"/>
          <w:lang w:val="en-US"/>
        </w:rPr>
        <w:t xml:space="preserve"> help workers fully enjoy their rights.</w:t>
      </w:r>
    </w:p>
    <w:p w14:paraId="1F1E9F5A" w14:textId="77777777" w:rsidR="00A452C8" w:rsidRPr="004716E3" w:rsidRDefault="00A452C8" w:rsidP="00A452C8">
      <w:pPr>
        <w:pStyle w:val="Notedebasdepage"/>
        <w:rPr>
          <w:rFonts w:ascii="Times New Roman" w:hAnsi="Times New Roman" w:cs="Times New Roman"/>
          <w:color w:val="000000" w:themeColor="text1"/>
          <w:lang w:val="en-US"/>
        </w:rPr>
      </w:pPr>
      <w:r w:rsidRPr="004716E3">
        <w:rPr>
          <w:rFonts w:ascii="Times New Roman" w:hAnsi="Times New Roman" w:cs="Times New Roman"/>
          <w:color w:val="000000" w:themeColor="text1"/>
          <w:lang w:val="en-US"/>
        </w:rPr>
        <w:t xml:space="preserve">A total of 243 replies were received, of which 169 were from citizens and 74 were from </w:t>
      </w:r>
      <w:proofErr w:type="spellStart"/>
      <w:r w:rsidRPr="004716E3">
        <w:rPr>
          <w:rFonts w:ascii="Times New Roman" w:hAnsi="Times New Roman" w:cs="Times New Roman"/>
          <w:color w:val="000000" w:themeColor="text1"/>
          <w:lang w:val="en-US"/>
        </w:rPr>
        <w:t>organisations</w:t>
      </w:r>
      <w:proofErr w:type="spellEnd"/>
      <w:r w:rsidRPr="004716E3">
        <w:rPr>
          <w:rFonts w:ascii="Times New Roman" w:hAnsi="Times New Roman" w:cs="Times New Roman"/>
          <w:color w:val="000000" w:themeColor="text1"/>
          <w:lang w:val="en-US"/>
        </w:rPr>
        <w:t xml:space="preserve">, including national authorities. Among the responses from </w:t>
      </w:r>
      <w:proofErr w:type="spellStart"/>
      <w:r w:rsidRPr="004716E3">
        <w:rPr>
          <w:rFonts w:ascii="Times New Roman" w:hAnsi="Times New Roman" w:cs="Times New Roman"/>
          <w:color w:val="000000" w:themeColor="text1"/>
          <w:lang w:val="en-US"/>
        </w:rPr>
        <w:t>organisations</w:t>
      </w:r>
      <w:proofErr w:type="spellEnd"/>
      <w:r w:rsidRPr="004716E3">
        <w:rPr>
          <w:rFonts w:ascii="Times New Roman" w:hAnsi="Times New Roman" w:cs="Times New Roman"/>
          <w:color w:val="000000" w:themeColor="text1"/>
          <w:lang w:val="en-US"/>
        </w:rPr>
        <w:t xml:space="preserve">, trade unions were the most active in providing contributions (27% of the respondents), followed by NGOs (17%), national authorities (15%) and employers' </w:t>
      </w:r>
      <w:proofErr w:type="spellStart"/>
      <w:r w:rsidRPr="004716E3">
        <w:rPr>
          <w:rFonts w:ascii="Times New Roman" w:hAnsi="Times New Roman" w:cs="Times New Roman"/>
          <w:color w:val="000000" w:themeColor="text1"/>
          <w:lang w:val="en-US"/>
        </w:rPr>
        <w:t>organisations</w:t>
      </w:r>
      <w:proofErr w:type="spellEnd"/>
      <w:r w:rsidRPr="004716E3">
        <w:rPr>
          <w:rFonts w:ascii="Times New Roman" w:hAnsi="Times New Roman" w:cs="Times New Roman"/>
          <w:color w:val="000000" w:themeColor="text1"/>
          <w:lang w:val="en-US"/>
        </w:rPr>
        <w:t xml:space="preserve"> (12%).</w:t>
      </w:r>
    </w:p>
    <w:p w14:paraId="74D3F7E3" w14:textId="77777777" w:rsidR="00A452C8" w:rsidRPr="004716E3" w:rsidRDefault="00A452C8" w:rsidP="00A452C8">
      <w:pPr>
        <w:pStyle w:val="Notedebasdepage"/>
        <w:rPr>
          <w:rFonts w:ascii="Times New Roman" w:hAnsi="Times New Roman" w:cs="Times New Roman"/>
          <w:color w:val="000000" w:themeColor="text1"/>
          <w:lang w:val="en-US"/>
        </w:rPr>
      </w:pPr>
      <w:proofErr w:type="gramStart"/>
      <w:r w:rsidRPr="004716E3">
        <w:rPr>
          <w:rFonts w:ascii="Times New Roman" w:hAnsi="Times New Roman" w:cs="Times New Roman"/>
          <w:color w:val="000000" w:themeColor="text1"/>
          <w:lang w:val="en-US"/>
        </w:rPr>
        <w:t>The majority of</w:t>
      </w:r>
      <w:proofErr w:type="gramEnd"/>
      <w:r w:rsidRPr="004716E3">
        <w:rPr>
          <w:rFonts w:ascii="Times New Roman" w:hAnsi="Times New Roman" w:cs="Times New Roman"/>
          <w:color w:val="000000" w:themeColor="text1"/>
          <w:lang w:val="en-US"/>
        </w:rPr>
        <w:t> respondents agreed that EU workers should be better protected against discrimination on the grounds of nationality. Adoption of EU legislation was the most important course of action suggested by trade unions, NGOs, private companies, regional and local authorities and citizens. National authorities were divided. Employers clearly indicated that awareness-raising is very important. Setting up contact points or structures in the Member States was seen as an important measure by </w:t>
      </w:r>
      <w:proofErr w:type="gramStart"/>
      <w:r w:rsidRPr="004716E3">
        <w:rPr>
          <w:rFonts w:ascii="Times New Roman" w:hAnsi="Times New Roman" w:cs="Times New Roman"/>
          <w:color w:val="000000" w:themeColor="text1"/>
          <w:lang w:val="en-US"/>
        </w:rPr>
        <w:t>the majority of</w:t>
      </w:r>
      <w:proofErr w:type="gramEnd"/>
      <w:r w:rsidRPr="004716E3">
        <w:rPr>
          <w:rFonts w:ascii="Times New Roman" w:hAnsi="Times New Roman" w:cs="Times New Roman"/>
          <w:color w:val="000000" w:themeColor="text1"/>
          <w:lang w:val="en-US"/>
        </w:rPr>
        <w:t xml:space="preserve"> respondents. Exchanges of practice between EU countries was also considered an important tool, while non-profit </w:t>
      </w:r>
      <w:proofErr w:type="spellStart"/>
      <w:r w:rsidRPr="004716E3">
        <w:rPr>
          <w:rFonts w:ascii="Times New Roman" w:hAnsi="Times New Roman" w:cs="Times New Roman"/>
          <w:color w:val="000000" w:themeColor="text1"/>
          <w:lang w:val="en-US"/>
        </w:rPr>
        <w:t>organisations</w:t>
      </w:r>
      <w:proofErr w:type="spellEnd"/>
      <w:r w:rsidRPr="004716E3">
        <w:rPr>
          <w:rFonts w:ascii="Times New Roman" w:hAnsi="Times New Roman" w:cs="Times New Roman"/>
          <w:color w:val="000000" w:themeColor="text1"/>
          <w:lang w:val="en-US"/>
        </w:rPr>
        <w:t xml:space="preserve">, trade unions, private companies and regional </w:t>
      </w:r>
      <w:proofErr w:type="gramStart"/>
      <w:r w:rsidRPr="004716E3">
        <w:rPr>
          <w:rFonts w:ascii="Times New Roman" w:hAnsi="Times New Roman" w:cs="Times New Roman"/>
          <w:color w:val="000000" w:themeColor="text1"/>
          <w:lang w:val="en-US"/>
        </w:rPr>
        <w:t>authorities[17]saw</w:t>
      </w:r>
      <w:proofErr w:type="gramEnd"/>
      <w:r w:rsidRPr="004716E3">
        <w:rPr>
          <w:rFonts w:ascii="Times New Roman" w:hAnsi="Times New Roman" w:cs="Times New Roman"/>
          <w:color w:val="000000" w:themeColor="text1"/>
          <w:lang w:val="en-US"/>
        </w:rPr>
        <w:t xml:space="preserve"> supporting </w:t>
      </w:r>
      <w:proofErr w:type="spellStart"/>
      <w:r w:rsidRPr="004716E3">
        <w:rPr>
          <w:rFonts w:ascii="Times New Roman" w:hAnsi="Times New Roman" w:cs="Times New Roman"/>
          <w:color w:val="000000" w:themeColor="text1"/>
          <w:lang w:val="en-US"/>
        </w:rPr>
        <w:t>organisations</w:t>
      </w:r>
      <w:proofErr w:type="spellEnd"/>
      <w:r w:rsidRPr="004716E3">
        <w:rPr>
          <w:rFonts w:ascii="Times New Roman" w:hAnsi="Times New Roman" w:cs="Times New Roman"/>
          <w:color w:val="000000" w:themeColor="text1"/>
          <w:lang w:val="en-US"/>
        </w:rPr>
        <w:t xml:space="preserve"> as important.</w:t>
      </w:r>
    </w:p>
    <w:p w14:paraId="02D9C883" w14:textId="77777777" w:rsidR="00A452C8" w:rsidRPr="004716E3" w:rsidRDefault="00A452C8" w:rsidP="00A452C8">
      <w:pPr>
        <w:pStyle w:val="Notedebasdepage"/>
        <w:rPr>
          <w:rFonts w:ascii="Times New Roman" w:hAnsi="Times New Roman" w:cs="Times New Roman"/>
          <w:color w:val="000000" w:themeColor="text1"/>
          <w:lang w:val="en-US"/>
        </w:rPr>
      </w:pPr>
      <w:hyperlink r:id="rId14" w:history="1">
        <w:r w:rsidRPr="004716E3">
          <w:rPr>
            <w:rStyle w:val="Lienhypertexte"/>
            <w:rFonts w:ascii="Times New Roman" w:hAnsi="Times New Roman" w:cs="Times New Roman"/>
            <w:color w:val="000000" w:themeColor="text1"/>
            <w:lang w:val="en-US"/>
          </w:rPr>
          <w:t>https://eur-lex.europa.eu/legal-content/EN/TXT/?uri=CELEX%3A52013PC0236&amp;qid=1741804090699</w:t>
        </w:r>
      </w:hyperlink>
    </w:p>
    <w:p w14:paraId="77EE059B" w14:textId="77777777" w:rsidR="00A452C8" w:rsidRPr="004716E3" w:rsidRDefault="00A452C8" w:rsidP="00A452C8">
      <w:pPr>
        <w:pStyle w:val="Notedebasdepage"/>
        <w:rPr>
          <w:rFonts w:ascii="Times New Roman" w:hAnsi="Times New Roman" w:cs="Times New Roman"/>
          <w:color w:val="000000" w:themeColor="text1"/>
          <w:lang w:val="en-US"/>
        </w:rPr>
      </w:pPr>
    </w:p>
  </w:footnote>
  <w:footnote w:id="56">
    <w:p w14:paraId="0159F81C" w14:textId="77777777" w:rsidR="00A452C8" w:rsidRPr="004716E3" w:rsidRDefault="00A452C8" w:rsidP="00A452C8">
      <w:pPr>
        <w:pStyle w:val="Notedebasdepage"/>
        <w:rPr>
          <w:rFonts w:ascii="Times New Roman" w:hAnsi="Times New Roman" w:cs="Times New Roman"/>
          <w:color w:val="000000" w:themeColor="text1"/>
          <w:lang w:val="en-US"/>
        </w:rPr>
      </w:pPr>
      <w:r w:rsidRPr="004716E3">
        <w:rPr>
          <w:rStyle w:val="Appelnotedebasdep"/>
          <w:rFonts w:ascii="Times New Roman" w:hAnsi="Times New Roman" w:cs="Times New Roman"/>
          <w:color w:val="000000" w:themeColor="text1"/>
        </w:rPr>
        <w:footnoteRef/>
      </w:r>
      <w:r w:rsidRPr="004716E3">
        <w:rPr>
          <w:rFonts w:ascii="Times New Roman" w:hAnsi="Times New Roman" w:cs="Times New Roman"/>
          <w:color w:val="000000" w:themeColor="text1"/>
          <w:lang w:val="en-US"/>
        </w:rPr>
        <w:t xml:space="preserve"> https://www.europarl.europa.eu/registre/docs_autres_institutions/commission_europeenne/com/2012/0131/COM_COM%282012%290131_EN.pdf</w:t>
      </w:r>
    </w:p>
  </w:footnote>
  <w:footnote w:id="57">
    <w:p w14:paraId="73900AD5" w14:textId="77777777" w:rsidR="00A452C8" w:rsidRPr="004716E3" w:rsidRDefault="00A452C8" w:rsidP="00A452C8">
      <w:pPr>
        <w:jc w:val="both"/>
        <w:rPr>
          <w:rFonts w:ascii="Times New Roman" w:hAnsi="Times New Roman" w:cs="Times New Roman"/>
          <w:color w:val="000000" w:themeColor="text1"/>
          <w:sz w:val="20"/>
          <w:szCs w:val="20"/>
          <w:lang w:val="en-US"/>
        </w:rPr>
      </w:pPr>
      <w:r w:rsidRPr="004716E3">
        <w:rPr>
          <w:rStyle w:val="Appelnotedebasdep"/>
          <w:rFonts w:ascii="Times New Roman" w:hAnsi="Times New Roman" w:cs="Times New Roman"/>
          <w:color w:val="000000" w:themeColor="text1"/>
          <w:sz w:val="20"/>
          <w:szCs w:val="20"/>
        </w:rPr>
        <w:footnoteRef/>
      </w:r>
      <w:r w:rsidRPr="004716E3">
        <w:rPr>
          <w:rFonts w:ascii="Times New Roman" w:hAnsi="Times New Roman" w:cs="Times New Roman"/>
          <w:color w:val="000000" w:themeColor="text1"/>
          <w:sz w:val="20"/>
          <w:szCs w:val="20"/>
          <w:lang w:val="en-US"/>
        </w:rPr>
        <w:t xml:space="preserve"> COM/2016/0128 final - 2016/070 (COD)</w:t>
      </w:r>
    </w:p>
    <w:p w14:paraId="77FC8437" w14:textId="77777777" w:rsidR="00A452C8" w:rsidRPr="004716E3" w:rsidRDefault="00A452C8" w:rsidP="00A452C8">
      <w:pPr>
        <w:pStyle w:val="Notedebasdepage"/>
        <w:rPr>
          <w:rFonts w:ascii="Times New Roman" w:hAnsi="Times New Roman" w:cs="Times New Roman"/>
          <w:color w:val="000000" w:themeColor="text1"/>
          <w:lang w:val="en-US"/>
        </w:rPr>
      </w:pPr>
    </w:p>
  </w:footnote>
  <w:footnote w:id="58">
    <w:p w14:paraId="548FB21E" w14:textId="77777777" w:rsidR="00A34071" w:rsidRPr="004716E3" w:rsidRDefault="00A34071" w:rsidP="00A34071">
      <w:pPr>
        <w:pStyle w:val="Notedebasdepage"/>
        <w:rPr>
          <w:rFonts w:ascii="Times New Roman" w:hAnsi="Times New Roman" w:cs="Times New Roman"/>
          <w:i/>
          <w:iCs/>
          <w:color w:val="000000" w:themeColor="text1"/>
          <w:lang w:val="en-US"/>
        </w:rPr>
      </w:pPr>
      <w:r w:rsidRPr="004716E3">
        <w:rPr>
          <w:rStyle w:val="Appelnotedebasdep"/>
          <w:rFonts w:ascii="Times New Roman" w:hAnsi="Times New Roman" w:cs="Times New Roman"/>
          <w:color w:val="000000" w:themeColor="text1"/>
        </w:rPr>
        <w:footnoteRef/>
      </w:r>
      <w:r w:rsidRPr="004716E3">
        <w:rPr>
          <w:rFonts w:ascii="Times New Roman" w:hAnsi="Times New Roman" w:cs="Times New Roman"/>
          <w:color w:val="000000" w:themeColor="text1"/>
          <w:lang w:val="en-US"/>
        </w:rPr>
        <w:t xml:space="preserve"> </w:t>
      </w:r>
      <w:r w:rsidRPr="004716E3">
        <w:rPr>
          <w:rFonts w:ascii="Times New Roman" w:hAnsi="Times New Roman" w:cs="Times New Roman"/>
          <w:i/>
          <w:iCs/>
          <w:color w:val="000000" w:themeColor="text1"/>
          <w:lang w:val="en-US"/>
        </w:rPr>
        <w:t>Article 9</w:t>
      </w:r>
    </w:p>
    <w:p w14:paraId="27B0FE65" w14:textId="77777777" w:rsidR="00A34071" w:rsidRPr="004716E3" w:rsidRDefault="00A34071" w:rsidP="00A34071">
      <w:pPr>
        <w:pStyle w:val="Notedebasdepage"/>
        <w:rPr>
          <w:rFonts w:ascii="Times New Roman" w:hAnsi="Times New Roman" w:cs="Times New Roman"/>
          <w:color w:val="000000" w:themeColor="text1"/>
          <w:lang w:val="en-US"/>
        </w:rPr>
      </w:pPr>
      <w:r w:rsidRPr="004716E3">
        <w:rPr>
          <w:rFonts w:ascii="Times New Roman" w:hAnsi="Times New Roman" w:cs="Times New Roman"/>
          <w:color w:val="000000" w:themeColor="text1"/>
          <w:lang w:val="en-US"/>
        </w:rPr>
        <w:t xml:space="preserve">In defining and implementing its policies and activities, the Union shall </w:t>
      </w:r>
      <w:proofErr w:type="gramStart"/>
      <w:r w:rsidRPr="004716E3">
        <w:rPr>
          <w:rFonts w:ascii="Times New Roman" w:hAnsi="Times New Roman" w:cs="Times New Roman"/>
          <w:color w:val="000000" w:themeColor="text1"/>
          <w:lang w:val="en-US"/>
        </w:rPr>
        <w:t>take into account</w:t>
      </w:r>
      <w:proofErr w:type="gramEnd"/>
      <w:r w:rsidRPr="004716E3">
        <w:rPr>
          <w:rFonts w:ascii="Times New Roman" w:hAnsi="Times New Roman" w:cs="Times New Roman"/>
          <w:color w:val="000000" w:themeColor="text1"/>
          <w:lang w:val="en-US"/>
        </w:rPr>
        <w:t xml:space="preserve"> requirements linked to the promotion of a high level of employment, the guarantee of adequate social protection, the fight against social exclusion, and a high level of education, training and protection of human health.</w:t>
      </w:r>
    </w:p>
    <w:p w14:paraId="4C1C25D5" w14:textId="77777777" w:rsidR="00A34071" w:rsidRPr="004716E3" w:rsidRDefault="00A34071" w:rsidP="00A34071">
      <w:pPr>
        <w:pStyle w:val="Notedebasdepage"/>
        <w:rPr>
          <w:rFonts w:ascii="Times New Roman" w:hAnsi="Times New Roman" w:cs="Times New Roman"/>
          <w:color w:val="000000" w:themeColor="text1"/>
          <w:lang w:val="en-US"/>
        </w:rPr>
      </w:pPr>
    </w:p>
  </w:footnote>
  <w:footnote w:id="59">
    <w:p w14:paraId="2CACA6DC" w14:textId="77777777" w:rsidR="00A74F3D" w:rsidRPr="00AE480C" w:rsidRDefault="00A74F3D" w:rsidP="00A74F3D">
      <w:pPr>
        <w:jc w:val="both"/>
        <w:rPr>
          <w:rFonts w:ascii="Times New Roman" w:hAnsi="Times New Roman" w:cs="Times New Roman"/>
          <w:color w:val="000000" w:themeColor="text1"/>
          <w:sz w:val="20"/>
          <w:szCs w:val="20"/>
          <w:lang w:val="en-US"/>
        </w:rPr>
      </w:pPr>
      <w:r w:rsidRPr="004716E3">
        <w:rPr>
          <w:rStyle w:val="Appelnotedebasdep"/>
          <w:rFonts w:ascii="Times New Roman" w:hAnsi="Times New Roman" w:cs="Times New Roman"/>
          <w:color w:val="000000" w:themeColor="text1"/>
          <w:sz w:val="20"/>
          <w:szCs w:val="20"/>
        </w:rPr>
        <w:footnoteRef/>
      </w:r>
      <w:r w:rsidRPr="00AE480C">
        <w:rPr>
          <w:rFonts w:ascii="Times New Roman" w:hAnsi="Times New Roman" w:cs="Times New Roman"/>
          <w:color w:val="000000" w:themeColor="text1"/>
          <w:sz w:val="20"/>
          <w:szCs w:val="20"/>
          <w:lang w:val="en-US"/>
        </w:rPr>
        <w:t xml:space="preserve"> C</w:t>
      </w:r>
      <w:r w:rsidRPr="00AE480C">
        <w:rPr>
          <w:rFonts w:ascii="Times New Roman" w:hAnsi="Times New Roman" w:cs="Times New Roman"/>
          <w:color w:val="000000" w:themeColor="text1"/>
          <w:sz w:val="20"/>
          <w:szCs w:val="20"/>
          <w:lang w:val="en-US"/>
        </w:rPr>
        <w:noBreakHyphen/>
        <w:t>149/10 Zoi Chatzi, ECLI:EU:C:2010:534.</w:t>
      </w:r>
    </w:p>
    <w:p w14:paraId="768A0742" w14:textId="77777777" w:rsidR="00A74F3D" w:rsidRPr="00AE480C" w:rsidRDefault="00A74F3D" w:rsidP="00A74F3D">
      <w:pPr>
        <w:pStyle w:val="Notedebasdepage"/>
        <w:rPr>
          <w:rFonts w:ascii="Times New Roman" w:hAnsi="Times New Roman" w:cs="Times New Roman"/>
          <w:color w:val="000000" w:themeColor="text1"/>
          <w:lang w:val="en-US"/>
        </w:rPr>
      </w:pPr>
    </w:p>
  </w:footnote>
  <w:footnote w:id="60">
    <w:p w14:paraId="284557CE" w14:textId="77777777" w:rsidR="00A74F3D" w:rsidRPr="00AE480C" w:rsidRDefault="00A74F3D" w:rsidP="00A74F3D">
      <w:pPr>
        <w:jc w:val="both"/>
        <w:rPr>
          <w:rFonts w:ascii="Times New Roman" w:hAnsi="Times New Roman" w:cs="Times New Roman"/>
          <w:color w:val="000000" w:themeColor="text1"/>
          <w:sz w:val="20"/>
          <w:szCs w:val="20"/>
          <w:lang w:val="en-US"/>
        </w:rPr>
      </w:pPr>
      <w:r w:rsidRPr="004716E3">
        <w:rPr>
          <w:rStyle w:val="Appelnotedebasdep"/>
          <w:rFonts w:ascii="Times New Roman" w:hAnsi="Times New Roman" w:cs="Times New Roman"/>
          <w:color w:val="000000" w:themeColor="text1"/>
          <w:sz w:val="20"/>
          <w:szCs w:val="20"/>
        </w:rPr>
        <w:footnoteRef/>
      </w:r>
      <w:r w:rsidRPr="00AE480C">
        <w:rPr>
          <w:rFonts w:ascii="Times New Roman" w:hAnsi="Times New Roman" w:cs="Times New Roman"/>
          <w:color w:val="000000" w:themeColor="text1"/>
          <w:sz w:val="20"/>
          <w:szCs w:val="20"/>
          <w:lang w:val="en-US"/>
        </w:rPr>
        <w:t xml:space="preserve"> C</w:t>
      </w:r>
      <w:r w:rsidRPr="00AE480C">
        <w:rPr>
          <w:rFonts w:ascii="Times New Roman" w:hAnsi="Times New Roman" w:cs="Times New Roman"/>
          <w:color w:val="000000" w:themeColor="text1"/>
          <w:sz w:val="20"/>
          <w:szCs w:val="20"/>
          <w:lang w:val="en-US"/>
        </w:rPr>
        <w:noBreakHyphen/>
        <w:t>149/10 Zoi Chatzi, ECLI:EU:C:2010:534, § 22.</w:t>
      </w:r>
    </w:p>
    <w:p w14:paraId="074631D0" w14:textId="77777777" w:rsidR="00A74F3D" w:rsidRPr="00AE480C" w:rsidRDefault="00A74F3D" w:rsidP="00A74F3D">
      <w:pPr>
        <w:pStyle w:val="Notedebasdepage"/>
        <w:rPr>
          <w:rFonts w:ascii="Times New Roman" w:hAnsi="Times New Roman" w:cs="Times New Roman"/>
          <w:color w:val="000000" w:themeColor="text1"/>
          <w:lang w:val="en-US"/>
        </w:rPr>
      </w:pPr>
    </w:p>
  </w:footnote>
  <w:footnote w:id="61">
    <w:p w14:paraId="2AF19FFA" w14:textId="77777777" w:rsidR="00A74F3D" w:rsidRPr="000123CC" w:rsidRDefault="00A74F3D" w:rsidP="00A74F3D">
      <w:pPr>
        <w:jc w:val="both"/>
        <w:rPr>
          <w:rFonts w:ascii="Times New Roman" w:hAnsi="Times New Roman" w:cs="Times New Roman"/>
          <w:color w:val="000000" w:themeColor="text1"/>
          <w:sz w:val="20"/>
          <w:szCs w:val="20"/>
        </w:rPr>
      </w:pPr>
      <w:r w:rsidRPr="004716E3">
        <w:rPr>
          <w:rStyle w:val="Appelnotedebasdep"/>
          <w:rFonts w:ascii="Times New Roman" w:hAnsi="Times New Roman" w:cs="Times New Roman"/>
          <w:color w:val="000000" w:themeColor="text1"/>
          <w:sz w:val="20"/>
          <w:szCs w:val="20"/>
        </w:rPr>
        <w:footnoteRef/>
      </w:r>
      <w:r w:rsidRPr="000123CC">
        <w:rPr>
          <w:rFonts w:ascii="Times New Roman" w:hAnsi="Times New Roman" w:cs="Times New Roman"/>
          <w:color w:val="000000" w:themeColor="text1"/>
          <w:sz w:val="20"/>
          <w:szCs w:val="20"/>
        </w:rPr>
        <w:t xml:space="preserve"> </w:t>
      </w:r>
      <w:r w:rsidRPr="000123CC">
        <w:rPr>
          <w:rFonts w:ascii="Times New Roman" w:hAnsi="Times New Roman" w:cs="Times New Roman"/>
          <w:color w:val="000000" w:themeColor="text1"/>
          <w:sz w:val="20"/>
          <w:szCs w:val="20"/>
        </w:rPr>
        <w:t>C</w:t>
      </w:r>
      <w:r w:rsidRPr="000123CC">
        <w:rPr>
          <w:rFonts w:ascii="Times New Roman" w:hAnsi="Times New Roman" w:cs="Times New Roman"/>
          <w:color w:val="000000" w:themeColor="text1"/>
          <w:sz w:val="20"/>
          <w:szCs w:val="20"/>
        </w:rPr>
        <w:noBreakHyphen/>
        <w:t xml:space="preserve">149/10 Zoi Chatzi, ECLI:EU:C:2010:534,  § 23.. </w:t>
      </w:r>
    </w:p>
    <w:p w14:paraId="12930221" w14:textId="77777777" w:rsidR="00A74F3D" w:rsidRPr="000123CC" w:rsidRDefault="00A74F3D" w:rsidP="00A74F3D">
      <w:pPr>
        <w:pStyle w:val="Notedebasdepage"/>
        <w:rPr>
          <w:rFonts w:ascii="Times New Roman" w:hAnsi="Times New Roman" w:cs="Times New Roman"/>
          <w:color w:val="000000" w:themeColor="text1"/>
        </w:rPr>
      </w:pPr>
    </w:p>
  </w:footnote>
  <w:footnote w:id="62">
    <w:p w14:paraId="2CC56A55" w14:textId="77777777" w:rsidR="00A74F3D" w:rsidRPr="00AE480C" w:rsidRDefault="00A74F3D" w:rsidP="00A74F3D">
      <w:pPr>
        <w:jc w:val="both"/>
        <w:rPr>
          <w:rFonts w:ascii="Times New Roman" w:hAnsi="Times New Roman" w:cs="Times New Roman"/>
          <w:color w:val="000000" w:themeColor="text1"/>
          <w:sz w:val="20"/>
          <w:szCs w:val="20"/>
          <w:lang w:val="en-US"/>
        </w:rPr>
      </w:pPr>
      <w:r w:rsidRPr="004716E3">
        <w:rPr>
          <w:rStyle w:val="Appelnotedebasdep"/>
          <w:rFonts w:ascii="Times New Roman" w:hAnsi="Times New Roman" w:cs="Times New Roman"/>
          <w:color w:val="000000" w:themeColor="text1"/>
          <w:sz w:val="20"/>
          <w:szCs w:val="20"/>
        </w:rPr>
        <w:footnoteRef/>
      </w:r>
      <w:r w:rsidRPr="00AE480C">
        <w:rPr>
          <w:rFonts w:ascii="Times New Roman" w:hAnsi="Times New Roman" w:cs="Times New Roman"/>
          <w:color w:val="000000" w:themeColor="text1"/>
          <w:sz w:val="20"/>
          <w:szCs w:val="20"/>
          <w:lang w:val="en-US"/>
        </w:rPr>
        <w:t xml:space="preserve"> C</w:t>
      </w:r>
      <w:r w:rsidRPr="00AE480C">
        <w:rPr>
          <w:rFonts w:ascii="Times New Roman" w:hAnsi="Times New Roman" w:cs="Times New Roman"/>
          <w:color w:val="000000" w:themeColor="text1"/>
          <w:sz w:val="20"/>
          <w:szCs w:val="20"/>
          <w:lang w:val="en-US"/>
        </w:rPr>
        <w:noBreakHyphen/>
        <w:t>149/10 Zoi Chatzi, ECLI:EU:C:2010:534, § 26</w:t>
      </w:r>
    </w:p>
    <w:p w14:paraId="2C8CF727" w14:textId="77777777" w:rsidR="00A74F3D" w:rsidRPr="00AE480C" w:rsidRDefault="00A74F3D" w:rsidP="00A74F3D">
      <w:pPr>
        <w:pStyle w:val="Notedebasdepage"/>
        <w:rPr>
          <w:rFonts w:ascii="Times New Roman" w:hAnsi="Times New Roman" w:cs="Times New Roman"/>
          <w:color w:val="000000" w:themeColor="text1"/>
          <w:lang w:val="en-US"/>
        </w:rPr>
      </w:pPr>
    </w:p>
  </w:footnote>
  <w:footnote w:id="63">
    <w:p w14:paraId="0B468C02" w14:textId="77777777" w:rsidR="00384968" w:rsidRPr="004716E3" w:rsidRDefault="00384968" w:rsidP="00384968">
      <w:pPr>
        <w:pStyle w:val="Notedebasdepage"/>
        <w:rPr>
          <w:rFonts w:ascii="Times New Roman" w:hAnsi="Times New Roman" w:cs="Times New Roman"/>
          <w:color w:val="000000" w:themeColor="text1"/>
          <w:lang w:val="en-US"/>
        </w:rPr>
      </w:pPr>
      <w:r w:rsidRPr="004716E3">
        <w:rPr>
          <w:rStyle w:val="Appelnotedebasdep"/>
          <w:rFonts w:ascii="Times New Roman" w:hAnsi="Times New Roman" w:cs="Times New Roman"/>
          <w:color w:val="000000" w:themeColor="text1"/>
        </w:rPr>
        <w:footnoteRef/>
      </w:r>
      <w:r w:rsidRPr="004716E3">
        <w:rPr>
          <w:rFonts w:ascii="Times New Roman" w:hAnsi="Times New Roman" w:cs="Times New Roman"/>
          <w:color w:val="000000" w:themeColor="text1"/>
          <w:lang w:val="en-US"/>
        </w:rPr>
        <w:t xml:space="preserve"> Article 152 TFEU.</w:t>
      </w:r>
    </w:p>
  </w:footnote>
  <w:footnote w:id="64">
    <w:p w14:paraId="2DD5E090" w14:textId="55FDEE41" w:rsidR="00AB636D" w:rsidRPr="004716E3" w:rsidRDefault="00AB636D">
      <w:pPr>
        <w:pStyle w:val="Notedebasdepage"/>
        <w:rPr>
          <w:rFonts w:ascii="Times New Roman" w:hAnsi="Times New Roman" w:cs="Times New Roman"/>
          <w:color w:val="000000" w:themeColor="text1"/>
          <w:lang w:val="en-US"/>
        </w:rPr>
      </w:pPr>
      <w:r w:rsidRPr="004716E3">
        <w:rPr>
          <w:rStyle w:val="Appelnotedebasdep"/>
          <w:rFonts w:ascii="Times New Roman" w:hAnsi="Times New Roman" w:cs="Times New Roman"/>
          <w:color w:val="000000" w:themeColor="text1"/>
        </w:rPr>
        <w:footnoteRef/>
      </w:r>
      <w:r w:rsidRPr="004716E3">
        <w:rPr>
          <w:rFonts w:ascii="Times New Roman" w:hAnsi="Times New Roman" w:cs="Times New Roman"/>
          <w:color w:val="000000" w:themeColor="text1"/>
          <w:lang w:val="en-US"/>
        </w:rPr>
        <w:t xml:space="preserve"> </w:t>
      </w:r>
      <w:r w:rsidR="009644D0" w:rsidRPr="004716E3">
        <w:rPr>
          <w:rFonts w:ascii="Times New Roman" w:hAnsi="Times New Roman" w:cs="Times New Roman"/>
          <w:color w:val="000000" w:themeColor="text1"/>
          <w:lang w:val="en-US"/>
        </w:rPr>
        <w:t xml:space="preserve">ECHR, 12 October 2012, nr. </w:t>
      </w:r>
      <w:hyperlink r:id="rId15" w:anchor="{%22appno%22:[%2210609/10%22]}" w:tgtFrame="_blank" w:history="1">
        <w:r w:rsidR="009644D0" w:rsidRPr="004716E3">
          <w:rPr>
            <w:rStyle w:val="Lienhypertexte"/>
            <w:rFonts w:ascii="Times New Roman" w:hAnsi="Times New Roman" w:cs="Times New Roman"/>
            <w:color w:val="000000" w:themeColor="text1"/>
            <w:u w:val="none"/>
            <w:lang w:val="en-US"/>
          </w:rPr>
          <w:t>10609/10</w:t>
        </w:r>
      </w:hyperlink>
      <w:r w:rsidR="004716E3" w:rsidRPr="004716E3">
        <w:rPr>
          <w:rFonts w:ascii="Times New Roman" w:hAnsi="Times New Roman" w:cs="Times New Roman"/>
          <w:color w:val="000000" w:themeColor="text1"/>
          <w:lang w:val="en-US"/>
        </w:rPr>
        <w:t xml:space="preserve"> (</w:t>
      </w:r>
      <w:r w:rsidR="004716E3" w:rsidRPr="004716E3">
        <w:rPr>
          <w:rFonts w:ascii="Times New Roman" w:hAnsi="Times New Roman" w:cs="Times New Roman"/>
          <w:i/>
          <w:iCs/>
          <w:color w:val="000000" w:themeColor="text1"/>
          <w:lang w:val="en-US"/>
        </w:rPr>
        <w:t>Matelly v France</w:t>
      </w:r>
      <w:r w:rsidR="004716E3" w:rsidRPr="004716E3">
        <w:rPr>
          <w:rFonts w:ascii="Times New Roman" w:hAnsi="Times New Roman" w:cs="Times New Roman"/>
          <w:color w:val="000000" w:themeColor="text1"/>
          <w:lang w:val="en-US"/>
        </w:rPr>
        <w:t>)</w:t>
      </w:r>
    </w:p>
  </w:footnote>
  <w:footnote w:id="65">
    <w:p w14:paraId="0214E953" w14:textId="77777777" w:rsidR="00FE7481" w:rsidRPr="004716E3" w:rsidRDefault="00FE7481" w:rsidP="00FE7481">
      <w:pPr>
        <w:jc w:val="both"/>
        <w:rPr>
          <w:rFonts w:ascii="Times New Roman" w:hAnsi="Times New Roman" w:cs="Times New Roman"/>
          <w:color w:val="000000" w:themeColor="text1"/>
          <w:sz w:val="20"/>
          <w:szCs w:val="20"/>
          <w:lang w:val="en-US"/>
        </w:rPr>
      </w:pPr>
      <w:r w:rsidRPr="004716E3">
        <w:rPr>
          <w:rStyle w:val="Appelnotedebasdep"/>
          <w:rFonts w:ascii="Times New Roman" w:hAnsi="Times New Roman" w:cs="Times New Roman"/>
          <w:color w:val="000000" w:themeColor="text1"/>
          <w:sz w:val="20"/>
          <w:szCs w:val="20"/>
        </w:rPr>
        <w:footnoteRef/>
      </w:r>
      <w:r w:rsidRPr="004716E3">
        <w:rPr>
          <w:rFonts w:ascii="Times New Roman" w:hAnsi="Times New Roman" w:cs="Times New Roman"/>
          <w:color w:val="000000" w:themeColor="text1"/>
          <w:sz w:val="20"/>
          <w:szCs w:val="20"/>
          <w:lang w:val="en-US"/>
        </w:rPr>
        <w:t xml:space="preserve"> For a powerful and inspiring confrontation of both narratives, see the seminal contribution of A. Lo Faro, </w:t>
      </w:r>
      <w:r w:rsidRPr="004716E3">
        <w:rPr>
          <w:rFonts w:ascii="Times New Roman" w:hAnsi="Times New Roman" w:cs="Times New Roman"/>
          <w:i/>
          <w:color w:val="000000" w:themeColor="text1"/>
          <w:sz w:val="20"/>
          <w:szCs w:val="20"/>
          <w:lang w:val="en-US"/>
        </w:rPr>
        <w:t xml:space="preserve">Regulating Social Europe. Reality &amp; Myth of Collective Bargaining in the EC Legal Order, </w:t>
      </w:r>
      <w:r w:rsidRPr="004716E3">
        <w:rPr>
          <w:rFonts w:ascii="Times New Roman" w:hAnsi="Times New Roman" w:cs="Times New Roman"/>
          <w:color w:val="000000" w:themeColor="text1"/>
          <w:sz w:val="20"/>
          <w:szCs w:val="20"/>
          <w:lang w:val="en-US"/>
        </w:rPr>
        <w:t>Oxford, Hart Publishing, 2000, 192p</w:t>
      </w:r>
    </w:p>
    <w:p w14:paraId="7747CA46" w14:textId="77777777" w:rsidR="00FE7481" w:rsidRPr="004716E3" w:rsidRDefault="00FE7481" w:rsidP="00FE7481">
      <w:pPr>
        <w:pStyle w:val="Notedebasdepage"/>
        <w:rPr>
          <w:rFonts w:ascii="Times New Roman" w:hAnsi="Times New Roman" w:cs="Times New Roman"/>
          <w:color w:val="000000" w:themeColor="text1"/>
          <w:lang w:val="en-US"/>
        </w:rPr>
      </w:pPr>
    </w:p>
  </w:footnote>
  <w:footnote w:id="66">
    <w:p w14:paraId="1827D752" w14:textId="09AA213D" w:rsidR="00FE7481" w:rsidRPr="004716E3" w:rsidRDefault="00FE7481" w:rsidP="00FE7481">
      <w:pPr>
        <w:pStyle w:val="Notedebasdepage"/>
        <w:rPr>
          <w:rFonts w:ascii="Times New Roman" w:hAnsi="Times New Roman" w:cs="Times New Roman"/>
          <w:color w:val="000000" w:themeColor="text1"/>
        </w:rPr>
      </w:pPr>
      <w:r w:rsidRPr="004716E3">
        <w:rPr>
          <w:rStyle w:val="Appelnotedebasdep"/>
          <w:rFonts w:ascii="Times New Roman" w:hAnsi="Times New Roman" w:cs="Times New Roman"/>
          <w:color w:val="000000" w:themeColor="text1"/>
        </w:rPr>
        <w:footnoteRef/>
      </w:r>
      <w:r w:rsidRPr="004716E3">
        <w:rPr>
          <w:rFonts w:ascii="Times New Roman" w:hAnsi="Times New Roman" w:cs="Times New Roman"/>
          <w:color w:val="000000" w:themeColor="text1"/>
        </w:rPr>
        <w:t xml:space="preserve"> </w:t>
      </w:r>
      <w:proofErr w:type="spellStart"/>
      <w:r w:rsidRPr="004716E3">
        <w:rPr>
          <w:rFonts w:ascii="Times New Roman" w:hAnsi="Times New Roman" w:cs="Times New Roman"/>
          <w:color w:val="000000" w:themeColor="text1"/>
        </w:rPr>
        <w:t>See</w:t>
      </w:r>
      <w:proofErr w:type="spellEnd"/>
      <w:r w:rsidRPr="004716E3">
        <w:rPr>
          <w:rFonts w:ascii="Times New Roman" w:hAnsi="Times New Roman" w:cs="Times New Roman"/>
          <w:color w:val="000000" w:themeColor="text1"/>
        </w:rPr>
        <w:t xml:space="preserve"> Article L 1 Code du Travail (français)</w:t>
      </w:r>
      <w:r w:rsidR="004716E3" w:rsidRPr="004716E3">
        <w:rPr>
          <w:rFonts w:ascii="Times New Roman" w:hAnsi="Times New Roman" w:cs="Times New Roman"/>
          <w:color w:val="000000" w:themeColor="text1"/>
        </w:rPr>
        <w:t>.</w:t>
      </w:r>
    </w:p>
  </w:footnote>
  <w:footnote w:id="67">
    <w:p w14:paraId="4B7C20F5" w14:textId="77777777" w:rsidR="00FE7481" w:rsidRPr="004716E3" w:rsidRDefault="00FE7481" w:rsidP="00FE7481">
      <w:pPr>
        <w:pStyle w:val="Notedebasdepage"/>
        <w:rPr>
          <w:rFonts w:ascii="Times New Roman" w:hAnsi="Times New Roman" w:cs="Times New Roman"/>
          <w:color w:val="000000" w:themeColor="text1"/>
        </w:rPr>
      </w:pPr>
      <w:r w:rsidRPr="004716E3">
        <w:rPr>
          <w:rStyle w:val="Appelnotedebasdep"/>
          <w:rFonts w:ascii="Times New Roman" w:hAnsi="Times New Roman" w:cs="Times New Roman"/>
          <w:color w:val="000000" w:themeColor="text1"/>
        </w:rPr>
        <w:footnoteRef/>
      </w:r>
      <w:proofErr w:type="spellStart"/>
      <w:r w:rsidRPr="004716E3">
        <w:rPr>
          <w:rFonts w:ascii="Times New Roman" w:hAnsi="Times New Roman" w:cs="Times New Roman"/>
          <w:color w:val="000000" w:themeColor="text1"/>
        </w:rPr>
        <w:t>See</w:t>
      </w:r>
      <w:proofErr w:type="spellEnd"/>
      <w:r w:rsidRPr="004716E3">
        <w:rPr>
          <w:rFonts w:ascii="Times New Roman" w:hAnsi="Times New Roman" w:cs="Times New Roman"/>
          <w:color w:val="000000" w:themeColor="text1"/>
        </w:rPr>
        <w:t xml:space="preserve"> Article 33 Loi du 5 décembre 1968 sur les conventions collectives et les commissions paritaires. </w:t>
      </w:r>
    </w:p>
  </w:footnote>
  <w:footnote w:id="68">
    <w:p w14:paraId="74092B5F" w14:textId="77777777" w:rsidR="00FE7481" w:rsidRPr="00BB2286" w:rsidRDefault="00FE7481" w:rsidP="00FE7481">
      <w:pPr>
        <w:pStyle w:val="Notedebasdepage"/>
        <w:rPr>
          <w:lang w:val="en-US"/>
        </w:rPr>
      </w:pPr>
      <w:r w:rsidRPr="004716E3">
        <w:rPr>
          <w:rStyle w:val="Appelnotedebasdep"/>
          <w:rFonts w:ascii="Times New Roman" w:hAnsi="Times New Roman" w:cs="Times New Roman"/>
          <w:color w:val="000000" w:themeColor="text1"/>
        </w:rPr>
        <w:footnoteRef/>
      </w:r>
      <w:r w:rsidRPr="004716E3">
        <w:rPr>
          <w:rFonts w:ascii="Times New Roman" w:hAnsi="Times New Roman" w:cs="Times New Roman"/>
          <w:color w:val="000000" w:themeColor="text1"/>
          <w:lang w:val="en-US"/>
        </w:rPr>
        <w:t xml:space="preserve"> </w:t>
      </w:r>
      <w:r w:rsidRPr="004716E3">
        <w:rPr>
          <w:rFonts w:ascii="Times New Roman" w:hAnsi="Times New Roman" w:cs="Times New Roman"/>
          <w:color w:val="000000" w:themeColor="text1"/>
          <w:shd w:val="clear" w:color="auto" w:fill="FFFFFF"/>
          <w:lang w:val="en-US"/>
        </w:rPr>
        <w:t>Directive (EU) 2019/1158 of the European Parliament and of the Council of 20 June 2019 on work-life balance for parents and carers and repealing Council Directive 2010/18/EU.</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E35C32"/>
    <w:multiLevelType w:val="hybridMultilevel"/>
    <w:tmpl w:val="33DCED44"/>
    <w:lvl w:ilvl="0" w:tplc="080C0017">
      <w:start w:val="1"/>
      <w:numFmt w:val="lowerLetter"/>
      <w:lvlText w:val="%1)"/>
      <w:lvlJc w:val="left"/>
      <w:pPr>
        <w:ind w:left="360" w:hanging="360"/>
      </w:pPr>
      <w:rPr>
        <w:rFonts w:hint="default"/>
      </w:rPr>
    </w:lvl>
    <w:lvl w:ilvl="1" w:tplc="080C0019" w:tentative="1">
      <w:start w:val="1"/>
      <w:numFmt w:val="lowerLetter"/>
      <w:lvlText w:val="%2."/>
      <w:lvlJc w:val="left"/>
      <w:pPr>
        <w:ind w:left="1080" w:hanging="360"/>
      </w:pPr>
    </w:lvl>
    <w:lvl w:ilvl="2" w:tplc="080C001B" w:tentative="1">
      <w:start w:val="1"/>
      <w:numFmt w:val="lowerRoman"/>
      <w:lvlText w:val="%3."/>
      <w:lvlJc w:val="right"/>
      <w:pPr>
        <w:ind w:left="1800" w:hanging="180"/>
      </w:pPr>
    </w:lvl>
    <w:lvl w:ilvl="3" w:tplc="080C000F" w:tentative="1">
      <w:start w:val="1"/>
      <w:numFmt w:val="decimal"/>
      <w:lvlText w:val="%4."/>
      <w:lvlJc w:val="left"/>
      <w:pPr>
        <w:ind w:left="2520" w:hanging="360"/>
      </w:pPr>
    </w:lvl>
    <w:lvl w:ilvl="4" w:tplc="080C0019" w:tentative="1">
      <w:start w:val="1"/>
      <w:numFmt w:val="lowerLetter"/>
      <w:lvlText w:val="%5."/>
      <w:lvlJc w:val="left"/>
      <w:pPr>
        <w:ind w:left="3240" w:hanging="360"/>
      </w:pPr>
    </w:lvl>
    <w:lvl w:ilvl="5" w:tplc="080C001B" w:tentative="1">
      <w:start w:val="1"/>
      <w:numFmt w:val="lowerRoman"/>
      <w:lvlText w:val="%6."/>
      <w:lvlJc w:val="right"/>
      <w:pPr>
        <w:ind w:left="3960" w:hanging="180"/>
      </w:pPr>
    </w:lvl>
    <w:lvl w:ilvl="6" w:tplc="080C000F" w:tentative="1">
      <w:start w:val="1"/>
      <w:numFmt w:val="decimal"/>
      <w:lvlText w:val="%7."/>
      <w:lvlJc w:val="left"/>
      <w:pPr>
        <w:ind w:left="4680" w:hanging="360"/>
      </w:pPr>
    </w:lvl>
    <w:lvl w:ilvl="7" w:tplc="080C0019" w:tentative="1">
      <w:start w:val="1"/>
      <w:numFmt w:val="lowerLetter"/>
      <w:lvlText w:val="%8."/>
      <w:lvlJc w:val="left"/>
      <w:pPr>
        <w:ind w:left="5400" w:hanging="360"/>
      </w:pPr>
    </w:lvl>
    <w:lvl w:ilvl="8" w:tplc="080C001B" w:tentative="1">
      <w:start w:val="1"/>
      <w:numFmt w:val="lowerRoman"/>
      <w:lvlText w:val="%9."/>
      <w:lvlJc w:val="right"/>
      <w:pPr>
        <w:ind w:left="6120" w:hanging="180"/>
      </w:pPr>
    </w:lvl>
  </w:abstractNum>
  <w:abstractNum w:abstractNumId="1" w15:restartNumberingAfterBreak="0">
    <w:nsid w:val="11400473"/>
    <w:multiLevelType w:val="hybridMultilevel"/>
    <w:tmpl w:val="1700AEDC"/>
    <w:lvl w:ilvl="0" w:tplc="080C0017">
      <w:start w:val="1"/>
      <w:numFmt w:val="lowerLetter"/>
      <w:lvlText w:val="%1)"/>
      <w:lvlJc w:val="left"/>
      <w:pPr>
        <w:ind w:left="720" w:hanging="360"/>
      </w:pPr>
      <w:rPr>
        <w:rFonts w:hint="default"/>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2" w15:restartNumberingAfterBreak="0">
    <w:nsid w:val="1A490AFA"/>
    <w:multiLevelType w:val="multilevel"/>
    <w:tmpl w:val="81BEF870"/>
    <w:lvl w:ilvl="0">
      <w:start w:val="3"/>
      <w:numFmt w:val="decimal"/>
      <w:lvlText w:val="%1."/>
      <w:lvlJc w:val="left"/>
      <w:pPr>
        <w:ind w:left="500" w:hanging="500"/>
      </w:pPr>
      <w:rPr>
        <w:rFonts w:hint="default"/>
      </w:rPr>
    </w:lvl>
    <w:lvl w:ilvl="1">
      <w:start w:val="3"/>
      <w:numFmt w:val="decimal"/>
      <w:lvlText w:val="%1.%2."/>
      <w:lvlJc w:val="left"/>
      <w:pPr>
        <w:ind w:left="1080" w:hanging="720"/>
      </w:pPr>
      <w:rPr>
        <w:rFonts w:hint="default"/>
      </w:rPr>
    </w:lvl>
    <w:lvl w:ilvl="2">
      <w:start w:val="1"/>
      <w:numFmt w:val="decimal"/>
      <w:lvlText w:val="%1.%2.%3."/>
      <w:lvlJc w:val="left"/>
      <w:pPr>
        <w:ind w:left="1800" w:hanging="108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880" w:hanging="1440"/>
      </w:pPr>
      <w:rPr>
        <w:rFonts w:hint="default"/>
      </w:rPr>
    </w:lvl>
    <w:lvl w:ilvl="5">
      <w:start w:val="1"/>
      <w:numFmt w:val="decimal"/>
      <w:lvlText w:val="%1.%2.%3.%4.%5.%6."/>
      <w:lvlJc w:val="left"/>
      <w:pPr>
        <w:ind w:left="3600" w:hanging="1800"/>
      </w:pPr>
      <w:rPr>
        <w:rFonts w:hint="default"/>
      </w:rPr>
    </w:lvl>
    <w:lvl w:ilvl="6">
      <w:start w:val="1"/>
      <w:numFmt w:val="decimal"/>
      <w:lvlText w:val="%1.%2.%3.%4.%5.%6.%7."/>
      <w:lvlJc w:val="left"/>
      <w:pPr>
        <w:ind w:left="3960" w:hanging="1800"/>
      </w:pPr>
      <w:rPr>
        <w:rFonts w:hint="default"/>
      </w:rPr>
    </w:lvl>
    <w:lvl w:ilvl="7">
      <w:start w:val="1"/>
      <w:numFmt w:val="decimal"/>
      <w:lvlText w:val="%1.%2.%3.%4.%5.%6.%7.%8."/>
      <w:lvlJc w:val="left"/>
      <w:pPr>
        <w:ind w:left="4680" w:hanging="2160"/>
      </w:pPr>
      <w:rPr>
        <w:rFonts w:hint="default"/>
      </w:rPr>
    </w:lvl>
    <w:lvl w:ilvl="8">
      <w:start w:val="1"/>
      <w:numFmt w:val="decimal"/>
      <w:lvlText w:val="%1.%2.%3.%4.%5.%6.%7.%8.%9."/>
      <w:lvlJc w:val="left"/>
      <w:pPr>
        <w:ind w:left="5400" w:hanging="2520"/>
      </w:pPr>
      <w:rPr>
        <w:rFonts w:hint="default"/>
      </w:rPr>
    </w:lvl>
  </w:abstractNum>
  <w:abstractNum w:abstractNumId="3" w15:restartNumberingAfterBreak="0">
    <w:nsid w:val="34F25556"/>
    <w:multiLevelType w:val="multilevel"/>
    <w:tmpl w:val="2132DA9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35CD277C"/>
    <w:multiLevelType w:val="multilevel"/>
    <w:tmpl w:val="FB465B8E"/>
    <w:lvl w:ilvl="0">
      <w:start w:val="2"/>
      <w:numFmt w:val="decimal"/>
      <w:lvlText w:val="%1."/>
      <w:lvlJc w:val="left"/>
      <w:pPr>
        <w:ind w:left="500" w:hanging="500"/>
      </w:pPr>
      <w:rPr>
        <w:rFonts w:hint="default"/>
      </w:rPr>
    </w:lvl>
    <w:lvl w:ilvl="1">
      <w:start w:val="1"/>
      <w:numFmt w:val="decimal"/>
      <w:lvlText w:val="%1.%2."/>
      <w:lvlJc w:val="left"/>
      <w:pPr>
        <w:ind w:left="1080" w:hanging="720"/>
      </w:pPr>
      <w:rPr>
        <w:rFonts w:hint="default"/>
      </w:rPr>
    </w:lvl>
    <w:lvl w:ilvl="2">
      <w:start w:val="1"/>
      <w:numFmt w:val="decimal"/>
      <w:lvlText w:val="%1.%2.%3."/>
      <w:lvlJc w:val="left"/>
      <w:pPr>
        <w:ind w:left="1800" w:hanging="108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880" w:hanging="1440"/>
      </w:pPr>
      <w:rPr>
        <w:rFonts w:hint="default"/>
      </w:rPr>
    </w:lvl>
    <w:lvl w:ilvl="5">
      <w:start w:val="1"/>
      <w:numFmt w:val="decimal"/>
      <w:lvlText w:val="%1.%2.%3.%4.%5.%6."/>
      <w:lvlJc w:val="left"/>
      <w:pPr>
        <w:ind w:left="3600" w:hanging="1800"/>
      </w:pPr>
      <w:rPr>
        <w:rFonts w:hint="default"/>
      </w:rPr>
    </w:lvl>
    <w:lvl w:ilvl="6">
      <w:start w:val="1"/>
      <w:numFmt w:val="decimal"/>
      <w:lvlText w:val="%1.%2.%3.%4.%5.%6.%7."/>
      <w:lvlJc w:val="left"/>
      <w:pPr>
        <w:ind w:left="3960" w:hanging="1800"/>
      </w:pPr>
      <w:rPr>
        <w:rFonts w:hint="default"/>
      </w:rPr>
    </w:lvl>
    <w:lvl w:ilvl="7">
      <w:start w:val="1"/>
      <w:numFmt w:val="decimal"/>
      <w:lvlText w:val="%1.%2.%3.%4.%5.%6.%7.%8."/>
      <w:lvlJc w:val="left"/>
      <w:pPr>
        <w:ind w:left="4680" w:hanging="2160"/>
      </w:pPr>
      <w:rPr>
        <w:rFonts w:hint="default"/>
      </w:rPr>
    </w:lvl>
    <w:lvl w:ilvl="8">
      <w:start w:val="1"/>
      <w:numFmt w:val="decimal"/>
      <w:lvlText w:val="%1.%2.%3.%4.%5.%6.%7.%8.%9."/>
      <w:lvlJc w:val="left"/>
      <w:pPr>
        <w:ind w:left="5400" w:hanging="2520"/>
      </w:pPr>
      <w:rPr>
        <w:rFonts w:hint="default"/>
      </w:rPr>
    </w:lvl>
  </w:abstractNum>
  <w:abstractNum w:abstractNumId="5" w15:restartNumberingAfterBreak="0">
    <w:nsid w:val="39EA13FB"/>
    <w:multiLevelType w:val="hybridMultilevel"/>
    <w:tmpl w:val="77BE107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3F055D4F"/>
    <w:multiLevelType w:val="hybridMultilevel"/>
    <w:tmpl w:val="50B8235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6C8A2CDC"/>
    <w:multiLevelType w:val="hybridMultilevel"/>
    <w:tmpl w:val="316695FC"/>
    <w:lvl w:ilvl="0" w:tplc="080C0017">
      <w:start w:val="1"/>
      <w:numFmt w:val="lowerLetter"/>
      <w:lvlText w:val="%1)"/>
      <w:lvlJc w:val="left"/>
      <w:pPr>
        <w:ind w:left="720" w:hanging="360"/>
      </w:pPr>
      <w:rPr>
        <w:rFonts w:hint="default"/>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8" w15:restartNumberingAfterBreak="0">
    <w:nsid w:val="70262E8C"/>
    <w:multiLevelType w:val="multilevel"/>
    <w:tmpl w:val="CFC425C2"/>
    <w:lvl w:ilvl="0">
      <w:start w:val="4"/>
      <w:numFmt w:val="decimal"/>
      <w:lvlText w:val="%1."/>
      <w:lvlJc w:val="left"/>
      <w:pPr>
        <w:ind w:left="500" w:hanging="500"/>
      </w:pPr>
      <w:rPr>
        <w:rFonts w:hint="default"/>
      </w:rPr>
    </w:lvl>
    <w:lvl w:ilvl="1">
      <w:start w:val="2"/>
      <w:numFmt w:val="decimal"/>
      <w:lvlText w:val="%1.%2."/>
      <w:lvlJc w:val="left"/>
      <w:pPr>
        <w:ind w:left="1080" w:hanging="720"/>
      </w:pPr>
      <w:rPr>
        <w:rFonts w:hint="default"/>
      </w:rPr>
    </w:lvl>
    <w:lvl w:ilvl="2">
      <w:start w:val="1"/>
      <w:numFmt w:val="decimal"/>
      <w:lvlText w:val="%1.%2.%3."/>
      <w:lvlJc w:val="left"/>
      <w:pPr>
        <w:ind w:left="1800" w:hanging="108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880" w:hanging="1440"/>
      </w:pPr>
      <w:rPr>
        <w:rFonts w:hint="default"/>
      </w:rPr>
    </w:lvl>
    <w:lvl w:ilvl="5">
      <w:start w:val="1"/>
      <w:numFmt w:val="decimal"/>
      <w:lvlText w:val="%1.%2.%3.%4.%5.%6."/>
      <w:lvlJc w:val="left"/>
      <w:pPr>
        <w:ind w:left="3600" w:hanging="1800"/>
      </w:pPr>
      <w:rPr>
        <w:rFonts w:hint="default"/>
      </w:rPr>
    </w:lvl>
    <w:lvl w:ilvl="6">
      <w:start w:val="1"/>
      <w:numFmt w:val="decimal"/>
      <w:lvlText w:val="%1.%2.%3.%4.%5.%6.%7."/>
      <w:lvlJc w:val="left"/>
      <w:pPr>
        <w:ind w:left="3960" w:hanging="1800"/>
      </w:pPr>
      <w:rPr>
        <w:rFonts w:hint="default"/>
      </w:rPr>
    </w:lvl>
    <w:lvl w:ilvl="7">
      <w:start w:val="1"/>
      <w:numFmt w:val="decimal"/>
      <w:lvlText w:val="%1.%2.%3.%4.%5.%6.%7.%8."/>
      <w:lvlJc w:val="left"/>
      <w:pPr>
        <w:ind w:left="4680" w:hanging="2160"/>
      </w:pPr>
      <w:rPr>
        <w:rFonts w:hint="default"/>
      </w:rPr>
    </w:lvl>
    <w:lvl w:ilvl="8">
      <w:start w:val="1"/>
      <w:numFmt w:val="decimal"/>
      <w:lvlText w:val="%1.%2.%3.%4.%5.%6.%7.%8.%9."/>
      <w:lvlJc w:val="left"/>
      <w:pPr>
        <w:ind w:left="5400" w:hanging="2520"/>
      </w:pPr>
      <w:rPr>
        <w:rFonts w:hint="default"/>
      </w:rPr>
    </w:lvl>
  </w:abstractNum>
  <w:abstractNum w:abstractNumId="9" w15:restartNumberingAfterBreak="0">
    <w:nsid w:val="75B90FB7"/>
    <w:multiLevelType w:val="multilevel"/>
    <w:tmpl w:val="D6D09338"/>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440" w:hanging="108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2160" w:hanging="180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520" w:hanging="2160"/>
      </w:pPr>
      <w:rPr>
        <w:rFonts w:hint="default"/>
      </w:rPr>
    </w:lvl>
    <w:lvl w:ilvl="8">
      <w:start w:val="1"/>
      <w:numFmt w:val="decimal"/>
      <w:isLgl/>
      <w:lvlText w:val="%1.%2.%3.%4.%5.%6.%7.%8.%9."/>
      <w:lvlJc w:val="left"/>
      <w:pPr>
        <w:ind w:left="2880" w:hanging="2520"/>
      </w:pPr>
      <w:rPr>
        <w:rFonts w:hint="default"/>
      </w:rPr>
    </w:lvl>
  </w:abstractNum>
  <w:abstractNum w:abstractNumId="10" w15:restartNumberingAfterBreak="0">
    <w:nsid w:val="770D7194"/>
    <w:multiLevelType w:val="hybridMultilevel"/>
    <w:tmpl w:val="DC984762"/>
    <w:lvl w:ilvl="0" w:tplc="080C0017">
      <w:start w:val="1"/>
      <w:numFmt w:val="lowerLetter"/>
      <w:lvlText w:val="%1)"/>
      <w:lvlJc w:val="left"/>
      <w:pPr>
        <w:ind w:left="720" w:hanging="360"/>
      </w:pPr>
      <w:rPr>
        <w:rFonts w:hint="default"/>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11" w15:restartNumberingAfterBreak="0">
    <w:nsid w:val="7D992262"/>
    <w:multiLevelType w:val="hybridMultilevel"/>
    <w:tmpl w:val="735E560A"/>
    <w:lvl w:ilvl="0" w:tplc="3510153E">
      <w:start w:val="1"/>
      <w:numFmt w:val="bullet"/>
      <w:lvlText w:val=""/>
      <w:lvlJc w:val="left"/>
      <w:pPr>
        <w:tabs>
          <w:tab w:val="num" w:pos="720"/>
        </w:tabs>
        <w:ind w:left="720" w:hanging="360"/>
      </w:pPr>
      <w:rPr>
        <w:rFonts w:ascii="Wingdings 3" w:hAnsi="Wingdings 3" w:hint="default"/>
      </w:rPr>
    </w:lvl>
    <w:lvl w:ilvl="1" w:tplc="60C00D12" w:tentative="1">
      <w:start w:val="1"/>
      <w:numFmt w:val="bullet"/>
      <w:lvlText w:val=""/>
      <w:lvlJc w:val="left"/>
      <w:pPr>
        <w:tabs>
          <w:tab w:val="num" w:pos="1440"/>
        </w:tabs>
        <w:ind w:left="1440" w:hanging="360"/>
      </w:pPr>
      <w:rPr>
        <w:rFonts w:ascii="Wingdings 3" w:hAnsi="Wingdings 3" w:hint="default"/>
      </w:rPr>
    </w:lvl>
    <w:lvl w:ilvl="2" w:tplc="C5307878" w:tentative="1">
      <w:start w:val="1"/>
      <w:numFmt w:val="bullet"/>
      <w:lvlText w:val=""/>
      <w:lvlJc w:val="left"/>
      <w:pPr>
        <w:tabs>
          <w:tab w:val="num" w:pos="2160"/>
        </w:tabs>
        <w:ind w:left="2160" w:hanging="360"/>
      </w:pPr>
      <w:rPr>
        <w:rFonts w:ascii="Wingdings 3" w:hAnsi="Wingdings 3" w:hint="default"/>
      </w:rPr>
    </w:lvl>
    <w:lvl w:ilvl="3" w:tplc="263C3A1E" w:tentative="1">
      <w:start w:val="1"/>
      <w:numFmt w:val="bullet"/>
      <w:lvlText w:val=""/>
      <w:lvlJc w:val="left"/>
      <w:pPr>
        <w:tabs>
          <w:tab w:val="num" w:pos="2880"/>
        </w:tabs>
        <w:ind w:left="2880" w:hanging="360"/>
      </w:pPr>
      <w:rPr>
        <w:rFonts w:ascii="Wingdings 3" w:hAnsi="Wingdings 3" w:hint="default"/>
      </w:rPr>
    </w:lvl>
    <w:lvl w:ilvl="4" w:tplc="E842E696" w:tentative="1">
      <w:start w:val="1"/>
      <w:numFmt w:val="bullet"/>
      <w:lvlText w:val=""/>
      <w:lvlJc w:val="left"/>
      <w:pPr>
        <w:tabs>
          <w:tab w:val="num" w:pos="3600"/>
        </w:tabs>
        <w:ind w:left="3600" w:hanging="360"/>
      </w:pPr>
      <w:rPr>
        <w:rFonts w:ascii="Wingdings 3" w:hAnsi="Wingdings 3" w:hint="default"/>
      </w:rPr>
    </w:lvl>
    <w:lvl w:ilvl="5" w:tplc="A3D84696" w:tentative="1">
      <w:start w:val="1"/>
      <w:numFmt w:val="bullet"/>
      <w:lvlText w:val=""/>
      <w:lvlJc w:val="left"/>
      <w:pPr>
        <w:tabs>
          <w:tab w:val="num" w:pos="4320"/>
        </w:tabs>
        <w:ind w:left="4320" w:hanging="360"/>
      </w:pPr>
      <w:rPr>
        <w:rFonts w:ascii="Wingdings 3" w:hAnsi="Wingdings 3" w:hint="default"/>
      </w:rPr>
    </w:lvl>
    <w:lvl w:ilvl="6" w:tplc="6734B56A" w:tentative="1">
      <w:start w:val="1"/>
      <w:numFmt w:val="bullet"/>
      <w:lvlText w:val=""/>
      <w:lvlJc w:val="left"/>
      <w:pPr>
        <w:tabs>
          <w:tab w:val="num" w:pos="5040"/>
        </w:tabs>
        <w:ind w:left="5040" w:hanging="360"/>
      </w:pPr>
      <w:rPr>
        <w:rFonts w:ascii="Wingdings 3" w:hAnsi="Wingdings 3" w:hint="default"/>
      </w:rPr>
    </w:lvl>
    <w:lvl w:ilvl="7" w:tplc="5AEC9660" w:tentative="1">
      <w:start w:val="1"/>
      <w:numFmt w:val="bullet"/>
      <w:lvlText w:val=""/>
      <w:lvlJc w:val="left"/>
      <w:pPr>
        <w:tabs>
          <w:tab w:val="num" w:pos="5760"/>
        </w:tabs>
        <w:ind w:left="5760" w:hanging="360"/>
      </w:pPr>
      <w:rPr>
        <w:rFonts w:ascii="Wingdings 3" w:hAnsi="Wingdings 3" w:hint="default"/>
      </w:rPr>
    </w:lvl>
    <w:lvl w:ilvl="8" w:tplc="63D08696" w:tentative="1">
      <w:start w:val="1"/>
      <w:numFmt w:val="bullet"/>
      <w:lvlText w:val=""/>
      <w:lvlJc w:val="left"/>
      <w:pPr>
        <w:tabs>
          <w:tab w:val="num" w:pos="6480"/>
        </w:tabs>
        <w:ind w:left="6480" w:hanging="360"/>
      </w:pPr>
      <w:rPr>
        <w:rFonts w:ascii="Wingdings 3" w:hAnsi="Wingdings 3" w:hint="default"/>
      </w:rPr>
    </w:lvl>
  </w:abstractNum>
  <w:abstractNum w:abstractNumId="12" w15:restartNumberingAfterBreak="0">
    <w:nsid w:val="7D9B72DA"/>
    <w:multiLevelType w:val="multilevel"/>
    <w:tmpl w:val="D6D09338"/>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440" w:hanging="108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2160" w:hanging="180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520" w:hanging="2160"/>
      </w:pPr>
      <w:rPr>
        <w:rFonts w:hint="default"/>
      </w:rPr>
    </w:lvl>
    <w:lvl w:ilvl="8">
      <w:start w:val="1"/>
      <w:numFmt w:val="decimal"/>
      <w:isLgl/>
      <w:lvlText w:val="%1.%2.%3.%4.%5.%6.%7.%8.%9."/>
      <w:lvlJc w:val="left"/>
      <w:pPr>
        <w:ind w:left="2880" w:hanging="2520"/>
      </w:pPr>
      <w:rPr>
        <w:rFonts w:hint="default"/>
      </w:rPr>
    </w:lvl>
  </w:abstractNum>
  <w:num w:numId="1" w16cid:durableId="2093352302">
    <w:abstractNumId w:val="10"/>
  </w:num>
  <w:num w:numId="2" w16cid:durableId="1542208198">
    <w:abstractNumId w:val="1"/>
  </w:num>
  <w:num w:numId="3" w16cid:durableId="1724014685">
    <w:abstractNumId w:val="0"/>
  </w:num>
  <w:num w:numId="4" w16cid:durableId="2087411481">
    <w:abstractNumId w:val="7"/>
  </w:num>
  <w:num w:numId="5" w16cid:durableId="413280270">
    <w:abstractNumId w:val="3"/>
  </w:num>
  <w:num w:numId="6" w16cid:durableId="1463306016">
    <w:abstractNumId w:val="11"/>
  </w:num>
  <w:num w:numId="7" w16cid:durableId="1361004389">
    <w:abstractNumId w:val="6"/>
  </w:num>
  <w:num w:numId="8" w16cid:durableId="575745378">
    <w:abstractNumId w:val="12"/>
  </w:num>
  <w:num w:numId="9" w16cid:durableId="448622292">
    <w:abstractNumId w:val="9"/>
  </w:num>
  <w:num w:numId="10" w16cid:durableId="1672293122">
    <w:abstractNumId w:val="4"/>
  </w:num>
  <w:num w:numId="11" w16cid:durableId="1277984500">
    <w:abstractNumId w:val="2"/>
  </w:num>
  <w:num w:numId="12" w16cid:durableId="1819371950">
    <w:abstractNumId w:val="8"/>
  </w:num>
  <w:num w:numId="13" w16cid:durableId="1614509235">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503F3"/>
    <w:rsid w:val="0000288B"/>
    <w:rsid w:val="000123CC"/>
    <w:rsid w:val="00031472"/>
    <w:rsid w:val="00033416"/>
    <w:rsid w:val="000347D2"/>
    <w:rsid w:val="00046999"/>
    <w:rsid w:val="00051CF9"/>
    <w:rsid w:val="000A27BF"/>
    <w:rsid w:val="000A2AB7"/>
    <w:rsid w:val="000B24ED"/>
    <w:rsid w:val="000B749E"/>
    <w:rsid w:val="000E0C8C"/>
    <w:rsid w:val="000E245C"/>
    <w:rsid w:val="000E5185"/>
    <w:rsid w:val="000F29A9"/>
    <w:rsid w:val="00105810"/>
    <w:rsid w:val="00124C63"/>
    <w:rsid w:val="001328A5"/>
    <w:rsid w:val="0013498E"/>
    <w:rsid w:val="00142E94"/>
    <w:rsid w:val="001473B6"/>
    <w:rsid w:val="001503F3"/>
    <w:rsid w:val="00153FC7"/>
    <w:rsid w:val="001652DB"/>
    <w:rsid w:val="00170401"/>
    <w:rsid w:val="00176F5C"/>
    <w:rsid w:val="00184504"/>
    <w:rsid w:val="001A1A49"/>
    <w:rsid w:val="001A45FD"/>
    <w:rsid w:val="001A7CDE"/>
    <w:rsid w:val="001C42AD"/>
    <w:rsid w:val="001C5BC6"/>
    <w:rsid w:val="001D720A"/>
    <w:rsid w:val="00207306"/>
    <w:rsid w:val="0021040A"/>
    <w:rsid w:val="00217FCE"/>
    <w:rsid w:val="002219B7"/>
    <w:rsid w:val="00224FBE"/>
    <w:rsid w:val="00230852"/>
    <w:rsid w:val="002449E7"/>
    <w:rsid w:val="00245444"/>
    <w:rsid w:val="0025124E"/>
    <w:rsid w:val="00253A17"/>
    <w:rsid w:val="00261C01"/>
    <w:rsid w:val="00264468"/>
    <w:rsid w:val="00274F97"/>
    <w:rsid w:val="00296CA7"/>
    <w:rsid w:val="002A4B24"/>
    <w:rsid w:val="002A7F70"/>
    <w:rsid w:val="002B49FC"/>
    <w:rsid w:val="002C18FE"/>
    <w:rsid w:val="002C586E"/>
    <w:rsid w:val="002D2F65"/>
    <w:rsid w:val="002F7B1C"/>
    <w:rsid w:val="003035CA"/>
    <w:rsid w:val="00323230"/>
    <w:rsid w:val="00336FEB"/>
    <w:rsid w:val="0034465C"/>
    <w:rsid w:val="003456C7"/>
    <w:rsid w:val="00346191"/>
    <w:rsid w:val="00346DBF"/>
    <w:rsid w:val="003512F7"/>
    <w:rsid w:val="00365250"/>
    <w:rsid w:val="00366070"/>
    <w:rsid w:val="00384968"/>
    <w:rsid w:val="003A7FFE"/>
    <w:rsid w:val="003B61DD"/>
    <w:rsid w:val="003C6804"/>
    <w:rsid w:val="003D7216"/>
    <w:rsid w:val="003E2624"/>
    <w:rsid w:val="00401F29"/>
    <w:rsid w:val="004102F4"/>
    <w:rsid w:val="004118E6"/>
    <w:rsid w:val="00417BCF"/>
    <w:rsid w:val="004716E3"/>
    <w:rsid w:val="00474974"/>
    <w:rsid w:val="00475350"/>
    <w:rsid w:val="00477C2F"/>
    <w:rsid w:val="00495344"/>
    <w:rsid w:val="004E309A"/>
    <w:rsid w:val="00501DE2"/>
    <w:rsid w:val="005072EC"/>
    <w:rsid w:val="0051198C"/>
    <w:rsid w:val="0051473F"/>
    <w:rsid w:val="00525ED0"/>
    <w:rsid w:val="00536D5F"/>
    <w:rsid w:val="00536F37"/>
    <w:rsid w:val="00541900"/>
    <w:rsid w:val="00564AA2"/>
    <w:rsid w:val="005732E6"/>
    <w:rsid w:val="005737E2"/>
    <w:rsid w:val="00581070"/>
    <w:rsid w:val="005C36EC"/>
    <w:rsid w:val="0062144B"/>
    <w:rsid w:val="00631655"/>
    <w:rsid w:val="00632DEC"/>
    <w:rsid w:val="00633299"/>
    <w:rsid w:val="00640098"/>
    <w:rsid w:val="0064490A"/>
    <w:rsid w:val="006675DC"/>
    <w:rsid w:val="0067264A"/>
    <w:rsid w:val="00674C3C"/>
    <w:rsid w:val="00692C0F"/>
    <w:rsid w:val="00693ED1"/>
    <w:rsid w:val="006A0EDD"/>
    <w:rsid w:val="006A2F54"/>
    <w:rsid w:val="006C48C7"/>
    <w:rsid w:val="006C525D"/>
    <w:rsid w:val="006D4158"/>
    <w:rsid w:val="006E0555"/>
    <w:rsid w:val="0072385C"/>
    <w:rsid w:val="007251E6"/>
    <w:rsid w:val="00727614"/>
    <w:rsid w:val="0074367B"/>
    <w:rsid w:val="00755BFC"/>
    <w:rsid w:val="00767BDB"/>
    <w:rsid w:val="00773D6C"/>
    <w:rsid w:val="00793D28"/>
    <w:rsid w:val="00794971"/>
    <w:rsid w:val="007B184E"/>
    <w:rsid w:val="007B464C"/>
    <w:rsid w:val="007C3579"/>
    <w:rsid w:val="007C5ADD"/>
    <w:rsid w:val="007D10EA"/>
    <w:rsid w:val="007D4E72"/>
    <w:rsid w:val="007E409D"/>
    <w:rsid w:val="007F34A3"/>
    <w:rsid w:val="0083062F"/>
    <w:rsid w:val="00831B8B"/>
    <w:rsid w:val="008509DC"/>
    <w:rsid w:val="0085188A"/>
    <w:rsid w:val="008549A3"/>
    <w:rsid w:val="008610C6"/>
    <w:rsid w:val="008640E6"/>
    <w:rsid w:val="0086484B"/>
    <w:rsid w:val="008819DA"/>
    <w:rsid w:val="0088795A"/>
    <w:rsid w:val="008A1F50"/>
    <w:rsid w:val="008B2317"/>
    <w:rsid w:val="008E7241"/>
    <w:rsid w:val="0090771E"/>
    <w:rsid w:val="0092458D"/>
    <w:rsid w:val="009543B9"/>
    <w:rsid w:val="009644D0"/>
    <w:rsid w:val="00972699"/>
    <w:rsid w:val="009806ED"/>
    <w:rsid w:val="00995B89"/>
    <w:rsid w:val="009B03EE"/>
    <w:rsid w:val="009B46EC"/>
    <w:rsid w:val="009B7783"/>
    <w:rsid w:val="009C2906"/>
    <w:rsid w:val="009D1C42"/>
    <w:rsid w:val="009D259F"/>
    <w:rsid w:val="009E5CB9"/>
    <w:rsid w:val="009F0664"/>
    <w:rsid w:val="00A0132B"/>
    <w:rsid w:val="00A01B68"/>
    <w:rsid w:val="00A14B80"/>
    <w:rsid w:val="00A216EC"/>
    <w:rsid w:val="00A24AC9"/>
    <w:rsid w:val="00A33C35"/>
    <w:rsid w:val="00A34071"/>
    <w:rsid w:val="00A344E0"/>
    <w:rsid w:val="00A402D7"/>
    <w:rsid w:val="00A452C8"/>
    <w:rsid w:val="00A74161"/>
    <w:rsid w:val="00A74F3D"/>
    <w:rsid w:val="00AA4503"/>
    <w:rsid w:val="00AB30F5"/>
    <w:rsid w:val="00AB636D"/>
    <w:rsid w:val="00AC35BE"/>
    <w:rsid w:val="00AE3C15"/>
    <w:rsid w:val="00AE4234"/>
    <w:rsid w:val="00AE480C"/>
    <w:rsid w:val="00AE5A8A"/>
    <w:rsid w:val="00B06899"/>
    <w:rsid w:val="00B26DCA"/>
    <w:rsid w:val="00B30821"/>
    <w:rsid w:val="00B668E2"/>
    <w:rsid w:val="00B84B28"/>
    <w:rsid w:val="00BC7C51"/>
    <w:rsid w:val="00BD10D6"/>
    <w:rsid w:val="00BD5FB5"/>
    <w:rsid w:val="00C0683E"/>
    <w:rsid w:val="00C24349"/>
    <w:rsid w:val="00C32315"/>
    <w:rsid w:val="00C5467E"/>
    <w:rsid w:val="00C640F0"/>
    <w:rsid w:val="00C70A27"/>
    <w:rsid w:val="00C73C5D"/>
    <w:rsid w:val="00C878E6"/>
    <w:rsid w:val="00C93D5E"/>
    <w:rsid w:val="00CA0734"/>
    <w:rsid w:val="00CB4407"/>
    <w:rsid w:val="00CD2EDB"/>
    <w:rsid w:val="00CF0528"/>
    <w:rsid w:val="00CF5041"/>
    <w:rsid w:val="00D02854"/>
    <w:rsid w:val="00D04BFE"/>
    <w:rsid w:val="00D07B40"/>
    <w:rsid w:val="00D11DB8"/>
    <w:rsid w:val="00D14E3D"/>
    <w:rsid w:val="00D17235"/>
    <w:rsid w:val="00D375E8"/>
    <w:rsid w:val="00D51341"/>
    <w:rsid w:val="00D53CA7"/>
    <w:rsid w:val="00D74396"/>
    <w:rsid w:val="00D83E55"/>
    <w:rsid w:val="00D905E0"/>
    <w:rsid w:val="00D928BC"/>
    <w:rsid w:val="00D936E3"/>
    <w:rsid w:val="00D95A4E"/>
    <w:rsid w:val="00D96ED8"/>
    <w:rsid w:val="00DA2E1E"/>
    <w:rsid w:val="00DE2A6C"/>
    <w:rsid w:val="00DE2B0C"/>
    <w:rsid w:val="00DE3990"/>
    <w:rsid w:val="00E1520C"/>
    <w:rsid w:val="00E25D18"/>
    <w:rsid w:val="00E46AB4"/>
    <w:rsid w:val="00E5229F"/>
    <w:rsid w:val="00E617C5"/>
    <w:rsid w:val="00E75258"/>
    <w:rsid w:val="00E818B1"/>
    <w:rsid w:val="00E85979"/>
    <w:rsid w:val="00EA1B51"/>
    <w:rsid w:val="00EC134C"/>
    <w:rsid w:val="00EC494D"/>
    <w:rsid w:val="00ED465D"/>
    <w:rsid w:val="00F02C86"/>
    <w:rsid w:val="00F1049D"/>
    <w:rsid w:val="00F22624"/>
    <w:rsid w:val="00F513D7"/>
    <w:rsid w:val="00F56171"/>
    <w:rsid w:val="00FA0A1F"/>
    <w:rsid w:val="00FA5E0D"/>
    <w:rsid w:val="00FA7556"/>
    <w:rsid w:val="00FB3D56"/>
    <w:rsid w:val="00FB69BD"/>
    <w:rsid w:val="00FC5144"/>
    <w:rsid w:val="00FE7481"/>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93AB369"/>
  <w15:chartTrackingRefBased/>
  <w15:docId w15:val="{27A3C69C-D184-4E54-A59A-9C4D1E2A597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fr-BE"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itre1">
    <w:name w:val="heading 1"/>
    <w:basedOn w:val="Normal"/>
    <w:next w:val="Normal"/>
    <w:link w:val="Titre1Car"/>
    <w:uiPriority w:val="9"/>
    <w:qFormat/>
    <w:rsid w:val="001503F3"/>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Titre2">
    <w:name w:val="heading 2"/>
    <w:basedOn w:val="Normal"/>
    <w:next w:val="Normal"/>
    <w:link w:val="Titre2Car"/>
    <w:uiPriority w:val="9"/>
    <w:unhideWhenUsed/>
    <w:qFormat/>
    <w:rsid w:val="001503F3"/>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Titre3">
    <w:name w:val="heading 3"/>
    <w:basedOn w:val="Normal"/>
    <w:next w:val="Normal"/>
    <w:link w:val="Titre3Car"/>
    <w:uiPriority w:val="9"/>
    <w:unhideWhenUsed/>
    <w:qFormat/>
    <w:rsid w:val="001503F3"/>
    <w:pPr>
      <w:keepNext/>
      <w:keepLines/>
      <w:spacing w:before="160" w:after="80"/>
      <w:outlineLvl w:val="2"/>
    </w:pPr>
    <w:rPr>
      <w:rFonts w:eastAsiaTheme="majorEastAsia" w:cstheme="majorBidi"/>
      <w:color w:val="0F4761" w:themeColor="accent1" w:themeShade="BF"/>
      <w:sz w:val="28"/>
      <w:szCs w:val="28"/>
    </w:rPr>
  </w:style>
  <w:style w:type="paragraph" w:styleId="Titre4">
    <w:name w:val="heading 4"/>
    <w:basedOn w:val="Normal"/>
    <w:next w:val="Normal"/>
    <w:link w:val="Titre4Car"/>
    <w:uiPriority w:val="9"/>
    <w:semiHidden/>
    <w:unhideWhenUsed/>
    <w:qFormat/>
    <w:rsid w:val="001503F3"/>
    <w:pPr>
      <w:keepNext/>
      <w:keepLines/>
      <w:spacing w:before="80" w:after="40"/>
      <w:outlineLvl w:val="3"/>
    </w:pPr>
    <w:rPr>
      <w:rFonts w:eastAsiaTheme="majorEastAsia" w:cstheme="majorBidi"/>
      <w:i/>
      <w:iCs/>
      <w:color w:val="0F4761" w:themeColor="accent1" w:themeShade="BF"/>
    </w:rPr>
  </w:style>
  <w:style w:type="paragraph" w:styleId="Titre5">
    <w:name w:val="heading 5"/>
    <w:basedOn w:val="Normal"/>
    <w:next w:val="Normal"/>
    <w:link w:val="Titre5Car"/>
    <w:uiPriority w:val="9"/>
    <w:semiHidden/>
    <w:unhideWhenUsed/>
    <w:qFormat/>
    <w:rsid w:val="001503F3"/>
    <w:pPr>
      <w:keepNext/>
      <w:keepLines/>
      <w:spacing w:before="80" w:after="40"/>
      <w:outlineLvl w:val="4"/>
    </w:pPr>
    <w:rPr>
      <w:rFonts w:eastAsiaTheme="majorEastAsia" w:cstheme="majorBidi"/>
      <w:color w:val="0F4761" w:themeColor="accent1" w:themeShade="BF"/>
    </w:rPr>
  </w:style>
  <w:style w:type="paragraph" w:styleId="Titre6">
    <w:name w:val="heading 6"/>
    <w:basedOn w:val="Normal"/>
    <w:next w:val="Normal"/>
    <w:link w:val="Titre6Car"/>
    <w:uiPriority w:val="9"/>
    <w:semiHidden/>
    <w:unhideWhenUsed/>
    <w:qFormat/>
    <w:rsid w:val="001503F3"/>
    <w:pPr>
      <w:keepNext/>
      <w:keepLines/>
      <w:spacing w:before="40" w:after="0"/>
      <w:outlineLvl w:val="5"/>
    </w:pPr>
    <w:rPr>
      <w:rFonts w:eastAsiaTheme="majorEastAsia" w:cstheme="majorBidi"/>
      <w:i/>
      <w:iCs/>
      <w:color w:val="595959" w:themeColor="text1" w:themeTint="A6"/>
    </w:rPr>
  </w:style>
  <w:style w:type="paragraph" w:styleId="Titre7">
    <w:name w:val="heading 7"/>
    <w:basedOn w:val="Normal"/>
    <w:next w:val="Normal"/>
    <w:link w:val="Titre7Car"/>
    <w:uiPriority w:val="9"/>
    <w:semiHidden/>
    <w:unhideWhenUsed/>
    <w:qFormat/>
    <w:rsid w:val="001503F3"/>
    <w:pPr>
      <w:keepNext/>
      <w:keepLines/>
      <w:spacing w:before="40" w:after="0"/>
      <w:outlineLvl w:val="6"/>
    </w:pPr>
    <w:rPr>
      <w:rFonts w:eastAsiaTheme="majorEastAsia" w:cstheme="majorBidi"/>
      <w:color w:val="595959" w:themeColor="text1" w:themeTint="A6"/>
    </w:rPr>
  </w:style>
  <w:style w:type="paragraph" w:styleId="Titre8">
    <w:name w:val="heading 8"/>
    <w:basedOn w:val="Normal"/>
    <w:next w:val="Normal"/>
    <w:link w:val="Titre8Car"/>
    <w:uiPriority w:val="9"/>
    <w:semiHidden/>
    <w:unhideWhenUsed/>
    <w:qFormat/>
    <w:rsid w:val="001503F3"/>
    <w:pPr>
      <w:keepNext/>
      <w:keepLines/>
      <w:spacing w:after="0"/>
      <w:outlineLvl w:val="7"/>
    </w:pPr>
    <w:rPr>
      <w:rFonts w:eastAsiaTheme="majorEastAsia" w:cstheme="majorBidi"/>
      <w:i/>
      <w:iCs/>
      <w:color w:val="272727" w:themeColor="text1" w:themeTint="D8"/>
    </w:rPr>
  </w:style>
  <w:style w:type="paragraph" w:styleId="Titre9">
    <w:name w:val="heading 9"/>
    <w:basedOn w:val="Normal"/>
    <w:next w:val="Normal"/>
    <w:link w:val="Titre9Car"/>
    <w:uiPriority w:val="9"/>
    <w:semiHidden/>
    <w:unhideWhenUsed/>
    <w:qFormat/>
    <w:rsid w:val="001503F3"/>
    <w:pPr>
      <w:keepNext/>
      <w:keepLines/>
      <w:spacing w:after="0"/>
      <w:outlineLvl w:val="8"/>
    </w:pPr>
    <w:rPr>
      <w:rFonts w:eastAsiaTheme="majorEastAsia" w:cstheme="majorBidi"/>
      <w:color w:val="272727" w:themeColor="text1" w:themeTint="D8"/>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1Car">
    <w:name w:val="Titre 1 Car"/>
    <w:basedOn w:val="Policepardfaut"/>
    <w:link w:val="Titre1"/>
    <w:uiPriority w:val="9"/>
    <w:rsid w:val="001503F3"/>
    <w:rPr>
      <w:rFonts w:asciiTheme="majorHAnsi" w:eastAsiaTheme="majorEastAsia" w:hAnsiTheme="majorHAnsi" w:cstheme="majorBidi"/>
      <w:color w:val="0F4761" w:themeColor="accent1" w:themeShade="BF"/>
      <w:sz w:val="40"/>
      <w:szCs w:val="40"/>
    </w:rPr>
  </w:style>
  <w:style w:type="character" w:customStyle="1" w:styleId="Titre2Car">
    <w:name w:val="Titre 2 Car"/>
    <w:basedOn w:val="Policepardfaut"/>
    <w:link w:val="Titre2"/>
    <w:uiPriority w:val="9"/>
    <w:rsid w:val="001503F3"/>
    <w:rPr>
      <w:rFonts w:asciiTheme="majorHAnsi" w:eastAsiaTheme="majorEastAsia" w:hAnsiTheme="majorHAnsi" w:cstheme="majorBidi"/>
      <w:color w:val="0F4761" w:themeColor="accent1" w:themeShade="BF"/>
      <w:sz w:val="32"/>
      <w:szCs w:val="32"/>
    </w:rPr>
  </w:style>
  <w:style w:type="character" w:customStyle="1" w:styleId="Titre3Car">
    <w:name w:val="Titre 3 Car"/>
    <w:basedOn w:val="Policepardfaut"/>
    <w:link w:val="Titre3"/>
    <w:uiPriority w:val="9"/>
    <w:rsid w:val="001503F3"/>
    <w:rPr>
      <w:rFonts w:eastAsiaTheme="majorEastAsia" w:cstheme="majorBidi"/>
      <w:color w:val="0F4761" w:themeColor="accent1" w:themeShade="BF"/>
      <w:sz w:val="28"/>
      <w:szCs w:val="28"/>
    </w:rPr>
  </w:style>
  <w:style w:type="character" w:customStyle="1" w:styleId="Titre4Car">
    <w:name w:val="Titre 4 Car"/>
    <w:basedOn w:val="Policepardfaut"/>
    <w:link w:val="Titre4"/>
    <w:uiPriority w:val="9"/>
    <w:semiHidden/>
    <w:rsid w:val="001503F3"/>
    <w:rPr>
      <w:rFonts w:eastAsiaTheme="majorEastAsia" w:cstheme="majorBidi"/>
      <w:i/>
      <w:iCs/>
      <w:color w:val="0F4761" w:themeColor="accent1" w:themeShade="BF"/>
    </w:rPr>
  </w:style>
  <w:style w:type="character" w:customStyle="1" w:styleId="Titre5Car">
    <w:name w:val="Titre 5 Car"/>
    <w:basedOn w:val="Policepardfaut"/>
    <w:link w:val="Titre5"/>
    <w:uiPriority w:val="9"/>
    <w:semiHidden/>
    <w:rsid w:val="001503F3"/>
    <w:rPr>
      <w:rFonts w:eastAsiaTheme="majorEastAsia" w:cstheme="majorBidi"/>
      <w:color w:val="0F4761" w:themeColor="accent1" w:themeShade="BF"/>
    </w:rPr>
  </w:style>
  <w:style w:type="character" w:customStyle="1" w:styleId="Titre6Car">
    <w:name w:val="Titre 6 Car"/>
    <w:basedOn w:val="Policepardfaut"/>
    <w:link w:val="Titre6"/>
    <w:uiPriority w:val="9"/>
    <w:semiHidden/>
    <w:rsid w:val="001503F3"/>
    <w:rPr>
      <w:rFonts w:eastAsiaTheme="majorEastAsia" w:cstheme="majorBidi"/>
      <w:i/>
      <w:iCs/>
      <w:color w:val="595959" w:themeColor="text1" w:themeTint="A6"/>
    </w:rPr>
  </w:style>
  <w:style w:type="character" w:customStyle="1" w:styleId="Titre7Car">
    <w:name w:val="Titre 7 Car"/>
    <w:basedOn w:val="Policepardfaut"/>
    <w:link w:val="Titre7"/>
    <w:uiPriority w:val="9"/>
    <w:semiHidden/>
    <w:rsid w:val="001503F3"/>
    <w:rPr>
      <w:rFonts w:eastAsiaTheme="majorEastAsia" w:cstheme="majorBidi"/>
      <w:color w:val="595959" w:themeColor="text1" w:themeTint="A6"/>
    </w:rPr>
  </w:style>
  <w:style w:type="character" w:customStyle="1" w:styleId="Titre8Car">
    <w:name w:val="Titre 8 Car"/>
    <w:basedOn w:val="Policepardfaut"/>
    <w:link w:val="Titre8"/>
    <w:uiPriority w:val="9"/>
    <w:semiHidden/>
    <w:rsid w:val="001503F3"/>
    <w:rPr>
      <w:rFonts w:eastAsiaTheme="majorEastAsia" w:cstheme="majorBidi"/>
      <w:i/>
      <w:iCs/>
      <w:color w:val="272727" w:themeColor="text1" w:themeTint="D8"/>
    </w:rPr>
  </w:style>
  <w:style w:type="character" w:customStyle="1" w:styleId="Titre9Car">
    <w:name w:val="Titre 9 Car"/>
    <w:basedOn w:val="Policepardfaut"/>
    <w:link w:val="Titre9"/>
    <w:uiPriority w:val="9"/>
    <w:semiHidden/>
    <w:rsid w:val="001503F3"/>
    <w:rPr>
      <w:rFonts w:eastAsiaTheme="majorEastAsia" w:cstheme="majorBidi"/>
      <w:color w:val="272727" w:themeColor="text1" w:themeTint="D8"/>
    </w:rPr>
  </w:style>
  <w:style w:type="paragraph" w:styleId="Titre">
    <w:name w:val="Title"/>
    <w:basedOn w:val="Normal"/>
    <w:next w:val="Normal"/>
    <w:link w:val="TitreCar"/>
    <w:uiPriority w:val="10"/>
    <w:qFormat/>
    <w:rsid w:val="001503F3"/>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reCar">
    <w:name w:val="Titre Car"/>
    <w:basedOn w:val="Policepardfaut"/>
    <w:link w:val="Titre"/>
    <w:uiPriority w:val="10"/>
    <w:rsid w:val="001503F3"/>
    <w:rPr>
      <w:rFonts w:asciiTheme="majorHAnsi" w:eastAsiaTheme="majorEastAsia" w:hAnsiTheme="majorHAnsi" w:cstheme="majorBidi"/>
      <w:spacing w:val="-10"/>
      <w:kern w:val="28"/>
      <w:sz w:val="56"/>
      <w:szCs w:val="56"/>
    </w:rPr>
  </w:style>
  <w:style w:type="paragraph" w:styleId="Sous-titre">
    <w:name w:val="Subtitle"/>
    <w:basedOn w:val="Normal"/>
    <w:next w:val="Normal"/>
    <w:link w:val="Sous-titreCar"/>
    <w:uiPriority w:val="11"/>
    <w:qFormat/>
    <w:rsid w:val="001503F3"/>
    <w:pPr>
      <w:numPr>
        <w:ilvl w:val="1"/>
      </w:numPr>
    </w:pPr>
    <w:rPr>
      <w:rFonts w:eastAsiaTheme="majorEastAsia" w:cstheme="majorBidi"/>
      <w:color w:val="595959" w:themeColor="text1" w:themeTint="A6"/>
      <w:spacing w:val="15"/>
      <w:sz w:val="28"/>
      <w:szCs w:val="28"/>
    </w:rPr>
  </w:style>
  <w:style w:type="character" w:customStyle="1" w:styleId="Sous-titreCar">
    <w:name w:val="Sous-titre Car"/>
    <w:basedOn w:val="Policepardfaut"/>
    <w:link w:val="Sous-titre"/>
    <w:uiPriority w:val="11"/>
    <w:rsid w:val="001503F3"/>
    <w:rPr>
      <w:rFonts w:eastAsiaTheme="majorEastAsia" w:cstheme="majorBidi"/>
      <w:color w:val="595959" w:themeColor="text1" w:themeTint="A6"/>
      <w:spacing w:val="15"/>
      <w:sz w:val="28"/>
      <w:szCs w:val="28"/>
    </w:rPr>
  </w:style>
  <w:style w:type="paragraph" w:styleId="Citation">
    <w:name w:val="Quote"/>
    <w:basedOn w:val="Normal"/>
    <w:next w:val="Normal"/>
    <w:link w:val="CitationCar"/>
    <w:uiPriority w:val="29"/>
    <w:qFormat/>
    <w:rsid w:val="001503F3"/>
    <w:pPr>
      <w:spacing w:before="160"/>
      <w:jc w:val="center"/>
    </w:pPr>
    <w:rPr>
      <w:i/>
      <w:iCs/>
      <w:color w:val="404040" w:themeColor="text1" w:themeTint="BF"/>
    </w:rPr>
  </w:style>
  <w:style w:type="character" w:customStyle="1" w:styleId="CitationCar">
    <w:name w:val="Citation Car"/>
    <w:basedOn w:val="Policepardfaut"/>
    <w:link w:val="Citation"/>
    <w:uiPriority w:val="29"/>
    <w:rsid w:val="001503F3"/>
    <w:rPr>
      <w:i/>
      <w:iCs/>
      <w:color w:val="404040" w:themeColor="text1" w:themeTint="BF"/>
    </w:rPr>
  </w:style>
  <w:style w:type="paragraph" w:styleId="Paragraphedeliste">
    <w:name w:val="List Paragraph"/>
    <w:basedOn w:val="Normal"/>
    <w:uiPriority w:val="34"/>
    <w:qFormat/>
    <w:rsid w:val="001503F3"/>
    <w:pPr>
      <w:ind w:left="720"/>
      <w:contextualSpacing/>
    </w:pPr>
  </w:style>
  <w:style w:type="character" w:styleId="Accentuationintense">
    <w:name w:val="Intense Emphasis"/>
    <w:basedOn w:val="Policepardfaut"/>
    <w:uiPriority w:val="21"/>
    <w:qFormat/>
    <w:rsid w:val="001503F3"/>
    <w:rPr>
      <w:i/>
      <w:iCs/>
      <w:color w:val="0F4761" w:themeColor="accent1" w:themeShade="BF"/>
    </w:rPr>
  </w:style>
  <w:style w:type="paragraph" w:styleId="Citationintense">
    <w:name w:val="Intense Quote"/>
    <w:basedOn w:val="Normal"/>
    <w:next w:val="Normal"/>
    <w:link w:val="CitationintenseCar"/>
    <w:uiPriority w:val="30"/>
    <w:qFormat/>
    <w:rsid w:val="001503F3"/>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tionintenseCar">
    <w:name w:val="Citation intense Car"/>
    <w:basedOn w:val="Policepardfaut"/>
    <w:link w:val="Citationintense"/>
    <w:uiPriority w:val="30"/>
    <w:rsid w:val="001503F3"/>
    <w:rPr>
      <w:i/>
      <w:iCs/>
      <w:color w:val="0F4761" w:themeColor="accent1" w:themeShade="BF"/>
    </w:rPr>
  </w:style>
  <w:style w:type="character" w:styleId="Rfrenceintense">
    <w:name w:val="Intense Reference"/>
    <w:basedOn w:val="Policepardfaut"/>
    <w:uiPriority w:val="32"/>
    <w:qFormat/>
    <w:rsid w:val="001503F3"/>
    <w:rPr>
      <w:b/>
      <w:bCs/>
      <w:smallCaps/>
      <w:color w:val="0F4761" w:themeColor="accent1" w:themeShade="BF"/>
      <w:spacing w:val="5"/>
    </w:rPr>
  </w:style>
  <w:style w:type="paragraph" w:styleId="Notedebasdepage">
    <w:name w:val="footnote text"/>
    <w:basedOn w:val="Normal"/>
    <w:link w:val="NotedebasdepageCar"/>
    <w:uiPriority w:val="99"/>
    <w:unhideWhenUsed/>
    <w:rsid w:val="00FE7481"/>
    <w:pPr>
      <w:spacing w:after="0" w:line="240" w:lineRule="auto"/>
    </w:pPr>
    <w:rPr>
      <w:sz w:val="20"/>
      <w:szCs w:val="20"/>
    </w:rPr>
  </w:style>
  <w:style w:type="character" w:customStyle="1" w:styleId="NotedebasdepageCar">
    <w:name w:val="Note de bas de page Car"/>
    <w:basedOn w:val="Policepardfaut"/>
    <w:link w:val="Notedebasdepage"/>
    <w:uiPriority w:val="99"/>
    <w:rsid w:val="00FE7481"/>
    <w:rPr>
      <w:sz w:val="20"/>
      <w:szCs w:val="20"/>
    </w:rPr>
  </w:style>
  <w:style w:type="character" w:styleId="Appelnotedebasdep">
    <w:name w:val="footnote reference"/>
    <w:basedOn w:val="Policepardfaut"/>
    <w:uiPriority w:val="99"/>
    <w:unhideWhenUsed/>
    <w:rsid w:val="00FE7481"/>
    <w:rPr>
      <w:vertAlign w:val="superscript"/>
    </w:rPr>
  </w:style>
  <w:style w:type="paragraph" w:customStyle="1" w:styleId="c01pointnumerotealtn">
    <w:name w:val="c01pointnumerotealtn"/>
    <w:basedOn w:val="Normal"/>
    <w:rsid w:val="00FE7481"/>
    <w:pPr>
      <w:spacing w:before="100" w:beforeAutospacing="1" w:after="100" w:afterAutospacing="1" w:line="240" w:lineRule="auto"/>
    </w:pPr>
    <w:rPr>
      <w:rFonts w:ascii="Times New Roman" w:eastAsia="Times New Roman" w:hAnsi="Times New Roman" w:cs="Times New Roman"/>
      <w:sz w:val="24"/>
      <w:szCs w:val="24"/>
      <w:lang w:eastAsia="fr-BE"/>
    </w:rPr>
  </w:style>
  <w:style w:type="character" w:customStyle="1" w:styleId="field-wrapper">
    <w:name w:val="field-wrapper"/>
    <w:basedOn w:val="Policepardfaut"/>
    <w:rsid w:val="00581070"/>
  </w:style>
  <w:style w:type="paragraph" w:customStyle="1" w:styleId="doc-ti">
    <w:name w:val="doc-ti"/>
    <w:basedOn w:val="Normal"/>
    <w:rsid w:val="00581070"/>
    <w:pPr>
      <w:spacing w:before="100" w:beforeAutospacing="1" w:after="100" w:afterAutospacing="1" w:line="240" w:lineRule="auto"/>
    </w:pPr>
    <w:rPr>
      <w:rFonts w:ascii="Times New Roman" w:eastAsia="Times New Roman" w:hAnsi="Times New Roman" w:cs="Times New Roman"/>
      <w:sz w:val="24"/>
      <w:szCs w:val="24"/>
      <w:lang w:eastAsia="fr-BE"/>
    </w:rPr>
  </w:style>
  <w:style w:type="character" w:styleId="Lienhypertexte">
    <w:name w:val="Hyperlink"/>
    <w:basedOn w:val="Policepardfaut"/>
    <w:uiPriority w:val="99"/>
    <w:unhideWhenUsed/>
    <w:rsid w:val="00581070"/>
    <w:rPr>
      <w:color w:val="0000FF"/>
      <w:u w:val="single"/>
    </w:rPr>
  </w:style>
  <w:style w:type="paragraph" w:styleId="NormalWeb">
    <w:name w:val="Normal (Web)"/>
    <w:basedOn w:val="Normal"/>
    <w:uiPriority w:val="99"/>
    <w:unhideWhenUsed/>
    <w:rsid w:val="00581070"/>
    <w:pPr>
      <w:spacing w:before="100" w:beforeAutospacing="1" w:after="100" w:afterAutospacing="1" w:line="240" w:lineRule="auto"/>
    </w:pPr>
    <w:rPr>
      <w:rFonts w:ascii="Times New Roman" w:eastAsia="Times New Roman" w:hAnsi="Times New Roman" w:cs="Times New Roman"/>
      <w:sz w:val="24"/>
      <w:szCs w:val="24"/>
      <w:lang w:eastAsia="fr-BE"/>
    </w:rPr>
  </w:style>
  <w:style w:type="character" w:styleId="Marquedecommentaire">
    <w:name w:val="annotation reference"/>
    <w:basedOn w:val="Policepardfaut"/>
    <w:uiPriority w:val="99"/>
    <w:semiHidden/>
    <w:unhideWhenUsed/>
    <w:rsid w:val="00541900"/>
    <w:rPr>
      <w:sz w:val="16"/>
      <w:szCs w:val="16"/>
    </w:rPr>
  </w:style>
  <w:style w:type="paragraph" w:styleId="Commentaire">
    <w:name w:val="annotation text"/>
    <w:basedOn w:val="Normal"/>
    <w:link w:val="CommentaireCar"/>
    <w:uiPriority w:val="99"/>
    <w:unhideWhenUsed/>
    <w:rsid w:val="00541900"/>
    <w:pPr>
      <w:spacing w:line="240" w:lineRule="auto"/>
    </w:pPr>
    <w:rPr>
      <w:sz w:val="20"/>
      <w:szCs w:val="20"/>
    </w:rPr>
  </w:style>
  <w:style w:type="character" w:customStyle="1" w:styleId="CommentaireCar">
    <w:name w:val="Commentaire Car"/>
    <w:basedOn w:val="Policepardfaut"/>
    <w:link w:val="Commentaire"/>
    <w:uiPriority w:val="99"/>
    <w:rsid w:val="00541900"/>
    <w:rPr>
      <w:sz w:val="20"/>
      <w:szCs w:val="20"/>
    </w:rPr>
  </w:style>
  <w:style w:type="paragraph" w:styleId="Objetducommentaire">
    <w:name w:val="annotation subject"/>
    <w:basedOn w:val="Commentaire"/>
    <w:next w:val="Commentaire"/>
    <w:link w:val="ObjetducommentaireCar"/>
    <w:uiPriority w:val="99"/>
    <w:semiHidden/>
    <w:unhideWhenUsed/>
    <w:rsid w:val="00541900"/>
    <w:rPr>
      <w:b/>
      <w:bCs/>
    </w:rPr>
  </w:style>
  <w:style w:type="character" w:customStyle="1" w:styleId="ObjetducommentaireCar">
    <w:name w:val="Objet du commentaire Car"/>
    <w:basedOn w:val="CommentaireCar"/>
    <w:link w:val="Objetducommentaire"/>
    <w:uiPriority w:val="99"/>
    <w:semiHidden/>
    <w:rsid w:val="00541900"/>
    <w:rPr>
      <w:b/>
      <w:bCs/>
      <w:sz w:val="20"/>
      <w:szCs w:val="20"/>
    </w:rPr>
  </w:style>
  <w:style w:type="paragraph" w:styleId="En-ttedetabledesmatires">
    <w:name w:val="TOC Heading"/>
    <w:basedOn w:val="Titre1"/>
    <w:next w:val="Normal"/>
    <w:uiPriority w:val="39"/>
    <w:unhideWhenUsed/>
    <w:qFormat/>
    <w:rsid w:val="00541900"/>
    <w:pPr>
      <w:spacing w:before="240" w:after="0"/>
      <w:outlineLvl w:val="9"/>
    </w:pPr>
    <w:rPr>
      <w:sz w:val="32"/>
      <w:szCs w:val="32"/>
      <w:lang w:eastAsia="fr-BE"/>
    </w:rPr>
  </w:style>
  <w:style w:type="paragraph" w:styleId="TM1">
    <w:name w:val="toc 1"/>
    <w:basedOn w:val="Normal"/>
    <w:next w:val="Normal"/>
    <w:autoRedefine/>
    <w:uiPriority w:val="39"/>
    <w:unhideWhenUsed/>
    <w:rsid w:val="00541900"/>
    <w:pPr>
      <w:spacing w:after="100"/>
    </w:pPr>
  </w:style>
  <w:style w:type="paragraph" w:styleId="TM2">
    <w:name w:val="toc 2"/>
    <w:basedOn w:val="Normal"/>
    <w:next w:val="Normal"/>
    <w:autoRedefine/>
    <w:uiPriority w:val="39"/>
    <w:unhideWhenUsed/>
    <w:rsid w:val="00541900"/>
    <w:pPr>
      <w:spacing w:after="100"/>
      <w:ind w:left="220"/>
    </w:pPr>
  </w:style>
  <w:style w:type="paragraph" w:styleId="TM3">
    <w:name w:val="toc 3"/>
    <w:basedOn w:val="Normal"/>
    <w:next w:val="Normal"/>
    <w:autoRedefine/>
    <w:uiPriority w:val="39"/>
    <w:unhideWhenUsed/>
    <w:rsid w:val="00541900"/>
    <w:pPr>
      <w:spacing w:after="100"/>
      <w:ind w:left="440"/>
    </w:pPr>
  </w:style>
  <w:style w:type="character" w:styleId="Accentuation">
    <w:name w:val="Emphasis"/>
    <w:basedOn w:val="Policepardfaut"/>
    <w:uiPriority w:val="20"/>
    <w:qFormat/>
    <w:rsid w:val="00541900"/>
    <w:rPr>
      <w:i/>
      <w:iCs/>
    </w:rPr>
  </w:style>
  <w:style w:type="paragraph" w:customStyle="1" w:styleId="Normal1">
    <w:name w:val="Normal1"/>
    <w:basedOn w:val="Normal"/>
    <w:rsid w:val="00541900"/>
    <w:pPr>
      <w:spacing w:before="100" w:beforeAutospacing="1" w:after="100" w:afterAutospacing="1" w:line="240" w:lineRule="auto"/>
    </w:pPr>
    <w:rPr>
      <w:rFonts w:ascii="Times New Roman" w:eastAsia="Times New Roman" w:hAnsi="Times New Roman" w:cs="Times New Roman"/>
      <w:sz w:val="24"/>
      <w:szCs w:val="24"/>
      <w:lang w:eastAsia="fr-BE"/>
    </w:rPr>
  </w:style>
  <w:style w:type="character" w:styleId="Mentionnonrsolue">
    <w:name w:val="Unresolved Mention"/>
    <w:basedOn w:val="Policepardfaut"/>
    <w:uiPriority w:val="99"/>
    <w:semiHidden/>
    <w:unhideWhenUsed/>
    <w:rsid w:val="00046999"/>
    <w:rPr>
      <w:color w:val="605E5C"/>
      <w:shd w:val="clear" w:color="auto" w:fill="E1DFDD"/>
    </w:rPr>
  </w:style>
  <w:style w:type="paragraph" w:styleId="Sansinterligne">
    <w:name w:val="No Spacing"/>
    <w:uiPriority w:val="1"/>
    <w:qFormat/>
    <w:rsid w:val="00AB636D"/>
    <w:pPr>
      <w:spacing w:after="0" w:line="240" w:lineRule="auto"/>
    </w:pPr>
  </w:style>
  <w:style w:type="paragraph" w:styleId="Rvision">
    <w:name w:val="Revision"/>
    <w:hidden/>
    <w:uiPriority w:val="99"/>
    <w:semiHidden/>
    <w:rsid w:val="00C0683E"/>
    <w:pPr>
      <w:spacing w:after="0" w:line="240" w:lineRule="auto"/>
    </w:pPr>
  </w:style>
  <w:style w:type="character" w:styleId="Lienhypertextesuivivisit">
    <w:name w:val="FollowedHyperlink"/>
    <w:basedOn w:val="Policepardfaut"/>
    <w:uiPriority w:val="99"/>
    <w:semiHidden/>
    <w:unhideWhenUsed/>
    <w:rsid w:val="008549A3"/>
    <w:rPr>
      <w:color w:val="96607D"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57373595">
      <w:bodyDiv w:val="1"/>
      <w:marLeft w:val="0"/>
      <w:marRight w:val="0"/>
      <w:marTop w:val="0"/>
      <w:marBottom w:val="0"/>
      <w:divBdr>
        <w:top w:val="none" w:sz="0" w:space="0" w:color="auto"/>
        <w:left w:val="none" w:sz="0" w:space="0" w:color="auto"/>
        <w:bottom w:val="none" w:sz="0" w:space="0" w:color="auto"/>
        <w:right w:val="none" w:sz="0" w:space="0" w:color="auto"/>
      </w:divBdr>
    </w:div>
    <w:div w:id="283315643">
      <w:bodyDiv w:val="1"/>
      <w:marLeft w:val="0"/>
      <w:marRight w:val="0"/>
      <w:marTop w:val="0"/>
      <w:marBottom w:val="0"/>
      <w:divBdr>
        <w:top w:val="none" w:sz="0" w:space="0" w:color="auto"/>
        <w:left w:val="none" w:sz="0" w:space="0" w:color="auto"/>
        <w:bottom w:val="none" w:sz="0" w:space="0" w:color="auto"/>
        <w:right w:val="none" w:sz="0" w:space="0" w:color="auto"/>
      </w:divBdr>
      <w:divsChild>
        <w:div w:id="1376272612">
          <w:marLeft w:val="547"/>
          <w:marRight w:val="0"/>
          <w:marTop w:val="200"/>
          <w:marBottom w:val="0"/>
          <w:divBdr>
            <w:top w:val="none" w:sz="0" w:space="0" w:color="auto"/>
            <w:left w:val="none" w:sz="0" w:space="0" w:color="auto"/>
            <w:bottom w:val="none" w:sz="0" w:space="0" w:color="auto"/>
            <w:right w:val="none" w:sz="0" w:space="0" w:color="auto"/>
          </w:divBdr>
        </w:div>
      </w:divsChild>
    </w:div>
    <w:div w:id="388918782">
      <w:bodyDiv w:val="1"/>
      <w:marLeft w:val="0"/>
      <w:marRight w:val="0"/>
      <w:marTop w:val="0"/>
      <w:marBottom w:val="0"/>
      <w:divBdr>
        <w:top w:val="none" w:sz="0" w:space="0" w:color="auto"/>
        <w:left w:val="none" w:sz="0" w:space="0" w:color="auto"/>
        <w:bottom w:val="none" w:sz="0" w:space="0" w:color="auto"/>
        <w:right w:val="none" w:sz="0" w:space="0" w:color="auto"/>
      </w:divBdr>
    </w:div>
    <w:div w:id="870919015">
      <w:bodyDiv w:val="1"/>
      <w:marLeft w:val="0"/>
      <w:marRight w:val="0"/>
      <w:marTop w:val="0"/>
      <w:marBottom w:val="0"/>
      <w:divBdr>
        <w:top w:val="none" w:sz="0" w:space="0" w:color="auto"/>
        <w:left w:val="none" w:sz="0" w:space="0" w:color="auto"/>
        <w:bottom w:val="none" w:sz="0" w:space="0" w:color="auto"/>
        <w:right w:val="none" w:sz="0" w:space="0" w:color="auto"/>
      </w:divBdr>
    </w:div>
    <w:div w:id="1063023550">
      <w:bodyDiv w:val="1"/>
      <w:marLeft w:val="0"/>
      <w:marRight w:val="0"/>
      <w:marTop w:val="0"/>
      <w:marBottom w:val="0"/>
      <w:divBdr>
        <w:top w:val="none" w:sz="0" w:space="0" w:color="auto"/>
        <w:left w:val="none" w:sz="0" w:space="0" w:color="auto"/>
        <w:bottom w:val="none" w:sz="0" w:space="0" w:color="auto"/>
        <w:right w:val="none" w:sz="0" w:space="0" w:color="auto"/>
      </w:divBdr>
    </w:div>
    <w:div w:id="1081566400">
      <w:bodyDiv w:val="1"/>
      <w:marLeft w:val="0"/>
      <w:marRight w:val="0"/>
      <w:marTop w:val="0"/>
      <w:marBottom w:val="0"/>
      <w:divBdr>
        <w:top w:val="none" w:sz="0" w:space="0" w:color="auto"/>
        <w:left w:val="none" w:sz="0" w:space="0" w:color="auto"/>
        <w:bottom w:val="none" w:sz="0" w:space="0" w:color="auto"/>
        <w:right w:val="none" w:sz="0" w:space="0" w:color="auto"/>
      </w:divBdr>
      <w:divsChild>
        <w:div w:id="1882595587">
          <w:marLeft w:val="0"/>
          <w:marRight w:val="0"/>
          <w:marTop w:val="0"/>
          <w:marBottom w:val="0"/>
          <w:divBdr>
            <w:top w:val="none" w:sz="0" w:space="0" w:color="auto"/>
            <w:left w:val="none" w:sz="0" w:space="0" w:color="auto"/>
            <w:bottom w:val="none" w:sz="0" w:space="0" w:color="auto"/>
            <w:right w:val="none" w:sz="0" w:space="0" w:color="auto"/>
          </w:divBdr>
          <w:divsChild>
            <w:div w:id="164244843">
              <w:marLeft w:val="0"/>
              <w:marRight w:val="0"/>
              <w:marTop w:val="0"/>
              <w:marBottom w:val="0"/>
              <w:divBdr>
                <w:top w:val="none" w:sz="0" w:space="0" w:color="auto"/>
                <w:left w:val="none" w:sz="0" w:space="0" w:color="auto"/>
                <w:bottom w:val="none" w:sz="0" w:space="0" w:color="auto"/>
                <w:right w:val="none" w:sz="0" w:space="0" w:color="auto"/>
              </w:divBdr>
              <w:divsChild>
                <w:div w:id="1230964229">
                  <w:marLeft w:val="0"/>
                  <w:marRight w:val="0"/>
                  <w:marTop w:val="0"/>
                  <w:marBottom w:val="0"/>
                  <w:divBdr>
                    <w:top w:val="none" w:sz="0" w:space="0" w:color="auto"/>
                    <w:left w:val="none" w:sz="0" w:space="0" w:color="auto"/>
                    <w:bottom w:val="none" w:sz="0" w:space="0" w:color="auto"/>
                    <w:right w:val="none" w:sz="0" w:space="0" w:color="auto"/>
                  </w:divBdr>
                  <w:divsChild>
                    <w:div w:id="17466101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25584652">
      <w:bodyDiv w:val="1"/>
      <w:marLeft w:val="0"/>
      <w:marRight w:val="0"/>
      <w:marTop w:val="0"/>
      <w:marBottom w:val="0"/>
      <w:divBdr>
        <w:top w:val="none" w:sz="0" w:space="0" w:color="auto"/>
        <w:left w:val="none" w:sz="0" w:space="0" w:color="auto"/>
        <w:bottom w:val="none" w:sz="0" w:space="0" w:color="auto"/>
        <w:right w:val="none" w:sz="0" w:space="0" w:color="auto"/>
      </w:divBdr>
    </w:div>
    <w:div w:id="1847866007">
      <w:bodyDiv w:val="1"/>
      <w:marLeft w:val="0"/>
      <w:marRight w:val="0"/>
      <w:marTop w:val="0"/>
      <w:marBottom w:val="0"/>
      <w:divBdr>
        <w:top w:val="none" w:sz="0" w:space="0" w:color="auto"/>
        <w:left w:val="none" w:sz="0" w:space="0" w:color="auto"/>
        <w:bottom w:val="none" w:sz="0" w:space="0" w:color="auto"/>
        <w:right w:val="none" w:sz="0" w:space="0" w:color="auto"/>
      </w:divBdr>
    </w:div>
    <w:div w:id="1849560038">
      <w:bodyDiv w:val="1"/>
      <w:marLeft w:val="0"/>
      <w:marRight w:val="0"/>
      <w:marTop w:val="0"/>
      <w:marBottom w:val="0"/>
      <w:divBdr>
        <w:top w:val="none" w:sz="0" w:space="0" w:color="auto"/>
        <w:left w:val="none" w:sz="0" w:space="0" w:color="auto"/>
        <w:bottom w:val="none" w:sz="0" w:space="0" w:color="auto"/>
        <w:right w:val="none" w:sz="0" w:space="0" w:color="auto"/>
      </w:divBdr>
    </w:div>
    <w:div w:id="1884249473">
      <w:bodyDiv w:val="1"/>
      <w:marLeft w:val="0"/>
      <w:marRight w:val="0"/>
      <w:marTop w:val="0"/>
      <w:marBottom w:val="0"/>
      <w:divBdr>
        <w:top w:val="none" w:sz="0" w:space="0" w:color="auto"/>
        <w:left w:val="none" w:sz="0" w:space="0" w:color="auto"/>
        <w:bottom w:val="none" w:sz="0" w:space="0" w:color="auto"/>
        <w:right w:val="none" w:sz="0" w:space="0" w:color="auto"/>
      </w:divBdr>
      <w:divsChild>
        <w:div w:id="748846307">
          <w:marLeft w:val="0"/>
          <w:marRight w:val="0"/>
          <w:marTop w:val="0"/>
          <w:marBottom w:val="0"/>
          <w:divBdr>
            <w:top w:val="none" w:sz="0" w:space="0" w:color="auto"/>
            <w:left w:val="none" w:sz="0" w:space="0" w:color="auto"/>
            <w:bottom w:val="none" w:sz="0" w:space="0" w:color="auto"/>
            <w:right w:val="none" w:sz="0" w:space="0" w:color="auto"/>
          </w:divBdr>
          <w:divsChild>
            <w:div w:id="975792186">
              <w:marLeft w:val="0"/>
              <w:marRight w:val="0"/>
              <w:marTop w:val="0"/>
              <w:marBottom w:val="0"/>
              <w:divBdr>
                <w:top w:val="none" w:sz="0" w:space="0" w:color="auto"/>
                <w:left w:val="none" w:sz="0" w:space="0" w:color="auto"/>
                <w:bottom w:val="none" w:sz="0" w:space="0" w:color="auto"/>
                <w:right w:val="none" w:sz="0" w:space="0" w:color="auto"/>
              </w:divBdr>
              <w:divsChild>
                <w:div w:id="1667242481">
                  <w:marLeft w:val="0"/>
                  <w:marRight w:val="0"/>
                  <w:marTop w:val="0"/>
                  <w:marBottom w:val="0"/>
                  <w:divBdr>
                    <w:top w:val="none" w:sz="0" w:space="0" w:color="auto"/>
                    <w:left w:val="none" w:sz="0" w:space="0" w:color="auto"/>
                    <w:bottom w:val="none" w:sz="0" w:space="0" w:color="auto"/>
                    <w:right w:val="none" w:sz="0" w:space="0" w:color="auto"/>
                  </w:divBdr>
                  <w:divsChild>
                    <w:div w:id="19547018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1229931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eurofound.europa.eu/ef/observatories/eurwork/industrial-relations-dictionary/parental-leave" TargetMode="External"/><Relationship Id="rId13" Type="http://schemas.openxmlformats.org/officeDocument/2006/relationships/hyperlink" Target="https://www.eurofound.europa.eu/ef/observatories/eurwork/industrial-relations-dictionary/part-time-work" TargetMode="Externa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eur-lex.europa.eu/LexUriServ/LexUriServ.do?uri=CELEX:31996L0034:EN:HTML" TargetMode="External"/><Relationship Id="rId17" Type="http://schemas.openxmlformats.org/officeDocument/2006/relationships/hyperlink" Target="https://www.eurofound.europa.eu/ef/observatories/eurwork/industrial-relations-dictionary/telework" TargetMode="External"/><Relationship Id="rId2" Type="http://schemas.openxmlformats.org/officeDocument/2006/relationships/numbering" Target="numbering.xml"/><Relationship Id="rId16" Type="http://schemas.openxmlformats.org/officeDocument/2006/relationships/hyperlink" Target="http://eur-lex.europa.eu/LexUriServ/LexUriServ.do?uri=CELEX:31999L0070:EN:HTML"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eurofound.europa.eu/ef/observatories/eurwork/industrial-relations-dictionary/etuc" TargetMode="External"/><Relationship Id="rId5" Type="http://schemas.openxmlformats.org/officeDocument/2006/relationships/webSettings" Target="webSettings.xml"/><Relationship Id="rId15" Type="http://schemas.openxmlformats.org/officeDocument/2006/relationships/hyperlink" Target="https://www.eurofound.europa.eu/ef/search/node/areas%20OR%20industrialrelations%20OR%20dictionary%20OR%20definitions%20OR%20fixedtermwork?oldIndex" TargetMode="External"/><Relationship Id="rId10" Type="http://schemas.openxmlformats.org/officeDocument/2006/relationships/hyperlink" Target="https://www.eurofound.europa.eu/ef/observatories/eurwork/industrial-relations-dictionary/ceep" TargetMode="Externa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s://www.eurofound.europa.eu/ef/observatories/eurwork/industrial-relations-dictionary/unice" TargetMode="External"/><Relationship Id="rId14" Type="http://schemas.openxmlformats.org/officeDocument/2006/relationships/hyperlink" Target="http://eur-lex.europa.eu/LexUriServ/LexUriServ.do?uri=CELEX:31997L0081:EN:HTML" TargetMode="External"/></Relationships>
</file>

<file path=word/_rels/footnotes.xml.rels><?xml version="1.0" encoding="UTF-8" standalone="yes"?>
<Relationships xmlns="http://schemas.openxmlformats.org/package/2006/relationships"><Relationship Id="rId8" Type="http://schemas.openxmlformats.org/officeDocument/2006/relationships/hyperlink" Target="https://eur-lex.europa.eu/legal-content/EN/TXT/?uri=COM%3A1999%3A0566%3AFIN" TargetMode="External"/><Relationship Id="rId13" Type="http://schemas.openxmlformats.org/officeDocument/2006/relationships/hyperlink" Target="https://eur-lex.europa.eu/legal-content/EN/TXT/?uri=CELEX%3A52010PC0204&amp;qid=1741803266750" TargetMode="External"/><Relationship Id="rId3" Type="http://schemas.openxmlformats.org/officeDocument/2006/relationships/hyperlink" Target="https://etuc.org/en/documents" TargetMode="External"/><Relationship Id="rId7" Type="http://schemas.openxmlformats.org/officeDocument/2006/relationships/hyperlink" Target="https://eur-lex.europa.eu/legal-content/EN/TXT/PDF/?uri=CELEX:52000PC0259&amp;qid=1741801826519" TargetMode="External"/><Relationship Id="rId12" Type="http://schemas.openxmlformats.org/officeDocument/2006/relationships/hyperlink" Target="https://eur-lex.europa.eu/legal-content/EN/TXT/HTML/?uri=CELEX:51999PC0565" TargetMode="External"/><Relationship Id="rId2" Type="http://schemas.openxmlformats.org/officeDocument/2006/relationships/hyperlink" Target="https://ec.europa.eu/transparency/documents-request/home" TargetMode="External"/><Relationship Id="rId1" Type="http://schemas.openxmlformats.org/officeDocument/2006/relationships/hyperlink" Target="https://ec.europa.eu/social/main.jsp?advSearchKey=consultationsocialpartners&amp;mode=advancedSubmit&amp;catId=22&amp;doc_submit=&amp;policyArea=0&amp;policyAreaSub=0&amp;country=0&amp;year=0&amp;iframe=true" TargetMode="External"/><Relationship Id="rId6" Type="http://schemas.openxmlformats.org/officeDocument/2006/relationships/hyperlink" Target="https://eur-lex.europa.eu/legal-content/EN/TXT/PDF/?uri=CELEX:51991PC0292" TargetMode="External"/><Relationship Id="rId11" Type="http://schemas.openxmlformats.org/officeDocument/2006/relationships/hyperlink" Target="https://eur-lex.europa.eu/legal-content/FR/AUTO/?uri=OJ:C:2000:116E:TOC" TargetMode="External"/><Relationship Id="rId5" Type="http://schemas.openxmlformats.org/officeDocument/2006/relationships/hyperlink" Target="https://www.eurofound.europa.eu/publications/report/2021/representativeness-of-the-european-social-partner-organisations-live-performance-sector" TargetMode="External"/><Relationship Id="rId15" Type="http://schemas.openxmlformats.org/officeDocument/2006/relationships/hyperlink" Target="https://hudoc.echr.coe.int/eng" TargetMode="External"/><Relationship Id="rId10" Type="http://schemas.openxmlformats.org/officeDocument/2006/relationships/hyperlink" Target="https://eur-lex.europa.eu/legal-content/FR/AUTO/?uri=COM:1999:0566:FIN" TargetMode="External"/><Relationship Id="rId4" Type="http://schemas.openxmlformats.org/officeDocument/2006/relationships/hyperlink" Target="http://csdle.lex.unict.it/working-papers/wp-csdle-m-dantona-collective-volumes/european-social-dialogue-court-justice-amicus" TargetMode="External"/><Relationship Id="rId9" Type="http://schemas.openxmlformats.org/officeDocument/2006/relationships/hyperlink" Target="https://eur-lex.europa.eu/legal-content/FR/AUTO/?uri=COM:2000:0328:FIN" TargetMode="External"/><Relationship Id="rId14" Type="http://schemas.openxmlformats.org/officeDocument/2006/relationships/hyperlink" Target="https://eur-lex.europa.eu/legal-content/EN/TXT/?uri=CELEX%3A52013PC0236&amp;qid=1741804090699" TargetMode="Externa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A5AACF4-670C-4B2B-8FB5-BFC096B283C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25</Pages>
  <Words>10195</Words>
  <Characters>56075</Characters>
  <Application>Microsoft Office Word</Application>
  <DocSecurity>0</DocSecurity>
  <Lines>467</Lines>
  <Paragraphs>132</Paragraphs>
  <ScaleCrop>false</ScaleCrop>
  <HeadingPairs>
    <vt:vector size="4" baseType="variant">
      <vt:variant>
        <vt:lpstr>Titre</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66138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Filip Dorssemont</dc:creator>
  <cp:keywords/>
  <dc:description/>
  <cp:lastModifiedBy>eucalypta3103@outlook.fr</cp:lastModifiedBy>
  <cp:revision>2</cp:revision>
  <dcterms:created xsi:type="dcterms:W3CDTF">2025-10-21T15:12:00Z</dcterms:created>
  <dcterms:modified xsi:type="dcterms:W3CDTF">2025-10-21T15:12:00Z</dcterms:modified>
</cp:coreProperties>
</file>