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F60E5" w14:textId="026C2785" w:rsidR="005B7CBF" w:rsidRDefault="008D593C">
      <w:r>
        <w:t>2206</w:t>
      </w:r>
      <w:r w:rsidRPr="00C704A2">
        <w:rPr>
          <w:lang w:val="it-IT"/>
        </w:rPr>
        <w:t xml:space="preserve">. </w:t>
      </w:r>
      <w:r w:rsidRPr="00C704A2">
        <w:rPr>
          <w:i/>
          <w:iCs/>
          <w:lang w:val="it-IT"/>
        </w:rPr>
        <w:t>La scuola di San Vittore e la letteratura medievale</w:t>
      </w:r>
      <w:r w:rsidRPr="00C704A2">
        <w:rPr>
          <w:lang w:val="it-IT"/>
        </w:rPr>
        <w:t xml:space="preserve">, a cura e con introduzione di Corrado </w:t>
      </w:r>
      <w:r w:rsidRPr="00C704A2">
        <w:rPr>
          <w:b/>
          <w:bCs/>
          <w:lang w:val="it-IT"/>
        </w:rPr>
        <w:t>Bologna</w:t>
      </w:r>
      <w:r w:rsidRPr="00C704A2">
        <w:rPr>
          <w:lang w:val="it-IT"/>
        </w:rPr>
        <w:t xml:space="preserve"> &amp; Carlo </w:t>
      </w:r>
      <w:r w:rsidRPr="00C704A2">
        <w:rPr>
          <w:b/>
          <w:bCs/>
          <w:lang w:val="it-IT"/>
        </w:rPr>
        <w:t>Zacchetti</w:t>
      </w:r>
      <w:r w:rsidR="00C704A2" w:rsidRPr="00C704A2">
        <w:rPr>
          <w:lang w:val="it-IT"/>
        </w:rPr>
        <w:t xml:space="preserve">. Edizioni della Normale, Pisa 2022 (Seminari e Convegni, </w:t>
      </w:r>
      <w:r w:rsidR="00C704A2">
        <w:t>60). 24 cm, XLI + 527 p., ill., index, </w:t>
      </w:r>
      <w:r w:rsidR="00940CAB">
        <w:t>€</w:t>
      </w:r>
      <w:r w:rsidR="00C704A2">
        <w:t xml:space="preserve"> 30,00. ISBN 978-88-7642-699-5.</w:t>
      </w:r>
    </w:p>
    <w:p w14:paraId="6FD5A029" w14:textId="77777777" w:rsidR="00DF47DC" w:rsidRDefault="00DF47DC"/>
    <w:p w14:paraId="4C09E629" w14:textId="7BB35238" w:rsidR="00C418A0" w:rsidRDefault="00DE5298" w:rsidP="00764A5F">
      <w:r>
        <w:t xml:space="preserve">Le volume recueille les actes du </w:t>
      </w:r>
      <w:r w:rsidR="00513CC3">
        <w:t>colloque</w:t>
      </w:r>
      <w:r w:rsidR="00182236">
        <w:t xml:space="preserve"> international</w:t>
      </w:r>
      <w:r w:rsidR="00513CC3">
        <w:t xml:space="preserve"> </w:t>
      </w:r>
      <w:r w:rsidR="00182236" w:rsidRPr="00182236">
        <w:rPr>
          <w:i/>
          <w:iCs/>
          <w:lang w:val="it-IT"/>
        </w:rPr>
        <w:t>La Cultura dei Vittorini e la Letteratura Medievale</w:t>
      </w:r>
      <w:r w:rsidR="00182236">
        <w:t xml:space="preserve">, tenu à la </w:t>
      </w:r>
      <w:r w:rsidR="00182236" w:rsidRPr="00182236">
        <w:rPr>
          <w:i/>
          <w:iCs/>
          <w:lang w:val="it-IT"/>
        </w:rPr>
        <w:t>Scuola Normale Superiore</w:t>
      </w:r>
      <w:r w:rsidR="00182236">
        <w:t xml:space="preserve"> </w:t>
      </w:r>
      <w:r w:rsidR="00513CC3">
        <w:t>de Pise</w:t>
      </w:r>
      <w:r w:rsidR="00182236">
        <w:t xml:space="preserve"> du 23 au 25 janvier 2019.</w:t>
      </w:r>
      <w:r w:rsidR="00940CAB">
        <w:t xml:space="preserve"> </w:t>
      </w:r>
      <w:r w:rsidR="00C418A0">
        <w:t>Les seize contributions font la part belle aux études littéraires, aux arts visuels et à la pensée symbolique des Victorins</w:t>
      </w:r>
      <w:r w:rsidR="00C64CB6">
        <w:t xml:space="preserve"> : elles interrogent l’imbrication </w:t>
      </w:r>
      <w:r w:rsidR="00EE537E">
        <w:t>entre</w:t>
      </w:r>
      <w:r w:rsidR="00C64CB6">
        <w:t xml:space="preserve"> la pensée victorine </w:t>
      </w:r>
      <w:r w:rsidR="00EE537E">
        <w:t>et</w:t>
      </w:r>
      <w:r w:rsidR="00C64CB6">
        <w:t xml:space="preserve"> la littérature médiévale, </w:t>
      </w:r>
      <w:r w:rsidR="00EE537E">
        <w:t>entre le</w:t>
      </w:r>
      <w:r w:rsidR="00C64CB6">
        <w:t xml:space="preserve"> chanoine savant et contemplatif </w:t>
      </w:r>
      <w:r w:rsidR="00EE537E">
        <w:t>et</w:t>
      </w:r>
      <w:r w:rsidR="00C64CB6">
        <w:t xml:space="preserve"> l’homme de son temps</w:t>
      </w:r>
      <w:r w:rsidR="00EE537E">
        <w:t xml:space="preserve"> </w:t>
      </w:r>
      <w:r w:rsidR="00C64CB6">
        <w:t>bercé des motifs courtois.</w:t>
      </w:r>
      <w:r w:rsidR="00B32503">
        <w:t xml:space="preserve"> À la question</w:t>
      </w:r>
      <w:r w:rsidR="004F40F5">
        <w:t xml:space="preserve"> fondamentale</w:t>
      </w:r>
      <w:r w:rsidR="00B32503">
        <w:t xml:space="preserve"> « Existe-t-il une école de Saint-Victor ? » (</w:t>
      </w:r>
      <w:r w:rsidR="0066635F">
        <w:t>p. </w:t>
      </w:r>
      <w:r w:rsidR="00B32503">
        <w:t xml:space="preserve">1-21), Dominique Poirel répond par l’affirmative, </w:t>
      </w:r>
      <w:r w:rsidR="004F40F5">
        <w:t>inspirant le titre final de l’ouvrage.</w:t>
      </w:r>
    </w:p>
    <w:p w14:paraId="41E03E6E" w14:textId="3340EE5C" w:rsidR="00764A5F" w:rsidRDefault="00367996" w:rsidP="00764A5F">
      <w:r>
        <w:t xml:space="preserve">Dans </w:t>
      </w:r>
      <w:r w:rsidR="006947B7">
        <w:t>« </w:t>
      </w:r>
      <w:r w:rsidR="006947B7" w:rsidRPr="00764A5F">
        <w:rPr>
          <w:lang w:val="it-IT"/>
        </w:rPr>
        <w:t xml:space="preserve">Dei simboli e delle </w:t>
      </w:r>
      <w:r w:rsidR="006947B7" w:rsidRPr="00764A5F">
        <w:rPr>
          <w:i/>
          <w:iCs/>
          <w:lang w:val="la-Latn"/>
        </w:rPr>
        <w:t>figurae</w:t>
      </w:r>
      <w:r w:rsidR="006947B7" w:rsidRPr="00764A5F">
        <w:rPr>
          <w:lang w:val="it-IT"/>
        </w:rPr>
        <w:t xml:space="preserve">. Ugo </w:t>
      </w:r>
      <w:r w:rsidRPr="00764A5F">
        <w:rPr>
          <w:lang w:val="it-IT"/>
        </w:rPr>
        <w:t>di</w:t>
      </w:r>
      <w:r w:rsidR="006947B7" w:rsidRPr="00764A5F">
        <w:rPr>
          <w:lang w:val="it-IT"/>
        </w:rPr>
        <w:t xml:space="preserve"> San Vittore e i diagrammi al crocevia del XII </w:t>
      </w:r>
      <w:r w:rsidR="006947B7" w:rsidRPr="00764A5F">
        <w:rPr>
          <w:lang w:val="la-Latn"/>
        </w:rPr>
        <w:t>secolo »</w:t>
      </w:r>
      <w:r w:rsidR="006947B7">
        <w:t xml:space="preserve"> (</w:t>
      </w:r>
      <w:r w:rsidR="0066635F">
        <w:t>p. </w:t>
      </w:r>
      <w:r w:rsidR="006947B7">
        <w:t>57-8</w:t>
      </w:r>
      <w:r w:rsidR="008233C8">
        <w:t>7</w:t>
      </w:r>
      <w:r>
        <w:t>, fig. 9-19</w:t>
      </w:r>
      <w:r w:rsidR="008233C8">
        <w:t>)</w:t>
      </w:r>
      <w:r>
        <w:t>,</w:t>
      </w:r>
      <w:r w:rsidR="008233C8">
        <w:t xml:space="preserve"> Marco </w:t>
      </w:r>
      <w:r w:rsidR="008233C8" w:rsidRPr="00764A5F">
        <w:rPr>
          <w:lang w:val="it-IT"/>
        </w:rPr>
        <w:t>Rainini</w:t>
      </w:r>
      <w:r w:rsidR="008233C8">
        <w:t> </w:t>
      </w:r>
      <w:r w:rsidR="004129A8">
        <w:t>montre</w:t>
      </w:r>
      <w:r w:rsidR="00860786">
        <w:t xml:space="preserve"> l’efficacité de la schématisation et du langage symbolique développé par Hugues de Saint-Victor pour illustrer l’</w:t>
      </w:r>
      <w:r w:rsidR="00860786" w:rsidRPr="00764A5F">
        <w:rPr>
          <w:i/>
        </w:rPr>
        <w:t>ordo</w:t>
      </w:r>
      <w:r w:rsidR="00860786">
        <w:t xml:space="preserve"> </w:t>
      </w:r>
      <w:r w:rsidR="00764A5F">
        <w:t>de la Création divine. Mss cités : London, BL, Cotton Roll XIV.12</w:t>
      </w:r>
      <w:r w:rsidR="0066635F">
        <w:t> ;</w:t>
      </w:r>
      <w:r w:rsidR="00764A5F">
        <w:t xml:space="preserve"> </w:t>
      </w:r>
      <w:r w:rsidR="00764A5F" w:rsidRPr="00764A5F">
        <w:rPr>
          <w:lang w:val="it-IT"/>
        </w:rPr>
        <w:t>Vaticano</w:t>
      </w:r>
      <w:r w:rsidR="00764A5F">
        <w:t>, BAV, Vat. lat. 179</w:t>
      </w:r>
      <w:r w:rsidR="0066635F">
        <w:t> ;</w:t>
      </w:r>
      <w:r w:rsidR="00764A5F">
        <w:t xml:space="preserve"> Vercelli, B. Cap., </w:t>
      </w:r>
      <w:r w:rsidR="00764A5F" w:rsidRPr="00764A5F">
        <w:rPr>
          <w:lang w:val="it-IT"/>
        </w:rPr>
        <w:t>Rotoli figurati</w:t>
      </w:r>
      <w:r w:rsidR="00764A5F">
        <w:t>, 4.</w:t>
      </w:r>
    </w:p>
    <w:p w14:paraId="7BAD8E3D" w14:textId="25A731AA" w:rsidR="001520A7" w:rsidRDefault="007626AA" w:rsidP="00764A5F">
      <w:r>
        <w:t xml:space="preserve">Marco Bernardi cherche à </w:t>
      </w:r>
      <w:r w:rsidR="00FB4054">
        <w:t>vérifier l’hypothèse selon laquelle les troubadours ont été influencés par la pensée mystique et théologique des Victorins</w:t>
      </w:r>
      <w:r w:rsidR="00164B4C">
        <w:t xml:space="preserve"> (« </w:t>
      </w:r>
      <w:r w:rsidR="00164B4C" w:rsidRPr="00164B4C">
        <w:rPr>
          <w:lang w:val="it-IT"/>
        </w:rPr>
        <w:t>Contatti culturali : I Vittorini e i trovatori </w:t>
      </w:r>
      <w:r w:rsidR="00164B4C">
        <w:t xml:space="preserve">», </w:t>
      </w:r>
      <w:r w:rsidR="0066635F">
        <w:t>p. </w:t>
      </w:r>
      <w:r w:rsidR="00164B4C">
        <w:t xml:space="preserve">105-147). </w:t>
      </w:r>
      <w:r w:rsidR="00F87739">
        <w:t xml:space="preserve">Pour ce faire, l’A. a </w:t>
      </w:r>
      <w:r w:rsidR="00C9203C">
        <w:t xml:space="preserve">notamment </w:t>
      </w:r>
      <w:r w:rsidR="001520A7">
        <w:t xml:space="preserve">évalué la diffusion des manuscrits de Hugues de Saint-Victor dans le </w:t>
      </w:r>
      <w:r w:rsidR="0066635F">
        <w:t>m</w:t>
      </w:r>
      <w:r w:rsidR="001520A7">
        <w:t xml:space="preserve">idi de la France, où évoluent principalement les </w:t>
      </w:r>
      <w:r w:rsidR="007E3308">
        <w:t>troubadours</w:t>
      </w:r>
      <w:r w:rsidR="001520A7">
        <w:t xml:space="preserve"> </w:t>
      </w:r>
      <w:r w:rsidR="00C9203C">
        <w:t>du XII</w:t>
      </w:r>
      <w:r w:rsidR="00C9203C" w:rsidRPr="00C9203C">
        <w:rPr>
          <w:vertAlign w:val="superscript"/>
        </w:rPr>
        <w:t>e</w:t>
      </w:r>
      <w:r w:rsidR="00C9203C">
        <w:t xml:space="preserve"> s. (il liste les témoins manuscrits</w:t>
      </w:r>
      <w:r w:rsidR="002B380A">
        <w:t xml:space="preserve"> </w:t>
      </w:r>
      <w:r w:rsidR="00C9203C">
        <w:t xml:space="preserve">sélectionnés aux </w:t>
      </w:r>
      <w:r w:rsidR="0066635F">
        <w:t>p. </w:t>
      </w:r>
      <w:r w:rsidR="002B380A">
        <w:t>122-124</w:t>
      </w:r>
      <w:r w:rsidR="00C9203C">
        <w:t>).</w:t>
      </w:r>
    </w:p>
    <w:p w14:paraId="726D33B4" w14:textId="2EE5F0CE" w:rsidR="00EC285C" w:rsidRDefault="00D0303D" w:rsidP="00764A5F">
      <w:r>
        <w:t>Dans s</w:t>
      </w:r>
      <w:r w:rsidR="00EC285C">
        <w:t xml:space="preserve">a contribution </w:t>
      </w:r>
      <w:r w:rsidRPr="00EC285C">
        <w:rPr>
          <w:lang w:val="it-IT"/>
        </w:rPr>
        <w:t>(« La circolazione dei manoscritti vittorini nell’Italia medievale »</w:t>
      </w:r>
      <w:r>
        <w:t xml:space="preserve">, </w:t>
      </w:r>
      <w:r w:rsidR="0066635F">
        <w:t>p. </w:t>
      </w:r>
      <w:r>
        <w:t xml:space="preserve">149-181, fig. 29-41), </w:t>
      </w:r>
      <w:r w:rsidR="00EC285C">
        <w:t xml:space="preserve">Carlo </w:t>
      </w:r>
      <w:r w:rsidR="00EC285C" w:rsidRPr="00EC285C">
        <w:rPr>
          <w:lang w:val="it-IT"/>
        </w:rPr>
        <w:t xml:space="preserve">Zacchetti </w:t>
      </w:r>
      <w:r w:rsidR="00EC285C">
        <w:t xml:space="preserve">dresse </w:t>
      </w:r>
      <w:r>
        <w:t>le catalogue des manuscrits comportant une œuvre de Hugues ou de Richard de Saint-Victor en Italie entre le XII</w:t>
      </w:r>
      <w:r w:rsidRPr="00D0303D">
        <w:rPr>
          <w:vertAlign w:val="superscript"/>
        </w:rPr>
        <w:t>e</w:t>
      </w:r>
      <w:r>
        <w:t xml:space="preserve"> s. et la fin du XIV</w:t>
      </w:r>
      <w:r w:rsidRPr="00D0303D">
        <w:rPr>
          <w:vertAlign w:val="superscript"/>
        </w:rPr>
        <w:t>e</w:t>
      </w:r>
      <w:r>
        <w:t xml:space="preserve"> s.</w:t>
      </w:r>
      <w:r w:rsidR="00170D9D">
        <w:t xml:space="preserve"> </w:t>
      </w:r>
      <w:r w:rsidR="008B436A">
        <w:t>Mss cités :</w:t>
      </w:r>
      <w:r w:rsidR="00170D9D">
        <w:t xml:space="preserve"> </w:t>
      </w:r>
      <w:r w:rsidR="008B436A" w:rsidRPr="00E256BC">
        <w:rPr>
          <w:lang w:val="la-Latn"/>
        </w:rPr>
        <w:t>Birmingham, PL, 091/MED/3</w:t>
      </w:r>
      <w:r w:rsidR="0066635F">
        <w:rPr>
          <w:lang w:val="la-Latn"/>
        </w:rPr>
        <w:t> ;</w:t>
      </w:r>
      <w:r w:rsidR="008B436A" w:rsidRPr="00E256BC">
        <w:rPr>
          <w:lang w:val="la-Latn"/>
        </w:rPr>
        <w:t xml:space="preserve"> </w:t>
      </w:r>
      <w:r w:rsidR="00100EA9" w:rsidRPr="00E256BC">
        <w:rPr>
          <w:lang w:val="la-Latn"/>
        </w:rPr>
        <w:t xml:space="preserve">Bologna, </w:t>
      </w:r>
      <w:r w:rsidR="00100EA9" w:rsidRPr="00E256BC">
        <w:rPr>
          <w:sz w:val="23"/>
          <w:szCs w:val="23"/>
          <w:lang w:val="la-Latn"/>
        </w:rPr>
        <w:t>BC Archigin., A 2126</w:t>
      </w:r>
      <w:r w:rsidR="0066635F">
        <w:rPr>
          <w:sz w:val="23"/>
          <w:szCs w:val="23"/>
          <w:lang w:val="la-Latn"/>
        </w:rPr>
        <w:t> ;</w:t>
      </w:r>
      <w:r w:rsidR="00100EA9" w:rsidRPr="00E256BC">
        <w:rPr>
          <w:sz w:val="23"/>
          <w:szCs w:val="23"/>
          <w:lang w:val="la-Latn"/>
        </w:rPr>
        <w:t xml:space="preserve"> </w:t>
      </w:r>
      <w:r w:rsidR="004B1D3E" w:rsidRPr="00E256BC">
        <w:rPr>
          <w:lang w:val="la-Latn"/>
        </w:rPr>
        <w:t xml:space="preserve">Firenze, </w:t>
      </w:r>
      <w:r w:rsidR="00170D9D" w:rsidRPr="00E256BC">
        <w:rPr>
          <w:lang w:val="la-Latn"/>
        </w:rPr>
        <w:t>BML, S. Croce, Plut. 22 dext. 6</w:t>
      </w:r>
      <w:r w:rsidR="008B436A" w:rsidRPr="00E256BC">
        <w:rPr>
          <w:lang w:val="la-Latn"/>
        </w:rPr>
        <w:t>,</w:t>
      </w:r>
      <w:r w:rsidR="00022701" w:rsidRPr="00E256BC">
        <w:rPr>
          <w:lang w:val="la-Latn"/>
        </w:rPr>
        <w:t xml:space="preserve"> Plut. 23 dext. 4</w:t>
      </w:r>
      <w:r w:rsidR="00DC535F" w:rsidRPr="00E256BC">
        <w:rPr>
          <w:lang w:val="la-Latn"/>
        </w:rPr>
        <w:t>, San Marco</w:t>
      </w:r>
      <w:r w:rsidR="00AC1A22" w:rsidRPr="00E256BC">
        <w:rPr>
          <w:lang w:val="la-Latn"/>
        </w:rPr>
        <w:t>,</w:t>
      </w:r>
      <w:r w:rsidR="00DC535F" w:rsidRPr="00E256BC">
        <w:rPr>
          <w:lang w:val="la-Latn"/>
        </w:rPr>
        <w:t xml:space="preserve"> 476</w:t>
      </w:r>
      <w:r w:rsidR="0066635F">
        <w:rPr>
          <w:lang w:val="la-Latn"/>
        </w:rPr>
        <w:t> ;</w:t>
      </w:r>
      <w:r w:rsidR="00AC1A22" w:rsidRPr="00E256BC">
        <w:rPr>
          <w:lang w:val="la-Latn"/>
        </w:rPr>
        <w:t xml:space="preserve"> </w:t>
      </w:r>
      <w:r w:rsidR="00100EA9" w:rsidRPr="00E256BC">
        <w:rPr>
          <w:lang w:val="la-Latn"/>
        </w:rPr>
        <w:t>Padova, BU, 1821</w:t>
      </w:r>
      <w:r w:rsidR="0066635F">
        <w:rPr>
          <w:lang w:val="la-Latn"/>
        </w:rPr>
        <w:t> ;</w:t>
      </w:r>
      <w:r w:rsidR="00100EA9" w:rsidRPr="00E256BC">
        <w:rPr>
          <w:lang w:val="la-Latn"/>
        </w:rPr>
        <w:t xml:space="preserve"> </w:t>
      </w:r>
      <w:r w:rsidR="00AC1A22" w:rsidRPr="00E256BC">
        <w:rPr>
          <w:lang w:val="la-Latn"/>
        </w:rPr>
        <w:t xml:space="preserve">Paris, </w:t>
      </w:r>
      <w:r w:rsidR="00AC1A22" w:rsidRPr="00E256BC">
        <w:rPr>
          <w:sz w:val="23"/>
          <w:szCs w:val="23"/>
          <w:lang w:val="la-Latn"/>
        </w:rPr>
        <w:t>B. Mazarine, 717</w:t>
      </w:r>
      <w:r w:rsidR="00100EA9" w:rsidRPr="00E256BC">
        <w:rPr>
          <w:sz w:val="23"/>
          <w:szCs w:val="23"/>
          <w:lang w:val="la-Latn"/>
        </w:rPr>
        <w:t>, BnF, NAL 3245</w:t>
      </w:r>
      <w:r w:rsidR="0066635F">
        <w:rPr>
          <w:sz w:val="23"/>
          <w:szCs w:val="23"/>
          <w:lang w:val="la-Latn"/>
        </w:rPr>
        <w:t> ;</w:t>
      </w:r>
      <w:r w:rsidR="00AC1A22" w:rsidRPr="00E256BC">
        <w:rPr>
          <w:sz w:val="23"/>
          <w:szCs w:val="23"/>
          <w:lang w:val="la-Latn"/>
        </w:rPr>
        <w:t xml:space="preserve"> Siena, BC, U.V.6</w:t>
      </w:r>
      <w:r w:rsidR="0066635F">
        <w:rPr>
          <w:sz w:val="23"/>
          <w:szCs w:val="23"/>
          <w:lang w:val="la-Latn"/>
        </w:rPr>
        <w:t> ;</w:t>
      </w:r>
      <w:r w:rsidR="004B1D3E" w:rsidRPr="00E256BC">
        <w:rPr>
          <w:lang w:val="la-Latn"/>
        </w:rPr>
        <w:t xml:space="preserve"> </w:t>
      </w:r>
      <w:r w:rsidR="00DC535F" w:rsidRPr="00E256BC">
        <w:rPr>
          <w:lang w:val="la-Latn"/>
        </w:rPr>
        <w:t xml:space="preserve">Vaticano, BAV, </w:t>
      </w:r>
      <w:r w:rsidR="00100EA9" w:rsidRPr="00E256BC">
        <w:rPr>
          <w:lang w:val="la-Latn"/>
        </w:rPr>
        <w:t xml:space="preserve">Reg. lat. 66, </w:t>
      </w:r>
      <w:r w:rsidR="00DC535F" w:rsidRPr="00E256BC">
        <w:rPr>
          <w:lang w:val="la-Latn"/>
        </w:rPr>
        <w:t>Vat. Chig</w:t>
      </w:r>
      <w:r w:rsidR="00AC1A22" w:rsidRPr="00E256BC">
        <w:rPr>
          <w:lang w:val="la-Latn"/>
        </w:rPr>
        <w:t>i B.V.87, </w:t>
      </w:r>
      <w:r w:rsidR="00DC535F" w:rsidRPr="00E256BC">
        <w:rPr>
          <w:lang w:val="la-Latn"/>
        </w:rPr>
        <w:t>B.VII.</w:t>
      </w:r>
      <w:r w:rsidR="00AC1A22" w:rsidRPr="00E256BC">
        <w:rPr>
          <w:lang w:val="la-Latn"/>
        </w:rPr>
        <w:t>106</w:t>
      </w:r>
      <w:r w:rsidR="0066635F">
        <w:rPr>
          <w:lang w:val="la-Latn"/>
        </w:rPr>
        <w:t> ;</w:t>
      </w:r>
      <w:r w:rsidR="00AC1A22" w:rsidRPr="00E256BC">
        <w:rPr>
          <w:lang w:val="la-Latn"/>
        </w:rPr>
        <w:t xml:space="preserve"> </w:t>
      </w:r>
      <w:r w:rsidR="00DC535F" w:rsidRPr="00E256BC">
        <w:rPr>
          <w:lang w:val="la-Latn"/>
        </w:rPr>
        <w:t>Venezia, BN Marciana, Lat.Z.86 (1928)</w:t>
      </w:r>
      <w:r w:rsidR="0066635F">
        <w:rPr>
          <w:lang w:val="la-Latn"/>
        </w:rPr>
        <w:t> ;</w:t>
      </w:r>
      <w:r w:rsidR="00AC1A22" w:rsidRPr="00E256BC">
        <w:rPr>
          <w:lang w:val="la-Latn"/>
        </w:rPr>
        <w:t xml:space="preserve"> </w:t>
      </w:r>
      <w:r w:rsidR="004B1D3E" w:rsidRPr="00E256BC">
        <w:rPr>
          <w:lang w:val="la-Latn"/>
        </w:rPr>
        <w:t>Vercelli, B. Cap., 116, 200.</w:t>
      </w:r>
    </w:p>
    <w:p w14:paraId="5DEDFFE2" w14:textId="6FD986E1" w:rsidR="009A44DE" w:rsidRDefault="0004490B" w:rsidP="00764A5F">
      <w:r>
        <w:t xml:space="preserve">L’héritage des Victorins est sensible dans l’œuvre philosophique et théologique de Grosseteste. Partant de ce constat, </w:t>
      </w:r>
      <w:r w:rsidR="009A44DE">
        <w:t>Francesca Galli</w:t>
      </w:r>
      <w:r>
        <w:t xml:space="preserve"> (</w:t>
      </w:r>
      <w:r w:rsidR="009B453C">
        <w:t>« </w:t>
      </w:r>
      <w:r w:rsidR="009B453C" w:rsidRPr="00E256BC">
        <w:rPr>
          <w:lang w:val="it-IT"/>
        </w:rPr>
        <w:t>Insegnare per figure: Le rappresentazioni diagrammatico-simboliche nell’opera di Roberto Grossatesta</w:t>
      </w:r>
      <w:r w:rsidR="009B453C">
        <w:t> »</w:t>
      </w:r>
      <w:r>
        <w:t xml:space="preserve">, </w:t>
      </w:r>
      <w:r w:rsidR="0066635F">
        <w:t>p. </w:t>
      </w:r>
      <w:r w:rsidR="009B453C">
        <w:t xml:space="preserve">229-251), examine les </w:t>
      </w:r>
      <w:r w:rsidR="00EC52B1">
        <w:t>diagrammes</w:t>
      </w:r>
      <w:r w:rsidR="00EC52B1">
        <w:t xml:space="preserve"> relatifs aux </w:t>
      </w:r>
      <w:r w:rsidR="009B453C">
        <w:t xml:space="preserve">chapitres 95 et 96 des </w:t>
      </w:r>
      <w:r w:rsidR="00E256BC" w:rsidRPr="009B453C">
        <w:rPr>
          <w:i/>
          <w:iCs/>
        </w:rPr>
        <w:t>Dicta</w:t>
      </w:r>
      <w:r w:rsidR="00EC52B1">
        <w:t>, présents dans le</w:t>
      </w:r>
      <w:r w:rsidR="005B0790">
        <w:t xml:space="preserve"> ms. </w:t>
      </w:r>
      <w:r w:rsidR="005B0790">
        <w:t xml:space="preserve">Durham, Cath. </w:t>
      </w:r>
      <w:r w:rsidR="005B0790" w:rsidRPr="0025002F">
        <w:rPr>
          <w:lang w:val="la-Latn"/>
        </w:rPr>
        <w:t>Libr</w:t>
      </w:r>
      <w:r w:rsidR="005B0790">
        <w:t>., A.III.12</w:t>
      </w:r>
      <w:r w:rsidR="005B0790">
        <w:t xml:space="preserve"> aux f°</w:t>
      </w:r>
      <w:r w:rsidR="009A44DE">
        <w:t>14v-15r</w:t>
      </w:r>
      <w:r w:rsidR="005B0790">
        <w:t>.</w:t>
      </w:r>
    </w:p>
    <w:p w14:paraId="29BD571D" w14:textId="0D5C0D0F" w:rsidR="00DF47DC" w:rsidRDefault="00AE706C" w:rsidP="000C3D9E">
      <w:r>
        <w:t xml:space="preserve">Dans </w:t>
      </w:r>
      <w:r w:rsidR="00054B67">
        <w:t>« </w:t>
      </w:r>
      <w:r w:rsidR="00054B67" w:rsidRPr="00054B67">
        <w:rPr>
          <w:lang w:val="it-IT"/>
        </w:rPr>
        <w:t>Petrarca</w:t>
      </w:r>
      <w:r w:rsidR="00054B67">
        <w:t xml:space="preserve"> e i Vittorini » (</w:t>
      </w:r>
      <w:r w:rsidR="0066635F">
        <w:t>p. </w:t>
      </w:r>
      <w:r w:rsidR="00054B67">
        <w:t>405-429)</w:t>
      </w:r>
      <w:r>
        <w:t>,</w:t>
      </w:r>
      <w:r w:rsidR="00054B67">
        <w:t xml:space="preserve"> Sabrina </w:t>
      </w:r>
      <w:r w:rsidR="00054B67" w:rsidRPr="000C3D9E">
        <w:rPr>
          <w:lang w:val="it-IT"/>
        </w:rPr>
        <w:t>Stroppa</w:t>
      </w:r>
      <w:r>
        <w:t xml:space="preserve"> étudie l’influence victorine chez </w:t>
      </w:r>
      <w:r w:rsidR="00BE4AAE">
        <w:t xml:space="preserve">l’humaniste </w:t>
      </w:r>
      <w:r>
        <w:t>Pétrarque</w:t>
      </w:r>
      <w:r w:rsidR="000738BA">
        <w:t>, notamment</w:t>
      </w:r>
      <w:r w:rsidR="00BE4AAE">
        <w:t xml:space="preserve"> à partir de deux manuscrits annotés de sa main : Paris, BnF, lat. </w:t>
      </w:r>
      <w:r w:rsidR="000C3D9E">
        <w:t>2589</w:t>
      </w:r>
      <w:r w:rsidR="000C3D9E">
        <w:t xml:space="preserve"> et </w:t>
      </w:r>
      <w:r w:rsidR="00BE4AAE">
        <w:t>2591.</w:t>
      </w:r>
      <w:r w:rsidR="000C3D9E">
        <w:t xml:space="preserve"> </w:t>
      </w:r>
      <w:r w:rsidR="00BE4AAE">
        <w:t xml:space="preserve">Mss cités : </w:t>
      </w:r>
      <w:r w:rsidR="00593AA7">
        <w:t xml:space="preserve">Paris, BnF, lat. </w:t>
      </w:r>
      <w:r>
        <w:t>2124</w:t>
      </w:r>
      <w:r>
        <w:t xml:space="preserve">, </w:t>
      </w:r>
      <w:r>
        <w:t>2540</w:t>
      </w:r>
      <w:r w:rsidR="00BE4AAE">
        <w:t>.</w:t>
      </w:r>
    </w:p>
    <w:sectPr w:rsidR="00DF47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978DD" w14:textId="77777777" w:rsidR="0087019F" w:rsidRDefault="0087019F" w:rsidP="0066635F">
      <w:pPr>
        <w:spacing w:line="240" w:lineRule="auto"/>
      </w:pPr>
      <w:r>
        <w:separator/>
      </w:r>
    </w:p>
  </w:endnote>
  <w:endnote w:type="continuationSeparator" w:id="0">
    <w:p w14:paraId="62FD9E7F" w14:textId="77777777" w:rsidR="0087019F" w:rsidRDefault="0087019F" w:rsidP="006663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BB375" w14:textId="77777777" w:rsidR="0087019F" w:rsidRDefault="0087019F" w:rsidP="0066635F">
      <w:pPr>
        <w:spacing w:line="240" w:lineRule="auto"/>
      </w:pPr>
      <w:r>
        <w:separator/>
      </w:r>
    </w:p>
  </w:footnote>
  <w:footnote w:type="continuationSeparator" w:id="0">
    <w:p w14:paraId="3BB0EEBE" w14:textId="77777777" w:rsidR="0087019F" w:rsidRDefault="0087019F" w:rsidP="0066635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27238E"/>
    <w:multiLevelType w:val="hybridMultilevel"/>
    <w:tmpl w:val="6F2C4C82"/>
    <w:lvl w:ilvl="0" w:tplc="5DECC0C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89" w:hanging="360"/>
      </w:pPr>
    </w:lvl>
    <w:lvl w:ilvl="2" w:tplc="080C001B" w:tentative="1">
      <w:start w:val="1"/>
      <w:numFmt w:val="lowerRoman"/>
      <w:lvlText w:val="%3."/>
      <w:lvlJc w:val="right"/>
      <w:pPr>
        <w:ind w:left="2509" w:hanging="180"/>
      </w:pPr>
    </w:lvl>
    <w:lvl w:ilvl="3" w:tplc="080C000F" w:tentative="1">
      <w:start w:val="1"/>
      <w:numFmt w:val="decimal"/>
      <w:lvlText w:val="%4."/>
      <w:lvlJc w:val="left"/>
      <w:pPr>
        <w:ind w:left="3229" w:hanging="360"/>
      </w:pPr>
    </w:lvl>
    <w:lvl w:ilvl="4" w:tplc="080C0019" w:tentative="1">
      <w:start w:val="1"/>
      <w:numFmt w:val="lowerLetter"/>
      <w:lvlText w:val="%5."/>
      <w:lvlJc w:val="left"/>
      <w:pPr>
        <w:ind w:left="3949" w:hanging="360"/>
      </w:pPr>
    </w:lvl>
    <w:lvl w:ilvl="5" w:tplc="080C001B" w:tentative="1">
      <w:start w:val="1"/>
      <w:numFmt w:val="lowerRoman"/>
      <w:lvlText w:val="%6."/>
      <w:lvlJc w:val="right"/>
      <w:pPr>
        <w:ind w:left="4669" w:hanging="180"/>
      </w:pPr>
    </w:lvl>
    <w:lvl w:ilvl="6" w:tplc="080C000F" w:tentative="1">
      <w:start w:val="1"/>
      <w:numFmt w:val="decimal"/>
      <w:lvlText w:val="%7."/>
      <w:lvlJc w:val="left"/>
      <w:pPr>
        <w:ind w:left="5389" w:hanging="360"/>
      </w:pPr>
    </w:lvl>
    <w:lvl w:ilvl="7" w:tplc="080C0019" w:tentative="1">
      <w:start w:val="1"/>
      <w:numFmt w:val="lowerLetter"/>
      <w:lvlText w:val="%8."/>
      <w:lvlJc w:val="left"/>
      <w:pPr>
        <w:ind w:left="6109" w:hanging="360"/>
      </w:pPr>
    </w:lvl>
    <w:lvl w:ilvl="8" w:tplc="080C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599436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93C"/>
    <w:rsid w:val="00022701"/>
    <w:rsid w:val="000274A0"/>
    <w:rsid w:val="00043D71"/>
    <w:rsid w:val="0004490B"/>
    <w:rsid w:val="00054B67"/>
    <w:rsid w:val="000738BA"/>
    <w:rsid w:val="000C3D9E"/>
    <w:rsid w:val="00100EA9"/>
    <w:rsid w:val="001520A7"/>
    <w:rsid w:val="00164B4C"/>
    <w:rsid w:val="00170D9D"/>
    <w:rsid w:val="00182236"/>
    <w:rsid w:val="001A2024"/>
    <w:rsid w:val="001C0EBB"/>
    <w:rsid w:val="001C6D8E"/>
    <w:rsid w:val="0025002F"/>
    <w:rsid w:val="0028259F"/>
    <w:rsid w:val="002910C7"/>
    <w:rsid w:val="002A1B49"/>
    <w:rsid w:val="002B380A"/>
    <w:rsid w:val="002D1C4F"/>
    <w:rsid w:val="002D711B"/>
    <w:rsid w:val="00367996"/>
    <w:rsid w:val="004129A8"/>
    <w:rsid w:val="00487D83"/>
    <w:rsid w:val="004B1D3E"/>
    <w:rsid w:val="004F18BB"/>
    <w:rsid w:val="004F40F5"/>
    <w:rsid w:val="00513CC3"/>
    <w:rsid w:val="00531438"/>
    <w:rsid w:val="00593AA7"/>
    <w:rsid w:val="00597412"/>
    <w:rsid w:val="005B0790"/>
    <w:rsid w:val="005B4FCB"/>
    <w:rsid w:val="005B7CBF"/>
    <w:rsid w:val="005C6FB1"/>
    <w:rsid w:val="00617A07"/>
    <w:rsid w:val="0066635F"/>
    <w:rsid w:val="006947B7"/>
    <w:rsid w:val="00752C8B"/>
    <w:rsid w:val="007626AA"/>
    <w:rsid w:val="00764A5F"/>
    <w:rsid w:val="00765563"/>
    <w:rsid w:val="007E3308"/>
    <w:rsid w:val="008029CC"/>
    <w:rsid w:val="008233C8"/>
    <w:rsid w:val="00860786"/>
    <w:rsid w:val="00862FE0"/>
    <w:rsid w:val="0087019F"/>
    <w:rsid w:val="00873D57"/>
    <w:rsid w:val="0087635D"/>
    <w:rsid w:val="008B436A"/>
    <w:rsid w:val="008D593C"/>
    <w:rsid w:val="00940CAB"/>
    <w:rsid w:val="009A44DE"/>
    <w:rsid w:val="009B453C"/>
    <w:rsid w:val="00A11A4A"/>
    <w:rsid w:val="00A26B2A"/>
    <w:rsid w:val="00A3752D"/>
    <w:rsid w:val="00A5213F"/>
    <w:rsid w:val="00A546A8"/>
    <w:rsid w:val="00AC1A22"/>
    <w:rsid w:val="00AE706C"/>
    <w:rsid w:val="00B32503"/>
    <w:rsid w:val="00B407B7"/>
    <w:rsid w:val="00B84C26"/>
    <w:rsid w:val="00BD7CD9"/>
    <w:rsid w:val="00BE4AAE"/>
    <w:rsid w:val="00C009B5"/>
    <w:rsid w:val="00C418A0"/>
    <w:rsid w:val="00C64CB6"/>
    <w:rsid w:val="00C704A2"/>
    <w:rsid w:val="00C7356B"/>
    <w:rsid w:val="00C9203C"/>
    <w:rsid w:val="00CD08FF"/>
    <w:rsid w:val="00CF1740"/>
    <w:rsid w:val="00D0303D"/>
    <w:rsid w:val="00D455AD"/>
    <w:rsid w:val="00D61576"/>
    <w:rsid w:val="00D8498C"/>
    <w:rsid w:val="00DC535F"/>
    <w:rsid w:val="00DE5298"/>
    <w:rsid w:val="00DF47DC"/>
    <w:rsid w:val="00E256BC"/>
    <w:rsid w:val="00E81D8F"/>
    <w:rsid w:val="00EC285C"/>
    <w:rsid w:val="00EC52B1"/>
    <w:rsid w:val="00EE537E"/>
    <w:rsid w:val="00EF66E2"/>
    <w:rsid w:val="00F2624F"/>
    <w:rsid w:val="00F852E4"/>
    <w:rsid w:val="00F87739"/>
    <w:rsid w:val="00F91A42"/>
    <w:rsid w:val="00FB4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AF0D2"/>
  <w15:chartTrackingRefBased/>
  <w15:docId w15:val="{721E59AA-1D15-4D74-86E8-6117F4DD9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259F"/>
    <w:pPr>
      <w:spacing w:line="300" w:lineRule="auto"/>
      <w:ind w:firstLine="709"/>
    </w:pPr>
    <w:rPr>
      <w:rFonts w:ascii="Times New Roman" w:hAnsi="Times New Roman" w:cs="Times New Roman"/>
      <w:kern w:val="0"/>
      <w:sz w:val="24"/>
      <w:szCs w:val="24"/>
      <w:lang w:eastAsia="fr-BE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28259F"/>
    <w:pPr>
      <w:keepNext/>
      <w:keepLines/>
      <w:spacing w:before="160" w:after="160"/>
      <w:ind w:firstLine="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Titre1"/>
    <w:next w:val="Normal"/>
    <w:link w:val="Titre2Car"/>
    <w:uiPriority w:val="9"/>
    <w:unhideWhenUsed/>
    <w:qFormat/>
    <w:rsid w:val="0028259F"/>
    <w:pPr>
      <w:spacing w:before="120" w:after="120"/>
      <w:outlineLvl w:val="1"/>
    </w:pPr>
    <w:rPr>
      <w:i/>
      <w:szCs w:val="26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28259F"/>
    <w:pPr>
      <w:ind w:firstLine="709"/>
      <w:outlineLvl w:val="2"/>
    </w:pPr>
    <w:rPr>
      <w:i w:val="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D8498C"/>
    <w:pPr>
      <w:keepNext/>
      <w:keepLines/>
      <w:spacing w:before="40"/>
      <w:outlineLvl w:val="3"/>
    </w:pPr>
    <w:rPr>
      <w:rFonts w:eastAsiaTheme="majorEastAsia" w:cstheme="majorBidi"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28259F"/>
    <w:rPr>
      <w:rFonts w:ascii="Times New Roman" w:eastAsiaTheme="majorEastAsia" w:hAnsi="Times New Roman" w:cstheme="majorBidi"/>
      <w:b/>
      <w:i/>
      <w:kern w:val="0"/>
      <w:sz w:val="28"/>
      <w:szCs w:val="26"/>
      <w:lang w:eastAsia="fr-BE"/>
      <w14:ligatures w14:val="none"/>
    </w:rPr>
  </w:style>
  <w:style w:type="character" w:customStyle="1" w:styleId="Titre1Car">
    <w:name w:val="Titre 1 Car"/>
    <w:basedOn w:val="Policepardfaut"/>
    <w:link w:val="Titre1"/>
    <w:uiPriority w:val="9"/>
    <w:rsid w:val="0028259F"/>
    <w:rPr>
      <w:rFonts w:ascii="Times New Roman" w:eastAsiaTheme="majorEastAsia" w:hAnsi="Times New Roman" w:cstheme="majorBidi"/>
      <w:b/>
      <w:kern w:val="0"/>
      <w:sz w:val="28"/>
      <w:szCs w:val="32"/>
      <w:lang w:eastAsia="fr-BE"/>
      <w14:ligatures w14:val="none"/>
    </w:rPr>
  </w:style>
  <w:style w:type="character" w:customStyle="1" w:styleId="Titre3Car">
    <w:name w:val="Titre 3 Car"/>
    <w:basedOn w:val="Policepardfaut"/>
    <w:link w:val="Titre3"/>
    <w:uiPriority w:val="9"/>
    <w:rsid w:val="0028259F"/>
    <w:rPr>
      <w:rFonts w:ascii="Times New Roman" w:eastAsiaTheme="majorEastAsia" w:hAnsi="Times New Roman" w:cstheme="majorBidi"/>
      <w:b/>
      <w:kern w:val="0"/>
      <w:sz w:val="24"/>
      <w:szCs w:val="24"/>
      <w:lang w:eastAsia="fr-BE"/>
      <w14:ligatures w14:val="none"/>
    </w:rPr>
  </w:style>
  <w:style w:type="paragraph" w:styleId="Notedebasdepage">
    <w:name w:val="footnote text"/>
    <w:link w:val="NotedebasdepageCar"/>
    <w:uiPriority w:val="99"/>
    <w:semiHidden/>
    <w:unhideWhenUsed/>
    <w:rsid w:val="00A11A4A"/>
    <w:rPr>
      <w:rFonts w:ascii="Times New Roman" w:hAnsi="Times New Roman" w:cs="Times New Roman"/>
      <w:sz w:val="20"/>
      <w:szCs w:val="20"/>
      <w:lang w:eastAsia="fr-BE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11A4A"/>
    <w:rPr>
      <w:rFonts w:ascii="Times New Roman" w:hAnsi="Times New Roman" w:cs="Times New Roman"/>
      <w:sz w:val="20"/>
      <w:szCs w:val="20"/>
      <w:lang w:eastAsia="fr-BE"/>
    </w:rPr>
  </w:style>
  <w:style w:type="paragraph" w:styleId="Sous-titre">
    <w:name w:val="Subtitle"/>
    <w:basedOn w:val="Titre"/>
    <w:next w:val="Normal"/>
    <w:link w:val="Sous-titreCar"/>
    <w:uiPriority w:val="11"/>
    <w:qFormat/>
    <w:rsid w:val="0028259F"/>
    <w:pPr>
      <w:numPr>
        <w:ilvl w:val="1"/>
      </w:numPr>
      <w:ind w:firstLine="709"/>
    </w:pPr>
    <w:rPr>
      <w:rFonts w:eastAsiaTheme="minorEastAsia" w:cstheme="minorBidi"/>
      <w:bCs w:val="0"/>
      <w:i/>
      <w:spacing w:val="15"/>
      <w:sz w:val="32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28259F"/>
    <w:rPr>
      <w:rFonts w:ascii="Times New Roman" w:eastAsiaTheme="minorEastAsia" w:hAnsi="Times New Roman"/>
      <w:b/>
      <w:i/>
      <w:spacing w:val="15"/>
      <w:kern w:val="28"/>
      <w:sz w:val="32"/>
      <w:lang w:eastAsia="fr-BE"/>
      <w14:ligatures w14:val="none"/>
    </w:rPr>
  </w:style>
  <w:style w:type="paragraph" w:styleId="Titre">
    <w:name w:val="Title"/>
    <w:basedOn w:val="Normal"/>
    <w:next w:val="Normal"/>
    <w:link w:val="TitreCar"/>
    <w:autoRedefine/>
    <w:uiPriority w:val="10"/>
    <w:qFormat/>
    <w:rsid w:val="0028259F"/>
    <w:pPr>
      <w:spacing w:before="320" w:after="240" w:line="240" w:lineRule="auto"/>
      <w:ind w:firstLine="0"/>
      <w:contextualSpacing/>
      <w:jc w:val="center"/>
    </w:pPr>
    <w:rPr>
      <w:rFonts w:eastAsiaTheme="majorEastAsia" w:cstheme="majorBidi"/>
      <w:b/>
      <w:bCs/>
      <w:spacing w:val="-10"/>
      <w:kern w:val="28"/>
      <w:sz w:val="3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8259F"/>
    <w:rPr>
      <w:rFonts w:ascii="Times New Roman" w:eastAsiaTheme="majorEastAsia" w:hAnsi="Times New Roman" w:cstheme="majorBidi"/>
      <w:b/>
      <w:bCs/>
      <w:spacing w:val="-10"/>
      <w:kern w:val="28"/>
      <w:sz w:val="36"/>
      <w:szCs w:val="56"/>
      <w:lang w:eastAsia="fr-BE"/>
      <w14:ligatures w14:val="none"/>
    </w:rPr>
  </w:style>
  <w:style w:type="paragraph" w:styleId="Citation">
    <w:name w:val="Quote"/>
    <w:basedOn w:val="Normal"/>
    <w:next w:val="Normal"/>
    <w:link w:val="CitationCar"/>
    <w:uiPriority w:val="29"/>
    <w:qFormat/>
    <w:rsid w:val="001A2024"/>
    <w:pPr>
      <w:spacing w:before="120" w:after="120" w:line="240" w:lineRule="auto"/>
      <w:ind w:left="851" w:firstLine="0"/>
      <w:contextualSpacing/>
    </w:pPr>
    <w:rPr>
      <w:i/>
      <w:iCs/>
      <w:noProof/>
      <w:lang w:val="la-Latn"/>
    </w:rPr>
  </w:style>
  <w:style w:type="character" w:customStyle="1" w:styleId="CitationCar">
    <w:name w:val="Citation Car"/>
    <w:basedOn w:val="Policepardfaut"/>
    <w:link w:val="Citation"/>
    <w:uiPriority w:val="29"/>
    <w:rsid w:val="001A2024"/>
    <w:rPr>
      <w:rFonts w:ascii="Times New Roman" w:hAnsi="Times New Roman" w:cs="Times New Roman"/>
      <w:i/>
      <w:iCs/>
      <w:noProof/>
      <w:kern w:val="0"/>
      <w:sz w:val="24"/>
      <w:szCs w:val="24"/>
      <w:lang w:val="la-Latn" w:eastAsia="fr-BE"/>
      <w14:ligatures w14:val="none"/>
    </w:rPr>
  </w:style>
  <w:style w:type="character" w:customStyle="1" w:styleId="Titre4Car">
    <w:name w:val="Titre 4 Car"/>
    <w:basedOn w:val="Policepardfaut"/>
    <w:link w:val="Titre4"/>
    <w:uiPriority w:val="9"/>
    <w:rsid w:val="00D8498C"/>
    <w:rPr>
      <w:rFonts w:ascii="Times New Roman" w:eastAsiaTheme="majorEastAsia" w:hAnsi="Times New Roman" w:cstheme="majorBidi"/>
      <w:i/>
      <w:iCs/>
      <w:kern w:val="0"/>
      <w:sz w:val="24"/>
      <w:szCs w:val="24"/>
      <w:lang w:eastAsia="fr-BE"/>
      <w14:ligatures w14:val="none"/>
    </w:rPr>
  </w:style>
  <w:style w:type="paragraph" w:styleId="Paragraphedeliste">
    <w:name w:val="List Paragraph"/>
    <w:basedOn w:val="Normal"/>
    <w:uiPriority w:val="34"/>
    <w:qFormat/>
    <w:rsid w:val="006947B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66635F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6635F"/>
    <w:rPr>
      <w:rFonts w:ascii="Times New Roman" w:hAnsi="Times New Roman" w:cs="Times New Roman"/>
      <w:kern w:val="0"/>
      <w:sz w:val="24"/>
      <w:szCs w:val="24"/>
      <w:lang w:eastAsia="fr-BE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66635F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6635F"/>
    <w:rPr>
      <w:rFonts w:ascii="Times New Roman" w:hAnsi="Times New Roman" w:cs="Times New Roman"/>
      <w:kern w:val="0"/>
      <w:sz w:val="24"/>
      <w:szCs w:val="24"/>
      <w:lang w:eastAsia="fr-B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</Pages>
  <Words>464</Words>
  <Characters>2554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Eléonore Venturelli</dc:creator>
  <cp:keywords/>
  <dc:description/>
  <cp:lastModifiedBy>Eléonore Venturelli</cp:lastModifiedBy>
  <cp:revision>10</cp:revision>
  <dcterms:created xsi:type="dcterms:W3CDTF">2024-02-16T17:34:00Z</dcterms:created>
  <dcterms:modified xsi:type="dcterms:W3CDTF">2024-02-22T10:21:00Z</dcterms:modified>
</cp:coreProperties>
</file>