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41D" w:rsidRDefault="00AA141D" w:rsidP="001024E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>Inclusió</w:t>
      </w:r>
      <w:r w:rsidRPr="00AA141D">
        <w:rPr>
          <w:rFonts w:ascii="Times New Roman" w:hAnsi="Times New Roman" w:cs="Times New Roman"/>
          <w:b/>
          <w:sz w:val="28"/>
          <w:szCs w:val="28"/>
          <w:lang w:val="es-E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s-ES"/>
        </w:rPr>
        <w:t>/exclusión</w:t>
      </w:r>
      <w:r w:rsidRPr="00AA141D">
        <w:rPr>
          <w:rFonts w:ascii="Times New Roman" w:hAnsi="Times New Roman" w:cs="Times New Roman"/>
          <w:b/>
          <w:sz w:val="28"/>
          <w:szCs w:val="28"/>
          <w:lang w:val="es-ES"/>
        </w:rPr>
        <w:t xml:space="preserve"> de participantes </w:t>
      </w:r>
      <w:r>
        <w:rPr>
          <w:rFonts w:ascii="Times New Roman" w:hAnsi="Times New Roman" w:cs="Times New Roman"/>
          <w:b/>
          <w:sz w:val="28"/>
          <w:szCs w:val="28"/>
          <w:lang w:val="es-ES"/>
        </w:rPr>
        <w:t xml:space="preserve">en las estructuras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s-ES"/>
        </w:rPr>
        <w:t>despersonalizadoras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s-ES"/>
        </w:rPr>
        <w:t xml:space="preserve"> en español, francés e inglés: la influencia de factores pragmático-discursivo</w:t>
      </w:r>
      <w:r w:rsidR="00A55FE1">
        <w:rPr>
          <w:rFonts w:ascii="Times New Roman" w:hAnsi="Times New Roman" w:cs="Times New Roman"/>
          <w:b/>
          <w:sz w:val="28"/>
          <w:szCs w:val="28"/>
          <w:lang w:val="es-ES"/>
        </w:rPr>
        <w:t>s</w:t>
      </w:r>
    </w:p>
    <w:p w:rsidR="00E84782" w:rsidRPr="00AA141D" w:rsidRDefault="00E84782" w:rsidP="001024E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</w:p>
    <w:p w:rsidR="009E56BF" w:rsidRDefault="00067EDE" w:rsidP="009E56BF">
      <w:pPr>
        <w:ind w:firstLine="708"/>
        <w:jc w:val="both"/>
        <w:rPr>
          <w:lang w:val="es-ES_tradnl"/>
        </w:rPr>
      </w:pPr>
      <w:r>
        <w:rPr>
          <w:lang w:val="es-ES_tradnl"/>
        </w:rPr>
        <w:t xml:space="preserve">Esta contribución tiene como objetivo investigar el uso de varias estructuras </w:t>
      </w:r>
      <w:proofErr w:type="spellStart"/>
      <w:r>
        <w:rPr>
          <w:lang w:val="es-ES_tradnl"/>
        </w:rPr>
        <w:t>despersonalizadoras</w:t>
      </w:r>
      <w:proofErr w:type="spellEnd"/>
      <w:r>
        <w:rPr>
          <w:lang w:val="es-ES_tradnl"/>
        </w:rPr>
        <w:t xml:space="preserve"> (De Cock 2014), es decir donde el paciente sufre una acción realizada por un agente </w:t>
      </w:r>
      <w:proofErr w:type="spellStart"/>
      <w:r>
        <w:rPr>
          <w:lang w:val="es-ES_tradnl"/>
        </w:rPr>
        <w:t>desfocalizado</w:t>
      </w:r>
      <w:proofErr w:type="spellEnd"/>
      <w:r>
        <w:rPr>
          <w:lang w:val="es-ES_tradnl"/>
        </w:rPr>
        <w:t xml:space="preserve">, en </w:t>
      </w:r>
      <w:r w:rsidRPr="00443A18">
        <w:rPr>
          <w:lang w:val="es-ES_tradnl"/>
        </w:rPr>
        <w:t>español, francés e inglés</w:t>
      </w:r>
      <w:r>
        <w:rPr>
          <w:lang w:val="es-ES_tradnl"/>
        </w:rPr>
        <w:t xml:space="preserve"> en el registro oral formal e informal. Más precisamente, este estudio se centra en la construcción impersonal con un pronombre reflejo (</w:t>
      </w:r>
      <w:r w:rsidRPr="00632A68">
        <w:rPr>
          <w:i/>
          <w:lang w:val="es-ES_tradnl"/>
        </w:rPr>
        <w:t>se</w:t>
      </w:r>
      <w:r>
        <w:rPr>
          <w:lang w:val="es-ES_tradnl"/>
        </w:rPr>
        <w:t xml:space="preserve"> en español y en francés), el </w:t>
      </w:r>
      <w:proofErr w:type="spellStart"/>
      <w:r w:rsidRPr="00632A68">
        <w:rPr>
          <w:i/>
          <w:lang w:val="es-ES_tradnl"/>
        </w:rPr>
        <w:t>man</w:t>
      </w:r>
      <w:proofErr w:type="spellEnd"/>
      <w:r>
        <w:rPr>
          <w:lang w:val="es-ES_tradnl"/>
        </w:rPr>
        <w:t>-impersonal (</w:t>
      </w:r>
      <w:proofErr w:type="spellStart"/>
      <w:r w:rsidRPr="00632A68">
        <w:rPr>
          <w:i/>
          <w:lang w:val="es-ES_tradnl"/>
        </w:rPr>
        <w:t>on</w:t>
      </w:r>
      <w:proofErr w:type="spellEnd"/>
      <w:r>
        <w:rPr>
          <w:lang w:val="es-ES_tradnl"/>
        </w:rPr>
        <w:t xml:space="preserve"> en francés) y las estructuras con un pronombre indefinidos basado en un numeral (</w:t>
      </w:r>
      <w:r w:rsidRPr="00632A68">
        <w:rPr>
          <w:i/>
          <w:lang w:val="es-ES_tradnl"/>
        </w:rPr>
        <w:t>uno</w:t>
      </w:r>
      <w:r>
        <w:rPr>
          <w:lang w:val="es-ES_tradnl"/>
        </w:rPr>
        <w:t xml:space="preserve"> en español y </w:t>
      </w:r>
      <w:proofErr w:type="spellStart"/>
      <w:r w:rsidRPr="00632A68">
        <w:rPr>
          <w:i/>
          <w:lang w:val="es-ES_tradnl"/>
        </w:rPr>
        <w:t>one</w:t>
      </w:r>
      <w:proofErr w:type="spellEnd"/>
      <w:r>
        <w:rPr>
          <w:lang w:val="es-ES_tradnl"/>
        </w:rPr>
        <w:t xml:space="preserve"> en inglés). Mediante el análisis de datos de corpus</w:t>
      </w:r>
      <w:r w:rsidR="009E56BF">
        <w:rPr>
          <w:lang w:val="es-ES_tradnl"/>
        </w:rPr>
        <w:t xml:space="preserve"> (</w:t>
      </w:r>
      <w:r w:rsidR="00AA141D">
        <w:rPr>
          <w:lang w:val="es-ES_tradnl"/>
        </w:rPr>
        <w:t xml:space="preserve">formal: </w:t>
      </w:r>
      <w:r w:rsidR="009E56BF">
        <w:rPr>
          <w:lang w:val="es-ES_tradnl"/>
        </w:rPr>
        <w:t xml:space="preserve">EUROPARL </w:t>
      </w:r>
      <w:r w:rsidR="00AA141D">
        <w:rPr>
          <w:lang w:val="es-ES_tradnl"/>
        </w:rPr>
        <w:t>e informal:</w:t>
      </w:r>
      <w:r w:rsidR="009E56BF">
        <w:rPr>
          <w:lang w:val="es-ES_tradnl"/>
        </w:rPr>
        <w:t xml:space="preserve"> ESLORA, CRFP y BNC)</w:t>
      </w:r>
      <w:r>
        <w:rPr>
          <w:lang w:val="es-ES_tradnl"/>
        </w:rPr>
        <w:t xml:space="preserve">, se pretende evaluar el posible impacto de la inclusión/exclusión de participantes en la selección de las estructuras y determinar en qué medida estructuras que son semejantes a nivel formal funcionan distintamente en los idiomas estudiados. </w:t>
      </w:r>
    </w:p>
    <w:p w:rsidR="00067EDE" w:rsidRPr="00067EDE" w:rsidRDefault="009E56BF" w:rsidP="009E56BF">
      <w:pPr>
        <w:jc w:val="both"/>
        <w:rPr>
          <w:lang w:val="es-ES_tradnl"/>
        </w:rPr>
      </w:pPr>
      <w:r>
        <w:rPr>
          <w:lang w:val="es-ES_tradnl"/>
        </w:rPr>
        <w:t>Las lenguas seleccionadas forman parte del grupo de lenguas indoeuropeas y, desde luego, comparten ciertas propiedades gramaticales. Sin embargo, se supone que estos idiomas no siempre recurren a las mismas estructuras. De la misma manera, construcciones semejantes en apariencia pueden transmitir un significado algo dife</w:t>
      </w:r>
      <w:r w:rsidR="002E23CA">
        <w:rPr>
          <w:lang w:val="es-ES_tradnl"/>
        </w:rPr>
        <w:t xml:space="preserve">rente, de ahí la importancia de </w:t>
      </w:r>
      <w:r>
        <w:rPr>
          <w:lang w:val="es-ES_tradnl"/>
        </w:rPr>
        <w:t xml:space="preserve">examinar una selección de estructuras. Este trabajo intenta contestar a dos preguntas: (1) ¿en qué medida puede influir el entorno lingüístico en la inclusión/exclusión de los participantes en las estructuras </w:t>
      </w:r>
      <w:proofErr w:type="spellStart"/>
      <w:r>
        <w:rPr>
          <w:lang w:val="es-ES_tradnl"/>
        </w:rPr>
        <w:t>despersonalizadoras</w:t>
      </w:r>
      <w:proofErr w:type="spellEnd"/>
      <w:r>
        <w:rPr>
          <w:lang w:val="es-ES_tradnl"/>
        </w:rPr>
        <w:t xml:space="preserve"> en español, francés e inglés? (2) ¿tiene</w:t>
      </w:r>
      <w:r w:rsidR="0045476D">
        <w:rPr>
          <w:lang w:val="es-ES_tradnl"/>
        </w:rPr>
        <w:t>n</w:t>
      </w:r>
      <w:r>
        <w:rPr>
          <w:lang w:val="es-ES_tradnl"/>
        </w:rPr>
        <w:t xml:space="preserve"> el registro </w:t>
      </w:r>
      <w:r w:rsidR="0045476D">
        <w:rPr>
          <w:lang w:val="es-ES_tradnl"/>
        </w:rPr>
        <w:t xml:space="preserve">y el modo de transmisión </w:t>
      </w:r>
      <w:r>
        <w:rPr>
          <w:lang w:val="es-ES_tradnl"/>
        </w:rPr>
        <w:t>un impacto en la</w:t>
      </w:r>
      <w:r w:rsidRPr="009E56BF">
        <w:rPr>
          <w:lang w:val="es-ES_tradnl"/>
        </w:rPr>
        <w:t xml:space="preserve"> </w:t>
      </w:r>
      <w:r>
        <w:rPr>
          <w:lang w:val="es-ES_tradnl"/>
        </w:rPr>
        <w:t xml:space="preserve">inclusión/exclusión de los participantes en </w:t>
      </w:r>
      <w:r w:rsidR="00AA141D">
        <w:rPr>
          <w:lang w:val="es-ES_tradnl"/>
        </w:rPr>
        <w:t>esas</w:t>
      </w:r>
      <w:r>
        <w:rPr>
          <w:lang w:val="es-ES_tradnl"/>
        </w:rPr>
        <w:t xml:space="preserve"> estructuras</w:t>
      </w:r>
      <w:r w:rsidR="00A55FE1">
        <w:rPr>
          <w:lang w:val="es-ES_tradnl"/>
        </w:rPr>
        <w:t xml:space="preserve"> </w:t>
      </w:r>
      <w:proofErr w:type="spellStart"/>
      <w:r w:rsidR="00A55FE1">
        <w:rPr>
          <w:lang w:val="es-ES_tradnl"/>
        </w:rPr>
        <w:t>despersonalizadoras</w:t>
      </w:r>
      <w:proofErr w:type="spellEnd"/>
      <w:r>
        <w:rPr>
          <w:lang w:val="es-ES_tradnl"/>
        </w:rPr>
        <w:t xml:space="preserve">? </w:t>
      </w:r>
    </w:p>
    <w:p w:rsidR="002E23CA" w:rsidRDefault="002E23CA" w:rsidP="00A55FE1">
      <w:pPr>
        <w:jc w:val="both"/>
        <w:rPr>
          <w:lang w:val="es-ES_tradnl"/>
        </w:rPr>
      </w:pPr>
      <w:r>
        <w:rPr>
          <w:lang w:val="es-ES_tradnl"/>
        </w:rPr>
        <w:t xml:space="preserve">El análisis de datos escritos </w:t>
      </w:r>
      <w:r w:rsidR="00A55FE1">
        <w:rPr>
          <w:lang w:val="es-ES_tradnl"/>
        </w:rPr>
        <w:t xml:space="preserve">ha mostrado </w:t>
      </w:r>
      <w:r>
        <w:rPr>
          <w:lang w:val="es-ES_tradnl"/>
        </w:rPr>
        <w:t xml:space="preserve">diferencias tanto entre el tipo de estructura estudiado como entre las lenguas y los registros. Los resultados </w:t>
      </w:r>
      <w:r w:rsidR="00A55FE1">
        <w:rPr>
          <w:lang w:val="es-ES_tradnl"/>
        </w:rPr>
        <w:t>han indicado</w:t>
      </w:r>
      <w:r>
        <w:rPr>
          <w:lang w:val="es-ES_tradnl"/>
        </w:rPr>
        <w:t xml:space="preserve"> que </w:t>
      </w:r>
      <w:bookmarkStart w:id="0" w:name="_GoBack"/>
      <w:r w:rsidRPr="009E368B">
        <w:rPr>
          <w:i/>
          <w:lang w:val="es-ES_tradnl"/>
        </w:rPr>
        <w:t>u</w:t>
      </w:r>
      <w:bookmarkEnd w:id="0"/>
      <w:r w:rsidRPr="0028641A">
        <w:rPr>
          <w:i/>
          <w:lang w:val="es-ES"/>
        </w:rPr>
        <w:t>no</w:t>
      </w:r>
      <w:r>
        <w:rPr>
          <w:lang w:val="es-ES"/>
        </w:rPr>
        <w:t xml:space="preserve"> y </w:t>
      </w:r>
      <w:proofErr w:type="spellStart"/>
      <w:r w:rsidRPr="0028641A">
        <w:rPr>
          <w:i/>
          <w:lang w:val="es-ES"/>
        </w:rPr>
        <w:t>one</w:t>
      </w:r>
      <w:proofErr w:type="spellEnd"/>
      <w:r>
        <w:rPr>
          <w:lang w:val="es-ES"/>
        </w:rPr>
        <w:t xml:space="preserve"> y el </w:t>
      </w:r>
      <w:proofErr w:type="spellStart"/>
      <w:r>
        <w:rPr>
          <w:lang w:val="es-ES"/>
        </w:rPr>
        <w:t>man</w:t>
      </w:r>
      <w:proofErr w:type="spellEnd"/>
      <w:r>
        <w:rPr>
          <w:lang w:val="es-ES"/>
        </w:rPr>
        <w:t xml:space="preserve">-impersonal </w:t>
      </w:r>
      <w:proofErr w:type="spellStart"/>
      <w:r w:rsidRPr="0028641A">
        <w:rPr>
          <w:i/>
          <w:lang w:val="es-ES"/>
        </w:rPr>
        <w:t>on</w:t>
      </w:r>
      <w:proofErr w:type="spellEnd"/>
      <w:r>
        <w:rPr>
          <w:i/>
          <w:lang w:val="es-ES"/>
        </w:rPr>
        <w:t xml:space="preserve"> </w:t>
      </w:r>
      <w:r>
        <w:rPr>
          <w:lang w:val="es-ES"/>
        </w:rPr>
        <w:t xml:space="preserve">aparecen frecuentemente con una referencia a una persona en el entorno lingüístico mientras </w:t>
      </w:r>
      <w:proofErr w:type="spellStart"/>
      <w:r>
        <w:rPr>
          <w:lang w:val="es-ES"/>
        </w:rPr>
        <w:t>el</w:t>
      </w:r>
      <w:proofErr w:type="spellEnd"/>
      <w:r>
        <w:rPr>
          <w:lang w:val="es-ES"/>
        </w:rPr>
        <w:t xml:space="preserve"> </w:t>
      </w:r>
      <w:r>
        <w:rPr>
          <w:i/>
          <w:lang w:val="es-ES"/>
        </w:rPr>
        <w:t xml:space="preserve">se </w:t>
      </w:r>
      <w:r>
        <w:rPr>
          <w:lang w:val="es-ES"/>
        </w:rPr>
        <w:t xml:space="preserve">suele funcionar </w:t>
      </w:r>
      <w:r w:rsidR="00A55FE1">
        <w:rPr>
          <w:lang w:val="es-ES"/>
        </w:rPr>
        <w:t xml:space="preserve">más bien </w:t>
      </w:r>
      <w:r>
        <w:rPr>
          <w:lang w:val="es-ES"/>
        </w:rPr>
        <w:t xml:space="preserve">sin referencia. Como se supone que los pronombres </w:t>
      </w:r>
      <w:r>
        <w:rPr>
          <w:lang w:val="es-ES_tradnl"/>
        </w:rPr>
        <w:t xml:space="preserve">son más productivos en el registro oral y, más precisamente, en el oral coloquial, </w:t>
      </w:r>
      <w:r w:rsidR="00A55FE1">
        <w:rPr>
          <w:lang w:val="es-ES_tradnl"/>
        </w:rPr>
        <w:t>se plantea la hipótesis de</w:t>
      </w:r>
      <w:r>
        <w:rPr>
          <w:lang w:val="es-ES_tradnl"/>
        </w:rPr>
        <w:t xml:space="preserve"> que el análisis de los datos orales producirá una imagen distinta de la inclusión/exclusión de los participantes en las estructuras </w:t>
      </w:r>
      <w:proofErr w:type="spellStart"/>
      <w:r>
        <w:rPr>
          <w:lang w:val="es-ES_tradnl"/>
        </w:rPr>
        <w:t>despersonalizadoras</w:t>
      </w:r>
      <w:proofErr w:type="spellEnd"/>
      <w:r>
        <w:rPr>
          <w:lang w:val="es-ES_tradnl"/>
        </w:rPr>
        <w:t xml:space="preserve">. </w:t>
      </w:r>
      <w:r w:rsidR="00103CC3">
        <w:rPr>
          <w:lang w:val="es-ES_tradnl"/>
        </w:rPr>
        <w:t xml:space="preserve">No solo se espera una diferencia de frecuencia de uso </w:t>
      </w:r>
      <w:r w:rsidR="00E84782">
        <w:rPr>
          <w:lang w:val="es-ES_tradnl"/>
        </w:rPr>
        <w:t xml:space="preserve">entre las estructuras </w:t>
      </w:r>
      <w:r w:rsidR="00103CC3">
        <w:rPr>
          <w:lang w:val="es-ES_tradnl"/>
        </w:rPr>
        <w:t xml:space="preserve">sino también una </w:t>
      </w:r>
      <w:r w:rsidR="003A1158">
        <w:rPr>
          <w:lang w:val="es-ES_tradnl"/>
        </w:rPr>
        <w:t>diferencia en el uso de los diferentes tipos de referencias</w:t>
      </w:r>
      <w:r w:rsidR="00E84782">
        <w:rPr>
          <w:lang w:val="es-ES_tradnl"/>
        </w:rPr>
        <w:t xml:space="preserve">. </w:t>
      </w:r>
    </w:p>
    <w:p w:rsidR="00E84782" w:rsidRDefault="00E84782" w:rsidP="00A55FE1">
      <w:pPr>
        <w:jc w:val="both"/>
        <w:rPr>
          <w:lang w:val="es-ES_tradnl"/>
        </w:rPr>
      </w:pPr>
    </w:p>
    <w:p w:rsidR="00E84782" w:rsidRPr="00F45055" w:rsidRDefault="00E84782" w:rsidP="00E84782">
      <w:pPr>
        <w:jc w:val="both"/>
        <w:rPr>
          <w:lang w:val="es-ES_tradnl"/>
        </w:rPr>
      </w:pPr>
      <w:r w:rsidRPr="009665D8">
        <w:rPr>
          <w:b/>
          <w:lang w:val="es-ES_tradnl"/>
        </w:rPr>
        <w:t>Palabras claves</w:t>
      </w:r>
      <w:r>
        <w:rPr>
          <w:lang w:val="es-ES_tradnl"/>
        </w:rPr>
        <w:t xml:space="preserve">: Construcciones </w:t>
      </w:r>
      <w:proofErr w:type="spellStart"/>
      <w:r>
        <w:rPr>
          <w:lang w:val="es-ES_tradnl"/>
        </w:rPr>
        <w:t>despersonalizadoras</w:t>
      </w:r>
      <w:proofErr w:type="spellEnd"/>
      <w:r>
        <w:rPr>
          <w:lang w:val="es-ES_tradnl"/>
        </w:rPr>
        <w:t>, voz pasiva, inclusión/exclusión participantes, registros, lenguas</w:t>
      </w:r>
    </w:p>
    <w:p w:rsidR="0043361A" w:rsidRPr="00A55FE1" w:rsidRDefault="0043361A" w:rsidP="0043361A">
      <w:pPr>
        <w:contextualSpacing/>
        <w:rPr>
          <w:rFonts w:ascii="Times New Roman" w:hAnsi="Times New Roman" w:cs="Times New Roman"/>
          <w:sz w:val="23"/>
          <w:szCs w:val="23"/>
          <w:lang w:val="es-ES_tradnl"/>
        </w:rPr>
      </w:pPr>
    </w:p>
    <w:p w:rsidR="00DE3EAB" w:rsidRPr="00AA141D" w:rsidRDefault="00DE3EAB" w:rsidP="00F61EA7">
      <w:pPr>
        <w:rPr>
          <w:rFonts w:ascii="Times New Roman" w:hAnsi="Times New Roman" w:cs="Times New Roman"/>
          <w:sz w:val="23"/>
          <w:szCs w:val="23"/>
          <w:lang w:val="es-ES"/>
        </w:rPr>
      </w:pPr>
    </w:p>
    <w:sectPr w:rsidR="00DE3EAB" w:rsidRPr="00AA1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1E1F"/>
    <w:multiLevelType w:val="hybridMultilevel"/>
    <w:tmpl w:val="47947728"/>
    <w:lvl w:ilvl="0" w:tplc="ABB24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C53B7A"/>
    <w:multiLevelType w:val="hybridMultilevel"/>
    <w:tmpl w:val="250A55EA"/>
    <w:lvl w:ilvl="0" w:tplc="EAB8486E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3C"/>
    <w:rsid w:val="00017763"/>
    <w:rsid w:val="00067EDE"/>
    <w:rsid w:val="000C2670"/>
    <w:rsid w:val="001024E3"/>
    <w:rsid w:val="00103CC3"/>
    <w:rsid w:val="00137EBB"/>
    <w:rsid w:val="00140181"/>
    <w:rsid w:val="00163B87"/>
    <w:rsid w:val="00182B81"/>
    <w:rsid w:val="00224E2A"/>
    <w:rsid w:val="0028641A"/>
    <w:rsid w:val="002D2E19"/>
    <w:rsid w:val="002E23CA"/>
    <w:rsid w:val="002F0D90"/>
    <w:rsid w:val="00382DA8"/>
    <w:rsid w:val="003A1158"/>
    <w:rsid w:val="003A7519"/>
    <w:rsid w:val="003B44CB"/>
    <w:rsid w:val="00424A85"/>
    <w:rsid w:val="0043361A"/>
    <w:rsid w:val="00450C94"/>
    <w:rsid w:val="0045476D"/>
    <w:rsid w:val="004E0BDD"/>
    <w:rsid w:val="00533D91"/>
    <w:rsid w:val="005C5444"/>
    <w:rsid w:val="005F185D"/>
    <w:rsid w:val="00625247"/>
    <w:rsid w:val="00674FE2"/>
    <w:rsid w:val="0069611D"/>
    <w:rsid w:val="006B2A99"/>
    <w:rsid w:val="006C6208"/>
    <w:rsid w:val="006F6DB2"/>
    <w:rsid w:val="00705185"/>
    <w:rsid w:val="00715661"/>
    <w:rsid w:val="007A74B3"/>
    <w:rsid w:val="007C3B3F"/>
    <w:rsid w:val="007E6762"/>
    <w:rsid w:val="00932189"/>
    <w:rsid w:val="009605F9"/>
    <w:rsid w:val="009E368B"/>
    <w:rsid w:val="009E56BF"/>
    <w:rsid w:val="009F3FAC"/>
    <w:rsid w:val="00A15C4F"/>
    <w:rsid w:val="00A16F20"/>
    <w:rsid w:val="00A55FE1"/>
    <w:rsid w:val="00A56D09"/>
    <w:rsid w:val="00AA141D"/>
    <w:rsid w:val="00B07E86"/>
    <w:rsid w:val="00B10380"/>
    <w:rsid w:val="00B30324"/>
    <w:rsid w:val="00B5373D"/>
    <w:rsid w:val="00B60DF6"/>
    <w:rsid w:val="00B74DA4"/>
    <w:rsid w:val="00B85C44"/>
    <w:rsid w:val="00B917C7"/>
    <w:rsid w:val="00BA398A"/>
    <w:rsid w:val="00BE6021"/>
    <w:rsid w:val="00C87218"/>
    <w:rsid w:val="00CA5522"/>
    <w:rsid w:val="00CA6667"/>
    <w:rsid w:val="00CF45CC"/>
    <w:rsid w:val="00D16C53"/>
    <w:rsid w:val="00D35204"/>
    <w:rsid w:val="00D45934"/>
    <w:rsid w:val="00D95F5A"/>
    <w:rsid w:val="00DB11BD"/>
    <w:rsid w:val="00DE3EAB"/>
    <w:rsid w:val="00DE708B"/>
    <w:rsid w:val="00DF2166"/>
    <w:rsid w:val="00E03C7E"/>
    <w:rsid w:val="00E84782"/>
    <w:rsid w:val="00E9083C"/>
    <w:rsid w:val="00EF7130"/>
    <w:rsid w:val="00F13427"/>
    <w:rsid w:val="00F542FE"/>
    <w:rsid w:val="00F61EA7"/>
    <w:rsid w:val="00FB21F4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6CE49-03A1-4100-86AF-ED930886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EF7130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 w:val="24"/>
      <w:lang w:val="x-none"/>
    </w:rPr>
  </w:style>
  <w:style w:type="character" w:customStyle="1" w:styleId="ParagraphedelisteCar">
    <w:name w:val="Paragraphe de liste Car"/>
    <w:link w:val="Paragraphedeliste"/>
    <w:uiPriority w:val="34"/>
    <w:locked/>
    <w:rsid w:val="00EF7130"/>
    <w:rPr>
      <w:rFonts w:ascii="Arial" w:eastAsia="Times New Roman" w:hAnsi="Arial" w:cs="Times New Roman"/>
      <w:sz w:val="24"/>
      <w:lang w:val="x-non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7E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7EBB"/>
    <w:rPr>
      <w:i/>
      <w:iCs/>
      <w:color w:val="5B9BD5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32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Pierre</dc:creator>
  <cp:keywords/>
  <dc:description/>
  <cp:lastModifiedBy>Emeline Pierre</cp:lastModifiedBy>
  <cp:revision>2</cp:revision>
  <dcterms:created xsi:type="dcterms:W3CDTF">2019-02-13T13:29:00Z</dcterms:created>
  <dcterms:modified xsi:type="dcterms:W3CDTF">2019-02-13T13:29:00Z</dcterms:modified>
</cp:coreProperties>
</file>