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38D4B7" w14:textId="63BE5FA2" w:rsidR="00571071" w:rsidRPr="00AE1E36" w:rsidRDefault="006D5827" w:rsidP="00D4626B">
      <w:pPr>
        <w:ind w:left="720" w:hanging="360"/>
        <w:jc w:val="center"/>
        <w:rPr>
          <w:rFonts w:cs="Times New Roman"/>
          <w:sz w:val="28"/>
          <w:szCs w:val="28"/>
        </w:rPr>
      </w:pPr>
      <w:bookmarkStart w:id="0" w:name="_Hlk169448631"/>
      <w:r w:rsidRPr="006D5827">
        <w:rPr>
          <w:rFonts w:cs="Times New Roman"/>
          <w:sz w:val="28"/>
          <w:szCs w:val="28"/>
        </w:rPr>
        <w:t xml:space="preserve">La circulation du discours managérial via les </w:t>
      </w:r>
      <w:r>
        <w:rPr>
          <w:rFonts w:cs="Times New Roman"/>
          <w:sz w:val="28"/>
          <w:szCs w:val="28"/>
        </w:rPr>
        <w:t>« </w:t>
      </w:r>
      <w:r w:rsidRPr="006D5827">
        <w:rPr>
          <w:rFonts w:cs="Times New Roman"/>
          <w:sz w:val="28"/>
          <w:szCs w:val="28"/>
        </w:rPr>
        <w:t>instruments d’action publique</w:t>
      </w:r>
      <w:r>
        <w:rPr>
          <w:rFonts w:cs="Times New Roman"/>
          <w:sz w:val="28"/>
          <w:szCs w:val="28"/>
        </w:rPr>
        <w:t> » :</w:t>
      </w:r>
      <w:r w:rsidRPr="006D5827">
        <w:rPr>
          <w:rFonts w:cs="Times New Roman"/>
          <w:sz w:val="28"/>
          <w:szCs w:val="28"/>
        </w:rPr>
        <w:t xml:space="preserve"> le rôle des </w:t>
      </w:r>
      <w:r>
        <w:rPr>
          <w:rFonts w:cs="Times New Roman"/>
          <w:sz w:val="28"/>
          <w:szCs w:val="28"/>
        </w:rPr>
        <w:t>« </w:t>
      </w:r>
      <w:r w:rsidRPr="006D5827">
        <w:rPr>
          <w:rFonts w:cs="Times New Roman"/>
          <w:sz w:val="28"/>
          <w:szCs w:val="28"/>
        </w:rPr>
        <w:t>plans de pilotage</w:t>
      </w:r>
      <w:r>
        <w:rPr>
          <w:rFonts w:cs="Times New Roman"/>
          <w:sz w:val="28"/>
          <w:szCs w:val="28"/>
        </w:rPr>
        <w:t> »</w:t>
      </w:r>
      <w:r w:rsidRPr="006D5827">
        <w:rPr>
          <w:rFonts w:cs="Times New Roman"/>
          <w:sz w:val="28"/>
          <w:szCs w:val="28"/>
        </w:rPr>
        <w:t xml:space="preserve"> dans l’enseignement belge francophone</w:t>
      </w:r>
    </w:p>
    <w:bookmarkEnd w:id="0"/>
    <w:p w14:paraId="7E892A67" w14:textId="760D4AF3" w:rsidR="007402AB" w:rsidRPr="00AE1E36" w:rsidRDefault="00D4626B" w:rsidP="00D4626B">
      <w:pPr>
        <w:rPr>
          <w:b/>
          <w:bCs/>
        </w:rPr>
      </w:pPr>
      <w:r w:rsidRPr="00AE1E36">
        <w:rPr>
          <w:b/>
          <w:bCs/>
        </w:rPr>
        <w:t>1. I</w:t>
      </w:r>
      <w:r w:rsidR="007402AB" w:rsidRPr="00AE1E36">
        <w:rPr>
          <w:b/>
          <w:bCs/>
        </w:rPr>
        <w:t>ntroduction</w:t>
      </w:r>
    </w:p>
    <w:p w14:paraId="07733032" w14:textId="11C21E31" w:rsidR="00BB1E84" w:rsidRPr="00D4626B" w:rsidRDefault="00AF7BAF" w:rsidP="00BB1E84">
      <w:pPr>
        <w:jc w:val="both"/>
        <w:rPr>
          <w:rFonts w:cs="Times New Roman"/>
        </w:rPr>
      </w:pPr>
      <w:r w:rsidRPr="00D4626B">
        <w:rPr>
          <w:rFonts w:cs="Times New Roman"/>
        </w:rPr>
        <w:t xml:space="preserve">L’enseignement obligatoire belge francophone est engagé depuis 2015 dans un </w:t>
      </w:r>
      <w:r w:rsidR="00842789">
        <w:rPr>
          <w:rFonts w:cs="Times New Roman"/>
        </w:rPr>
        <w:t xml:space="preserve">vaste </w:t>
      </w:r>
      <w:r w:rsidRPr="00D4626B">
        <w:rPr>
          <w:rFonts w:cs="Times New Roman"/>
        </w:rPr>
        <w:t>plan de réformes</w:t>
      </w:r>
      <w:r w:rsidR="00842789">
        <w:rPr>
          <w:rFonts w:cs="Times New Roman"/>
        </w:rPr>
        <w:t> :</w:t>
      </w:r>
      <w:r w:rsidRPr="00D4626B">
        <w:rPr>
          <w:rFonts w:cs="Times New Roman"/>
        </w:rPr>
        <w:t xml:space="preserve"> le </w:t>
      </w:r>
      <w:r w:rsidRPr="00AE1E36">
        <w:rPr>
          <w:rFonts w:cs="Times New Roman"/>
          <w:i/>
          <w:iCs/>
        </w:rPr>
        <w:t>Pacte pour un enseignement d’excellence</w:t>
      </w:r>
      <w:r w:rsidRPr="00D4626B">
        <w:rPr>
          <w:rFonts w:cs="Times New Roman"/>
        </w:rPr>
        <w:t xml:space="preserve"> (PPEE). Un axe central du PPEE est la réforme de la gouvernance</w:t>
      </w:r>
      <w:r w:rsidR="00BB1E84" w:rsidRPr="00D4626B">
        <w:rPr>
          <w:rFonts w:cs="Times New Roman"/>
        </w:rPr>
        <w:t xml:space="preserve">, inspirée du </w:t>
      </w:r>
      <w:r w:rsidR="00BB1E84" w:rsidRPr="00D4626B">
        <w:rPr>
          <w:rFonts w:cs="Times New Roman"/>
          <w:i/>
          <w:iCs/>
        </w:rPr>
        <w:t>New Public Management</w:t>
      </w:r>
      <w:r w:rsidR="001B0092" w:rsidRPr="00D4626B">
        <w:rPr>
          <w:rFonts w:cs="Times New Roman"/>
        </w:rPr>
        <w:t xml:space="preserve"> (NPM)</w:t>
      </w:r>
      <w:r w:rsidR="00BB1E84" w:rsidRPr="00D4626B">
        <w:rPr>
          <w:rFonts w:cs="Times New Roman"/>
        </w:rPr>
        <w:t>,</w:t>
      </w:r>
      <w:r w:rsidRPr="00D4626B">
        <w:rPr>
          <w:rFonts w:cs="Times New Roman"/>
        </w:rPr>
        <w:t xml:space="preserve"> </w:t>
      </w:r>
      <w:r w:rsidR="0085778B" w:rsidRPr="00D4626B">
        <w:rPr>
          <w:rFonts w:cs="Times New Roman"/>
        </w:rPr>
        <w:t xml:space="preserve">qui instaure, depuis 2018, </w:t>
      </w:r>
      <w:r w:rsidRPr="00D4626B">
        <w:rPr>
          <w:rFonts w:cs="Times New Roman"/>
        </w:rPr>
        <w:t>un principe de contractualisation entre l’autorité publique compétente en matière d’enseignement en Belgique francophone, la Fédération Wallonie-Bruxelles</w:t>
      </w:r>
      <w:r w:rsidR="00947320" w:rsidRPr="00D4626B">
        <w:rPr>
          <w:rStyle w:val="FootnoteReference"/>
          <w:rFonts w:cs="Times New Roman"/>
        </w:rPr>
        <w:footnoteReference w:id="1"/>
      </w:r>
      <w:r w:rsidRPr="00D4626B">
        <w:rPr>
          <w:rFonts w:cs="Times New Roman"/>
        </w:rPr>
        <w:t xml:space="preserve"> (FWB), et les établissements scolaires. </w:t>
      </w:r>
      <w:r w:rsidR="00BB1E84" w:rsidRPr="00D4626B">
        <w:rPr>
          <w:rFonts w:cs="Times New Roman"/>
        </w:rPr>
        <w:t>L</w:t>
      </w:r>
      <w:r w:rsidR="00AF09A7" w:rsidRPr="00D4626B">
        <w:rPr>
          <w:rFonts w:cs="Times New Roman"/>
        </w:rPr>
        <w:t xml:space="preserve">e dispositif au centre de cette réforme est le « plan de pilotage » </w:t>
      </w:r>
      <w:r w:rsidR="00BB1E84" w:rsidRPr="00D4626B">
        <w:rPr>
          <w:rFonts w:cs="Times New Roman"/>
        </w:rPr>
        <w:t xml:space="preserve">à travers lequel chaque école doit </w:t>
      </w:r>
      <w:r w:rsidR="00AF09A7" w:rsidRPr="00D4626B">
        <w:rPr>
          <w:rFonts w:cs="Times New Roman"/>
        </w:rPr>
        <w:t xml:space="preserve">prioriser et traduire les </w:t>
      </w:r>
      <w:r w:rsidR="00692DC8">
        <w:rPr>
          <w:rFonts w:cs="Times New Roman"/>
        </w:rPr>
        <w:t>« </w:t>
      </w:r>
      <w:r w:rsidR="00AF09A7" w:rsidRPr="00D4626B">
        <w:rPr>
          <w:rFonts w:cs="Times New Roman"/>
        </w:rPr>
        <w:t xml:space="preserve">objectifs généraux d’amélioration du système </w:t>
      </w:r>
      <w:r w:rsidR="00692DC8">
        <w:rPr>
          <w:rFonts w:cs="Times New Roman"/>
        </w:rPr>
        <w:t>éducatif »</w:t>
      </w:r>
      <w:r w:rsidR="00692DC8" w:rsidRPr="00D4626B">
        <w:rPr>
          <w:rFonts w:cs="Times New Roman"/>
        </w:rPr>
        <w:t xml:space="preserve"> </w:t>
      </w:r>
      <w:r w:rsidR="00BB1E84" w:rsidRPr="00D4626B">
        <w:rPr>
          <w:rFonts w:cs="Times New Roman"/>
        </w:rPr>
        <w:t>définis par la FWB.</w:t>
      </w:r>
    </w:p>
    <w:p w14:paraId="1ABD4FAD" w14:textId="612FC425" w:rsidR="00AF09A7" w:rsidRPr="00D4626B" w:rsidRDefault="0014066B" w:rsidP="00BB1E84">
      <w:pPr>
        <w:jc w:val="both"/>
        <w:rPr>
          <w:rFonts w:cs="Times New Roman"/>
        </w:rPr>
      </w:pPr>
      <w:r w:rsidRPr="00D4626B">
        <w:rPr>
          <w:rFonts w:cs="Times New Roman"/>
        </w:rPr>
        <w:t xml:space="preserve">La littérature a abondamment documenté la diffusion à l’échelle internationale et l’adoption par les systèmes éducatifs nationaux de </w:t>
      </w:r>
      <w:r w:rsidR="0085778B" w:rsidRPr="00D4626B">
        <w:rPr>
          <w:rFonts w:cs="Times New Roman"/>
        </w:rPr>
        <w:t xml:space="preserve">telles </w:t>
      </w:r>
      <w:r w:rsidRPr="00D4626B">
        <w:rPr>
          <w:rFonts w:cs="Times New Roman"/>
        </w:rPr>
        <w:t xml:space="preserve">politiques gestionnaires fondées sur </w:t>
      </w:r>
      <w:r w:rsidR="002B7FC1" w:rsidRPr="00D4626B">
        <w:rPr>
          <w:rFonts w:cs="Times New Roman"/>
        </w:rPr>
        <w:t>les principes du</w:t>
      </w:r>
      <w:r w:rsidR="001B0092" w:rsidRPr="00D4626B">
        <w:rPr>
          <w:rFonts w:cs="Times New Roman"/>
        </w:rPr>
        <w:t xml:space="preserve"> NPM</w:t>
      </w:r>
      <w:r w:rsidR="002B7FC1" w:rsidRPr="00D4626B">
        <w:rPr>
          <w:rFonts w:cs="Times New Roman"/>
        </w:rPr>
        <w:t>. Les recherches se sont</w:t>
      </w:r>
      <w:r w:rsidR="00452341" w:rsidRPr="00D4626B">
        <w:rPr>
          <w:rFonts w:cs="Times New Roman"/>
        </w:rPr>
        <w:t xml:space="preserve"> notamme</w:t>
      </w:r>
      <w:r w:rsidR="00452341" w:rsidRPr="00C46D77">
        <w:rPr>
          <w:rFonts w:cs="Times New Roman"/>
        </w:rPr>
        <w:t>nt</w:t>
      </w:r>
      <w:bookmarkStart w:id="1" w:name="_Hlk169445928"/>
      <w:r w:rsidR="002B7FC1" w:rsidRPr="00C46D77">
        <w:rPr>
          <w:rFonts w:cs="Times New Roman"/>
        </w:rPr>
        <w:t xml:space="preserve"> intéressées à </w:t>
      </w:r>
      <w:r w:rsidR="0085778B" w:rsidRPr="00C46D77">
        <w:rPr>
          <w:rFonts w:cs="Times New Roman"/>
        </w:rPr>
        <w:t xml:space="preserve">la diffusion </w:t>
      </w:r>
      <w:r w:rsidR="002B7FC1" w:rsidRPr="00C46D77">
        <w:rPr>
          <w:rFonts w:cs="Times New Roman"/>
        </w:rPr>
        <w:t xml:space="preserve">de </w:t>
      </w:r>
      <w:r w:rsidR="0085778B" w:rsidRPr="00C46D77">
        <w:rPr>
          <w:rFonts w:cs="Times New Roman"/>
        </w:rPr>
        <w:t xml:space="preserve">ces </w:t>
      </w:r>
      <w:r w:rsidR="002B7FC1" w:rsidRPr="00C46D77">
        <w:rPr>
          <w:rFonts w:cs="Times New Roman"/>
        </w:rPr>
        <w:t xml:space="preserve">politiques par les organisations internationales </w:t>
      </w:r>
      <w:r w:rsidR="000D08D6" w:rsidRPr="00C46D77">
        <w:rPr>
          <w:rFonts w:cs="Times New Roman"/>
        </w:rPr>
        <w:t>(Ydesen, 2019)</w:t>
      </w:r>
      <w:r w:rsidR="002B7FC1" w:rsidRPr="00C46D77">
        <w:rPr>
          <w:rFonts w:cs="Times New Roman"/>
        </w:rPr>
        <w:t xml:space="preserve">, </w:t>
      </w:r>
      <w:r w:rsidR="00A872CE" w:rsidRPr="00C46D77">
        <w:rPr>
          <w:rFonts w:cs="Times New Roman"/>
        </w:rPr>
        <w:t xml:space="preserve">à </w:t>
      </w:r>
      <w:r w:rsidR="002B7FC1" w:rsidRPr="00C46D77">
        <w:rPr>
          <w:rFonts w:cs="Times New Roman"/>
        </w:rPr>
        <w:t xml:space="preserve">leur </w:t>
      </w:r>
      <w:r w:rsidR="00A872CE" w:rsidRPr="00C46D77">
        <w:rPr>
          <w:rFonts w:cs="Times New Roman"/>
        </w:rPr>
        <w:t xml:space="preserve">traduction dans </w:t>
      </w:r>
      <w:r w:rsidR="0085778B" w:rsidRPr="00C46D77">
        <w:rPr>
          <w:rFonts w:cs="Times New Roman"/>
        </w:rPr>
        <w:t xml:space="preserve">les </w:t>
      </w:r>
      <w:r w:rsidR="002B7FC1" w:rsidRPr="00C46D77">
        <w:rPr>
          <w:rFonts w:cs="Times New Roman"/>
        </w:rPr>
        <w:t xml:space="preserve">systèmes éducatifs nationaux </w:t>
      </w:r>
      <w:r w:rsidR="00D4009D" w:rsidRPr="00C46D77">
        <w:rPr>
          <w:rFonts w:cs="Times New Roman"/>
        </w:rPr>
        <w:t xml:space="preserve">(Maroy et Pons, 2019 ; Wilkins </w:t>
      </w:r>
      <w:r w:rsidR="00D4009D" w:rsidRPr="00884A1B">
        <w:rPr>
          <w:rFonts w:cs="Times New Roman"/>
          <w:i/>
          <w:iCs/>
        </w:rPr>
        <w:t xml:space="preserve">et </w:t>
      </w:r>
      <w:r w:rsidR="00C46D77" w:rsidRPr="00884A1B">
        <w:rPr>
          <w:rFonts w:cs="Times New Roman"/>
          <w:i/>
          <w:iCs/>
        </w:rPr>
        <w:t>al</w:t>
      </w:r>
      <w:r w:rsidR="00D4009D" w:rsidRPr="00C46D77">
        <w:rPr>
          <w:rFonts w:cs="Times New Roman"/>
        </w:rPr>
        <w:t>., 2019)</w:t>
      </w:r>
      <w:r w:rsidR="002B7FC1" w:rsidRPr="00C46D77">
        <w:rPr>
          <w:rFonts w:cs="Times New Roman"/>
        </w:rPr>
        <w:t xml:space="preserve">, </w:t>
      </w:r>
      <w:r w:rsidR="00A872CE" w:rsidRPr="00C46D77">
        <w:rPr>
          <w:rFonts w:cs="Times New Roman"/>
        </w:rPr>
        <w:t xml:space="preserve">à </w:t>
      </w:r>
      <w:r w:rsidR="002B7FC1" w:rsidRPr="00C46D77">
        <w:rPr>
          <w:rFonts w:cs="Times New Roman"/>
        </w:rPr>
        <w:t xml:space="preserve">leur réception par les équipes éducatives locales </w:t>
      </w:r>
      <w:r w:rsidR="00D4009D" w:rsidRPr="00C46D77">
        <w:rPr>
          <w:rFonts w:cs="Times New Roman"/>
        </w:rPr>
        <w:t>(Dulude et Spillane, 2013)</w:t>
      </w:r>
      <w:r w:rsidR="00452341" w:rsidRPr="00C46D77">
        <w:rPr>
          <w:rFonts w:cs="Times New Roman"/>
        </w:rPr>
        <w:t xml:space="preserve">, </w:t>
      </w:r>
      <w:r w:rsidR="00A872CE" w:rsidRPr="00C46D77">
        <w:rPr>
          <w:rFonts w:cs="Times New Roman"/>
        </w:rPr>
        <w:t xml:space="preserve">ou encore </w:t>
      </w:r>
      <w:r w:rsidR="00452341" w:rsidRPr="00C46D77">
        <w:rPr>
          <w:rFonts w:cs="Times New Roman"/>
        </w:rPr>
        <w:t xml:space="preserve">leurs effets sur la profession enseignante </w:t>
      </w:r>
      <w:r w:rsidR="00D4009D" w:rsidRPr="00C46D77">
        <w:rPr>
          <w:rFonts w:cs="Times New Roman"/>
        </w:rPr>
        <w:t>(Rozenwajn et Dumay, 2014</w:t>
      </w:r>
      <w:r w:rsidR="00B32A7A" w:rsidRPr="00884A1B">
        <w:rPr>
          <w:rFonts w:cs="Times New Roman"/>
        </w:rPr>
        <w:t> </w:t>
      </w:r>
      <w:r w:rsidR="00B32A7A" w:rsidRPr="00C46D77">
        <w:rPr>
          <w:rFonts w:cs="Times New Roman"/>
        </w:rPr>
        <w:t>; Cattonar et Dupriez, 2019</w:t>
      </w:r>
      <w:r w:rsidR="00D4009D" w:rsidRPr="00C46D77">
        <w:rPr>
          <w:rFonts w:cs="Times New Roman"/>
        </w:rPr>
        <w:t>)</w:t>
      </w:r>
      <w:r w:rsidR="002B7FC1" w:rsidRPr="00C46D77">
        <w:rPr>
          <w:rFonts w:cs="Times New Roman"/>
        </w:rPr>
        <w:t>.</w:t>
      </w:r>
      <w:r w:rsidR="002B7FC1" w:rsidRPr="00D4626B">
        <w:rPr>
          <w:rFonts w:cs="Times New Roman"/>
        </w:rPr>
        <w:t xml:space="preserve"> </w:t>
      </w:r>
      <w:bookmarkEnd w:id="1"/>
    </w:p>
    <w:p w14:paraId="5F874B0B" w14:textId="08228242" w:rsidR="00523F45" w:rsidRPr="00D4626B" w:rsidRDefault="00FA05BA" w:rsidP="00523F45">
      <w:pPr>
        <w:jc w:val="both"/>
        <w:rPr>
          <w:rFonts w:cs="Times New Roman"/>
        </w:rPr>
      </w:pPr>
      <w:r w:rsidRPr="00D4626B">
        <w:rPr>
          <w:rFonts w:cs="Times New Roman"/>
        </w:rPr>
        <w:t>Peu de recherches se sont en revanche intéressées aux modalités matérielles d</w:t>
      </w:r>
      <w:bookmarkStart w:id="2" w:name="_Hlk169448968"/>
      <w:r w:rsidRPr="00D4626B">
        <w:rPr>
          <w:rFonts w:cs="Times New Roman"/>
        </w:rPr>
        <w:t>e circulation du discours managérial dans l’école. Or, p</w:t>
      </w:r>
      <w:r w:rsidR="00AF09A7" w:rsidRPr="00D4626B">
        <w:rPr>
          <w:rFonts w:cs="Times New Roman"/>
        </w:rPr>
        <w:t xml:space="preserve">our comprendre la manière dont la logique gestionnaire se diffuse et est réappropriée, il est crucial de s’intéresser aux instruments qui </w:t>
      </w:r>
      <w:r w:rsidR="00692DC8">
        <w:rPr>
          <w:rFonts w:cs="Times New Roman"/>
        </w:rPr>
        <w:t>opérationnalisent</w:t>
      </w:r>
      <w:r w:rsidR="00692DC8" w:rsidRPr="00D4626B">
        <w:rPr>
          <w:rFonts w:cs="Times New Roman"/>
        </w:rPr>
        <w:t xml:space="preserve"> </w:t>
      </w:r>
      <w:r w:rsidR="00AF09A7" w:rsidRPr="00D4626B">
        <w:rPr>
          <w:rFonts w:cs="Times New Roman"/>
        </w:rPr>
        <w:t>ces politiques gestionnaires.</w:t>
      </w:r>
      <w:bookmarkEnd w:id="2"/>
      <w:r w:rsidR="00AF09A7" w:rsidRPr="00D4626B">
        <w:rPr>
          <w:rFonts w:cs="Times New Roman"/>
        </w:rPr>
        <w:t xml:space="preserve"> </w:t>
      </w:r>
      <w:r w:rsidR="00523F45" w:rsidRPr="00D4626B">
        <w:rPr>
          <w:rFonts w:cs="Times New Roman"/>
        </w:rPr>
        <w:t xml:space="preserve">Instituant des modalités concrètes d’action, </w:t>
      </w:r>
      <w:r w:rsidR="00A872CE" w:rsidRPr="00D4626B">
        <w:rPr>
          <w:rFonts w:cs="Times New Roman"/>
        </w:rPr>
        <w:t xml:space="preserve">ces derniers </w:t>
      </w:r>
      <w:r w:rsidR="00523F45" w:rsidRPr="00D4626B">
        <w:rPr>
          <w:rFonts w:cs="Times New Roman"/>
        </w:rPr>
        <w:t>sont une expression matérielle de ces politiques publiques. La littérature en sciences politiques en a fait un objet d’analyse à part entière au travers de trois approches : une approche typologique qui cherche à catégoriser les différents types d’instruments de gouvernement, une approche relative à leur sélection par le politique, une approche qui considère les instruments comme des institutions (</w:t>
      </w:r>
      <w:bookmarkStart w:id="3" w:name="_Hlk169277287"/>
      <w:r w:rsidR="00523F45" w:rsidRPr="00D4626B">
        <w:rPr>
          <w:rFonts w:cs="Times New Roman"/>
        </w:rPr>
        <w:t>Hood, 2007</w:t>
      </w:r>
      <w:bookmarkEnd w:id="3"/>
      <w:r w:rsidR="00523F45" w:rsidRPr="00D4626B">
        <w:rPr>
          <w:rFonts w:cs="Times New Roman"/>
        </w:rPr>
        <w:t>).</w:t>
      </w:r>
    </w:p>
    <w:p w14:paraId="6456C4AD" w14:textId="04B40BA4" w:rsidR="00523F45" w:rsidRPr="00D4626B" w:rsidRDefault="00523F45" w:rsidP="00523F45">
      <w:pPr>
        <w:jc w:val="both"/>
        <w:rPr>
          <w:rFonts w:cs="Times New Roman"/>
        </w:rPr>
      </w:pPr>
      <w:r w:rsidRPr="00D4626B">
        <w:rPr>
          <w:rFonts w:cs="Times New Roman"/>
        </w:rPr>
        <w:t>C’est cette dernière approche qui est mobilisée dans cet article à travers le concept d’instrument d’action publique (IAP) qui désigne « un dispositif à la fois technique et social qui organise des rapports sociaux spécifiques entre la puissance publique et ses destinataires en fonction de significations et de représentations dont il est porteur » (</w:t>
      </w:r>
      <w:bookmarkStart w:id="4" w:name="_Hlk169277300"/>
      <w:r w:rsidRPr="00D4626B">
        <w:rPr>
          <w:rFonts w:cs="Times New Roman"/>
        </w:rPr>
        <w:t xml:space="preserve">Lascoumes </w:t>
      </w:r>
      <w:r w:rsidR="00D4626B" w:rsidRPr="00D4626B">
        <w:rPr>
          <w:rFonts w:cs="Times New Roman"/>
        </w:rPr>
        <w:t xml:space="preserve">et </w:t>
      </w:r>
      <w:r w:rsidRPr="00D4626B">
        <w:rPr>
          <w:rFonts w:cs="Times New Roman"/>
        </w:rPr>
        <w:t>Le Galès, 2005</w:t>
      </w:r>
      <w:bookmarkEnd w:id="4"/>
      <w:r w:rsidRPr="00D4626B">
        <w:rPr>
          <w:rFonts w:cs="Times New Roman"/>
        </w:rPr>
        <w:t>, p. 13). Cette approche interroge les formes de gouvernement qu’instituent les IAP, mais aussi leur dimension cognitive. En instituant un cadre cognitif et d’action, les IAP</w:t>
      </w:r>
    </w:p>
    <w:p w14:paraId="6FC41F53" w14:textId="2EAEA191" w:rsidR="00523F45" w:rsidRPr="00D4626B" w:rsidRDefault="00523F45" w:rsidP="00523F45">
      <w:pPr>
        <w:ind w:left="284"/>
        <w:jc w:val="both"/>
        <w:rPr>
          <w:rFonts w:cs="Times New Roman"/>
          <w:sz w:val="22"/>
        </w:rPr>
      </w:pPr>
      <w:r w:rsidRPr="00D4626B">
        <w:rPr>
          <w:rFonts w:cs="Times New Roman"/>
          <w:sz w:val="22"/>
        </w:rPr>
        <w:t>« </w:t>
      </w:r>
      <w:r w:rsidR="004C382C">
        <w:rPr>
          <w:rFonts w:cs="Times New Roman"/>
          <w:sz w:val="22"/>
        </w:rPr>
        <w:t xml:space="preserve">[…] </w:t>
      </w:r>
      <w:r w:rsidRPr="00D4626B">
        <w:rPr>
          <w:rFonts w:cs="Times New Roman"/>
          <w:sz w:val="22"/>
        </w:rPr>
        <w:t xml:space="preserve">assument un double rôle cognitif (de découpage et de catégorisation du réel) et normatif (de définition de modèles de comportements légitimes). Ils participent autant à la production de connaissances (par prélèvement et mise en forme d’informations) qu’ils orientent les conduites (modèles de comportements, passages obligés, routines). Ils produisent de la connaissance sur le </w:t>
      </w:r>
      <w:r w:rsidRPr="00D4626B">
        <w:rPr>
          <w:rFonts w:cs="Times New Roman"/>
          <w:sz w:val="22"/>
        </w:rPr>
        <w:lastRenderedPageBreak/>
        <w:t>social, la mettent en forme et la diffusent. Ils stabilisent et normalisent des relations et les rendent prévisibles</w:t>
      </w:r>
      <w:r w:rsidR="00D4626B" w:rsidRPr="00D4626B">
        <w:rPr>
          <w:rFonts w:cs="Times New Roman"/>
          <w:sz w:val="22"/>
        </w:rPr>
        <w:t>.</w:t>
      </w:r>
      <w:r w:rsidRPr="00D4626B">
        <w:rPr>
          <w:rFonts w:cs="Times New Roman"/>
          <w:sz w:val="22"/>
        </w:rPr>
        <w:t> » (</w:t>
      </w:r>
      <w:bookmarkStart w:id="5" w:name="_Hlk169277310"/>
      <w:r w:rsidRPr="00D4626B">
        <w:rPr>
          <w:rFonts w:cs="Times New Roman"/>
          <w:sz w:val="22"/>
        </w:rPr>
        <w:t xml:space="preserve">Halpern </w:t>
      </w:r>
      <w:r w:rsidRPr="00D4626B">
        <w:rPr>
          <w:rFonts w:cs="Times New Roman"/>
          <w:i/>
          <w:iCs/>
          <w:sz w:val="22"/>
        </w:rPr>
        <w:t xml:space="preserve">et </w:t>
      </w:r>
      <w:r w:rsidR="00D4626B" w:rsidRPr="00D4626B">
        <w:rPr>
          <w:rFonts w:cs="Times New Roman"/>
          <w:i/>
          <w:iCs/>
          <w:sz w:val="22"/>
        </w:rPr>
        <w:t>al</w:t>
      </w:r>
      <w:r w:rsidRPr="00D4626B">
        <w:rPr>
          <w:rFonts w:cs="Times New Roman"/>
          <w:sz w:val="22"/>
        </w:rPr>
        <w:t>., 2014</w:t>
      </w:r>
      <w:bookmarkEnd w:id="5"/>
      <w:r w:rsidRPr="00D4626B">
        <w:rPr>
          <w:rFonts w:cs="Times New Roman"/>
          <w:sz w:val="22"/>
        </w:rPr>
        <w:t xml:space="preserve">, p. 38) </w:t>
      </w:r>
    </w:p>
    <w:p w14:paraId="51F2A45E" w14:textId="308540DD" w:rsidR="00523F45" w:rsidRPr="00D4626B" w:rsidRDefault="00523F45" w:rsidP="00D4626B">
      <w:r w:rsidRPr="00D4626B">
        <w:t>L’instrument induit une certaine représentation de la réalité sur laquelle, et selon laquelle, il est supposé agir. Cependant, les instruments ne sont pas univoques</w:t>
      </w:r>
      <w:r w:rsidR="00316B0E" w:rsidRPr="00D4626B">
        <w:t xml:space="preserve"> (</w:t>
      </w:r>
      <w:bookmarkStart w:id="6" w:name="_Hlk169277317"/>
      <w:r w:rsidR="00316B0E" w:rsidRPr="00D4626B">
        <w:t>Jacquot, 2006 ; Baudot, 2011 ; Ravinet, 2011</w:t>
      </w:r>
      <w:bookmarkEnd w:id="6"/>
      <w:r w:rsidR="00316B0E" w:rsidRPr="00D4626B">
        <w:t>)</w:t>
      </w:r>
      <w:r w:rsidR="00947320" w:rsidRPr="00D4626B">
        <w:t xml:space="preserve">, </w:t>
      </w:r>
      <w:r w:rsidRPr="00D4626B">
        <w:t>leurs effets dépendent aussi de la manière dont les acteurs les interprètent</w:t>
      </w:r>
      <w:r w:rsidR="00692DC8">
        <w:t xml:space="preserve"> </w:t>
      </w:r>
      <w:r w:rsidRPr="00D4626B">
        <w:t xml:space="preserve">les mettent en œuvre. </w:t>
      </w:r>
    </w:p>
    <w:p w14:paraId="76CB4F8D" w14:textId="57443526" w:rsidR="00AF09A7" w:rsidRPr="00D4626B" w:rsidRDefault="00523F45" w:rsidP="00D4626B">
      <w:r w:rsidRPr="00D4626B">
        <w:t xml:space="preserve">Prolongeant ces considérations, nous soutenons </w:t>
      </w:r>
      <w:bookmarkStart w:id="7" w:name="_Hlk169449092"/>
      <w:r w:rsidRPr="00D4626B">
        <w:t xml:space="preserve">la thèse selon laquelle les IAP contribuent à la circulation du discours qui leur donne sens. Ils diffusent non seulement un lexique, </w:t>
      </w:r>
      <w:r w:rsidR="001B7A69" w:rsidRPr="00D4626B">
        <w:t xml:space="preserve">mais </w:t>
      </w:r>
      <w:r w:rsidRPr="00D4626B">
        <w:t xml:space="preserve">ils imposent aussi aux </w:t>
      </w:r>
      <w:r w:rsidR="00081B26">
        <w:t>individus</w:t>
      </w:r>
      <w:r w:rsidR="00081B26" w:rsidRPr="00D4626B">
        <w:t xml:space="preserve"> </w:t>
      </w:r>
      <w:r w:rsidRPr="00D4626B">
        <w:t>la mobilisation de ce lexique selon des raisonnements spécifiques qui doivent guider l</w:t>
      </w:r>
      <w:r w:rsidR="00316B0E" w:rsidRPr="00D4626B">
        <w:t xml:space="preserve">eur </w:t>
      </w:r>
      <w:r w:rsidRPr="00D4626B">
        <w:t xml:space="preserve">action. </w:t>
      </w:r>
      <w:bookmarkEnd w:id="7"/>
      <w:r w:rsidR="00DE5ABC" w:rsidRPr="00D4626B">
        <w:t xml:space="preserve">Suivant cette perspective, nous </w:t>
      </w:r>
      <w:r w:rsidR="00AF09A7" w:rsidRPr="00D4626B">
        <w:t xml:space="preserve">abordons </w:t>
      </w:r>
      <w:r w:rsidR="00DE5ABC" w:rsidRPr="00D4626B">
        <w:t xml:space="preserve">les plans de pilotage comme des instruments d’action publique qui participent à la circulation, dans chaque école de la FWB, du discours du PPEE. </w:t>
      </w:r>
      <w:r w:rsidR="00AF09A7" w:rsidRPr="00D4626B">
        <w:t xml:space="preserve">Pour soutenir cette idée, nous proposons dans ce texte une réflexion </w:t>
      </w:r>
      <w:r w:rsidR="00947320" w:rsidRPr="00D4626B">
        <w:t xml:space="preserve">en </w:t>
      </w:r>
      <w:r w:rsidR="00AF09A7" w:rsidRPr="00D4626B">
        <w:t xml:space="preserve">trois temps. Après avoir proposé une brève contextualisation du </w:t>
      </w:r>
      <w:r w:rsidR="00D4626B" w:rsidRPr="00D4626B">
        <w:t>PPEE</w:t>
      </w:r>
      <w:r w:rsidR="00AF09A7" w:rsidRPr="00D4626B">
        <w:t xml:space="preserve"> et de sa place dans l’évolution du système éducatif en Belgique francophone, nous mettons en évidence les modes de gestion particuliers qu’il entend instaure</w:t>
      </w:r>
      <w:r w:rsidR="006B1502" w:rsidRPr="00D4626B">
        <w:t>r</w:t>
      </w:r>
      <w:r w:rsidR="00AF09A7" w:rsidRPr="00D4626B">
        <w:t xml:space="preserve"> au sein du système éducatif et </w:t>
      </w:r>
      <w:r w:rsidR="006F6228" w:rsidRPr="00D4626B">
        <w:t xml:space="preserve">les éléments de discours qui traduisent sa vision spécifique de la « gouvernance » de l’enseignement. Nous étudions ensuite les spécificités du discours qui est introduit par les </w:t>
      </w:r>
      <w:r w:rsidR="00AF09A7" w:rsidRPr="00D4626B">
        <w:t>« plan</w:t>
      </w:r>
      <w:r w:rsidR="006F6228" w:rsidRPr="00D4626B">
        <w:t>s</w:t>
      </w:r>
      <w:r w:rsidR="00AF09A7" w:rsidRPr="00D4626B">
        <w:t xml:space="preserve"> de pilotage » </w:t>
      </w:r>
      <w:r w:rsidR="006F6228" w:rsidRPr="00D4626B">
        <w:t xml:space="preserve">et nous montrons comme cet instrument contribue, en tant que tel, </w:t>
      </w:r>
      <w:r w:rsidR="00AF09A7" w:rsidRPr="00D4626B">
        <w:t>à opérationnaliser et à diffuser le discours managérial sur l’École.</w:t>
      </w:r>
    </w:p>
    <w:p w14:paraId="5F669F2B" w14:textId="77777777" w:rsidR="003C2459" w:rsidRPr="00D4626B" w:rsidRDefault="003C2459" w:rsidP="00DC6591">
      <w:pPr>
        <w:jc w:val="both"/>
        <w:rPr>
          <w:rFonts w:cs="Times New Roman"/>
        </w:rPr>
      </w:pPr>
    </w:p>
    <w:p w14:paraId="74672145" w14:textId="12D7791E" w:rsidR="003F3ED1" w:rsidRPr="00AE1E36" w:rsidRDefault="003F3ED1" w:rsidP="00D4626B">
      <w:pPr>
        <w:rPr>
          <w:b/>
          <w:bCs/>
        </w:rPr>
      </w:pPr>
      <w:r w:rsidRPr="00AE1E36">
        <w:rPr>
          <w:b/>
          <w:bCs/>
        </w:rPr>
        <w:t>2. Le discours managérial dans le système éducatif belge : origines et évolutions</w:t>
      </w:r>
    </w:p>
    <w:p w14:paraId="0A84D724" w14:textId="1E7A50B9" w:rsidR="000C5F75" w:rsidRPr="00D4626B" w:rsidRDefault="000C5F75" w:rsidP="00D4626B">
      <w:r w:rsidRPr="00D4626B">
        <w:t xml:space="preserve">Le </w:t>
      </w:r>
      <w:r w:rsidRPr="00AE1E36">
        <w:rPr>
          <w:i/>
          <w:iCs/>
        </w:rPr>
        <w:t>Pacte pour un enseignement d’excellence</w:t>
      </w:r>
      <w:r w:rsidRPr="00D4626B">
        <w:rPr>
          <w:rStyle w:val="FootnoteReference"/>
          <w:rFonts w:cs="Times New Roman"/>
        </w:rPr>
        <w:footnoteReference w:id="2"/>
      </w:r>
      <w:r w:rsidRPr="00D4626B">
        <w:t xml:space="preserve"> (PPEE) est un projet ambitieux de refonte du système scolaire qui vise à traiter des questions aussi diverses que celles des inégalités scolaires, de </w:t>
      </w:r>
      <w:r w:rsidR="0041093A">
        <w:t>l’</w:t>
      </w:r>
      <w:r w:rsidRPr="00D4626B">
        <w:t>inadéquation entre l’offre de formation technique et professionnelle et les besoins du marché du travail, ou encore de la pénurie d’enseignants. Le PPEE prolonge une évolution générale de la politique éducative en FWB entamée à la fin des années 1990 qui se caractérise, d’une part, par une centralisation croissante d’un système historiquement très décentralisé et, d’autre part, par l’introduction progressive de politiques de reddition des comptes (</w:t>
      </w:r>
      <w:r w:rsidRPr="00D4626B">
        <w:rPr>
          <w:i/>
          <w:iCs/>
        </w:rPr>
        <w:t>accountability</w:t>
      </w:r>
      <w:r w:rsidRPr="00D4626B">
        <w:t>).</w:t>
      </w:r>
      <w:r w:rsidR="006C1C9B" w:rsidRPr="00D4626B">
        <w:t xml:space="preserve"> </w:t>
      </w:r>
      <w:r w:rsidR="0041093A">
        <w:t>A</w:t>
      </w:r>
      <w:r w:rsidR="006C1C9B" w:rsidRPr="00D4626B">
        <w:t xml:space="preserve">vant de décrire brièvement l’évolution des politiques éducatives en FWB et l’introduction progressive d’un discours managérial, il est préalablement nécessaire de dégager les grandes caractéristiques générales de celui-ci. </w:t>
      </w:r>
    </w:p>
    <w:p w14:paraId="71337471" w14:textId="77777777" w:rsidR="000C5F75" w:rsidRPr="00D4626B" w:rsidRDefault="000C5F75" w:rsidP="00A872CE">
      <w:pPr>
        <w:jc w:val="both"/>
        <w:outlineLvl w:val="0"/>
        <w:rPr>
          <w:rFonts w:cs="Times New Roman"/>
        </w:rPr>
      </w:pPr>
    </w:p>
    <w:p w14:paraId="77EA36A0" w14:textId="46B8BE10" w:rsidR="000C5F75" w:rsidRPr="00AE1E36" w:rsidRDefault="003E1462" w:rsidP="00AE1E36">
      <w:pPr>
        <w:rPr>
          <w:i/>
          <w:iCs/>
        </w:rPr>
      </w:pPr>
      <w:r w:rsidRPr="00AE1E36">
        <w:rPr>
          <w:i/>
          <w:iCs/>
        </w:rPr>
        <w:t xml:space="preserve">2.1. </w:t>
      </w:r>
      <w:r w:rsidR="000C5F75" w:rsidRPr="00AE1E36">
        <w:rPr>
          <w:i/>
          <w:iCs/>
        </w:rPr>
        <w:t>De quel discours managérial est-il question ?</w:t>
      </w:r>
    </w:p>
    <w:p w14:paraId="690FC48C" w14:textId="0184D32F" w:rsidR="00872145" w:rsidRPr="00D4626B" w:rsidRDefault="006C1C9B" w:rsidP="00D4626B">
      <w:r w:rsidRPr="00D4626B">
        <w:t>L</w:t>
      </w:r>
      <w:r w:rsidR="007A6B49" w:rsidRPr="00D4626B">
        <w:t xml:space="preserve">es politiques </w:t>
      </w:r>
      <w:r w:rsidRPr="00D4626B">
        <w:t xml:space="preserve">de reddition des comptes </w:t>
      </w:r>
      <w:r w:rsidR="007A6B49" w:rsidRPr="00D4626B">
        <w:t xml:space="preserve">s’inspirent </w:t>
      </w:r>
      <w:r w:rsidRPr="00D4626B">
        <w:t xml:space="preserve">aujourd’hui principalement </w:t>
      </w:r>
      <w:r w:rsidR="007A6B49" w:rsidRPr="00D4626B">
        <w:t xml:space="preserve">des principes du </w:t>
      </w:r>
      <w:r w:rsidR="007A6B49" w:rsidRPr="00D4626B">
        <w:rPr>
          <w:i/>
          <w:iCs/>
        </w:rPr>
        <w:t>New Public Management</w:t>
      </w:r>
      <w:r w:rsidR="007A6B49" w:rsidRPr="00D4626B">
        <w:t xml:space="preserve"> (NPM) qui se diffusent à l’échelle internationale à partir des années 1990. </w:t>
      </w:r>
      <w:bookmarkStart w:id="8" w:name="_Hlk169277334"/>
      <w:r w:rsidR="007A6B49" w:rsidRPr="00D4626B">
        <w:t>Bezes (2005</w:t>
      </w:r>
      <w:bookmarkEnd w:id="8"/>
      <w:r w:rsidR="007A6B49" w:rsidRPr="00D4626B">
        <w:t>) identifie deux formes de NPM : l’une, néolibérale, qui vise un retrait de l’État à travers une réduction des dépenses publiques, une externalisation et une privatisation des services publics ; l’autre, « participative », vise « le renforcement de l’autonomie et de la liberté des gestionnaires, l’allègement des formes de contrôle […], la ‘redevabilité’ (</w:t>
      </w:r>
      <w:r w:rsidR="007A6B49" w:rsidRPr="00D4626B">
        <w:rPr>
          <w:i/>
          <w:iCs/>
        </w:rPr>
        <w:t>accountability</w:t>
      </w:r>
      <w:r w:rsidR="007A6B49" w:rsidRPr="00D4626B">
        <w:t xml:space="preserve">) à l’égard des usagers, mais aussi la participation des agents publics à la réforme de l’État administratif » (Bezes, 2005, p. 29). Si ces deux formes </w:t>
      </w:r>
      <w:r w:rsidR="007A6B49" w:rsidRPr="00D4626B">
        <w:lastRenderedPageBreak/>
        <w:t>constituent deux réponses</w:t>
      </w:r>
      <w:r w:rsidR="000C5F75" w:rsidRPr="00D4626B">
        <w:t xml:space="preserve"> différentes</w:t>
      </w:r>
      <w:r w:rsidR="007A6B49" w:rsidRPr="00D4626B">
        <w:t xml:space="preserve"> à la critique de la lourdeur et de l’inefficacité bureaucratique des administrations publiques</w:t>
      </w:r>
      <w:r w:rsidR="003F3ED1">
        <w:t xml:space="preserve"> et prennent pour modèle les modes de gestion issus des entreprises privées</w:t>
      </w:r>
      <w:r w:rsidR="007A6B49" w:rsidRPr="00D4626B">
        <w:t xml:space="preserve">, elles se distinguent sur point fondamental : le retrait de l’État pour l’une, son renforcement pour l’autre. </w:t>
      </w:r>
      <w:r w:rsidR="00692DC8">
        <w:t>L</w:t>
      </w:r>
      <w:r w:rsidR="007A6B49" w:rsidRPr="00D4626B">
        <w:t xml:space="preserve">es politiques de reddition des comptes en Belgique francophone se rapprochent de la forme participative qui se </w:t>
      </w:r>
      <w:r w:rsidR="00537776" w:rsidRPr="00D4626B">
        <w:t xml:space="preserve">caractérise par un renforcement du contrôle </w:t>
      </w:r>
      <w:r w:rsidRPr="00D4626B">
        <w:t xml:space="preserve">et du pilotage à distance </w:t>
      </w:r>
      <w:r w:rsidR="00537776" w:rsidRPr="00D4626B">
        <w:t>des administrations par l’État</w:t>
      </w:r>
      <w:r w:rsidRPr="00D4626B">
        <w:t>,</w:t>
      </w:r>
      <w:r w:rsidR="00537776" w:rsidRPr="00D4626B">
        <w:t xml:space="preserve"> </w:t>
      </w:r>
      <w:r w:rsidR="00A47197">
        <w:t>grâce à</w:t>
      </w:r>
      <w:r w:rsidR="00537776" w:rsidRPr="00D4626B">
        <w:t xml:space="preserve"> un système de collecte et de traitement de l’information, sous la forme d’indicateurs, à partir duquel l’activité des services est contrôlée. </w:t>
      </w:r>
    </w:p>
    <w:p w14:paraId="5B7B07A6" w14:textId="4D499158" w:rsidR="00A87728" w:rsidRPr="00D4626B" w:rsidRDefault="000C5F75" w:rsidP="00D4626B">
      <w:r w:rsidRPr="00D4626B">
        <w:t>En outre, ces politiques de reddition des comptes ne s’implantent pas dans un vide institutionnel. Des processus d’hybridation (</w:t>
      </w:r>
      <w:bookmarkStart w:id="9" w:name="_Hlk169277351"/>
      <w:r w:rsidRPr="00D4626B">
        <w:t xml:space="preserve">Carvalho </w:t>
      </w:r>
      <w:r w:rsidRPr="00AE1E36">
        <w:rPr>
          <w:i/>
          <w:iCs/>
        </w:rPr>
        <w:t xml:space="preserve">et </w:t>
      </w:r>
      <w:r w:rsidR="003F3ED1" w:rsidRPr="00AE1E36">
        <w:rPr>
          <w:i/>
          <w:iCs/>
        </w:rPr>
        <w:t>al</w:t>
      </w:r>
      <w:r w:rsidRPr="00D4626B">
        <w:t>., 2013</w:t>
      </w:r>
      <w:bookmarkEnd w:id="9"/>
      <w:r w:rsidRPr="00D4626B">
        <w:t xml:space="preserve">) se donnent à voir, au travers desquels des logiques internationales prennent une forme spécifique dès lors qu’elles sont intégrées dans un contexte institutionnel national. Les politiques de pilotage par les résultats prennent alors des formes diverses selon les systèmes scolaires nationaux en s’articulant avec des principes de régulation institutionnelle fondée sur le respect de normes juridiques, institutionnelles et professionnelles. </w:t>
      </w:r>
    </w:p>
    <w:p w14:paraId="76E75D2D" w14:textId="73A7B4E0" w:rsidR="007A6B49" w:rsidRPr="00D4626B" w:rsidRDefault="00A87728" w:rsidP="00D4626B">
      <w:r w:rsidRPr="00D4626B">
        <w:t>Ainsi, les deux sections qui suivent montrent comment</w:t>
      </w:r>
      <w:r w:rsidR="007F1BF0" w:rsidRPr="00D4626B">
        <w:t>, à partir du début des années 2000,</w:t>
      </w:r>
      <w:r w:rsidRPr="00D4626B">
        <w:t xml:space="preserve"> </w:t>
      </w:r>
      <w:r w:rsidR="007F1BF0" w:rsidRPr="00D4626B">
        <w:t xml:space="preserve">une </w:t>
      </w:r>
      <w:r w:rsidRPr="00D4626B">
        <w:t>série de réformes successives introduisent progressivement un pilotage par les résultats qui trouve son aboutissement avec le PPEE et les plans de pilotage</w:t>
      </w:r>
      <w:r w:rsidR="003E1462">
        <w:t>,</w:t>
      </w:r>
      <w:r w:rsidRPr="00D4626B">
        <w:t xml:space="preserve"> qui renforcent la centralisation du pilotage tout en la doublant d’un processus de décentralisation par l’autonomie accordées aux écoles.</w:t>
      </w:r>
    </w:p>
    <w:p w14:paraId="4DF92E83" w14:textId="77777777" w:rsidR="007A6B49" w:rsidRPr="00D4626B" w:rsidRDefault="007A6B49" w:rsidP="00A872CE">
      <w:pPr>
        <w:rPr>
          <w:rFonts w:cs="Times New Roman"/>
        </w:rPr>
      </w:pPr>
    </w:p>
    <w:p w14:paraId="384BA7A4" w14:textId="17F5F273" w:rsidR="00C21E50" w:rsidRPr="00AE1E36" w:rsidRDefault="003E1462" w:rsidP="00AE1E36">
      <w:pPr>
        <w:rPr>
          <w:i/>
          <w:iCs/>
        </w:rPr>
      </w:pPr>
      <w:r w:rsidRPr="00AE1E36">
        <w:rPr>
          <w:i/>
          <w:iCs/>
        </w:rPr>
        <w:t xml:space="preserve">2.2. </w:t>
      </w:r>
      <w:r w:rsidR="00C21E50" w:rsidRPr="00AE1E36">
        <w:rPr>
          <w:i/>
          <w:iCs/>
        </w:rPr>
        <w:t>Centralisation et reddition de</w:t>
      </w:r>
      <w:r w:rsidR="00A87728" w:rsidRPr="00AE1E36">
        <w:rPr>
          <w:i/>
          <w:iCs/>
        </w:rPr>
        <w:t>s</w:t>
      </w:r>
      <w:r w:rsidR="00C21E50" w:rsidRPr="00AE1E36">
        <w:rPr>
          <w:i/>
          <w:iCs/>
        </w:rPr>
        <w:t xml:space="preserve"> compte</w:t>
      </w:r>
      <w:r w:rsidR="00A87728" w:rsidRPr="00AE1E36">
        <w:rPr>
          <w:i/>
          <w:iCs/>
        </w:rPr>
        <w:t>s</w:t>
      </w:r>
      <w:r w:rsidR="00C21E50" w:rsidRPr="00AE1E36">
        <w:rPr>
          <w:i/>
          <w:iCs/>
        </w:rPr>
        <w:t xml:space="preserve"> au service du triptyque qualité-équité-efficacité</w:t>
      </w:r>
    </w:p>
    <w:p w14:paraId="44EF94ED" w14:textId="2D345783" w:rsidR="00C852ED" w:rsidRPr="00D4626B" w:rsidRDefault="00C852ED" w:rsidP="00D4626B">
      <w:r w:rsidRPr="00D4626B">
        <w:t>En Belgique, l’enseignement est dit libre</w:t>
      </w:r>
      <w:r w:rsidR="00A47197">
        <w:t xml:space="preserve"> : </w:t>
      </w:r>
      <w:r w:rsidRPr="00D4626B">
        <w:t xml:space="preserve">aussi bien la société civile que les pouvoirs publics peuvent organiser un enseignement. </w:t>
      </w:r>
      <w:r w:rsidR="00A47197">
        <w:t>L</w:t>
      </w:r>
      <w:r w:rsidRPr="00D4626B">
        <w:t xml:space="preserve">es pouvoirs organisateurs (PO) sont les entités juridiques responsables d’une ou plusieurs écoles. Les </w:t>
      </w:r>
      <w:r w:rsidR="00872145">
        <w:t>PO</w:t>
      </w:r>
      <w:r w:rsidRPr="00D4626B">
        <w:t xml:space="preserve"> sont représentés par des fédérations de </w:t>
      </w:r>
      <w:r w:rsidR="00872145">
        <w:t>PO</w:t>
      </w:r>
      <w:r w:rsidRPr="00D4626B">
        <w:t xml:space="preserve"> </w:t>
      </w:r>
      <w:r w:rsidR="00AF21EA" w:rsidRPr="00D4626B">
        <w:t xml:space="preserve">au sein de </w:t>
      </w:r>
      <w:r w:rsidR="00715E0E" w:rsidRPr="00D4626B">
        <w:t xml:space="preserve">quatre réseaux d’enseignement reconnus par la FWB : le réseau officiel organisé par la FWB, le réseau officiel subventionné par la FWB mais organisé par les communes et les provinces, le réseau libre non confessionnel et le réseau libre confessionnel. </w:t>
      </w:r>
      <w:r w:rsidR="00AF21EA" w:rsidRPr="00D4626B">
        <w:t>Les PO et les réseaux constituent ainsi des structures intermédiaires entre la FWB et les établissements scolaires.</w:t>
      </w:r>
    </w:p>
    <w:p w14:paraId="0589A214" w14:textId="0503FE0A" w:rsidR="00AA4D8B" w:rsidRPr="00D4626B" w:rsidRDefault="00947320" w:rsidP="00D4626B">
      <w:r w:rsidRPr="00D4626B">
        <w:t xml:space="preserve">Les </w:t>
      </w:r>
      <w:r w:rsidR="00715E0E" w:rsidRPr="00D4626B">
        <w:t>réseau</w:t>
      </w:r>
      <w:r w:rsidRPr="00D4626B">
        <w:t>x</w:t>
      </w:r>
      <w:r w:rsidR="00715E0E" w:rsidRPr="00D4626B">
        <w:t xml:space="preserve"> </w:t>
      </w:r>
      <w:r w:rsidR="00AF21EA" w:rsidRPr="00D4626B">
        <w:t xml:space="preserve">d’enseignement </w:t>
      </w:r>
      <w:r w:rsidR="00715E0E" w:rsidRPr="00D4626B">
        <w:t>dispose</w:t>
      </w:r>
      <w:r w:rsidRPr="00D4626B">
        <w:t>nt</w:t>
      </w:r>
      <w:r w:rsidR="00715E0E" w:rsidRPr="00D4626B">
        <w:t xml:space="preserve"> en principe d’une forte autonomie, en particulier pédagogique, mais </w:t>
      </w:r>
      <w:r w:rsidRPr="00D4626B">
        <w:t xml:space="preserve">sont </w:t>
      </w:r>
      <w:r w:rsidR="00715E0E" w:rsidRPr="00D4626B">
        <w:t>cependant soumis à des règles communes.</w:t>
      </w:r>
      <w:r w:rsidR="00DB75BE" w:rsidRPr="00D4626B">
        <w:t xml:space="preserve"> </w:t>
      </w:r>
      <w:r w:rsidR="00715E0E" w:rsidRPr="00D4626B">
        <w:t xml:space="preserve">Le décret dit « Missions » de 1997 a introduit un tournant majeur en introduisant une première forme de centralisation, notamment en définissant les missions communes que </w:t>
      </w:r>
      <w:r w:rsidR="00C501A3" w:rsidRPr="00D4626B">
        <w:t xml:space="preserve">chaque </w:t>
      </w:r>
      <w:r w:rsidR="00715E0E" w:rsidRPr="00D4626B">
        <w:t>école doit poursuivre, quel que soit son réseau d’appartenance.</w:t>
      </w:r>
      <w:r w:rsidR="001B7A69" w:rsidRPr="00D4626B">
        <w:t xml:space="preserve"> </w:t>
      </w:r>
      <w:r w:rsidR="00715E0E" w:rsidRPr="00D4626B">
        <w:t>Cette centralisation s’est progressivement renforcée</w:t>
      </w:r>
      <w:r w:rsidR="00DD29D1" w:rsidRPr="00D4626B">
        <w:t xml:space="preserve">, tout d’abord par la création en 2002 d’une Commission de pilotage du système éducatif </w:t>
      </w:r>
      <w:r w:rsidR="00FB79A7" w:rsidRPr="00D4626B">
        <w:t>(</w:t>
      </w:r>
      <w:bookmarkStart w:id="10" w:name="_Hlk169277388"/>
      <w:r w:rsidR="00FB79A7" w:rsidRPr="00D4626B">
        <w:t>Moniteur belge, 20</w:t>
      </w:r>
      <w:r w:rsidR="00AF4244" w:rsidRPr="00D4626B">
        <w:t>0</w:t>
      </w:r>
      <w:r w:rsidR="00FB79A7" w:rsidRPr="00D4626B">
        <w:t>2</w:t>
      </w:r>
      <w:bookmarkEnd w:id="10"/>
      <w:r w:rsidR="00FB79A7" w:rsidRPr="00D4626B">
        <w:t xml:space="preserve">) </w:t>
      </w:r>
      <w:r w:rsidR="00AA4D8B" w:rsidRPr="00D4626B">
        <w:t xml:space="preserve">dont la mission est, entre autres, de mettre au point un système d’indicateurs statistiques relatifs </w:t>
      </w:r>
      <w:r w:rsidR="00C501A3" w:rsidRPr="00D4626B">
        <w:t xml:space="preserve">à chaque établissement et </w:t>
      </w:r>
      <w:r w:rsidR="00AA4D8B" w:rsidRPr="00D4626B">
        <w:t xml:space="preserve">au système scolaire dans son ensemble. </w:t>
      </w:r>
      <w:r w:rsidR="00316B0E" w:rsidRPr="00D4626B">
        <w:t xml:space="preserve">Ces </w:t>
      </w:r>
      <w:r w:rsidRPr="00D4626B">
        <w:t>données</w:t>
      </w:r>
      <w:r w:rsidR="00316B0E" w:rsidRPr="00D4626B">
        <w:t xml:space="preserve"> doivent servir à l’identification de mesures législatives pour agir là où les performances statistiques </w:t>
      </w:r>
      <w:r w:rsidR="001B7A69" w:rsidRPr="00D4626B">
        <w:t xml:space="preserve">globales </w:t>
      </w:r>
      <w:r w:rsidR="00316B0E" w:rsidRPr="00D4626B">
        <w:t xml:space="preserve">sont jugées insuffisantes. </w:t>
      </w:r>
      <w:r w:rsidR="00872145">
        <w:t>La création</w:t>
      </w:r>
      <w:r w:rsidR="00872145" w:rsidRPr="00D4626B">
        <w:t xml:space="preserve"> </w:t>
      </w:r>
      <w:r w:rsidR="00AF4244" w:rsidRPr="00D4626B">
        <w:t>de cette commission et d’un service de collecte de données statistiques instaurent ainsi les conditions d’un pilotage par les nombres qui se met en place.</w:t>
      </w:r>
    </w:p>
    <w:p w14:paraId="0D2D3B7C" w14:textId="0E0BC0B9" w:rsidR="00715E0E" w:rsidRPr="00D4626B" w:rsidRDefault="00FA2B28" w:rsidP="00D4626B">
      <w:r w:rsidRPr="00D4626B">
        <w:lastRenderedPageBreak/>
        <w:t xml:space="preserve">On assiste </w:t>
      </w:r>
      <w:r w:rsidR="00EC48E2" w:rsidRPr="00D4626B">
        <w:t>depuis lors</w:t>
      </w:r>
      <w:r w:rsidRPr="00D4626B">
        <w:t xml:space="preserve"> à des réformes </w:t>
      </w:r>
      <w:r w:rsidR="00FB79A7" w:rsidRPr="00D4626B">
        <w:t>successives</w:t>
      </w:r>
      <w:r w:rsidRPr="00D4626B">
        <w:t xml:space="preserve"> visant deux finalités : </w:t>
      </w:r>
      <w:r w:rsidR="00715E0E" w:rsidRPr="00D4626B">
        <w:t xml:space="preserve">d’une part, </w:t>
      </w:r>
      <w:r w:rsidRPr="00D4626B">
        <w:t xml:space="preserve">la </w:t>
      </w:r>
      <w:r w:rsidR="00715E0E" w:rsidRPr="00D4626B">
        <w:t>réduction des inégalités scolaires</w:t>
      </w:r>
      <w:r w:rsidR="00BA41A3" w:rsidRPr="00D4626B">
        <w:t>, saisie notamment à travers les écarts de performance entre élèves aux épreuves standardisées (</w:t>
      </w:r>
      <w:r w:rsidR="00AA61EF" w:rsidRPr="00D4626B">
        <w:t xml:space="preserve">qu’elles soient internationales comme </w:t>
      </w:r>
      <w:r w:rsidR="00BA41A3" w:rsidRPr="00D4626B">
        <w:t>PISA</w:t>
      </w:r>
      <w:r w:rsidR="00AA61EF" w:rsidRPr="00D4626B">
        <w:t xml:space="preserve"> ou </w:t>
      </w:r>
      <w:r w:rsidR="00947320" w:rsidRPr="00D4626B">
        <w:t>organisées</w:t>
      </w:r>
      <w:r w:rsidR="00AA61EF" w:rsidRPr="00D4626B">
        <w:t xml:space="preserve"> à l’échelle de la FWB</w:t>
      </w:r>
      <w:r w:rsidR="00BA41A3" w:rsidRPr="00D4626B">
        <w:t xml:space="preserve">) </w:t>
      </w:r>
      <w:r w:rsidR="00715E0E" w:rsidRPr="00D4626B">
        <w:t xml:space="preserve">et, d’autre part, </w:t>
      </w:r>
      <w:r w:rsidR="00AF4244" w:rsidRPr="00D4626B">
        <w:t>le</w:t>
      </w:r>
      <w:r w:rsidR="00715E0E" w:rsidRPr="00D4626B">
        <w:t xml:space="preserve"> renforcement du pilotage</w:t>
      </w:r>
      <w:r w:rsidR="00D078A9" w:rsidRPr="00D4626B">
        <w:t xml:space="preserve"> de</w:t>
      </w:r>
      <w:r w:rsidR="00715E0E" w:rsidRPr="00D4626B">
        <w:t xml:space="preserve"> </w:t>
      </w:r>
      <w:r w:rsidR="00DD29D1" w:rsidRPr="00D4626B">
        <w:t xml:space="preserve">l’enseignement en tant que système </w:t>
      </w:r>
      <w:r w:rsidR="00BA41A3" w:rsidRPr="00D4626B">
        <w:t>afin d’en renforcer</w:t>
      </w:r>
      <w:r w:rsidR="00DD29D1" w:rsidRPr="00D4626B">
        <w:t xml:space="preserve"> </w:t>
      </w:r>
      <w:r w:rsidR="00BA41A3" w:rsidRPr="00D4626B">
        <w:t>l’efficacité</w:t>
      </w:r>
      <w:r w:rsidR="00D078A9" w:rsidRPr="00D4626B">
        <w:t>,</w:t>
      </w:r>
      <w:r w:rsidR="00BA41A3" w:rsidRPr="00D4626B">
        <w:t xml:space="preserve"> mesurée à la lumière d’indicateurs comme les </w:t>
      </w:r>
      <w:r w:rsidR="00AF4244" w:rsidRPr="00D4626B">
        <w:t>taux de redoublement, de diplomation, de réorientation, etc.</w:t>
      </w:r>
      <w:r w:rsidR="00DD29D1" w:rsidRPr="00D4626B">
        <w:t xml:space="preserve"> Equité et efficacité constituent ainsi deux grands principes de justification des réformes </w:t>
      </w:r>
      <w:r w:rsidR="00BA41A3" w:rsidRPr="00D4626B">
        <w:t xml:space="preserve">qui doivent permettre l’amélioration </w:t>
      </w:r>
      <w:r w:rsidR="00DD29D1" w:rsidRPr="00D4626B">
        <w:t xml:space="preserve">de la </w:t>
      </w:r>
      <w:r w:rsidR="00BA41A3" w:rsidRPr="00D4626B">
        <w:t>« </w:t>
      </w:r>
      <w:r w:rsidR="00DD29D1" w:rsidRPr="00D4626B">
        <w:t>qualité</w:t>
      </w:r>
      <w:r w:rsidR="00BA41A3" w:rsidRPr="00D4626B">
        <w:t> »</w:t>
      </w:r>
      <w:r w:rsidR="00DD29D1" w:rsidRPr="00D4626B">
        <w:t xml:space="preserve"> de l’enseignement</w:t>
      </w:r>
      <w:r w:rsidR="00BA41A3" w:rsidRPr="00D4626B">
        <w:t xml:space="preserve"> belge francophone : une organisation, de</w:t>
      </w:r>
      <w:r w:rsidR="001B7A69" w:rsidRPr="00D4626B">
        <w:t>s</w:t>
      </w:r>
      <w:r w:rsidR="00BA41A3" w:rsidRPr="00D4626B">
        <w:t xml:space="preserve"> procédures</w:t>
      </w:r>
      <w:r w:rsidR="001B7A69" w:rsidRPr="00D4626B">
        <w:t xml:space="preserve"> et</w:t>
      </w:r>
      <w:r w:rsidR="00BA41A3" w:rsidRPr="00D4626B">
        <w:t xml:space="preserve"> </w:t>
      </w:r>
      <w:r w:rsidR="00C501A3" w:rsidRPr="00D4626B">
        <w:t xml:space="preserve">des </w:t>
      </w:r>
      <w:r w:rsidR="00BA41A3" w:rsidRPr="00D4626B">
        <w:t>méthodes pédagogiques</w:t>
      </w:r>
      <w:r w:rsidR="001B7A69" w:rsidRPr="00D4626B">
        <w:t xml:space="preserve"> plus efficaces</w:t>
      </w:r>
      <w:r w:rsidR="00BA41A3" w:rsidRPr="00D4626B">
        <w:t xml:space="preserve"> sont </w:t>
      </w:r>
      <w:r w:rsidR="001B7A69" w:rsidRPr="00D4626B">
        <w:t>c</w:t>
      </w:r>
      <w:r w:rsidR="00BA41A3" w:rsidRPr="00D4626B">
        <w:t xml:space="preserve">ensées améliorer les résultats </w:t>
      </w:r>
      <w:r w:rsidR="00872145">
        <w:t xml:space="preserve">de tous les </w:t>
      </w:r>
      <w:r w:rsidR="00BA41A3" w:rsidRPr="00D4626B">
        <w:t xml:space="preserve">élèves </w:t>
      </w:r>
      <w:r w:rsidR="00872145">
        <w:t xml:space="preserve">tout en réduisant </w:t>
      </w:r>
      <w:r w:rsidR="00BA41A3" w:rsidRPr="00D4626B">
        <w:t>les écarts entre les plus faibles et les plus forts</w:t>
      </w:r>
      <w:r w:rsidR="00DD29D1" w:rsidRPr="00D4626B">
        <w:t>.</w:t>
      </w:r>
      <w:r w:rsidRPr="00D4626B">
        <w:t xml:space="preserve"> </w:t>
      </w:r>
      <w:r w:rsidR="00C501A3" w:rsidRPr="00D4626B">
        <w:t>En ce sens, l’équité et l’efficacité constituent deux dimensions constitutives d’un imaginaire éducatif porté par les discours relatifs aux réformes visant l’amélioration de la qualité du système scolaire.</w:t>
      </w:r>
    </w:p>
    <w:p w14:paraId="561DC1EF" w14:textId="07E49DEC" w:rsidR="002C40D6" w:rsidRPr="00D4626B" w:rsidRDefault="00DD29D1" w:rsidP="00D4626B">
      <w:r w:rsidRPr="00D4626B">
        <w:t>Le triptyque qualité-équité-efficacité s’institue en particulier à partir de 2005</w:t>
      </w:r>
      <w:r w:rsidR="00FA2B28" w:rsidRPr="00D4626B">
        <w:t xml:space="preserve">, à travers une note de gouvernement, le </w:t>
      </w:r>
      <w:r w:rsidR="00FA2B28" w:rsidRPr="00D4626B">
        <w:rPr>
          <w:i/>
          <w:iCs/>
        </w:rPr>
        <w:t>Contrat pour l’École</w:t>
      </w:r>
      <w:r w:rsidR="00C501A3" w:rsidRPr="00D4626B">
        <w:t xml:space="preserve"> (</w:t>
      </w:r>
      <w:bookmarkStart w:id="11" w:name="_Hlk169277395"/>
      <w:r w:rsidR="00C501A3" w:rsidRPr="00D4626B">
        <w:t>CfB, 2005</w:t>
      </w:r>
      <w:bookmarkEnd w:id="11"/>
      <w:r w:rsidR="00C501A3" w:rsidRPr="00D4626B">
        <w:t>)</w:t>
      </w:r>
      <w:r w:rsidR="00FA2B28" w:rsidRPr="00D4626B">
        <w:t xml:space="preserve">, qui précède le PPEE. Cette note identifie une série de difficultés du système scolaire et fixe des priorités et des objectifs visant à les surmonter à l’horizon 2013. Le </w:t>
      </w:r>
      <w:r w:rsidR="00FA2B28" w:rsidRPr="00D4626B">
        <w:rPr>
          <w:i/>
          <w:iCs/>
        </w:rPr>
        <w:t>Contrat pour l’École</w:t>
      </w:r>
      <w:r w:rsidR="00FA2B28" w:rsidRPr="00D4626B">
        <w:t xml:space="preserve"> a été le vivier d’une série de réformes </w:t>
      </w:r>
      <w:r w:rsidR="00256AFC" w:rsidRPr="00D4626B">
        <w:t xml:space="preserve">(voir </w:t>
      </w:r>
      <w:bookmarkStart w:id="12" w:name="_Hlk169277403"/>
      <w:r w:rsidR="00256AFC" w:rsidRPr="00D4626B">
        <w:t>Souto Lopez, 2020</w:t>
      </w:r>
      <w:bookmarkEnd w:id="12"/>
      <w:r w:rsidR="00256AFC" w:rsidRPr="00D4626B">
        <w:t xml:space="preserve">) </w:t>
      </w:r>
      <w:r w:rsidR="00FA2B28" w:rsidRPr="00D4626B">
        <w:t>qui ont renforcé le principe d’efficacité au nom d’une plus grande équité</w:t>
      </w:r>
      <w:r w:rsidR="00AA4D8B" w:rsidRPr="00D4626B">
        <w:t>, comme l’illustre l’extrait suivant :</w:t>
      </w:r>
      <w:r w:rsidR="00FA2B28" w:rsidRPr="00D4626B">
        <w:t xml:space="preserve"> </w:t>
      </w:r>
    </w:p>
    <w:p w14:paraId="56249ACA" w14:textId="2ECAFAEF" w:rsidR="00FA2B28" w:rsidRPr="00AE1E36" w:rsidRDefault="00D64565" w:rsidP="00FA2B28">
      <w:pPr>
        <w:ind w:left="284"/>
        <w:jc w:val="both"/>
        <w:rPr>
          <w:rFonts w:cs="Times New Roman"/>
          <w:sz w:val="22"/>
        </w:rPr>
      </w:pPr>
      <w:r w:rsidRPr="00AE1E36">
        <w:rPr>
          <w:rFonts w:cs="Times New Roman"/>
          <w:sz w:val="22"/>
        </w:rPr>
        <w:t>« </w:t>
      </w:r>
      <w:r w:rsidR="00FA2B28" w:rsidRPr="00AE1E36">
        <w:rPr>
          <w:rFonts w:cs="Times New Roman"/>
          <w:sz w:val="22"/>
        </w:rPr>
        <w:t>[…] si l’on constate bien un certain manque d’efficacité (moyenne des résultats trop faible) en Communauté française, c’est surtout le manque important d’équité (dispersion et différence des résultats des élèves trop grandes) qui est très interpelant. En effet, la Communauté française est le système éducatif où les différences de résultats entre les élèves les plus « faibles » et les élèves les plus « forts » sont les plus importantes. […] PISA 2003 confirme donc que le renforcement de l’équité est bien le défi à relever dans les prochaines années</w:t>
      </w:r>
      <w:r w:rsidRPr="00AE1E36">
        <w:rPr>
          <w:rFonts w:cs="Times New Roman"/>
          <w:sz w:val="22"/>
        </w:rPr>
        <w:t>. »</w:t>
      </w:r>
      <w:r w:rsidR="00FA2B28" w:rsidRPr="00AE1E36">
        <w:rPr>
          <w:rFonts w:cs="Times New Roman"/>
          <w:sz w:val="22"/>
        </w:rPr>
        <w:t xml:space="preserve"> (</w:t>
      </w:r>
      <w:r w:rsidR="00C501A3" w:rsidRPr="00AE1E36">
        <w:rPr>
          <w:rFonts w:cs="Times New Roman"/>
          <w:sz w:val="22"/>
        </w:rPr>
        <w:t>CfB</w:t>
      </w:r>
      <w:r w:rsidR="00FA2B28" w:rsidRPr="00AE1E36">
        <w:rPr>
          <w:rFonts w:cs="Times New Roman"/>
          <w:sz w:val="22"/>
        </w:rPr>
        <w:t>, 2005, p. 3-4)</w:t>
      </w:r>
    </w:p>
    <w:p w14:paraId="036058DF" w14:textId="0D4EA107" w:rsidR="00861FA9" w:rsidRPr="00D4626B" w:rsidRDefault="00F00CE2" w:rsidP="00AE1E36">
      <w:r w:rsidRPr="00D4626B">
        <w:t xml:space="preserve">Un calcul des fréquences d’apparition du </w:t>
      </w:r>
      <w:r w:rsidR="00A07934" w:rsidRPr="00D4626B">
        <w:rPr>
          <w:i/>
          <w:iCs/>
        </w:rPr>
        <w:t>C</w:t>
      </w:r>
      <w:r w:rsidRPr="00D4626B">
        <w:rPr>
          <w:i/>
          <w:iCs/>
        </w:rPr>
        <w:t>ontrat pour l’École</w:t>
      </w:r>
      <w:r w:rsidRPr="00D4626B">
        <w:t xml:space="preserve"> fait apparaître 50 formes lexicales </w:t>
      </w:r>
      <w:r w:rsidR="00FF7BA1">
        <w:t>(</w:t>
      </w:r>
      <w:r w:rsidR="002338F1">
        <w:t xml:space="preserve">incluant les dérivés, </w:t>
      </w:r>
      <w:r w:rsidR="00FF7BA1">
        <w:t>hors mots grammaticaux et autres formes non pertinentes)</w:t>
      </w:r>
      <w:r w:rsidR="00FF7BA1" w:rsidRPr="00D4626B">
        <w:t xml:space="preserve"> </w:t>
      </w:r>
      <w:r w:rsidRPr="00D4626B">
        <w:t>présentant un nombre d’occurrences supérieur ou égal à 20. Si l’on exclu</w:t>
      </w:r>
      <w:r w:rsidR="00FF7BA1">
        <w:t>t de cette liste</w:t>
      </w:r>
      <w:r w:rsidRPr="00D4626B">
        <w:t xml:space="preserve"> </w:t>
      </w:r>
      <w:r w:rsidR="00FF7BA1">
        <w:t>les</w:t>
      </w:r>
      <w:r w:rsidR="00FF7BA1" w:rsidRPr="00D4626B">
        <w:t xml:space="preserve"> </w:t>
      </w:r>
      <w:r w:rsidRPr="00D4626B">
        <w:t>forme</w:t>
      </w:r>
      <w:r w:rsidR="00FF7BA1">
        <w:t>s</w:t>
      </w:r>
      <w:r w:rsidRPr="00D4626B">
        <w:t xml:space="preserve"> lexicale</w:t>
      </w:r>
      <w:r w:rsidR="00FF7BA1">
        <w:t>s</w:t>
      </w:r>
      <w:r w:rsidRPr="00D4626B">
        <w:t xml:space="preserve"> qui </w:t>
      </w:r>
      <w:r w:rsidR="00FF7BA1" w:rsidRPr="00D4626B">
        <w:t>f</w:t>
      </w:r>
      <w:r w:rsidR="00FF7BA1">
        <w:t>on</w:t>
      </w:r>
      <w:r w:rsidR="00FF7BA1" w:rsidRPr="00D4626B">
        <w:t xml:space="preserve">t </w:t>
      </w:r>
      <w:r w:rsidRPr="00D4626B">
        <w:t xml:space="preserve">partie du lexique ordinaire de </w:t>
      </w:r>
      <w:r w:rsidR="00FF7BA1" w:rsidRPr="00D4626B">
        <w:t>l’</w:t>
      </w:r>
      <w:r w:rsidR="00FF7BA1">
        <w:t>é</w:t>
      </w:r>
      <w:r w:rsidR="00FF7BA1" w:rsidRPr="00D4626B">
        <w:t xml:space="preserve">cole </w:t>
      </w:r>
      <w:r w:rsidR="00FF7BA1">
        <w:t>(</w:t>
      </w:r>
      <w:r w:rsidRPr="00D4626B">
        <w:t>telles que « enseignement », « élèves », etc.</w:t>
      </w:r>
      <w:r w:rsidR="00FF7BA1">
        <w:t>)</w:t>
      </w:r>
      <w:r w:rsidRPr="00D4626B">
        <w:t>, nous obtenons le tableau ci-dessous :</w:t>
      </w:r>
    </w:p>
    <w:p w14:paraId="491D24EE" w14:textId="0F89A0D4" w:rsidR="008C5203" w:rsidRPr="00D4626B" w:rsidRDefault="008C5203" w:rsidP="008C5203">
      <w:pPr>
        <w:jc w:val="both"/>
        <w:rPr>
          <w:rFonts w:cs="Times New Roman"/>
        </w:rPr>
      </w:pPr>
    </w:p>
    <w:tbl>
      <w:tblPr>
        <w:tblStyle w:val="TableGrid"/>
        <w:tblW w:w="0" w:type="auto"/>
        <w:jc w:val="center"/>
        <w:tblLayout w:type="fixed"/>
        <w:tblLook w:val="04A0" w:firstRow="1" w:lastRow="0" w:firstColumn="1" w:lastColumn="0" w:noHBand="0" w:noVBand="1"/>
      </w:tblPr>
      <w:tblGrid>
        <w:gridCol w:w="4673"/>
        <w:gridCol w:w="1418"/>
      </w:tblGrid>
      <w:tr w:rsidR="008C5203" w:rsidRPr="00D4626B" w14:paraId="5B27DE7D" w14:textId="77777777" w:rsidTr="00AE1E36">
        <w:trPr>
          <w:trHeight w:val="300"/>
          <w:jc w:val="center"/>
        </w:trPr>
        <w:tc>
          <w:tcPr>
            <w:tcW w:w="4673" w:type="dxa"/>
            <w:noWrap/>
          </w:tcPr>
          <w:p w14:paraId="7E1EAB7A" w14:textId="77777777" w:rsidR="008C5203" w:rsidRPr="00D4626B" w:rsidRDefault="008C5203" w:rsidP="00A872CE">
            <w:pPr>
              <w:jc w:val="center"/>
              <w:rPr>
                <w:rFonts w:cs="Times New Roman"/>
                <w:b/>
              </w:rPr>
            </w:pPr>
            <w:r w:rsidRPr="00D4626B">
              <w:rPr>
                <w:rFonts w:cs="Times New Roman"/>
                <w:b/>
              </w:rPr>
              <w:t>Formes lexicales</w:t>
            </w:r>
          </w:p>
        </w:tc>
        <w:tc>
          <w:tcPr>
            <w:tcW w:w="1418" w:type="dxa"/>
            <w:noWrap/>
          </w:tcPr>
          <w:p w14:paraId="79A57289" w14:textId="77777777" w:rsidR="008C5203" w:rsidRPr="00D4626B" w:rsidRDefault="008C5203" w:rsidP="00A872CE">
            <w:pPr>
              <w:jc w:val="center"/>
              <w:rPr>
                <w:rFonts w:cs="Times New Roman"/>
                <w:b/>
              </w:rPr>
            </w:pPr>
            <w:r w:rsidRPr="00D4626B">
              <w:rPr>
                <w:rFonts w:cs="Times New Roman"/>
                <w:b/>
              </w:rPr>
              <w:t>Fréquence</w:t>
            </w:r>
          </w:p>
        </w:tc>
      </w:tr>
      <w:tr w:rsidR="00FF7BA1" w:rsidRPr="00AE1E36" w14:paraId="03FF72A4" w14:textId="77777777" w:rsidTr="00AE1E36">
        <w:trPr>
          <w:trHeight w:val="300"/>
          <w:jc w:val="center"/>
        </w:trPr>
        <w:tc>
          <w:tcPr>
            <w:tcW w:w="4673" w:type="dxa"/>
            <w:noWrap/>
            <w:vAlign w:val="bottom"/>
            <w:hideMark/>
          </w:tcPr>
          <w:p w14:paraId="238F50D5" w14:textId="1C844291" w:rsidR="00FF7BA1" w:rsidRPr="00AE1E36" w:rsidRDefault="00FF7BA1" w:rsidP="00FF7BA1">
            <w:pPr>
              <w:rPr>
                <w:rFonts w:cs="Times New Roman"/>
                <w:sz w:val="22"/>
              </w:rPr>
            </w:pPr>
            <w:r w:rsidRPr="00AE1E36">
              <w:rPr>
                <w:rFonts w:cs="Times New Roman"/>
                <w:color w:val="000000"/>
                <w:sz w:val="22"/>
              </w:rPr>
              <w:t>objectif.s</w:t>
            </w:r>
          </w:p>
        </w:tc>
        <w:tc>
          <w:tcPr>
            <w:tcW w:w="1418" w:type="dxa"/>
            <w:noWrap/>
            <w:vAlign w:val="bottom"/>
            <w:hideMark/>
          </w:tcPr>
          <w:p w14:paraId="4C1CB2AD" w14:textId="18FA70EC" w:rsidR="00FF7BA1" w:rsidRPr="00AE1E36" w:rsidRDefault="00FF7BA1" w:rsidP="00FF7BA1">
            <w:pPr>
              <w:jc w:val="both"/>
              <w:rPr>
                <w:rFonts w:cs="Times New Roman"/>
                <w:sz w:val="22"/>
              </w:rPr>
            </w:pPr>
            <w:r w:rsidRPr="00AE1E36">
              <w:rPr>
                <w:rFonts w:cs="Times New Roman"/>
                <w:color w:val="000000"/>
                <w:sz w:val="22"/>
              </w:rPr>
              <w:t>61</w:t>
            </w:r>
          </w:p>
        </w:tc>
      </w:tr>
      <w:tr w:rsidR="00FF7BA1" w:rsidRPr="00FF7BA1" w14:paraId="33A09B69" w14:textId="77777777" w:rsidTr="00FF7BA1">
        <w:trPr>
          <w:trHeight w:val="300"/>
          <w:jc w:val="center"/>
        </w:trPr>
        <w:tc>
          <w:tcPr>
            <w:tcW w:w="4673" w:type="dxa"/>
            <w:noWrap/>
            <w:vAlign w:val="bottom"/>
          </w:tcPr>
          <w:p w14:paraId="1F916406" w14:textId="764ECC19" w:rsidR="00FF7BA1" w:rsidRPr="00FF7BA1" w:rsidRDefault="00FF7BA1" w:rsidP="00FF7BA1">
            <w:pPr>
              <w:rPr>
                <w:rFonts w:cs="Times New Roman"/>
                <w:color w:val="000000"/>
                <w:sz w:val="22"/>
              </w:rPr>
            </w:pPr>
            <w:r>
              <w:rPr>
                <w:rFonts w:cs="Times New Roman"/>
                <w:color w:val="000000"/>
                <w:sz w:val="22"/>
              </w:rPr>
              <w:t>compétences</w:t>
            </w:r>
          </w:p>
        </w:tc>
        <w:tc>
          <w:tcPr>
            <w:tcW w:w="1418" w:type="dxa"/>
            <w:noWrap/>
            <w:vAlign w:val="bottom"/>
          </w:tcPr>
          <w:p w14:paraId="27B70752" w14:textId="0288C0DE" w:rsidR="00FF7BA1" w:rsidRPr="00FF7BA1" w:rsidRDefault="00FF7BA1" w:rsidP="00FF7BA1">
            <w:pPr>
              <w:jc w:val="both"/>
              <w:rPr>
                <w:rFonts w:cs="Times New Roman"/>
                <w:color w:val="000000"/>
                <w:sz w:val="22"/>
              </w:rPr>
            </w:pPr>
            <w:r>
              <w:rPr>
                <w:rFonts w:cs="Times New Roman"/>
                <w:color w:val="000000"/>
                <w:sz w:val="22"/>
              </w:rPr>
              <w:t>60</w:t>
            </w:r>
          </w:p>
        </w:tc>
      </w:tr>
      <w:tr w:rsidR="00FF7BA1" w:rsidRPr="00AE1E36" w14:paraId="71041462" w14:textId="77777777" w:rsidTr="00AE1E36">
        <w:trPr>
          <w:trHeight w:val="300"/>
          <w:jc w:val="center"/>
        </w:trPr>
        <w:tc>
          <w:tcPr>
            <w:tcW w:w="4673" w:type="dxa"/>
            <w:noWrap/>
            <w:vAlign w:val="bottom"/>
            <w:hideMark/>
          </w:tcPr>
          <w:p w14:paraId="79DD9E3E" w14:textId="5ACAC2B5" w:rsidR="00FF7BA1" w:rsidRPr="00AE1E36" w:rsidRDefault="00FF7BA1" w:rsidP="00FF7BA1">
            <w:pPr>
              <w:rPr>
                <w:rFonts w:cs="Times New Roman"/>
                <w:sz w:val="22"/>
              </w:rPr>
            </w:pPr>
            <w:r w:rsidRPr="00AE1E36">
              <w:rPr>
                <w:rFonts w:cs="Times New Roman"/>
                <w:color w:val="000000"/>
                <w:sz w:val="22"/>
              </w:rPr>
              <w:t>phasage</w:t>
            </w:r>
          </w:p>
        </w:tc>
        <w:tc>
          <w:tcPr>
            <w:tcW w:w="1418" w:type="dxa"/>
            <w:noWrap/>
            <w:vAlign w:val="bottom"/>
            <w:hideMark/>
          </w:tcPr>
          <w:p w14:paraId="460CB838" w14:textId="2F9C83B4" w:rsidR="00FF7BA1" w:rsidRPr="00AE1E36" w:rsidRDefault="00FF7BA1" w:rsidP="00FF7BA1">
            <w:pPr>
              <w:jc w:val="both"/>
              <w:rPr>
                <w:rFonts w:cs="Times New Roman"/>
                <w:sz w:val="22"/>
              </w:rPr>
            </w:pPr>
            <w:r w:rsidRPr="00AE1E36">
              <w:rPr>
                <w:rFonts w:cs="Times New Roman"/>
                <w:color w:val="000000"/>
                <w:sz w:val="22"/>
              </w:rPr>
              <w:t>40</w:t>
            </w:r>
          </w:p>
        </w:tc>
      </w:tr>
      <w:tr w:rsidR="00FF7BA1" w:rsidRPr="00AE1E36" w14:paraId="6A319D64" w14:textId="77777777" w:rsidTr="00AE1E36">
        <w:trPr>
          <w:trHeight w:val="300"/>
          <w:jc w:val="center"/>
        </w:trPr>
        <w:tc>
          <w:tcPr>
            <w:tcW w:w="4673" w:type="dxa"/>
            <w:noWrap/>
            <w:vAlign w:val="bottom"/>
            <w:hideMark/>
          </w:tcPr>
          <w:p w14:paraId="448EDDDA" w14:textId="22756416" w:rsidR="00FF7BA1" w:rsidRPr="00AE1E36" w:rsidRDefault="00FF7BA1" w:rsidP="00FF7BA1">
            <w:pPr>
              <w:rPr>
                <w:rFonts w:cs="Times New Roman"/>
                <w:sz w:val="22"/>
              </w:rPr>
            </w:pPr>
            <w:r w:rsidRPr="00AE1E36">
              <w:rPr>
                <w:rFonts w:cs="Times New Roman"/>
                <w:color w:val="000000"/>
                <w:sz w:val="22"/>
              </w:rPr>
              <w:t>pouvoirs [organisateurs]</w:t>
            </w:r>
          </w:p>
        </w:tc>
        <w:tc>
          <w:tcPr>
            <w:tcW w:w="1418" w:type="dxa"/>
            <w:noWrap/>
            <w:vAlign w:val="bottom"/>
            <w:hideMark/>
          </w:tcPr>
          <w:p w14:paraId="37E1BD8D" w14:textId="0C8D75B7" w:rsidR="00FF7BA1" w:rsidRPr="00AE1E36" w:rsidRDefault="00FF7BA1" w:rsidP="00FF7BA1">
            <w:pPr>
              <w:jc w:val="both"/>
              <w:rPr>
                <w:rFonts w:cs="Times New Roman"/>
                <w:sz w:val="22"/>
              </w:rPr>
            </w:pPr>
            <w:r w:rsidRPr="00AE1E36">
              <w:rPr>
                <w:rFonts w:cs="Times New Roman"/>
                <w:color w:val="000000"/>
                <w:sz w:val="22"/>
              </w:rPr>
              <w:t>39</w:t>
            </w:r>
          </w:p>
        </w:tc>
      </w:tr>
      <w:tr w:rsidR="00FF7BA1" w:rsidRPr="00AE1E36" w14:paraId="04FA0DDF" w14:textId="77777777" w:rsidTr="00AE1E36">
        <w:trPr>
          <w:trHeight w:val="300"/>
          <w:jc w:val="center"/>
        </w:trPr>
        <w:tc>
          <w:tcPr>
            <w:tcW w:w="4673" w:type="dxa"/>
            <w:noWrap/>
            <w:vAlign w:val="bottom"/>
            <w:hideMark/>
          </w:tcPr>
          <w:p w14:paraId="0C6FF6FF" w14:textId="29E9992A" w:rsidR="00FF7BA1" w:rsidRPr="00AE1E36" w:rsidRDefault="00FF7BA1" w:rsidP="00FF7BA1">
            <w:pPr>
              <w:rPr>
                <w:rFonts w:cs="Times New Roman"/>
                <w:sz w:val="22"/>
              </w:rPr>
            </w:pPr>
            <w:r w:rsidRPr="00AE1E36">
              <w:rPr>
                <w:rFonts w:cs="Times New Roman"/>
                <w:color w:val="000000"/>
                <w:sz w:val="22"/>
              </w:rPr>
              <w:t>orientation</w:t>
            </w:r>
          </w:p>
        </w:tc>
        <w:tc>
          <w:tcPr>
            <w:tcW w:w="1418" w:type="dxa"/>
            <w:noWrap/>
            <w:vAlign w:val="bottom"/>
            <w:hideMark/>
          </w:tcPr>
          <w:p w14:paraId="3E635D2B" w14:textId="01A5B621" w:rsidR="00FF7BA1" w:rsidRPr="00AE1E36" w:rsidRDefault="00FF7BA1" w:rsidP="00FF7BA1">
            <w:pPr>
              <w:jc w:val="both"/>
              <w:rPr>
                <w:rFonts w:cs="Times New Roman"/>
                <w:sz w:val="22"/>
              </w:rPr>
            </w:pPr>
            <w:r w:rsidRPr="00AE1E36">
              <w:rPr>
                <w:rFonts w:cs="Times New Roman"/>
                <w:color w:val="000000"/>
                <w:sz w:val="22"/>
              </w:rPr>
              <w:t>39</w:t>
            </w:r>
          </w:p>
        </w:tc>
      </w:tr>
      <w:tr w:rsidR="00FF7BA1" w:rsidRPr="00AE1E36" w14:paraId="20BBA995" w14:textId="77777777" w:rsidTr="00AE1E36">
        <w:trPr>
          <w:trHeight w:val="300"/>
          <w:jc w:val="center"/>
        </w:trPr>
        <w:tc>
          <w:tcPr>
            <w:tcW w:w="4673" w:type="dxa"/>
            <w:noWrap/>
            <w:vAlign w:val="bottom"/>
          </w:tcPr>
          <w:p w14:paraId="12EAD2DB" w14:textId="4D48C99C" w:rsidR="00FF7BA1" w:rsidRPr="00AE1E36" w:rsidRDefault="00FF7BA1" w:rsidP="00FF7BA1">
            <w:pPr>
              <w:rPr>
                <w:rFonts w:cs="Times New Roman"/>
                <w:sz w:val="22"/>
              </w:rPr>
            </w:pPr>
            <w:r w:rsidRPr="00AE1E36">
              <w:rPr>
                <w:rFonts w:cs="Times New Roman"/>
                <w:color w:val="000000"/>
                <w:sz w:val="22"/>
              </w:rPr>
              <w:t>œuvre</w:t>
            </w:r>
          </w:p>
        </w:tc>
        <w:tc>
          <w:tcPr>
            <w:tcW w:w="1418" w:type="dxa"/>
            <w:noWrap/>
            <w:vAlign w:val="bottom"/>
          </w:tcPr>
          <w:p w14:paraId="55A7C84A" w14:textId="7C6B334C" w:rsidR="00FF7BA1" w:rsidRPr="00AE1E36" w:rsidRDefault="00FF7BA1" w:rsidP="00FF7BA1">
            <w:pPr>
              <w:jc w:val="both"/>
              <w:rPr>
                <w:rFonts w:cs="Times New Roman"/>
                <w:sz w:val="22"/>
              </w:rPr>
            </w:pPr>
            <w:r w:rsidRPr="00AE1E36">
              <w:rPr>
                <w:rFonts w:cs="Times New Roman"/>
                <w:color w:val="000000"/>
                <w:sz w:val="22"/>
              </w:rPr>
              <w:t>38</w:t>
            </w:r>
          </w:p>
        </w:tc>
      </w:tr>
      <w:tr w:rsidR="00FF7BA1" w:rsidRPr="00AE1E36" w14:paraId="12124011" w14:textId="77777777" w:rsidTr="00AE1E36">
        <w:trPr>
          <w:trHeight w:val="300"/>
          <w:jc w:val="center"/>
        </w:trPr>
        <w:tc>
          <w:tcPr>
            <w:tcW w:w="4673" w:type="dxa"/>
            <w:noWrap/>
            <w:vAlign w:val="bottom"/>
            <w:hideMark/>
          </w:tcPr>
          <w:p w14:paraId="07F2CFEC" w14:textId="379BD6CF" w:rsidR="00FF7BA1" w:rsidRPr="00AE1E36" w:rsidRDefault="00FF7BA1" w:rsidP="00FF7BA1">
            <w:pPr>
              <w:rPr>
                <w:rFonts w:cs="Times New Roman"/>
                <w:sz w:val="22"/>
              </w:rPr>
            </w:pPr>
            <w:r w:rsidRPr="00AE1E36">
              <w:rPr>
                <w:rFonts w:cs="Times New Roman"/>
                <w:color w:val="000000"/>
                <w:sz w:val="22"/>
              </w:rPr>
              <w:t>organisation.s</w:t>
            </w:r>
          </w:p>
        </w:tc>
        <w:tc>
          <w:tcPr>
            <w:tcW w:w="1418" w:type="dxa"/>
            <w:noWrap/>
            <w:vAlign w:val="bottom"/>
            <w:hideMark/>
          </w:tcPr>
          <w:p w14:paraId="091F5526" w14:textId="708C81C3" w:rsidR="00FF7BA1" w:rsidRPr="00AE1E36" w:rsidRDefault="00FF7BA1" w:rsidP="00FF7BA1">
            <w:pPr>
              <w:jc w:val="both"/>
              <w:rPr>
                <w:rFonts w:cs="Times New Roman"/>
                <w:sz w:val="22"/>
              </w:rPr>
            </w:pPr>
            <w:r w:rsidRPr="00AE1E36">
              <w:rPr>
                <w:rFonts w:cs="Times New Roman"/>
                <w:color w:val="000000"/>
                <w:sz w:val="22"/>
              </w:rPr>
              <w:t>38</w:t>
            </w:r>
          </w:p>
        </w:tc>
      </w:tr>
      <w:tr w:rsidR="00FF7BA1" w:rsidRPr="00AE1E36" w14:paraId="2DFE4047" w14:textId="77777777" w:rsidTr="00AE1E36">
        <w:trPr>
          <w:trHeight w:val="300"/>
          <w:jc w:val="center"/>
        </w:trPr>
        <w:tc>
          <w:tcPr>
            <w:tcW w:w="4673" w:type="dxa"/>
            <w:noWrap/>
            <w:vAlign w:val="bottom"/>
          </w:tcPr>
          <w:p w14:paraId="4FD53D36" w14:textId="595B0961" w:rsidR="00FF7BA1" w:rsidRPr="00AE1E36" w:rsidRDefault="00FF7BA1" w:rsidP="00FF7BA1">
            <w:pPr>
              <w:rPr>
                <w:rFonts w:cs="Times New Roman"/>
                <w:sz w:val="22"/>
              </w:rPr>
            </w:pPr>
            <w:r w:rsidRPr="00AE1E36">
              <w:rPr>
                <w:rFonts w:cs="Times New Roman"/>
                <w:color w:val="000000"/>
                <w:sz w:val="22"/>
              </w:rPr>
              <w:t>contrat</w:t>
            </w:r>
          </w:p>
        </w:tc>
        <w:tc>
          <w:tcPr>
            <w:tcW w:w="1418" w:type="dxa"/>
            <w:noWrap/>
            <w:vAlign w:val="bottom"/>
          </w:tcPr>
          <w:p w14:paraId="429A215A" w14:textId="1483ABAD" w:rsidR="00FF7BA1" w:rsidRPr="00AE1E36" w:rsidRDefault="00FF7BA1" w:rsidP="00FF7BA1">
            <w:pPr>
              <w:jc w:val="both"/>
              <w:rPr>
                <w:rFonts w:cs="Times New Roman"/>
                <w:sz w:val="22"/>
              </w:rPr>
            </w:pPr>
            <w:r w:rsidRPr="00AE1E36">
              <w:rPr>
                <w:rFonts w:cs="Times New Roman"/>
                <w:color w:val="000000"/>
                <w:sz w:val="22"/>
              </w:rPr>
              <w:t>35</w:t>
            </w:r>
          </w:p>
        </w:tc>
      </w:tr>
      <w:tr w:rsidR="00FF7BA1" w:rsidRPr="00AE1E36" w14:paraId="44641875" w14:textId="77777777" w:rsidTr="00AE1E36">
        <w:trPr>
          <w:trHeight w:val="300"/>
          <w:jc w:val="center"/>
        </w:trPr>
        <w:tc>
          <w:tcPr>
            <w:tcW w:w="4673" w:type="dxa"/>
            <w:noWrap/>
            <w:vAlign w:val="bottom"/>
            <w:hideMark/>
          </w:tcPr>
          <w:p w14:paraId="4260D3DA" w14:textId="1A5DD2BC" w:rsidR="00FF7BA1" w:rsidRPr="00AE1E36" w:rsidRDefault="00FF7BA1" w:rsidP="00FF7BA1">
            <w:pPr>
              <w:rPr>
                <w:rFonts w:cs="Times New Roman"/>
                <w:sz w:val="22"/>
              </w:rPr>
            </w:pPr>
            <w:r w:rsidRPr="00AE1E36">
              <w:rPr>
                <w:rFonts w:cs="Times New Roman"/>
                <w:color w:val="000000"/>
                <w:sz w:val="22"/>
              </w:rPr>
              <w:t>gouvernement</w:t>
            </w:r>
          </w:p>
        </w:tc>
        <w:tc>
          <w:tcPr>
            <w:tcW w:w="1418" w:type="dxa"/>
            <w:noWrap/>
            <w:vAlign w:val="bottom"/>
            <w:hideMark/>
          </w:tcPr>
          <w:p w14:paraId="17AC346E" w14:textId="1C6A2355" w:rsidR="00FF7BA1" w:rsidRPr="00AE1E36" w:rsidRDefault="00FF7BA1" w:rsidP="00FF7BA1">
            <w:pPr>
              <w:jc w:val="both"/>
              <w:rPr>
                <w:rFonts w:cs="Times New Roman"/>
                <w:sz w:val="22"/>
              </w:rPr>
            </w:pPr>
            <w:r w:rsidRPr="00AE1E36">
              <w:rPr>
                <w:rFonts w:cs="Times New Roman"/>
                <w:color w:val="000000"/>
                <w:sz w:val="22"/>
              </w:rPr>
              <w:t>31</w:t>
            </w:r>
          </w:p>
        </w:tc>
      </w:tr>
      <w:tr w:rsidR="00FF7BA1" w:rsidRPr="00AE1E36" w14:paraId="7D9A1A5F" w14:textId="77777777" w:rsidTr="00AE1E36">
        <w:trPr>
          <w:trHeight w:val="300"/>
          <w:jc w:val="center"/>
        </w:trPr>
        <w:tc>
          <w:tcPr>
            <w:tcW w:w="4673" w:type="dxa"/>
            <w:noWrap/>
            <w:vAlign w:val="bottom"/>
            <w:hideMark/>
          </w:tcPr>
          <w:p w14:paraId="4F0B18B2" w14:textId="2EDA2DBA" w:rsidR="00FF7BA1" w:rsidRPr="00AE1E36" w:rsidRDefault="00FF7BA1" w:rsidP="00FF7BA1">
            <w:pPr>
              <w:rPr>
                <w:rFonts w:cs="Times New Roman"/>
                <w:sz w:val="22"/>
              </w:rPr>
            </w:pPr>
            <w:r w:rsidRPr="00AE1E36">
              <w:rPr>
                <w:rFonts w:cs="Times New Roman"/>
                <w:color w:val="000000"/>
                <w:sz w:val="22"/>
              </w:rPr>
              <w:t>priorité, priorités</w:t>
            </w:r>
          </w:p>
        </w:tc>
        <w:tc>
          <w:tcPr>
            <w:tcW w:w="1418" w:type="dxa"/>
            <w:noWrap/>
            <w:vAlign w:val="bottom"/>
            <w:hideMark/>
          </w:tcPr>
          <w:p w14:paraId="77BF367C" w14:textId="0318F4BE" w:rsidR="00FF7BA1" w:rsidRPr="00AE1E36" w:rsidRDefault="00FF7BA1" w:rsidP="00FF7BA1">
            <w:pPr>
              <w:jc w:val="both"/>
              <w:rPr>
                <w:rFonts w:cs="Times New Roman"/>
                <w:sz w:val="22"/>
              </w:rPr>
            </w:pPr>
            <w:r w:rsidRPr="00AE1E36">
              <w:rPr>
                <w:rFonts w:cs="Times New Roman"/>
                <w:color w:val="000000"/>
                <w:sz w:val="22"/>
              </w:rPr>
              <w:t>30</w:t>
            </w:r>
          </w:p>
        </w:tc>
      </w:tr>
      <w:tr w:rsidR="00FF7BA1" w:rsidRPr="00AE1E36" w14:paraId="7CDE1968" w14:textId="77777777" w:rsidTr="00AE1E36">
        <w:trPr>
          <w:trHeight w:val="300"/>
          <w:jc w:val="center"/>
        </w:trPr>
        <w:tc>
          <w:tcPr>
            <w:tcW w:w="4673" w:type="dxa"/>
            <w:noWrap/>
            <w:vAlign w:val="bottom"/>
          </w:tcPr>
          <w:p w14:paraId="40E9D35F" w14:textId="6F71CB07" w:rsidR="00FF7BA1" w:rsidRPr="00AE1E36" w:rsidRDefault="00FF7BA1" w:rsidP="00FF7BA1">
            <w:pPr>
              <w:rPr>
                <w:rFonts w:cs="Times New Roman"/>
                <w:sz w:val="22"/>
              </w:rPr>
            </w:pPr>
            <w:r w:rsidRPr="00AE1E36">
              <w:rPr>
                <w:rFonts w:cs="Times New Roman"/>
                <w:color w:val="000000"/>
                <w:sz w:val="22"/>
              </w:rPr>
              <w:t>projet.s</w:t>
            </w:r>
          </w:p>
        </w:tc>
        <w:tc>
          <w:tcPr>
            <w:tcW w:w="1418" w:type="dxa"/>
            <w:noWrap/>
            <w:vAlign w:val="bottom"/>
          </w:tcPr>
          <w:p w14:paraId="655EB1F6" w14:textId="7B86B99D" w:rsidR="00FF7BA1" w:rsidRPr="00AE1E36" w:rsidRDefault="00FF7BA1" w:rsidP="00FF7BA1">
            <w:pPr>
              <w:jc w:val="both"/>
              <w:rPr>
                <w:rFonts w:cs="Times New Roman"/>
                <w:sz w:val="22"/>
              </w:rPr>
            </w:pPr>
            <w:r w:rsidRPr="00AE1E36">
              <w:rPr>
                <w:rFonts w:cs="Times New Roman"/>
                <w:color w:val="000000"/>
                <w:sz w:val="22"/>
              </w:rPr>
              <w:t>30</w:t>
            </w:r>
          </w:p>
        </w:tc>
      </w:tr>
      <w:tr w:rsidR="00FF7BA1" w:rsidRPr="00AE1E36" w14:paraId="274B824B" w14:textId="77777777" w:rsidTr="00AE1E36">
        <w:trPr>
          <w:trHeight w:val="300"/>
          <w:jc w:val="center"/>
        </w:trPr>
        <w:tc>
          <w:tcPr>
            <w:tcW w:w="4673" w:type="dxa"/>
            <w:noWrap/>
            <w:vAlign w:val="bottom"/>
            <w:hideMark/>
          </w:tcPr>
          <w:p w14:paraId="1BF29AEF" w14:textId="7A8BA65B" w:rsidR="00FF7BA1" w:rsidRPr="00AE1E36" w:rsidRDefault="00FF7BA1" w:rsidP="00FF7BA1">
            <w:pPr>
              <w:rPr>
                <w:rFonts w:cs="Times New Roman"/>
                <w:sz w:val="22"/>
              </w:rPr>
            </w:pPr>
            <w:r w:rsidRPr="00AE1E36">
              <w:rPr>
                <w:rFonts w:cs="Times New Roman"/>
                <w:color w:val="000000"/>
                <w:sz w:val="22"/>
              </w:rPr>
              <w:t>représentation</w:t>
            </w:r>
          </w:p>
        </w:tc>
        <w:tc>
          <w:tcPr>
            <w:tcW w:w="1418" w:type="dxa"/>
            <w:noWrap/>
            <w:vAlign w:val="bottom"/>
            <w:hideMark/>
          </w:tcPr>
          <w:p w14:paraId="452E965F" w14:textId="5A79E7AB" w:rsidR="00FF7BA1" w:rsidRPr="00AE1E36" w:rsidRDefault="00FF7BA1" w:rsidP="00FF7BA1">
            <w:pPr>
              <w:jc w:val="both"/>
              <w:rPr>
                <w:rFonts w:cs="Times New Roman"/>
                <w:sz w:val="22"/>
              </w:rPr>
            </w:pPr>
            <w:r w:rsidRPr="00AE1E36">
              <w:rPr>
                <w:rFonts w:cs="Times New Roman"/>
                <w:color w:val="000000"/>
                <w:sz w:val="22"/>
              </w:rPr>
              <w:t>30</w:t>
            </w:r>
          </w:p>
        </w:tc>
      </w:tr>
      <w:tr w:rsidR="00FF7BA1" w:rsidRPr="00AE1E36" w14:paraId="09E3F07F" w14:textId="77777777" w:rsidTr="00AE1E36">
        <w:trPr>
          <w:trHeight w:val="300"/>
          <w:jc w:val="center"/>
        </w:trPr>
        <w:tc>
          <w:tcPr>
            <w:tcW w:w="4673" w:type="dxa"/>
            <w:noWrap/>
            <w:vAlign w:val="bottom"/>
            <w:hideMark/>
          </w:tcPr>
          <w:p w14:paraId="16D2518A" w14:textId="11B979A5" w:rsidR="00FF7BA1" w:rsidRPr="00AE1E36" w:rsidRDefault="00FF7BA1" w:rsidP="00FF7BA1">
            <w:pPr>
              <w:rPr>
                <w:rFonts w:cs="Times New Roman"/>
                <w:sz w:val="22"/>
              </w:rPr>
            </w:pPr>
            <w:r w:rsidRPr="00AE1E36">
              <w:rPr>
                <w:rFonts w:cs="Times New Roman"/>
                <w:color w:val="000000"/>
                <w:sz w:val="22"/>
              </w:rPr>
              <w:t>coordination</w:t>
            </w:r>
          </w:p>
        </w:tc>
        <w:tc>
          <w:tcPr>
            <w:tcW w:w="1418" w:type="dxa"/>
            <w:noWrap/>
            <w:vAlign w:val="bottom"/>
            <w:hideMark/>
          </w:tcPr>
          <w:p w14:paraId="1D8EC9E4" w14:textId="137C5F59" w:rsidR="00FF7BA1" w:rsidRPr="00AE1E36" w:rsidRDefault="00FF7BA1" w:rsidP="00FF7BA1">
            <w:pPr>
              <w:jc w:val="both"/>
              <w:rPr>
                <w:rFonts w:cs="Times New Roman"/>
                <w:sz w:val="22"/>
              </w:rPr>
            </w:pPr>
            <w:r w:rsidRPr="00AE1E36">
              <w:rPr>
                <w:rFonts w:cs="Times New Roman"/>
                <w:color w:val="000000"/>
                <w:sz w:val="22"/>
              </w:rPr>
              <w:t>29</w:t>
            </w:r>
          </w:p>
        </w:tc>
      </w:tr>
      <w:tr w:rsidR="00FF7BA1" w:rsidRPr="00AE1E36" w14:paraId="549295AA" w14:textId="77777777" w:rsidTr="00AE1E36">
        <w:trPr>
          <w:trHeight w:val="300"/>
          <w:jc w:val="center"/>
        </w:trPr>
        <w:tc>
          <w:tcPr>
            <w:tcW w:w="4673" w:type="dxa"/>
            <w:noWrap/>
            <w:vAlign w:val="bottom"/>
          </w:tcPr>
          <w:p w14:paraId="066EE042" w14:textId="256299D9" w:rsidR="00FF7BA1" w:rsidRPr="00AE1E36" w:rsidRDefault="00FF7BA1" w:rsidP="00FF7BA1">
            <w:pPr>
              <w:rPr>
                <w:rFonts w:cs="Times New Roman"/>
                <w:sz w:val="22"/>
              </w:rPr>
            </w:pPr>
            <w:r w:rsidRPr="00AE1E36">
              <w:rPr>
                <w:rFonts w:cs="Times New Roman"/>
                <w:color w:val="000000"/>
                <w:sz w:val="22"/>
              </w:rPr>
              <w:lastRenderedPageBreak/>
              <w:t>organes</w:t>
            </w:r>
          </w:p>
        </w:tc>
        <w:tc>
          <w:tcPr>
            <w:tcW w:w="1418" w:type="dxa"/>
            <w:noWrap/>
            <w:vAlign w:val="bottom"/>
          </w:tcPr>
          <w:p w14:paraId="669DF37B" w14:textId="52B4DC5E" w:rsidR="00FF7BA1" w:rsidRPr="00AE1E36" w:rsidRDefault="00FF7BA1" w:rsidP="00FF7BA1">
            <w:pPr>
              <w:jc w:val="both"/>
              <w:rPr>
                <w:rFonts w:cs="Times New Roman"/>
                <w:sz w:val="22"/>
              </w:rPr>
            </w:pPr>
            <w:r w:rsidRPr="00AE1E36">
              <w:rPr>
                <w:rFonts w:cs="Times New Roman"/>
                <w:color w:val="000000"/>
                <w:sz w:val="22"/>
              </w:rPr>
              <w:t>29</w:t>
            </w:r>
          </w:p>
        </w:tc>
      </w:tr>
      <w:tr w:rsidR="00FF7BA1" w:rsidRPr="00AE1E36" w14:paraId="56F6BFCF" w14:textId="77777777" w:rsidTr="00AE1E36">
        <w:trPr>
          <w:trHeight w:val="300"/>
          <w:jc w:val="center"/>
        </w:trPr>
        <w:tc>
          <w:tcPr>
            <w:tcW w:w="4673" w:type="dxa"/>
            <w:noWrap/>
            <w:vAlign w:val="bottom"/>
            <w:hideMark/>
          </w:tcPr>
          <w:p w14:paraId="088DE240" w14:textId="7F76E75F" w:rsidR="00FF7BA1" w:rsidRPr="00AE1E36" w:rsidRDefault="00FF7BA1" w:rsidP="00FF7BA1">
            <w:pPr>
              <w:rPr>
                <w:rFonts w:cs="Times New Roman"/>
                <w:sz w:val="22"/>
              </w:rPr>
            </w:pPr>
            <w:r w:rsidRPr="00AE1E36">
              <w:rPr>
                <w:rFonts w:cs="Times New Roman"/>
                <w:color w:val="000000"/>
                <w:sz w:val="22"/>
              </w:rPr>
              <w:t xml:space="preserve">pilotage, piloter, </w:t>
            </w:r>
          </w:p>
        </w:tc>
        <w:tc>
          <w:tcPr>
            <w:tcW w:w="1418" w:type="dxa"/>
            <w:noWrap/>
            <w:vAlign w:val="bottom"/>
            <w:hideMark/>
          </w:tcPr>
          <w:p w14:paraId="462D67DF" w14:textId="0F9736EE" w:rsidR="00FF7BA1" w:rsidRPr="00AE1E36" w:rsidRDefault="00FF7BA1" w:rsidP="00FF7BA1">
            <w:pPr>
              <w:jc w:val="both"/>
              <w:rPr>
                <w:rFonts w:cs="Times New Roman"/>
                <w:sz w:val="22"/>
              </w:rPr>
            </w:pPr>
            <w:r w:rsidRPr="00AE1E36">
              <w:rPr>
                <w:rFonts w:cs="Times New Roman"/>
                <w:color w:val="000000"/>
                <w:sz w:val="22"/>
              </w:rPr>
              <w:t>29</w:t>
            </w:r>
          </w:p>
        </w:tc>
      </w:tr>
      <w:tr w:rsidR="00FF7BA1" w:rsidRPr="00AE1E36" w14:paraId="579352A4" w14:textId="77777777" w:rsidTr="00AE1E36">
        <w:trPr>
          <w:trHeight w:val="300"/>
          <w:jc w:val="center"/>
        </w:trPr>
        <w:tc>
          <w:tcPr>
            <w:tcW w:w="4673" w:type="dxa"/>
            <w:noWrap/>
            <w:vAlign w:val="bottom"/>
          </w:tcPr>
          <w:p w14:paraId="11E3DE5E" w14:textId="3722EF0D" w:rsidR="00FF7BA1" w:rsidRPr="00AE1E36" w:rsidRDefault="00FF7BA1" w:rsidP="00FF7BA1">
            <w:pPr>
              <w:rPr>
                <w:rFonts w:cs="Times New Roman"/>
                <w:sz w:val="22"/>
              </w:rPr>
            </w:pPr>
            <w:r w:rsidRPr="00AE1E36">
              <w:rPr>
                <w:rFonts w:cs="Times New Roman"/>
                <w:color w:val="000000"/>
                <w:sz w:val="22"/>
              </w:rPr>
              <w:t>évaluation.s</w:t>
            </w:r>
          </w:p>
        </w:tc>
        <w:tc>
          <w:tcPr>
            <w:tcW w:w="1418" w:type="dxa"/>
            <w:noWrap/>
            <w:vAlign w:val="bottom"/>
          </w:tcPr>
          <w:p w14:paraId="6DD676AA" w14:textId="52398E1A" w:rsidR="00FF7BA1" w:rsidRPr="00AE1E36" w:rsidRDefault="00FF7BA1" w:rsidP="00FF7BA1">
            <w:pPr>
              <w:jc w:val="both"/>
              <w:rPr>
                <w:rFonts w:cs="Times New Roman"/>
                <w:sz w:val="22"/>
              </w:rPr>
            </w:pPr>
            <w:r w:rsidRPr="00AE1E36">
              <w:rPr>
                <w:rFonts w:cs="Times New Roman"/>
                <w:color w:val="000000"/>
                <w:sz w:val="22"/>
              </w:rPr>
              <w:t>27</w:t>
            </w:r>
          </w:p>
        </w:tc>
      </w:tr>
      <w:tr w:rsidR="00FF7BA1" w:rsidRPr="00AE1E36" w14:paraId="298DB60D" w14:textId="77777777" w:rsidTr="00AE1E36">
        <w:trPr>
          <w:trHeight w:val="300"/>
          <w:jc w:val="center"/>
        </w:trPr>
        <w:tc>
          <w:tcPr>
            <w:tcW w:w="4673" w:type="dxa"/>
            <w:noWrap/>
            <w:vAlign w:val="bottom"/>
            <w:hideMark/>
          </w:tcPr>
          <w:p w14:paraId="53295452" w14:textId="6E39C469" w:rsidR="00FF7BA1" w:rsidRPr="00AE1E36" w:rsidRDefault="00FF7BA1" w:rsidP="00FF7BA1">
            <w:pPr>
              <w:rPr>
                <w:rFonts w:cs="Times New Roman"/>
                <w:sz w:val="22"/>
              </w:rPr>
            </w:pPr>
            <w:r w:rsidRPr="00AE1E36">
              <w:rPr>
                <w:rFonts w:cs="Times New Roman"/>
                <w:color w:val="000000"/>
                <w:sz w:val="22"/>
              </w:rPr>
              <w:t>mission.s</w:t>
            </w:r>
          </w:p>
        </w:tc>
        <w:tc>
          <w:tcPr>
            <w:tcW w:w="1418" w:type="dxa"/>
            <w:noWrap/>
            <w:vAlign w:val="bottom"/>
            <w:hideMark/>
          </w:tcPr>
          <w:p w14:paraId="7394ABBF" w14:textId="3930DA2B" w:rsidR="00FF7BA1" w:rsidRPr="00AE1E36" w:rsidRDefault="00FF7BA1" w:rsidP="00FF7BA1">
            <w:pPr>
              <w:jc w:val="both"/>
              <w:rPr>
                <w:rFonts w:cs="Times New Roman"/>
                <w:sz w:val="22"/>
              </w:rPr>
            </w:pPr>
            <w:r w:rsidRPr="00AE1E36">
              <w:rPr>
                <w:rFonts w:cs="Times New Roman"/>
                <w:color w:val="000000"/>
                <w:sz w:val="22"/>
              </w:rPr>
              <w:t>26</w:t>
            </w:r>
          </w:p>
        </w:tc>
      </w:tr>
      <w:tr w:rsidR="00FF7BA1" w:rsidRPr="00AE1E36" w14:paraId="110563DC" w14:textId="77777777" w:rsidTr="00AE1E36">
        <w:trPr>
          <w:trHeight w:val="300"/>
          <w:jc w:val="center"/>
        </w:trPr>
        <w:tc>
          <w:tcPr>
            <w:tcW w:w="4673" w:type="dxa"/>
            <w:noWrap/>
            <w:vAlign w:val="bottom"/>
          </w:tcPr>
          <w:p w14:paraId="6825F78B" w14:textId="38A033FE" w:rsidR="00FF7BA1" w:rsidRPr="00AE1E36" w:rsidRDefault="00FF7BA1" w:rsidP="00FF7BA1">
            <w:pPr>
              <w:rPr>
                <w:rFonts w:cs="Times New Roman"/>
                <w:sz w:val="22"/>
              </w:rPr>
            </w:pPr>
            <w:r w:rsidRPr="00AE1E36">
              <w:rPr>
                <w:rFonts w:cs="Times New Roman"/>
                <w:color w:val="000000"/>
                <w:sz w:val="22"/>
              </w:rPr>
              <w:t>syndicales</w:t>
            </w:r>
          </w:p>
        </w:tc>
        <w:tc>
          <w:tcPr>
            <w:tcW w:w="1418" w:type="dxa"/>
            <w:noWrap/>
            <w:vAlign w:val="bottom"/>
          </w:tcPr>
          <w:p w14:paraId="139688A8" w14:textId="74F75C48" w:rsidR="00FF7BA1" w:rsidRPr="00AE1E36" w:rsidRDefault="00FF7BA1" w:rsidP="00FF7BA1">
            <w:pPr>
              <w:jc w:val="both"/>
              <w:rPr>
                <w:rFonts w:cs="Times New Roman"/>
                <w:sz w:val="22"/>
              </w:rPr>
            </w:pPr>
            <w:r w:rsidRPr="00AE1E36">
              <w:rPr>
                <w:rFonts w:cs="Times New Roman"/>
                <w:color w:val="000000"/>
                <w:sz w:val="22"/>
              </w:rPr>
              <w:t>25</w:t>
            </w:r>
          </w:p>
        </w:tc>
      </w:tr>
      <w:tr w:rsidR="00FF7BA1" w:rsidRPr="00AE1E36" w14:paraId="04CB7A71" w14:textId="77777777" w:rsidTr="00AE1E36">
        <w:trPr>
          <w:trHeight w:val="300"/>
          <w:jc w:val="center"/>
        </w:trPr>
        <w:tc>
          <w:tcPr>
            <w:tcW w:w="4673" w:type="dxa"/>
            <w:noWrap/>
            <w:vAlign w:val="bottom"/>
          </w:tcPr>
          <w:p w14:paraId="2B481A73" w14:textId="32991E36" w:rsidR="00FF7BA1" w:rsidRPr="00AE1E36" w:rsidRDefault="00FF7BA1" w:rsidP="00FF7BA1">
            <w:pPr>
              <w:rPr>
                <w:rFonts w:cs="Times New Roman"/>
                <w:sz w:val="22"/>
              </w:rPr>
            </w:pPr>
            <w:r w:rsidRPr="00AE1E36">
              <w:rPr>
                <w:rFonts w:cs="Times New Roman"/>
                <w:color w:val="000000"/>
                <w:sz w:val="22"/>
              </w:rPr>
              <w:t>qualité,</w:t>
            </w:r>
          </w:p>
        </w:tc>
        <w:tc>
          <w:tcPr>
            <w:tcW w:w="1418" w:type="dxa"/>
            <w:noWrap/>
            <w:vAlign w:val="bottom"/>
          </w:tcPr>
          <w:p w14:paraId="082B6B99" w14:textId="0FCAC80B" w:rsidR="00FF7BA1" w:rsidRPr="00AE1E36" w:rsidRDefault="00FF7BA1" w:rsidP="00FF7BA1">
            <w:pPr>
              <w:jc w:val="both"/>
              <w:rPr>
                <w:rFonts w:cs="Times New Roman"/>
                <w:sz w:val="22"/>
              </w:rPr>
            </w:pPr>
            <w:r w:rsidRPr="00AE1E36">
              <w:rPr>
                <w:rFonts w:cs="Times New Roman"/>
                <w:color w:val="000000"/>
                <w:sz w:val="22"/>
              </w:rPr>
              <w:t>24</w:t>
            </w:r>
          </w:p>
        </w:tc>
      </w:tr>
      <w:tr w:rsidR="00FF7BA1" w:rsidRPr="00AE1E36" w14:paraId="2F247B24" w14:textId="77777777" w:rsidTr="00AE1E36">
        <w:trPr>
          <w:trHeight w:val="300"/>
          <w:jc w:val="center"/>
        </w:trPr>
        <w:tc>
          <w:tcPr>
            <w:tcW w:w="4673" w:type="dxa"/>
            <w:noWrap/>
            <w:vAlign w:val="bottom"/>
          </w:tcPr>
          <w:p w14:paraId="3DABF108" w14:textId="04ED2FE6" w:rsidR="00FF7BA1" w:rsidRPr="00AE1E36" w:rsidRDefault="00FF7BA1" w:rsidP="00FF7BA1">
            <w:pPr>
              <w:rPr>
                <w:rFonts w:cs="Times New Roman"/>
                <w:sz w:val="22"/>
              </w:rPr>
            </w:pPr>
            <w:r w:rsidRPr="00FF7BA1">
              <w:rPr>
                <w:rFonts w:cs="Times New Roman"/>
                <w:color w:val="000000"/>
                <w:sz w:val="22"/>
              </w:rPr>
              <w:t>b</w:t>
            </w:r>
            <w:r w:rsidRPr="00AE1E36">
              <w:rPr>
                <w:rFonts w:cs="Times New Roman"/>
                <w:color w:val="000000"/>
                <w:sz w:val="22"/>
              </w:rPr>
              <w:t>udget</w:t>
            </w:r>
          </w:p>
        </w:tc>
        <w:tc>
          <w:tcPr>
            <w:tcW w:w="1418" w:type="dxa"/>
            <w:noWrap/>
            <w:vAlign w:val="bottom"/>
          </w:tcPr>
          <w:p w14:paraId="084A8D89" w14:textId="645071CA" w:rsidR="00FF7BA1" w:rsidRPr="00AE1E36" w:rsidRDefault="00FF7BA1" w:rsidP="00FF7BA1">
            <w:pPr>
              <w:jc w:val="both"/>
              <w:rPr>
                <w:rFonts w:cs="Times New Roman"/>
                <w:sz w:val="22"/>
              </w:rPr>
            </w:pPr>
            <w:r w:rsidRPr="00AE1E36">
              <w:rPr>
                <w:rFonts w:cs="Times New Roman"/>
                <w:color w:val="000000"/>
                <w:sz w:val="22"/>
              </w:rPr>
              <w:t>23</w:t>
            </w:r>
          </w:p>
        </w:tc>
      </w:tr>
      <w:tr w:rsidR="00FF7BA1" w:rsidRPr="00AE1E36" w14:paraId="50AA580B" w14:textId="77777777" w:rsidTr="00AE1E36">
        <w:trPr>
          <w:trHeight w:val="300"/>
          <w:jc w:val="center"/>
        </w:trPr>
        <w:tc>
          <w:tcPr>
            <w:tcW w:w="4673" w:type="dxa"/>
            <w:noWrap/>
            <w:vAlign w:val="bottom"/>
          </w:tcPr>
          <w:p w14:paraId="77F016A1" w14:textId="666E2505" w:rsidR="00FF7BA1" w:rsidRPr="00AE1E36" w:rsidRDefault="00FF7BA1" w:rsidP="00FF7BA1">
            <w:pPr>
              <w:rPr>
                <w:rFonts w:cs="Times New Roman"/>
                <w:sz w:val="22"/>
              </w:rPr>
            </w:pPr>
            <w:r w:rsidRPr="00FF7BA1">
              <w:rPr>
                <w:rFonts w:cs="Times New Roman"/>
                <w:color w:val="000000"/>
                <w:sz w:val="22"/>
              </w:rPr>
              <w:t>c</w:t>
            </w:r>
            <w:r w:rsidRPr="00AE1E36">
              <w:rPr>
                <w:rFonts w:cs="Times New Roman"/>
                <w:color w:val="000000"/>
                <w:sz w:val="22"/>
              </w:rPr>
              <w:t>ommission</w:t>
            </w:r>
          </w:p>
        </w:tc>
        <w:tc>
          <w:tcPr>
            <w:tcW w:w="1418" w:type="dxa"/>
            <w:noWrap/>
            <w:vAlign w:val="bottom"/>
          </w:tcPr>
          <w:p w14:paraId="50A12236" w14:textId="5B6FD902" w:rsidR="00FF7BA1" w:rsidRPr="00AE1E36" w:rsidRDefault="00FF7BA1" w:rsidP="00FF7BA1">
            <w:pPr>
              <w:jc w:val="both"/>
              <w:rPr>
                <w:rFonts w:cs="Times New Roman"/>
                <w:sz w:val="22"/>
              </w:rPr>
            </w:pPr>
            <w:r w:rsidRPr="00AE1E36">
              <w:rPr>
                <w:rFonts w:cs="Times New Roman"/>
                <w:color w:val="000000"/>
                <w:sz w:val="22"/>
              </w:rPr>
              <w:t>21</w:t>
            </w:r>
          </w:p>
        </w:tc>
      </w:tr>
      <w:tr w:rsidR="00FF7BA1" w:rsidRPr="00AE1E36" w14:paraId="06B45FAC" w14:textId="77777777" w:rsidTr="00AE1E36">
        <w:trPr>
          <w:trHeight w:val="300"/>
          <w:jc w:val="center"/>
        </w:trPr>
        <w:tc>
          <w:tcPr>
            <w:tcW w:w="4673" w:type="dxa"/>
            <w:noWrap/>
            <w:vAlign w:val="bottom"/>
          </w:tcPr>
          <w:p w14:paraId="0E827362" w14:textId="5162542A" w:rsidR="00FF7BA1" w:rsidRPr="00AE1E36" w:rsidRDefault="00FF7BA1" w:rsidP="00FF7BA1">
            <w:pPr>
              <w:rPr>
                <w:rFonts w:cs="Times New Roman"/>
                <w:sz w:val="22"/>
              </w:rPr>
            </w:pPr>
            <w:r w:rsidRPr="00FF7BA1">
              <w:rPr>
                <w:rFonts w:cs="Times New Roman"/>
                <w:color w:val="000000"/>
                <w:sz w:val="22"/>
              </w:rPr>
              <w:t>f</w:t>
            </w:r>
            <w:r w:rsidRPr="00AE1E36">
              <w:rPr>
                <w:rFonts w:cs="Times New Roman"/>
                <w:color w:val="000000"/>
                <w:sz w:val="22"/>
              </w:rPr>
              <w:t>onction</w:t>
            </w:r>
          </w:p>
        </w:tc>
        <w:tc>
          <w:tcPr>
            <w:tcW w:w="1418" w:type="dxa"/>
            <w:noWrap/>
            <w:vAlign w:val="bottom"/>
          </w:tcPr>
          <w:p w14:paraId="3D91353E" w14:textId="29992412" w:rsidR="00FF7BA1" w:rsidRPr="00AE1E36" w:rsidRDefault="00FF7BA1" w:rsidP="00FF7BA1">
            <w:pPr>
              <w:jc w:val="both"/>
              <w:rPr>
                <w:rFonts w:cs="Times New Roman"/>
                <w:sz w:val="22"/>
              </w:rPr>
            </w:pPr>
            <w:r w:rsidRPr="00AE1E36">
              <w:rPr>
                <w:rFonts w:cs="Times New Roman"/>
                <w:color w:val="000000"/>
                <w:sz w:val="22"/>
              </w:rPr>
              <w:t>21</w:t>
            </w:r>
          </w:p>
        </w:tc>
      </w:tr>
      <w:tr w:rsidR="00FF7BA1" w:rsidRPr="00AE1E36" w14:paraId="4096A1E8" w14:textId="77777777" w:rsidTr="00AE1E36">
        <w:trPr>
          <w:trHeight w:val="300"/>
          <w:jc w:val="center"/>
        </w:trPr>
        <w:tc>
          <w:tcPr>
            <w:tcW w:w="4673" w:type="dxa"/>
            <w:noWrap/>
            <w:vAlign w:val="bottom"/>
          </w:tcPr>
          <w:p w14:paraId="4EC471A6" w14:textId="039F4F90" w:rsidR="00FF7BA1" w:rsidRPr="00AE1E36" w:rsidRDefault="00FF7BA1" w:rsidP="00FF7BA1">
            <w:pPr>
              <w:rPr>
                <w:rFonts w:cs="Times New Roman"/>
                <w:sz w:val="22"/>
              </w:rPr>
            </w:pPr>
            <w:r w:rsidRPr="00AE1E36">
              <w:rPr>
                <w:rFonts w:cs="Times New Roman"/>
                <w:color w:val="000000"/>
                <w:sz w:val="22"/>
              </w:rPr>
              <w:t xml:space="preserve">stratégies, stratégique, </w:t>
            </w:r>
          </w:p>
        </w:tc>
        <w:tc>
          <w:tcPr>
            <w:tcW w:w="1418" w:type="dxa"/>
            <w:noWrap/>
            <w:vAlign w:val="bottom"/>
          </w:tcPr>
          <w:p w14:paraId="6148CABD" w14:textId="122AC18D" w:rsidR="00FF7BA1" w:rsidRPr="00AE1E36" w:rsidRDefault="00FF7BA1" w:rsidP="00FF7BA1">
            <w:pPr>
              <w:jc w:val="both"/>
              <w:rPr>
                <w:rFonts w:cs="Times New Roman"/>
                <w:sz w:val="22"/>
              </w:rPr>
            </w:pPr>
            <w:r w:rsidRPr="00AE1E36">
              <w:rPr>
                <w:rFonts w:cs="Times New Roman"/>
                <w:color w:val="000000"/>
                <w:sz w:val="22"/>
              </w:rPr>
              <w:t>21</w:t>
            </w:r>
          </w:p>
        </w:tc>
      </w:tr>
      <w:tr w:rsidR="00FF7BA1" w:rsidRPr="00AE1E36" w14:paraId="7D5B1F30" w14:textId="77777777" w:rsidTr="00AE1E36">
        <w:trPr>
          <w:trHeight w:val="300"/>
          <w:jc w:val="center"/>
        </w:trPr>
        <w:tc>
          <w:tcPr>
            <w:tcW w:w="4673" w:type="dxa"/>
            <w:noWrap/>
            <w:vAlign w:val="bottom"/>
          </w:tcPr>
          <w:p w14:paraId="7AD3574E" w14:textId="0D5007BB" w:rsidR="00FF7BA1" w:rsidRPr="00AE1E36" w:rsidRDefault="00FF7BA1" w:rsidP="00FF7BA1">
            <w:pPr>
              <w:rPr>
                <w:rFonts w:cs="Times New Roman"/>
                <w:sz w:val="22"/>
              </w:rPr>
            </w:pPr>
            <w:r w:rsidRPr="00AE1E36">
              <w:rPr>
                <w:rFonts w:cs="Times New Roman"/>
                <w:color w:val="000000"/>
                <w:sz w:val="22"/>
              </w:rPr>
              <w:t>difficultés</w:t>
            </w:r>
          </w:p>
        </w:tc>
        <w:tc>
          <w:tcPr>
            <w:tcW w:w="1418" w:type="dxa"/>
            <w:noWrap/>
            <w:vAlign w:val="bottom"/>
          </w:tcPr>
          <w:p w14:paraId="18C94B51" w14:textId="5245572E" w:rsidR="00FF7BA1" w:rsidRPr="00AE1E36" w:rsidRDefault="00FF7BA1" w:rsidP="00FF7BA1">
            <w:pPr>
              <w:jc w:val="both"/>
              <w:rPr>
                <w:rFonts w:cs="Times New Roman"/>
                <w:sz w:val="22"/>
              </w:rPr>
            </w:pPr>
            <w:r w:rsidRPr="00AE1E36">
              <w:rPr>
                <w:rFonts w:cs="Times New Roman"/>
                <w:color w:val="000000"/>
                <w:sz w:val="22"/>
              </w:rPr>
              <w:t>20</w:t>
            </w:r>
          </w:p>
        </w:tc>
      </w:tr>
      <w:tr w:rsidR="00FF7BA1" w:rsidRPr="00AE1E36" w14:paraId="22DEDECF" w14:textId="77777777" w:rsidTr="00AE1E36">
        <w:trPr>
          <w:trHeight w:val="300"/>
          <w:jc w:val="center"/>
        </w:trPr>
        <w:tc>
          <w:tcPr>
            <w:tcW w:w="4673" w:type="dxa"/>
            <w:noWrap/>
            <w:vAlign w:val="bottom"/>
          </w:tcPr>
          <w:p w14:paraId="1B842ED6" w14:textId="492E516C" w:rsidR="00FF7BA1" w:rsidRPr="00AE1E36" w:rsidRDefault="00FF7BA1" w:rsidP="00FF7BA1">
            <w:pPr>
              <w:rPr>
                <w:rFonts w:cs="Times New Roman"/>
                <w:sz w:val="22"/>
              </w:rPr>
            </w:pPr>
            <w:r w:rsidRPr="00AE1E36">
              <w:rPr>
                <w:rFonts w:cs="Times New Roman"/>
                <w:color w:val="000000"/>
                <w:sz w:val="22"/>
              </w:rPr>
              <w:t>négocier</w:t>
            </w:r>
          </w:p>
        </w:tc>
        <w:tc>
          <w:tcPr>
            <w:tcW w:w="1418" w:type="dxa"/>
            <w:noWrap/>
            <w:vAlign w:val="bottom"/>
          </w:tcPr>
          <w:p w14:paraId="39057ED1" w14:textId="10F665F8" w:rsidR="00FF7BA1" w:rsidRPr="00AE1E36" w:rsidRDefault="00FF7BA1" w:rsidP="00FF7BA1">
            <w:pPr>
              <w:jc w:val="both"/>
              <w:rPr>
                <w:rFonts w:cs="Times New Roman"/>
                <w:sz w:val="22"/>
              </w:rPr>
            </w:pPr>
            <w:r w:rsidRPr="00AE1E36">
              <w:rPr>
                <w:rFonts w:cs="Times New Roman"/>
                <w:color w:val="000000"/>
                <w:sz w:val="22"/>
              </w:rPr>
              <w:t>20</w:t>
            </w:r>
          </w:p>
        </w:tc>
      </w:tr>
      <w:tr w:rsidR="00FF7BA1" w:rsidRPr="00AE1E36" w14:paraId="68106A42" w14:textId="77777777" w:rsidTr="00AE1E36">
        <w:trPr>
          <w:trHeight w:val="300"/>
          <w:jc w:val="center"/>
        </w:trPr>
        <w:tc>
          <w:tcPr>
            <w:tcW w:w="4673" w:type="dxa"/>
            <w:noWrap/>
            <w:vAlign w:val="bottom"/>
          </w:tcPr>
          <w:p w14:paraId="467EC4AD" w14:textId="0A642D76" w:rsidR="00FF7BA1" w:rsidRPr="00AE1E36" w:rsidRDefault="00FF7BA1" w:rsidP="00FF7BA1">
            <w:pPr>
              <w:rPr>
                <w:rFonts w:cs="Times New Roman"/>
                <w:sz w:val="22"/>
              </w:rPr>
            </w:pPr>
            <w:r w:rsidRPr="00AE1E36">
              <w:rPr>
                <w:rFonts w:cs="Times New Roman"/>
                <w:color w:val="000000"/>
                <w:sz w:val="22"/>
              </w:rPr>
              <w:t xml:space="preserve">efficacité, efficacement, efficace.s, </w:t>
            </w:r>
          </w:p>
        </w:tc>
        <w:tc>
          <w:tcPr>
            <w:tcW w:w="1418" w:type="dxa"/>
            <w:noWrap/>
            <w:vAlign w:val="bottom"/>
          </w:tcPr>
          <w:p w14:paraId="084C0960" w14:textId="768D5A4C" w:rsidR="00FF7BA1" w:rsidRPr="00AE1E36" w:rsidRDefault="00FF7BA1" w:rsidP="00FF7BA1">
            <w:pPr>
              <w:jc w:val="both"/>
              <w:rPr>
                <w:rFonts w:cs="Times New Roman"/>
                <w:sz w:val="22"/>
              </w:rPr>
            </w:pPr>
            <w:r w:rsidRPr="00AE1E36">
              <w:rPr>
                <w:rFonts w:cs="Times New Roman"/>
                <w:color w:val="000000"/>
                <w:sz w:val="22"/>
              </w:rPr>
              <w:t>20</w:t>
            </w:r>
          </w:p>
        </w:tc>
      </w:tr>
      <w:tr w:rsidR="00FF7BA1" w:rsidRPr="00AE1E36" w14:paraId="14ADB6EB" w14:textId="77777777" w:rsidTr="00AE1E36">
        <w:trPr>
          <w:trHeight w:val="300"/>
          <w:jc w:val="center"/>
        </w:trPr>
        <w:tc>
          <w:tcPr>
            <w:tcW w:w="4673" w:type="dxa"/>
            <w:noWrap/>
          </w:tcPr>
          <w:p w14:paraId="07BE4816" w14:textId="48FFC871" w:rsidR="00FF7BA1" w:rsidRPr="00AE1E36" w:rsidRDefault="00FF7BA1" w:rsidP="00A872CE">
            <w:pPr>
              <w:rPr>
                <w:rFonts w:cs="Times New Roman"/>
                <w:sz w:val="22"/>
              </w:rPr>
            </w:pPr>
            <w:r w:rsidRPr="00AE1E36">
              <w:rPr>
                <w:rFonts w:cs="Times New Roman"/>
                <w:sz w:val="22"/>
              </w:rPr>
              <w:t>performance.s, performant</w:t>
            </w:r>
          </w:p>
        </w:tc>
        <w:tc>
          <w:tcPr>
            <w:tcW w:w="1418" w:type="dxa"/>
            <w:noWrap/>
          </w:tcPr>
          <w:p w14:paraId="29E015B6" w14:textId="0EB22917" w:rsidR="00FF7BA1" w:rsidRPr="00AE1E36" w:rsidRDefault="00FF7BA1" w:rsidP="00A872CE">
            <w:pPr>
              <w:jc w:val="both"/>
              <w:rPr>
                <w:rFonts w:cs="Times New Roman"/>
                <w:sz w:val="22"/>
              </w:rPr>
            </w:pPr>
            <w:r w:rsidRPr="00AE1E36">
              <w:rPr>
                <w:rFonts w:cs="Times New Roman"/>
                <w:sz w:val="22"/>
              </w:rPr>
              <w:t>20</w:t>
            </w:r>
          </w:p>
        </w:tc>
      </w:tr>
    </w:tbl>
    <w:p w14:paraId="7696BF1A" w14:textId="73DF9935" w:rsidR="00FA2B28" w:rsidRPr="00D4626B" w:rsidRDefault="00256AFC" w:rsidP="00A872CE">
      <w:pPr>
        <w:jc w:val="center"/>
        <w:rPr>
          <w:rFonts w:cs="Times New Roman"/>
        </w:rPr>
      </w:pPr>
      <w:r w:rsidRPr="00D4626B">
        <w:rPr>
          <w:rFonts w:cs="Times New Roman"/>
        </w:rPr>
        <w:t xml:space="preserve">Tableau 1. Index hiérarchique des fréquences du </w:t>
      </w:r>
      <w:r w:rsidRPr="00AE1E36">
        <w:rPr>
          <w:rFonts w:cs="Times New Roman"/>
          <w:i/>
          <w:iCs/>
        </w:rPr>
        <w:t>Contrat pour l’École</w:t>
      </w:r>
    </w:p>
    <w:p w14:paraId="7665F1D2" w14:textId="7C713B39" w:rsidR="00533F2B" w:rsidRPr="00D4626B" w:rsidRDefault="00F00CE2" w:rsidP="00AE1E36">
      <w:r w:rsidRPr="00D4626B">
        <w:t>Ce tableau montre l’apparition d’un lexique particulier</w:t>
      </w:r>
      <w:r w:rsidR="00533F2B" w:rsidRPr="00D4626B">
        <w:t> :</w:t>
      </w:r>
      <w:r w:rsidR="0034791A" w:rsidRPr="00D4626B">
        <w:t xml:space="preserve"> </w:t>
      </w:r>
      <w:r w:rsidR="00E72708" w:rsidRPr="00D4626B">
        <w:t xml:space="preserve">à partir d’une analyse des </w:t>
      </w:r>
      <w:r w:rsidRPr="00D4626B">
        <w:t>« </w:t>
      </w:r>
      <w:r w:rsidR="00E72708" w:rsidRPr="00D4626B">
        <w:t>performances</w:t>
      </w:r>
      <w:r w:rsidRPr="00D4626B">
        <w:t> »</w:t>
      </w:r>
      <w:r w:rsidR="00E72708" w:rsidRPr="00D4626B">
        <w:t xml:space="preserve"> du système scolaire </w:t>
      </w:r>
      <w:r w:rsidR="0034791A" w:rsidRPr="00D4626B">
        <w:t>mesurées par des</w:t>
      </w:r>
      <w:r w:rsidR="00E72708" w:rsidRPr="00D4626B">
        <w:t xml:space="preserve"> indicateurs</w:t>
      </w:r>
      <w:r w:rsidR="00982209" w:rsidRPr="00D4626B">
        <w:t xml:space="preserve"> (« % »)</w:t>
      </w:r>
      <w:r w:rsidR="00E72708" w:rsidRPr="00D4626B">
        <w:t xml:space="preserve">, il s’agit de fixer des </w:t>
      </w:r>
      <w:r w:rsidR="00982209" w:rsidRPr="00D4626B">
        <w:t>« </w:t>
      </w:r>
      <w:r w:rsidR="00E72708" w:rsidRPr="00D4626B">
        <w:t>priorités</w:t>
      </w:r>
      <w:r w:rsidR="00982209" w:rsidRPr="00D4626B">
        <w:t> »</w:t>
      </w:r>
      <w:r w:rsidR="00E72708" w:rsidRPr="00D4626B">
        <w:t xml:space="preserve">, </w:t>
      </w:r>
      <w:r w:rsidR="00982209" w:rsidRPr="00D4626B">
        <w:t xml:space="preserve">de </w:t>
      </w:r>
      <w:r w:rsidR="00E72708" w:rsidRPr="00D4626B">
        <w:t xml:space="preserve">définir des </w:t>
      </w:r>
      <w:r w:rsidR="00982209" w:rsidRPr="00D4626B">
        <w:t>« </w:t>
      </w:r>
      <w:r w:rsidR="00E72708" w:rsidRPr="00D4626B">
        <w:t>objectifs</w:t>
      </w:r>
      <w:r w:rsidR="00982209" w:rsidRPr="00D4626B">
        <w:t> »</w:t>
      </w:r>
      <w:r w:rsidR="00E72708" w:rsidRPr="00D4626B">
        <w:t xml:space="preserve"> et des </w:t>
      </w:r>
      <w:r w:rsidR="00982209" w:rsidRPr="00D4626B">
        <w:t>« </w:t>
      </w:r>
      <w:r w:rsidR="00E72708" w:rsidRPr="00D4626B">
        <w:t>stratégies</w:t>
      </w:r>
      <w:r w:rsidR="00982209" w:rsidRPr="00D4626B">
        <w:t> »</w:t>
      </w:r>
      <w:r w:rsidR="00E72708" w:rsidRPr="00D4626B">
        <w:t xml:space="preserve"> pour les atteindre, </w:t>
      </w:r>
      <w:r w:rsidR="00982209" w:rsidRPr="00D4626B">
        <w:t xml:space="preserve">de procéder à des « évaluations » de </w:t>
      </w:r>
      <w:r w:rsidR="00E72708" w:rsidRPr="00D4626B">
        <w:t>l’</w:t>
      </w:r>
      <w:r w:rsidR="00982209" w:rsidRPr="00D4626B">
        <w:t> « </w:t>
      </w:r>
      <w:r w:rsidR="00E72708" w:rsidRPr="00D4626B">
        <w:t>efficacité</w:t>
      </w:r>
      <w:r w:rsidR="00982209" w:rsidRPr="00D4626B">
        <w:t> »</w:t>
      </w:r>
      <w:r w:rsidR="00D02683" w:rsidRPr="00D4626B">
        <w:t xml:space="preserve">, et de mesurer ainsi la </w:t>
      </w:r>
      <w:r w:rsidR="00982209" w:rsidRPr="00D4626B">
        <w:t>« </w:t>
      </w:r>
      <w:r w:rsidR="00D02683" w:rsidRPr="00D4626B">
        <w:t>qualité</w:t>
      </w:r>
      <w:r w:rsidR="00982209" w:rsidRPr="00D4626B">
        <w:t> »</w:t>
      </w:r>
      <w:r w:rsidR="00D02683" w:rsidRPr="00D4626B">
        <w:t xml:space="preserve"> du système scolaire</w:t>
      </w:r>
      <w:r w:rsidR="00E72708" w:rsidRPr="00D4626B">
        <w:t>.</w:t>
      </w:r>
      <w:r w:rsidR="00982209" w:rsidRPr="00D4626B">
        <w:t xml:space="preserve"> </w:t>
      </w:r>
      <w:r w:rsidR="003F6E27" w:rsidRPr="00D4626B">
        <w:t xml:space="preserve">Le </w:t>
      </w:r>
      <w:r w:rsidR="003F6E27" w:rsidRPr="00D4626B">
        <w:rPr>
          <w:i/>
          <w:iCs/>
        </w:rPr>
        <w:t>Contrat pour l’École</w:t>
      </w:r>
      <w:r w:rsidR="003F6E27" w:rsidRPr="00D4626B">
        <w:t xml:space="preserve"> prolonge un pilotage par les nombres, institué par la Commission de pilotage et la mesure statistique du système, en le formalisant en un pilotage par objectifs. En outre, il prépare en même temps le prolongement de ce dernier en un pilotage par les résultats. </w:t>
      </w:r>
    </w:p>
    <w:p w14:paraId="1589AC3C" w14:textId="77777777" w:rsidR="003F6E27" w:rsidRPr="00D4626B" w:rsidRDefault="003F6E27" w:rsidP="00AE1E36">
      <w:r w:rsidRPr="00D4626B">
        <w:t xml:space="preserve">En effet, le </w:t>
      </w:r>
      <w:r w:rsidRPr="00D4626B">
        <w:rPr>
          <w:i/>
          <w:iCs/>
        </w:rPr>
        <w:t>Contrat pour l’École</w:t>
      </w:r>
      <w:r w:rsidRPr="00D4626B">
        <w:t xml:space="preserve"> prévoyait l’organisation « d’épreuves externes » standardisées qui sont des évaluations des connaissances et des compétences des élèves à différents moments de leur scolarité. L’objectif de cette mesure visé dans le </w:t>
      </w:r>
      <w:r w:rsidRPr="00D4626B">
        <w:rPr>
          <w:i/>
          <w:iCs/>
        </w:rPr>
        <w:t>Contrat pour l’École</w:t>
      </w:r>
      <w:r w:rsidRPr="00D4626B">
        <w:t xml:space="preserve"> était</w:t>
      </w:r>
    </w:p>
    <w:p w14:paraId="5DA13537" w14:textId="35BD8D7C" w:rsidR="003F6E27" w:rsidRPr="00AE1E36" w:rsidRDefault="003F6E27" w:rsidP="003F6E27">
      <w:pPr>
        <w:ind w:left="284"/>
        <w:jc w:val="both"/>
        <w:rPr>
          <w:rFonts w:cs="Times New Roman"/>
          <w:sz w:val="22"/>
        </w:rPr>
      </w:pPr>
      <w:r w:rsidRPr="00AE1E36">
        <w:rPr>
          <w:rFonts w:cs="Times New Roman"/>
          <w:sz w:val="22"/>
        </w:rPr>
        <w:t>« </w:t>
      </w:r>
      <w:r w:rsidR="004C382C">
        <w:rPr>
          <w:rFonts w:cs="Times New Roman"/>
          <w:sz w:val="22"/>
        </w:rPr>
        <w:t xml:space="preserve">[…] </w:t>
      </w:r>
      <w:r w:rsidRPr="00AE1E36">
        <w:rPr>
          <w:rFonts w:cs="Times New Roman"/>
          <w:sz w:val="22"/>
        </w:rPr>
        <w:t>d’identifier les différences de performance entre établissement</w:t>
      </w:r>
      <w:r w:rsidR="00597DE1" w:rsidRPr="00AE1E36">
        <w:rPr>
          <w:rFonts w:cs="Times New Roman"/>
          <w:sz w:val="22"/>
        </w:rPr>
        <w:t>s</w:t>
      </w:r>
      <w:r w:rsidRPr="00AE1E36">
        <w:rPr>
          <w:rFonts w:cs="Times New Roman"/>
          <w:sz w:val="22"/>
        </w:rPr>
        <w:t xml:space="preserve"> et le niveau de ségrégation sociale. Ainsi, l’action menée doit permettre de :</w:t>
      </w:r>
    </w:p>
    <w:p w14:paraId="0C835A65" w14:textId="77777777" w:rsidR="003F6E27" w:rsidRPr="00AE1E36" w:rsidRDefault="003F6E27" w:rsidP="003F6E27">
      <w:pPr>
        <w:pStyle w:val="ListParagraph"/>
        <w:numPr>
          <w:ilvl w:val="0"/>
          <w:numId w:val="18"/>
        </w:numPr>
        <w:ind w:left="851" w:hanging="207"/>
        <w:jc w:val="both"/>
        <w:rPr>
          <w:rFonts w:cs="Times New Roman"/>
          <w:sz w:val="22"/>
        </w:rPr>
      </w:pPr>
      <w:r w:rsidRPr="00AE1E36">
        <w:rPr>
          <w:rFonts w:cs="Times New Roman"/>
          <w:sz w:val="22"/>
        </w:rPr>
        <w:t>ramener la part de variance des performances des élèves attribuable à l’établissement de 56% à 40% ;</w:t>
      </w:r>
    </w:p>
    <w:p w14:paraId="262F9F3F" w14:textId="222E7E5D" w:rsidR="003F6E27" w:rsidRPr="00D4626B" w:rsidRDefault="003F6E27" w:rsidP="003F6E27">
      <w:pPr>
        <w:pStyle w:val="ListParagraph"/>
        <w:numPr>
          <w:ilvl w:val="0"/>
          <w:numId w:val="18"/>
        </w:numPr>
        <w:ind w:left="851" w:hanging="207"/>
        <w:jc w:val="both"/>
        <w:rPr>
          <w:rFonts w:cs="Times New Roman"/>
        </w:rPr>
      </w:pPr>
      <w:r w:rsidRPr="00AE1E36">
        <w:rPr>
          <w:rFonts w:cs="Times New Roman"/>
          <w:sz w:val="22"/>
        </w:rPr>
        <w:t>réduire le niveau de ségrégation scolaire à moins de 40% » (CfB, 2005, p. 8)</w:t>
      </w:r>
    </w:p>
    <w:p w14:paraId="06A8358E" w14:textId="5205B9FF" w:rsidR="003F6E27" w:rsidRPr="00D4626B" w:rsidRDefault="003F6E27" w:rsidP="00AE1E36">
      <w:r w:rsidRPr="00D4626B">
        <w:t>En 2006, un décret instaurant des « épreuves externes communes » a été adopté (</w:t>
      </w:r>
      <w:bookmarkStart w:id="13" w:name="_Hlk169277421"/>
      <w:r w:rsidRPr="00D4626B">
        <w:t>Moniteur belge, 2006</w:t>
      </w:r>
      <w:bookmarkEnd w:id="13"/>
      <w:r w:rsidRPr="00D4626B">
        <w:t>). Ces épreuves peuvent être certificatives ou non. Dans tous les cas, elles constituent un instrument clé d’un pilotage par les résultats</w:t>
      </w:r>
      <w:r w:rsidR="00EF5B25">
        <w:t xml:space="preserve">. </w:t>
      </w:r>
      <w:r w:rsidRPr="00D4626B">
        <w:t xml:space="preserve">Elles servent entre autres à établir un diagnostic de l’efficacité des pratiques pédagogiques ayant cours dans les écoles. Cette efficacité est mesurée à deux échelles : celle de chaque établissement et, par agrégation, celle du système scolaire dans son ensemble. Chaque école est informée de la performance moyenne à ces épreuves des écoles de même profil, c’est-à-dire celles qui accueillent un public d’élèves comparable socioéconomiquement. Chaque école peut alors situer ses propres performances par rapport à cette moyenne. L’objectif est que les enseignants ajustent leurs pratiques pédagogiques en cas d’écart de performance. </w:t>
      </w:r>
    </w:p>
    <w:p w14:paraId="170A6BD9" w14:textId="73ED32AD" w:rsidR="003F6E27" w:rsidRPr="00D4626B" w:rsidRDefault="003F6E27" w:rsidP="00AE1E36">
      <w:r w:rsidRPr="00D4626B">
        <w:lastRenderedPageBreak/>
        <w:t xml:space="preserve">Le déploiement de cette logique managériale ne s’est pas fait prioritairement au nom d’un impératif de restriction budgétaire ou pour promouvoir « l’excellence » d’une élite. Il vise prioritairement à améliorer la moyenne des performances scolaires des élèves, principalement en réduisant les écarts entre élèves selon leur profil socioculturel. Tout comme pour les épreuves externes, les réformes qui ont été menées à la suite du </w:t>
      </w:r>
      <w:r w:rsidRPr="00D4626B">
        <w:rPr>
          <w:i/>
          <w:iCs/>
        </w:rPr>
        <w:t>Contrat pour l’Ecole</w:t>
      </w:r>
      <w:r w:rsidRPr="00D4626B">
        <w:t xml:space="preserve"> ont été mises en place au nom d’un objectif d’équité qui ne pourrait être atteint qu’à la condition de rendre le système plus efficace.</w:t>
      </w:r>
    </w:p>
    <w:p w14:paraId="482BACE5" w14:textId="6DBDFCE6" w:rsidR="0058717C" w:rsidRPr="00D4626B" w:rsidRDefault="00982209" w:rsidP="00AE1E36">
      <w:r w:rsidRPr="00D4626B">
        <w:t xml:space="preserve">Le </w:t>
      </w:r>
      <w:r w:rsidRPr="00D4626B">
        <w:rPr>
          <w:i/>
          <w:iCs/>
        </w:rPr>
        <w:t>Contrat pour l’École</w:t>
      </w:r>
      <w:r w:rsidRPr="00D4626B">
        <w:t xml:space="preserve"> peut être considéré comme le texte qui institue l’équité et l’efficacité comme deux dimensions </w:t>
      </w:r>
      <w:r w:rsidR="00877D8F">
        <w:t xml:space="preserve">indissociables </w:t>
      </w:r>
      <w:r w:rsidRPr="00D4626B">
        <w:t xml:space="preserve">d’un imaginaire éducatif d’un système scolaire dont on </w:t>
      </w:r>
      <w:r w:rsidR="00256AFC" w:rsidRPr="00D4626B">
        <w:t>pourrait</w:t>
      </w:r>
      <w:r w:rsidRPr="00D4626B">
        <w:t xml:space="preserve"> indéfiniment mesurer et améliorer la qualité en agissant sur des facteurs de contrôle qui seraient identifiables grâce à un système d’indicateurs.</w:t>
      </w:r>
      <w:r w:rsidR="003F6E27" w:rsidRPr="00D4626B">
        <w:t xml:space="preserve"> Cet imaginaire s’est construit progressivement tout au long d’une séquence </w:t>
      </w:r>
      <w:r w:rsidR="006D521C" w:rsidRPr="00D4626B">
        <w:t>de transformation du pilotage du système : par les nombres, par objectifs, par les résultats. Le PPEE renforce cet imaginaire en menant cette séquence à son terme.</w:t>
      </w:r>
    </w:p>
    <w:p w14:paraId="35864D48" w14:textId="77777777" w:rsidR="00597DE1" w:rsidRPr="00D4626B" w:rsidRDefault="00597DE1" w:rsidP="009E611E">
      <w:pPr>
        <w:jc w:val="both"/>
        <w:rPr>
          <w:rFonts w:cs="Times New Roman"/>
        </w:rPr>
      </w:pPr>
    </w:p>
    <w:p w14:paraId="35D2F19A" w14:textId="6F56F5C2" w:rsidR="00256AFC" w:rsidRPr="00AE1E36" w:rsidRDefault="00597DE1" w:rsidP="00AE1E36">
      <w:pPr>
        <w:rPr>
          <w:i/>
          <w:iCs/>
        </w:rPr>
      </w:pPr>
      <w:r w:rsidRPr="00AE1E36">
        <w:rPr>
          <w:i/>
          <w:iCs/>
        </w:rPr>
        <w:t xml:space="preserve">2.3. </w:t>
      </w:r>
      <w:r w:rsidR="00C21E50" w:rsidRPr="00AE1E36">
        <w:rPr>
          <w:i/>
          <w:iCs/>
        </w:rPr>
        <w:t xml:space="preserve">Le </w:t>
      </w:r>
      <w:r w:rsidR="00C21E50" w:rsidRPr="004C382C">
        <w:t>Pacte pour un enseignement d’excellence</w:t>
      </w:r>
      <w:r w:rsidR="004C382C">
        <w:rPr>
          <w:i/>
          <w:iCs/>
        </w:rPr>
        <w:t> :</w:t>
      </w:r>
      <w:r w:rsidR="00C21E50" w:rsidRPr="00AE1E36">
        <w:rPr>
          <w:i/>
          <w:iCs/>
        </w:rPr>
        <w:t xml:space="preserve"> permanences et spécificités d’un imaginaire éducatif</w:t>
      </w:r>
      <w:r w:rsidR="00C21E50" w:rsidRPr="00AE1E36" w:rsidDel="00C21E50">
        <w:rPr>
          <w:i/>
          <w:iCs/>
        </w:rPr>
        <w:t xml:space="preserve"> </w:t>
      </w:r>
    </w:p>
    <w:p w14:paraId="4F070C99" w14:textId="64456072" w:rsidR="003E0D54" w:rsidRPr="00D4626B" w:rsidRDefault="001C0C98" w:rsidP="00AE1E36">
      <w:r w:rsidRPr="00D4626B">
        <w:t xml:space="preserve">La même combinaison </w:t>
      </w:r>
      <w:r w:rsidR="002E553B" w:rsidRPr="00D4626B">
        <w:t xml:space="preserve">entre </w:t>
      </w:r>
      <w:r w:rsidR="006D521C" w:rsidRPr="00D4626B">
        <w:t xml:space="preserve">une finalité d’équité </w:t>
      </w:r>
      <w:r w:rsidR="002E553B" w:rsidRPr="00D4626B">
        <w:t xml:space="preserve">et des </w:t>
      </w:r>
      <w:r w:rsidR="00D034FE" w:rsidRPr="00D4626B">
        <w:t>modes de gestion</w:t>
      </w:r>
      <w:r w:rsidR="002E553B" w:rsidRPr="00D4626B">
        <w:t xml:space="preserve"> de type managérial </w:t>
      </w:r>
      <w:r w:rsidR="006D521C" w:rsidRPr="00D4626B">
        <w:t xml:space="preserve">reposant sur l’efficacité </w:t>
      </w:r>
      <w:r w:rsidRPr="00D4626B">
        <w:t xml:space="preserve">s’observe dans </w:t>
      </w:r>
      <w:r w:rsidR="002E553B" w:rsidRPr="00D4626B">
        <w:t xml:space="preserve">le </w:t>
      </w:r>
      <w:r w:rsidR="003E0D54" w:rsidRPr="00D4626B">
        <w:t>PPEE</w:t>
      </w:r>
      <w:r w:rsidRPr="00D4626B">
        <w:t xml:space="preserve">. </w:t>
      </w:r>
      <w:r w:rsidR="007B5BFA" w:rsidRPr="00D4626B">
        <w:t xml:space="preserve">Si l’enseignement de la FWB doit devenir un </w:t>
      </w:r>
      <w:r w:rsidR="008A6A81" w:rsidRPr="00D4626B">
        <w:t>« </w:t>
      </w:r>
      <w:r w:rsidR="007B5BFA" w:rsidRPr="00D4626B">
        <w:t>enseignement d’excellence »</w:t>
      </w:r>
      <w:r w:rsidRPr="00D4626B">
        <w:t xml:space="preserve">, c’est </w:t>
      </w:r>
      <w:r w:rsidR="008A6A81" w:rsidRPr="00D4626B">
        <w:t xml:space="preserve">toujours </w:t>
      </w:r>
      <w:r w:rsidRPr="00D4626B">
        <w:t xml:space="preserve">au nom </w:t>
      </w:r>
      <w:r w:rsidR="008A6A81" w:rsidRPr="00D4626B">
        <w:t xml:space="preserve">de l’équité posée comme </w:t>
      </w:r>
      <w:r w:rsidRPr="00D4626B">
        <w:t>valeur</w:t>
      </w:r>
      <w:r w:rsidR="008A6A81" w:rsidRPr="00D4626B">
        <w:t xml:space="preserve"> cardinale. </w:t>
      </w:r>
      <w:r w:rsidR="003E0D54" w:rsidRPr="00D4626B">
        <w:t>C’est elle qui justifie par exemple la mise en place d’un « tronc commun polytechnique », réforme phare du PPEE : celle-ci vise à reporter l’orientation éventuelle des élèves vers les filières technique et professionnelle au début de la 3</w:t>
      </w:r>
      <w:r w:rsidR="003E0D54" w:rsidRPr="00D4626B">
        <w:rPr>
          <w:vertAlign w:val="superscript"/>
        </w:rPr>
        <w:t>e</w:t>
      </w:r>
      <w:r w:rsidR="003E0D54" w:rsidRPr="00D4626B">
        <w:t xml:space="preserve"> année de l’enseignement secondaire, après qu’ils aient tous pu bénéficier d’un socle commun et d’une familiarisation avec différents types de savoirs scolaires, de manière à privilégier une orientation dite « positive », qui ne serait pas le produit </w:t>
      </w:r>
      <w:r w:rsidR="00533D73">
        <w:t>d’une</w:t>
      </w:r>
      <w:r w:rsidR="003E0D54" w:rsidRPr="00D4626B">
        <w:t xml:space="preserve"> relégation des élèves les plus faibles vers les filières les moins valorisées. Sur le site internet </w:t>
      </w:r>
      <w:r w:rsidR="00533D73">
        <w:t>du</w:t>
      </w:r>
      <w:r w:rsidR="003E0D54" w:rsidRPr="00D4626B">
        <w:t xml:space="preserve"> PPEE, le tronc commun est justifié de la manière suivante :</w:t>
      </w:r>
    </w:p>
    <w:p w14:paraId="5C7B32A1" w14:textId="761F043E" w:rsidR="003E0D54" w:rsidRPr="00D4626B" w:rsidRDefault="004C382C" w:rsidP="003E0D54">
      <w:pPr>
        <w:ind w:left="284"/>
        <w:jc w:val="both"/>
        <w:rPr>
          <w:rFonts w:cs="Times New Roman"/>
        </w:rPr>
      </w:pPr>
      <w:r w:rsidRPr="00AE1E36">
        <w:rPr>
          <w:rFonts w:cs="Times New Roman"/>
          <w:sz w:val="22"/>
        </w:rPr>
        <w:t>« </w:t>
      </w:r>
      <w:r w:rsidR="003E0D54" w:rsidRPr="00AE1E36">
        <w:rPr>
          <w:rFonts w:cs="Times New Roman"/>
          <w:sz w:val="22"/>
        </w:rPr>
        <w:t>Faire en sorte que chaque élève trouve sa place dans la société : c’est l’objectif ultime qui a motivé la mise en place du tronc commun renforcé. Il s’agit de donner les mêmes outils à tous les élèves, les mêmes chances et opportunités de devenir des citoyens actifs et épanouis à travers un enseignement émanci</w:t>
      </w:r>
      <w:r w:rsidR="003E0D54" w:rsidRPr="00AE1E36">
        <w:rPr>
          <w:rFonts w:cs="Times New Roman"/>
          <w:sz w:val="22"/>
        </w:rPr>
        <w:softHyphen/>
        <w:t>pateur, connecté aux enjeux contemporains. L’école ne laisse personne au bord du chemin, respecte le rythme de progression de chacun et permet de s’orienter de manière positive pour la suite de la scolarité</w:t>
      </w:r>
      <w:r w:rsidRPr="00AE1E36">
        <w:rPr>
          <w:rFonts w:cs="Times New Roman"/>
          <w:sz w:val="22"/>
        </w:rPr>
        <w:t>. »</w:t>
      </w:r>
      <w:r w:rsidR="003E0D54" w:rsidRPr="00D4626B">
        <w:rPr>
          <w:rStyle w:val="FootnoteReference"/>
          <w:rFonts w:cs="Times New Roman"/>
        </w:rPr>
        <w:footnoteReference w:id="3"/>
      </w:r>
    </w:p>
    <w:p w14:paraId="7D523DA6" w14:textId="52185166" w:rsidR="003E0D54" w:rsidRPr="00D4626B" w:rsidRDefault="003E0D54" w:rsidP="00AE1E36">
      <w:r w:rsidRPr="00D4626B">
        <w:t xml:space="preserve">La finalité est claire : offrir à tous les élèves des chances égales d’émancipation sociale, quels que soient le rythme d’apprentissage ou l’orientation choisie à l’issue du tronc commun. Des dispositifs d’individualisation doivent permettre aux élèves les plus performants de se « dépasser », aux élèves moyens de « consolider » leurs apprentissages et aux moins performants de bénéficier de « remédiations » </w:t>
      </w:r>
      <w:r w:rsidR="00D02683" w:rsidRPr="00D4626B">
        <w:t>pour</w:t>
      </w:r>
      <w:r w:rsidRPr="00D4626B">
        <w:t xml:space="preserve"> éviter le décrochage. On retrouve </w:t>
      </w:r>
      <w:r w:rsidR="006D521C" w:rsidRPr="00D4626B">
        <w:t>bien</w:t>
      </w:r>
      <w:r w:rsidRPr="00D4626B">
        <w:t xml:space="preserve"> une visée d’équité</w:t>
      </w:r>
      <w:r w:rsidR="006D521C" w:rsidRPr="00D4626B">
        <w:t> : i</w:t>
      </w:r>
      <w:r w:rsidRPr="00D4626B">
        <w:t>l s’agit de s’assurer non pas que tous les élèves atteignent les mêmes acquis, mais qu’un socle d’acquis minimaux soit atteint par tous les élèves.</w:t>
      </w:r>
    </w:p>
    <w:p w14:paraId="3F5A03EA" w14:textId="1EF2A69A" w:rsidR="003E0D54" w:rsidRPr="00D4626B" w:rsidRDefault="006D521C" w:rsidP="006D521C">
      <w:pPr>
        <w:jc w:val="both"/>
        <w:rPr>
          <w:rFonts w:cs="Times New Roman"/>
        </w:rPr>
      </w:pPr>
      <w:r w:rsidRPr="00D4626B">
        <w:rPr>
          <w:rFonts w:cs="Times New Roman"/>
        </w:rPr>
        <w:lastRenderedPageBreak/>
        <w:t xml:space="preserve">L’articulation entre les principes d’équité et d’efficacité se donne particulièrement à voir dans la définition de </w:t>
      </w:r>
      <w:r w:rsidR="003E0D54" w:rsidRPr="00D4626B">
        <w:rPr>
          <w:rFonts w:cs="Times New Roman"/>
        </w:rPr>
        <w:t>sept « objectifs d’amélioration du système éducatif » (OASE), inscrits dans le Code de l’enseignement</w:t>
      </w:r>
      <w:r w:rsidR="00D02683" w:rsidRPr="00D4626B">
        <w:rPr>
          <w:rFonts w:cs="Times New Roman"/>
        </w:rPr>
        <w:t> :</w:t>
      </w:r>
    </w:p>
    <w:p w14:paraId="7B54EE96" w14:textId="28D56CD3" w:rsidR="003E0D54" w:rsidRPr="00AE1E36" w:rsidRDefault="004C382C" w:rsidP="00AE1E36">
      <w:pPr>
        <w:ind w:left="360"/>
        <w:jc w:val="both"/>
        <w:rPr>
          <w:rFonts w:cs="Times New Roman"/>
          <w:sz w:val="22"/>
        </w:rPr>
      </w:pPr>
      <w:r w:rsidRPr="00AE1E36">
        <w:rPr>
          <w:rFonts w:cs="Times New Roman"/>
          <w:sz w:val="22"/>
        </w:rPr>
        <w:t xml:space="preserve">« 1. </w:t>
      </w:r>
      <w:r w:rsidR="003E0D54" w:rsidRPr="00AE1E36">
        <w:rPr>
          <w:rFonts w:cs="Times New Roman"/>
          <w:sz w:val="22"/>
        </w:rPr>
        <w:t>améliorer significativement les savoirs, les savoir-faire et les compétences des élèves ;</w:t>
      </w:r>
    </w:p>
    <w:p w14:paraId="0451F4BF" w14:textId="4CFFD455" w:rsidR="003E0D54" w:rsidRPr="00AE1E36" w:rsidRDefault="004C382C" w:rsidP="00AE1E36">
      <w:pPr>
        <w:ind w:left="360"/>
        <w:jc w:val="both"/>
        <w:rPr>
          <w:rFonts w:cs="Times New Roman"/>
          <w:sz w:val="22"/>
        </w:rPr>
      </w:pPr>
      <w:r w:rsidRPr="00AE1E36">
        <w:rPr>
          <w:rFonts w:cs="Times New Roman"/>
          <w:sz w:val="22"/>
        </w:rPr>
        <w:t xml:space="preserve">2. </w:t>
      </w:r>
      <w:r w:rsidR="003E0D54" w:rsidRPr="00AE1E36">
        <w:rPr>
          <w:rFonts w:cs="Times New Roman"/>
          <w:sz w:val="22"/>
        </w:rPr>
        <w:t>augmenter la part des jeunes diplômés de l'enseignement secondaire supérieur ;</w:t>
      </w:r>
    </w:p>
    <w:p w14:paraId="5726E76D" w14:textId="137956A9" w:rsidR="003E0D54" w:rsidRPr="00AE1E36" w:rsidRDefault="004C382C" w:rsidP="00AE1E36">
      <w:pPr>
        <w:ind w:left="360"/>
        <w:jc w:val="both"/>
        <w:rPr>
          <w:rFonts w:cs="Times New Roman"/>
          <w:sz w:val="22"/>
        </w:rPr>
      </w:pPr>
      <w:r w:rsidRPr="00AE1E36">
        <w:rPr>
          <w:rFonts w:cs="Times New Roman"/>
          <w:sz w:val="22"/>
        </w:rPr>
        <w:t xml:space="preserve">3. </w:t>
      </w:r>
      <w:r w:rsidR="003E0D54" w:rsidRPr="00AE1E36">
        <w:rPr>
          <w:rFonts w:cs="Times New Roman"/>
          <w:sz w:val="22"/>
        </w:rPr>
        <w:t>réduire les différences entre les résultats des élèves les plus favorisés et ceux des élèves les moins favorisés d'un point de vue socioéconomique ;</w:t>
      </w:r>
    </w:p>
    <w:p w14:paraId="0A89289A" w14:textId="60598872" w:rsidR="003E0D54" w:rsidRPr="00AE1E36" w:rsidRDefault="004C382C" w:rsidP="00AE1E36">
      <w:pPr>
        <w:ind w:left="360"/>
        <w:jc w:val="both"/>
        <w:rPr>
          <w:rFonts w:cs="Times New Roman"/>
          <w:sz w:val="22"/>
        </w:rPr>
      </w:pPr>
      <w:r w:rsidRPr="00AE1E36">
        <w:rPr>
          <w:rFonts w:cs="Times New Roman"/>
          <w:sz w:val="22"/>
        </w:rPr>
        <w:t xml:space="preserve">4. </w:t>
      </w:r>
      <w:r w:rsidR="003E0D54" w:rsidRPr="00AE1E36">
        <w:rPr>
          <w:rFonts w:cs="Times New Roman"/>
          <w:sz w:val="22"/>
        </w:rPr>
        <w:t>réduire progressivement le redoublement et le décrochage ;</w:t>
      </w:r>
    </w:p>
    <w:p w14:paraId="4AE753EB" w14:textId="12B7F68F" w:rsidR="003E0D54" w:rsidRPr="00AE1E36" w:rsidRDefault="004C382C" w:rsidP="00AE1E36">
      <w:pPr>
        <w:ind w:left="360"/>
        <w:jc w:val="both"/>
        <w:rPr>
          <w:rFonts w:cs="Times New Roman"/>
          <w:sz w:val="22"/>
        </w:rPr>
      </w:pPr>
      <w:r w:rsidRPr="00AE1E36">
        <w:rPr>
          <w:rFonts w:cs="Times New Roman"/>
          <w:sz w:val="22"/>
        </w:rPr>
        <w:t xml:space="preserve">5. </w:t>
      </w:r>
      <w:r w:rsidR="003E0D54" w:rsidRPr="00AE1E36">
        <w:rPr>
          <w:rFonts w:cs="Times New Roman"/>
          <w:sz w:val="22"/>
        </w:rPr>
        <w:t>réduire les changements d'école au sein du tronc commun ;</w:t>
      </w:r>
    </w:p>
    <w:p w14:paraId="278B2C26" w14:textId="377D90C3" w:rsidR="003E0D54" w:rsidRPr="00AE1E36" w:rsidRDefault="004C382C" w:rsidP="00AE1E36">
      <w:pPr>
        <w:ind w:left="360"/>
        <w:jc w:val="both"/>
        <w:rPr>
          <w:rFonts w:cs="Times New Roman"/>
          <w:sz w:val="22"/>
        </w:rPr>
      </w:pPr>
      <w:r w:rsidRPr="00AE1E36">
        <w:rPr>
          <w:rFonts w:cs="Times New Roman"/>
          <w:sz w:val="22"/>
        </w:rPr>
        <w:t xml:space="preserve">6. </w:t>
      </w:r>
      <w:r w:rsidR="003E0D54" w:rsidRPr="00AE1E36">
        <w:rPr>
          <w:rFonts w:cs="Times New Roman"/>
          <w:sz w:val="22"/>
        </w:rPr>
        <w:t>augmenter progressivement l'inclusion des élèves à besoins spécifiques dans l'enseignement ordinaire ;</w:t>
      </w:r>
    </w:p>
    <w:p w14:paraId="2129761D" w14:textId="13734DFE" w:rsidR="003E0D54" w:rsidRPr="00AE1E36" w:rsidRDefault="004C382C" w:rsidP="00AE1E36">
      <w:pPr>
        <w:ind w:left="360"/>
        <w:jc w:val="both"/>
        <w:rPr>
          <w:rFonts w:cs="Times New Roman"/>
          <w:sz w:val="22"/>
        </w:rPr>
      </w:pPr>
      <w:r w:rsidRPr="00AE1E36">
        <w:rPr>
          <w:rFonts w:cs="Times New Roman"/>
          <w:sz w:val="22"/>
        </w:rPr>
        <w:t xml:space="preserve">7. </w:t>
      </w:r>
      <w:r w:rsidR="003E0D54" w:rsidRPr="00AE1E36">
        <w:rPr>
          <w:rFonts w:cs="Times New Roman"/>
          <w:sz w:val="22"/>
        </w:rPr>
        <w:t>accroitre les indices du bien-être à l</w:t>
      </w:r>
      <w:r w:rsidRPr="00AE1E36">
        <w:rPr>
          <w:rFonts w:cs="Times New Roman"/>
          <w:sz w:val="22"/>
        </w:rPr>
        <w:t>’</w:t>
      </w:r>
      <w:r w:rsidR="003E0D54" w:rsidRPr="00AE1E36">
        <w:rPr>
          <w:rFonts w:cs="Times New Roman"/>
          <w:sz w:val="22"/>
        </w:rPr>
        <w:t>école et de l</w:t>
      </w:r>
      <w:r w:rsidRPr="00AE1E36">
        <w:rPr>
          <w:rFonts w:cs="Times New Roman"/>
          <w:sz w:val="22"/>
        </w:rPr>
        <w:t>’</w:t>
      </w:r>
      <w:r w:rsidR="003E0D54" w:rsidRPr="00AE1E36">
        <w:rPr>
          <w:rFonts w:cs="Times New Roman"/>
          <w:sz w:val="22"/>
        </w:rPr>
        <w:t>amélioration du climat scolaire.</w:t>
      </w:r>
      <w:r w:rsidRPr="00AE1E36">
        <w:rPr>
          <w:rFonts w:cs="Times New Roman"/>
          <w:sz w:val="22"/>
        </w:rPr>
        <w:t> » (</w:t>
      </w:r>
      <w:bookmarkStart w:id="14" w:name="_Hlk169277444"/>
      <w:r w:rsidRPr="00AE1E36">
        <w:rPr>
          <w:rFonts w:cs="Times New Roman"/>
          <w:sz w:val="22"/>
        </w:rPr>
        <w:t>Moniteur belge, 2019</w:t>
      </w:r>
      <w:bookmarkEnd w:id="14"/>
      <w:r w:rsidRPr="00AE1E36">
        <w:rPr>
          <w:rFonts w:cs="Times New Roman"/>
          <w:sz w:val="22"/>
        </w:rPr>
        <w:t>)</w:t>
      </w:r>
    </w:p>
    <w:p w14:paraId="5EFF8694" w14:textId="30078088" w:rsidR="00054037" w:rsidRPr="00D4626B" w:rsidRDefault="006D521C" w:rsidP="00AE1E36">
      <w:r w:rsidRPr="00D4626B">
        <w:t xml:space="preserve">Ces objectifs, qui s’inscrivent principalement dans une perspective d’équité, doivent être poursuivis par chaque établissement en vue de rendre le système plus efficace. Ils </w:t>
      </w:r>
      <w:r w:rsidR="00054037" w:rsidRPr="00D4626B">
        <w:t xml:space="preserve">renvoient tous à des indicateurs quantifiables, ce qui signifie que l’efficacité </w:t>
      </w:r>
      <w:r w:rsidR="00373C87" w:rsidRPr="00D4626B">
        <w:t xml:space="preserve">du système éducatif </w:t>
      </w:r>
      <w:r w:rsidR="00054037" w:rsidRPr="00D4626B">
        <w:t xml:space="preserve">peut elle-même être mesurée et objectivée. La qualité de l’enseignement en général </w:t>
      </w:r>
      <w:r w:rsidR="00373C87" w:rsidRPr="00D4626B">
        <w:t>et de différents dispositifs en particulier (</w:t>
      </w:r>
      <w:r w:rsidR="00054037" w:rsidRPr="00D4626B">
        <w:t>organisation</w:t>
      </w:r>
      <w:r w:rsidR="00373C87" w:rsidRPr="00D4626B">
        <w:t xml:space="preserve"> des établissements</w:t>
      </w:r>
      <w:r w:rsidR="00054037" w:rsidRPr="00D4626B">
        <w:t>, méthodes</w:t>
      </w:r>
      <w:r w:rsidR="00373C87" w:rsidRPr="00D4626B">
        <w:t xml:space="preserve"> pédagogiques</w:t>
      </w:r>
      <w:r w:rsidR="00054037" w:rsidRPr="00D4626B">
        <w:t xml:space="preserve">, etc.) se mesure donc à l’aune de sa capacité à améliorer l’efficacité </w:t>
      </w:r>
      <w:r w:rsidRPr="00D4626B">
        <w:t>et l’équité de chaque établissement et, par voie de conséquence, du système scolaire.</w:t>
      </w:r>
    </w:p>
    <w:p w14:paraId="60B54B28" w14:textId="607C45EF" w:rsidR="00373C87" w:rsidRPr="00D4626B" w:rsidRDefault="00373C87" w:rsidP="00AE1E36">
      <w:r w:rsidRPr="00D4626B">
        <w:t>Une des principales innovations du PPE</w:t>
      </w:r>
      <w:r w:rsidR="00D02683" w:rsidRPr="00D4626B">
        <w:t>E</w:t>
      </w:r>
      <w:r w:rsidRPr="00D4626B">
        <w:t xml:space="preserve"> par rapport au </w:t>
      </w:r>
      <w:r w:rsidRPr="00D4626B">
        <w:rPr>
          <w:i/>
          <w:iCs/>
        </w:rPr>
        <w:t>Contrat pour l’école</w:t>
      </w:r>
      <w:r w:rsidRPr="00D4626B">
        <w:t xml:space="preserve"> consiste</w:t>
      </w:r>
      <w:r w:rsidR="006D521C" w:rsidRPr="00D4626B">
        <w:t xml:space="preserve"> </w:t>
      </w:r>
      <w:r w:rsidRPr="00D4626B">
        <w:t>à proposer une réforme de la gouvernance du système scolaire et de la gestion des établissements censée permettre que « chaque établissement » participe à l’amélioration de la qualité du système. Pour ce faire, le PPEE instaure un nouveau mode de pilotage « centré sur l’autonomie des professionnels de l’éducation »</w:t>
      </w:r>
      <w:r w:rsidR="00D02683" w:rsidRPr="00D4626B">
        <w:t> :</w:t>
      </w:r>
    </w:p>
    <w:p w14:paraId="58A048DC" w14:textId="77777777" w:rsidR="00373C87" w:rsidRPr="00AE1E36" w:rsidRDefault="00373C87" w:rsidP="00373C87">
      <w:pPr>
        <w:ind w:left="284"/>
        <w:jc w:val="both"/>
        <w:rPr>
          <w:rFonts w:cs="Times New Roman"/>
          <w:sz w:val="22"/>
        </w:rPr>
      </w:pPr>
      <w:r w:rsidRPr="00AE1E36">
        <w:rPr>
          <w:rFonts w:cs="Times New Roman"/>
          <w:sz w:val="22"/>
        </w:rPr>
        <w:t>« Le Pacte pour un Enseignement d’excellence vise à renforcer la qualité de l'enseignement obligatoire, de la maternelle à la fin du secondaire, et ce au bénéfice de tous les élèves de la Fédération Wallonie-Bruxelles. Pour rendre l’enseignement plus inclusif et plus égalitaire, pour améliorer les résultats des élèves et le climat au sein des écoles, le Pacte met l’organisation de l’école au centre du jeu.</w:t>
      </w:r>
    </w:p>
    <w:p w14:paraId="519C2302" w14:textId="11A0EED2" w:rsidR="00373C87" w:rsidRPr="00D4626B" w:rsidRDefault="00373C87" w:rsidP="00373C87">
      <w:pPr>
        <w:tabs>
          <w:tab w:val="left" w:pos="1416"/>
        </w:tabs>
        <w:ind w:left="284"/>
        <w:jc w:val="both"/>
        <w:rPr>
          <w:rFonts w:cs="Times New Roman"/>
        </w:rPr>
      </w:pPr>
      <w:r w:rsidRPr="00AE1E36">
        <w:rPr>
          <w:rFonts w:cs="Times New Roman"/>
          <w:sz w:val="22"/>
        </w:rPr>
        <w:t>Un nouveau pilotage des écoles centré sur l’autonomie des professionnels de l’éducation et des dynamiques collectives renouvelées, tout en prenant en compte les évolutions et les réalités des écoles, se met en place. »</w:t>
      </w:r>
      <w:r w:rsidR="00D02683" w:rsidRPr="00D4626B">
        <w:rPr>
          <w:rStyle w:val="FootnoteReference"/>
          <w:rFonts w:cs="Times New Roman"/>
        </w:rPr>
        <w:footnoteReference w:id="4"/>
      </w:r>
    </w:p>
    <w:p w14:paraId="387AAD33" w14:textId="13B6B302" w:rsidR="003E5316" w:rsidRPr="00D4626B" w:rsidRDefault="00373C87" w:rsidP="00AE1E36">
      <w:r w:rsidRPr="00D4626B">
        <w:t xml:space="preserve">Une analyse quantitative du discours </w:t>
      </w:r>
      <w:r w:rsidR="00173444" w:rsidRPr="00D4626B">
        <w:t xml:space="preserve">qui accompagne la mise en œuvre du PPEE permet de mettre en évidence la manière dont il prolonge et spécifie les logiques déjà inscrites dans le </w:t>
      </w:r>
      <w:r w:rsidR="00173444" w:rsidRPr="00D4626B">
        <w:rPr>
          <w:i/>
          <w:iCs/>
        </w:rPr>
        <w:t>Contrat pour l’École</w:t>
      </w:r>
      <w:r w:rsidR="00173444" w:rsidRPr="00D4626B">
        <w:t xml:space="preserve">. </w:t>
      </w:r>
      <w:r w:rsidR="00304614" w:rsidRPr="00D4626B">
        <w:t xml:space="preserve">Tout comme </w:t>
      </w:r>
      <w:r w:rsidR="00173444" w:rsidRPr="00D4626B">
        <w:t>ce dernier</w:t>
      </w:r>
      <w:r w:rsidR="00304614" w:rsidRPr="00D4626B">
        <w:t xml:space="preserve">, le </w:t>
      </w:r>
      <w:r w:rsidR="003E5316" w:rsidRPr="00D4626B">
        <w:t xml:space="preserve">PPEE </w:t>
      </w:r>
      <w:r w:rsidR="00304614" w:rsidRPr="00D4626B">
        <w:t>a fait l’objet d’une note de gouvernement</w:t>
      </w:r>
      <w:r w:rsidR="008A39D3" w:rsidRPr="00D4626B">
        <w:t xml:space="preserve"> (</w:t>
      </w:r>
      <w:bookmarkStart w:id="15" w:name="_Hlk169277450"/>
      <w:r w:rsidR="008A39D3" w:rsidRPr="00D4626B">
        <w:t>FWB, 2015</w:t>
      </w:r>
      <w:bookmarkEnd w:id="15"/>
      <w:r w:rsidR="008A39D3" w:rsidRPr="00D4626B">
        <w:t>)</w:t>
      </w:r>
      <w:r w:rsidR="00680C1A" w:rsidRPr="00D4626B">
        <w:t>, de taille similaire (</w:t>
      </w:r>
      <w:r w:rsidR="003E5316" w:rsidRPr="00D4626B">
        <w:t xml:space="preserve">18.385 </w:t>
      </w:r>
      <w:r w:rsidR="008A39D3" w:rsidRPr="00D4626B">
        <w:t>formes graphiques</w:t>
      </w:r>
      <w:r w:rsidR="00680C1A" w:rsidRPr="00D4626B">
        <w:t>)</w:t>
      </w:r>
      <w:r w:rsidR="003E5316" w:rsidRPr="00D4626B">
        <w:t>.</w:t>
      </w:r>
      <w:r w:rsidR="00680C1A" w:rsidRPr="00D4626B">
        <w:t xml:space="preserve"> Ces deux documents sont donc tout à fait comparables, à la fois par leur statut de note de gouvernement et par leur taille.</w:t>
      </w:r>
    </w:p>
    <w:p w14:paraId="017E913E" w14:textId="1A93CEB3" w:rsidR="00647636" w:rsidRPr="00D4626B" w:rsidRDefault="00A07934" w:rsidP="00AE1E36">
      <w:r w:rsidRPr="00D4626B">
        <w:lastRenderedPageBreak/>
        <w:t xml:space="preserve">Un calcul des fréquences d’apparition de la note de gouvernement relative au PPEE fait apparaître 63 formes lexicales pertinentes présentant un nombre d’occurrences supérieur ou égal à 20. </w:t>
      </w:r>
      <w:r w:rsidR="00FE14D7">
        <w:t>En appliquant le même filtre que pour le tableau précédent</w:t>
      </w:r>
      <w:r w:rsidRPr="00D4626B">
        <w:t>, nous obtenons le tableau ci-dessous. </w:t>
      </w:r>
    </w:p>
    <w:tbl>
      <w:tblPr>
        <w:tblStyle w:val="TableGrid"/>
        <w:tblW w:w="9768" w:type="dxa"/>
        <w:tblLayout w:type="fixed"/>
        <w:tblLook w:val="04A0" w:firstRow="1" w:lastRow="0" w:firstColumn="1" w:lastColumn="0" w:noHBand="0" w:noVBand="1"/>
      </w:tblPr>
      <w:tblGrid>
        <w:gridCol w:w="3784"/>
        <w:gridCol w:w="1106"/>
        <w:gridCol w:w="3784"/>
        <w:gridCol w:w="1094"/>
      </w:tblGrid>
      <w:tr w:rsidR="00EB1A82" w:rsidRPr="00AE1E36" w14:paraId="5158C14A" w14:textId="77777777" w:rsidTr="00AE1E36">
        <w:trPr>
          <w:trHeight w:val="227"/>
        </w:trPr>
        <w:tc>
          <w:tcPr>
            <w:tcW w:w="3784" w:type="dxa"/>
            <w:noWrap/>
          </w:tcPr>
          <w:p w14:paraId="0EBC7491" w14:textId="77777777" w:rsidR="00EB1A82" w:rsidRPr="00AE1E36" w:rsidRDefault="00EB1A82" w:rsidP="005C539E">
            <w:pPr>
              <w:spacing w:after="160" w:line="259" w:lineRule="auto"/>
              <w:jc w:val="center"/>
              <w:rPr>
                <w:rFonts w:cs="Times New Roman"/>
                <w:b/>
                <w:sz w:val="22"/>
              </w:rPr>
            </w:pPr>
            <w:r w:rsidRPr="00AE1E36">
              <w:rPr>
                <w:rFonts w:cs="Times New Roman"/>
                <w:b/>
                <w:sz w:val="22"/>
              </w:rPr>
              <w:t>Formes lexicales</w:t>
            </w:r>
          </w:p>
        </w:tc>
        <w:tc>
          <w:tcPr>
            <w:tcW w:w="1106" w:type="dxa"/>
          </w:tcPr>
          <w:p w14:paraId="1242ECF6" w14:textId="10408FC2" w:rsidR="00EB1A82" w:rsidRPr="00AE1E36" w:rsidRDefault="00EB1A82" w:rsidP="005C539E">
            <w:pPr>
              <w:jc w:val="center"/>
              <w:rPr>
                <w:rFonts w:cs="Times New Roman"/>
                <w:b/>
                <w:sz w:val="22"/>
              </w:rPr>
            </w:pPr>
            <w:r w:rsidRPr="00AE1E36">
              <w:rPr>
                <w:rFonts w:cs="Times New Roman"/>
                <w:b/>
                <w:sz w:val="22"/>
              </w:rPr>
              <w:t>Fréq.</w:t>
            </w:r>
          </w:p>
        </w:tc>
        <w:tc>
          <w:tcPr>
            <w:tcW w:w="3784" w:type="dxa"/>
          </w:tcPr>
          <w:p w14:paraId="52AD30C9" w14:textId="48C328BD" w:rsidR="00EB1A82" w:rsidRPr="00AE1E36" w:rsidRDefault="00EB1A82" w:rsidP="005C539E">
            <w:pPr>
              <w:jc w:val="center"/>
              <w:rPr>
                <w:rFonts w:cs="Times New Roman"/>
                <w:b/>
                <w:sz w:val="22"/>
              </w:rPr>
            </w:pPr>
            <w:r w:rsidRPr="00AE1E36">
              <w:rPr>
                <w:rFonts w:cs="Times New Roman"/>
                <w:b/>
                <w:sz w:val="22"/>
              </w:rPr>
              <w:t>Formes lexicales</w:t>
            </w:r>
          </w:p>
        </w:tc>
        <w:tc>
          <w:tcPr>
            <w:tcW w:w="1094" w:type="dxa"/>
            <w:noWrap/>
          </w:tcPr>
          <w:p w14:paraId="6ED08A5B" w14:textId="336D5995" w:rsidR="00EB1A82" w:rsidRPr="00AE1E36" w:rsidRDefault="00EB1A82" w:rsidP="005C539E">
            <w:pPr>
              <w:spacing w:after="160" w:line="259" w:lineRule="auto"/>
              <w:jc w:val="center"/>
              <w:rPr>
                <w:rFonts w:cs="Times New Roman"/>
                <w:b/>
                <w:sz w:val="22"/>
              </w:rPr>
            </w:pPr>
            <w:r w:rsidRPr="00AE1E36">
              <w:rPr>
                <w:rFonts w:cs="Times New Roman"/>
                <w:b/>
                <w:sz w:val="22"/>
              </w:rPr>
              <w:t>Fréq.</w:t>
            </w:r>
          </w:p>
        </w:tc>
      </w:tr>
      <w:tr w:rsidR="00EB1A82" w:rsidRPr="00AE1E36" w14:paraId="2EFEA6F2" w14:textId="77777777" w:rsidTr="00AE1E36">
        <w:trPr>
          <w:trHeight w:val="320"/>
        </w:trPr>
        <w:tc>
          <w:tcPr>
            <w:tcW w:w="3784" w:type="dxa"/>
            <w:noWrap/>
            <w:hideMark/>
          </w:tcPr>
          <w:p w14:paraId="54FC1404" w14:textId="05127795" w:rsidR="00EB1A82" w:rsidRPr="00AE1E36" w:rsidRDefault="00EB1A82" w:rsidP="00EB1A82">
            <w:pPr>
              <w:spacing w:after="160" w:line="259" w:lineRule="auto"/>
              <w:rPr>
                <w:rFonts w:cs="Times New Roman"/>
                <w:sz w:val="22"/>
              </w:rPr>
            </w:pPr>
            <w:r w:rsidRPr="00AE1E36">
              <w:rPr>
                <w:sz w:val="22"/>
              </w:rPr>
              <w:t>acteur.s</w:t>
            </w:r>
          </w:p>
        </w:tc>
        <w:tc>
          <w:tcPr>
            <w:tcW w:w="1106" w:type="dxa"/>
          </w:tcPr>
          <w:p w14:paraId="28BD9E82" w14:textId="35816F3B" w:rsidR="00EB1A82" w:rsidRPr="00AE1E36" w:rsidRDefault="00EB1A82" w:rsidP="00AE1E36">
            <w:pPr>
              <w:jc w:val="center"/>
              <w:rPr>
                <w:rFonts w:cs="Times New Roman"/>
                <w:sz w:val="22"/>
              </w:rPr>
            </w:pPr>
            <w:r w:rsidRPr="00AE1E36">
              <w:rPr>
                <w:sz w:val="22"/>
              </w:rPr>
              <w:t>86</w:t>
            </w:r>
          </w:p>
        </w:tc>
        <w:tc>
          <w:tcPr>
            <w:tcW w:w="3784" w:type="dxa"/>
          </w:tcPr>
          <w:p w14:paraId="72B3BE31" w14:textId="01D97FB6" w:rsidR="00EB1A82" w:rsidRPr="00AE1E36" w:rsidRDefault="00EB1A82" w:rsidP="00EB1A82">
            <w:pPr>
              <w:jc w:val="both"/>
              <w:rPr>
                <w:rFonts w:cs="Times New Roman"/>
                <w:sz w:val="22"/>
              </w:rPr>
            </w:pPr>
            <w:r w:rsidRPr="00AE1E36">
              <w:rPr>
                <w:sz w:val="22"/>
              </w:rPr>
              <w:t>réforme.s</w:t>
            </w:r>
          </w:p>
        </w:tc>
        <w:tc>
          <w:tcPr>
            <w:tcW w:w="1094" w:type="dxa"/>
            <w:noWrap/>
            <w:hideMark/>
          </w:tcPr>
          <w:p w14:paraId="6598B903" w14:textId="3082496D" w:rsidR="00EB1A82" w:rsidRPr="00AE1E36" w:rsidRDefault="00EB1A82" w:rsidP="00AE1E36">
            <w:pPr>
              <w:spacing w:after="160" w:line="259" w:lineRule="auto"/>
              <w:jc w:val="center"/>
              <w:rPr>
                <w:rFonts w:cs="Times New Roman"/>
                <w:sz w:val="22"/>
              </w:rPr>
            </w:pPr>
            <w:r w:rsidRPr="00AE1E36">
              <w:rPr>
                <w:sz w:val="22"/>
              </w:rPr>
              <w:t>30</w:t>
            </w:r>
          </w:p>
        </w:tc>
      </w:tr>
      <w:tr w:rsidR="00EB1A82" w:rsidRPr="00AE1E36" w14:paraId="3314797E" w14:textId="77777777" w:rsidTr="00AE1E36">
        <w:trPr>
          <w:trHeight w:val="227"/>
        </w:trPr>
        <w:tc>
          <w:tcPr>
            <w:tcW w:w="3784" w:type="dxa"/>
            <w:noWrap/>
            <w:hideMark/>
          </w:tcPr>
          <w:p w14:paraId="7A57593E" w14:textId="11479A37" w:rsidR="00EB1A82" w:rsidRPr="00AE1E36" w:rsidRDefault="00EB1A82" w:rsidP="00EB1A82">
            <w:pPr>
              <w:spacing w:after="160" w:line="259" w:lineRule="auto"/>
              <w:rPr>
                <w:rFonts w:cs="Times New Roman"/>
                <w:sz w:val="22"/>
              </w:rPr>
            </w:pPr>
            <w:r w:rsidRPr="00AE1E36">
              <w:rPr>
                <w:sz w:val="22"/>
              </w:rPr>
              <w:t>Pacte</w:t>
            </w:r>
          </w:p>
        </w:tc>
        <w:tc>
          <w:tcPr>
            <w:tcW w:w="1106" w:type="dxa"/>
          </w:tcPr>
          <w:p w14:paraId="1A97FF07" w14:textId="4194FAFB" w:rsidR="00EB1A82" w:rsidRPr="00AE1E36" w:rsidRDefault="00EB1A82" w:rsidP="00AE1E36">
            <w:pPr>
              <w:jc w:val="center"/>
              <w:rPr>
                <w:rFonts w:cs="Times New Roman"/>
                <w:sz w:val="22"/>
              </w:rPr>
            </w:pPr>
            <w:r w:rsidRPr="00AE1E36">
              <w:rPr>
                <w:sz w:val="22"/>
              </w:rPr>
              <w:t>84</w:t>
            </w:r>
          </w:p>
        </w:tc>
        <w:tc>
          <w:tcPr>
            <w:tcW w:w="3784" w:type="dxa"/>
          </w:tcPr>
          <w:p w14:paraId="7A2F2662" w14:textId="10050BAA" w:rsidR="00EB1A82" w:rsidRPr="00AE1E36" w:rsidRDefault="00EB1A82" w:rsidP="00EB1A82">
            <w:pPr>
              <w:jc w:val="both"/>
              <w:rPr>
                <w:rFonts w:cs="Times New Roman"/>
                <w:sz w:val="22"/>
              </w:rPr>
            </w:pPr>
            <w:r w:rsidRPr="00AE1E36">
              <w:rPr>
                <w:sz w:val="22"/>
              </w:rPr>
              <w:t>développer; développé.e.s, développement, développe</w:t>
            </w:r>
          </w:p>
        </w:tc>
        <w:tc>
          <w:tcPr>
            <w:tcW w:w="1094" w:type="dxa"/>
            <w:noWrap/>
            <w:hideMark/>
          </w:tcPr>
          <w:p w14:paraId="04079CBC" w14:textId="02F3EBA1" w:rsidR="00EB1A82" w:rsidRPr="00AE1E36" w:rsidRDefault="00EB1A82" w:rsidP="00AE1E36">
            <w:pPr>
              <w:spacing w:after="160" w:line="259" w:lineRule="auto"/>
              <w:jc w:val="center"/>
              <w:rPr>
                <w:rFonts w:cs="Times New Roman"/>
                <w:sz w:val="22"/>
              </w:rPr>
            </w:pPr>
            <w:r w:rsidRPr="00AE1E36">
              <w:rPr>
                <w:sz w:val="22"/>
              </w:rPr>
              <w:t>28</w:t>
            </w:r>
          </w:p>
        </w:tc>
      </w:tr>
      <w:tr w:rsidR="00EB1A82" w:rsidRPr="00AE1E36" w14:paraId="3A3C34FE" w14:textId="77777777" w:rsidTr="00AE1E36">
        <w:trPr>
          <w:trHeight w:val="227"/>
        </w:trPr>
        <w:tc>
          <w:tcPr>
            <w:tcW w:w="3784" w:type="dxa"/>
            <w:noWrap/>
            <w:hideMark/>
          </w:tcPr>
          <w:p w14:paraId="33859C28" w14:textId="62A32314" w:rsidR="00EB1A82" w:rsidRPr="00AE1E36" w:rsidRDefault="00EB1A82" w:rsidP="00EB1A82">
            <w:pPr>
              <w:spacing w:after="160" w:line="259" w:lineRule="auto"/>
              <w:rPr>
                <w:rFonts w:cs="Times New Roman"/>
                <w:sz w:val="22"/>
              </w:rPr>
            </w:pPr>
            <w:r w:rsidRPr="00AE1E36">
              <w:rPr>
                <w:sz w:val="22"/>
              </w:rPr>
              <w:t>qualité.s</w:t>
            </w:r>
          </w:p>
        </w:tc>
        <w:tc>
          <w:tcPr>
            <w:tcW w:w="1106" w:type="dxa"/>
          </w:tcPr>
          <w:p w14:paraId="56FD9C42" w14:textId="0B6D5324" w:rsidR="00EB1A82" w:rsidRPr="00AE1E36" w:rsidRDefault="00EB1A82" w:rsidP="00AE1E36">
            <w:pPr>
              <w:jc w:val="center"/>
              <w:rPr>
                <w:rFonts w:cs="Times New Roman"/>
                <w:sz w:val="22"/>
              </w:rPr>
            </w:pPr>
            <w:r w:rsidRPr="00AE1E36">
              <w:rPr>
                <w:sz w:val="22"/>
              </w:rPr>
              <w:t>73</w:t>
            </w:r>
          </w:p>
        </w:tc>
        <w:tc>
          <w:tcPr>
            <w:tcW w:w="3784" w:type="dxa"/>
          </w:tcPr>
          <w:p w14:paraId="288C167B" w14:textId="2C9D221F" w:rsidR="00EB1A82" w:rsidRPr="00AE1E36" w:rsidRDefault="00EB1A82" w:rsidP="00EB1A82">
            <w:pPr>
              <w:jc w:val="both"/>
              <w:rPr>
                <w:rFonts w:cs="Times New Roman"/>
                <w:sz w:val="22"/>
              </w:rPr>
            </w:pPr>
            <w:r w:rsidRPr="00AE1E36">
              <w:rPr>
                <w:sz w:val="22"/>
              </w:rPr>
              <w:t>résultat.s</w:t>
            </w:r>
          </w:p>
        </w:tc>
        <w:tc>
          <w:tcPr>
            <w:tcW w:w="1094" w:type="dxa"/>
            <w:noWrap/>
            <w:hideMark/>
          </w:tcPr>
          <w:p w14:paraId="27C48C04" w14:textId="27859AD3" w:rsidR="00EB1A82" w:rsidRPr="00AE1E36" w:rsidRDefault="00EB1A82" w:rsidP="00AE1E36">
            <w:pPr>
              <w:spacing w:after="160" w:line="259" w:lineRule="auto"/>
              <w:jc w:val="center"/>
              <w:rPr>
                <w:rFonts w:cs="Times New Roman"/>
                <w:sz w:val="22"/>
              </w:rPr>
            </w:pPr>
            <w:r w:rsidRPr="00AE1E36">
              <w:rPr>
                <w:sz w:val="22"/>
              </w:rPr>
              <w:t>28</w:t>
            </w:r>
          </w:p>
        </w:tc>
      </w:tr>
      <w:tr w:rsidR="00EB1A82" w:rsidRPr="00AE1E36" w14:paraId="75AA0305" w14:textId="77777777" w:rsidTr="00AE1E36">
        <w:trPr>
          <w:trHeight w:val="227"/>
        </w:trPr>
        <w:tc>
          <w:tcPr>
            <w:tcW w:w="3784" w:type="dxa"/>
            <w:noWrap/>
          </w:tcPr>
          <w:p w14:paraId="788EDDB6" w14:textId="4B9151FD" w:rsidR="00EB1A82" w:rsidRPr="00AE1E36" w:rsidRDefault="00EB1A82" w:rsidP="00EB1A82">
            <w:pPr>
              <w:rPr>
                <w:rFonts w:cs="Times New Roman"/>
                <w:sz w:val="22"/>
              </w:rPr>
            </w:pPr>
            <w:r w:rsidRPr="00AE1E36">
              <w:rPr>
                <w:sz w:val="22"/>
              </w:rPr>
              <w:t>pédagogie.s, pédagogique.s</w:t>
            </w:r>
          </w:p>
        </w:tc>
        <w:tc>
          <w:tcPr>
            <w:tcW w:w="1106" w:type="dxa"/>
          </w:tcPr>
          <w:p w14:paraId="4138380B" w14:textId="7C1B4B64" w:rsidR="00EB1A82" w:rsidRPr="00AE1E36" w:rsidRDefault="00EB1A82" w:rsidP="00AE1E36">
            <w:pPr>
              <w:jc w:val="center"/>
              <w:rPr>
                <w:rFonts w:cs="Times New Roman"/>
                <w:sz w:val="22"/>
              </w:rPr>
            </w:pPr>
            <w:r w:rsidRPr="00AE1E36">
              <w:rPr>
                <w:sz w:val="22"/>
              </w:rPr>
              <w:t>71</w:t>
            </w:r>
          </w:p>
        </w:tc>
        <w:tc>
          <w:tcPr>
            <w:tcW w:w="3784" w:type="dxa"/>
          </w:tcPr>
          <w:p w14:paraId="44136F40" w14:textId="2332D3EF" w:rsidR="00EB1A82" w:rsidRPr="00AE1E36" w:rsidRDefault="00EB1A82" w:rsidP="00EB1A82">
            <w:pPr>
              <w:jc w:val="both"/>
              <w:rPr>
                <w:rFonts w:cs="Times New Roman"/>
                <w:sz w:val="22"/>
              </w:rPr>
            </w:pPr>
            <w:r w:rsidRPr="00AE1E36">
              <w:rPr>
                <w:sz w:val="22"/>
              </w:rPr>
              <w:t>réussir, réussi.e.s, réussite.s</w:t>
            </w:r>
          </w:p>
        </w:tc>
        <w:tc>
          <w:tcPr>
            <w:tcW w:w="1094" w:type="dxa"/>
            <w:noWrap/>
          </w:tcPr>
          <w:p w14:paraId="1BDC8369" w14:textId="21033FBD" w:rsidR="00EB1A82" w:rsidRPr="00AE1E36" w:rsidRDefault="00EB1A82" w:rsidP="00AE1E36">
            <w:pPr>
              <w:jc w:val="center"/>
              <w:rPr>
                <w:rFonts w:cs="Times New Roman"/>
                <w:sz w:val="22"/>
              </w:rPr>
            </w:pPr>
            <w:r w:rsidRPr="00AE1E36">
              <w:rPr>
                <w:sz w:val="22"/>
              </w:rPr>
              <w:t>28</w:t>
            </w:r>
          </w:p>
        </w:tc>
      </w:tr>
      <w:tr w:rsidR="00EB1A82" w:rsidRPr="00AE1E36" w14:paraId="707C68E4" w14:textId="77777777" w:rsidTr="00AE1E36">
        <w:trPr>
          <w:trHeight w:val="227"/>
        </w:trPr>
        <w:tc>
          <w:tcPr>
            <w:tcW w:w="3784" w:type="dxa"/>
            <w:noWrap/>
            <w:hideMark/>
          </w:tcPr>
          <w:p w14:paraId="32C9CF50" w14:textId="14B0ED8F" w:rsidR="00EB1A82" w:rsidRPr="00AE1E36" w:rsidRDefault="00EB1A82" w:rsidP="00EB1A82">
            <w:pPr>
              <w:spacing w:after="160" w:line="259" w:lineRule="auto"/>
              <w:rPr>
                <w:rFonts w:cs="Times New Roman"/>
                <w:sz w:val="22"/>
              </w:rPr>
            </w:pPr>
            <w:r w:rsidRPr="00AE1E36">
              <w:rPr>
                <w:sz w:val="22"/>
              </w:rPr>
              <w:t>travail.le.nt, travailler, travailleront, travaux</w:t>
            </w:r>
          </w:p>
        </w:tc>
        <w:tc>
          <w:tcPr>
            <w:tcW w:w="1106" w:type="dxa"/>
          </w:tcPr>
          <w:p w14:paraId="1625AEA4" w14:textId="3E2827D3" w:rsidR="00EB1A82" w:rsidRPr="00AE1E36" w:rsidRDefault="00EB1A82" w:rsidP="00AE1E36">
            <w:pPr>
              <w:jc w:val="center"/>
              <w:rPr>
                <w:rFonts w:cs="Times New Roman"/>
                <w:sz w:val="22"/>
              </w:rPr>
            </w:pPr>
            <w:r w:rsidRPr="00AE1E36">
              <w:rPr>
                <w:sz w:val="22"/>
              </w:rPr>
              <w:t>59</w:t>
            </w:r>
          </w:p>
        </w:tc>
        <w:tc>
          <w:tcPr>
            <w:tcW w:w="3784" w:type="dxa"/>
          </w:tcPr>
          <w:p w14:paraId="661B220A" w14:textId="6FF9350A" w:rsidR="00EB1A82" w:rsidRPr="00AE1E36" w:rsidRDefault="00EB1A82" w:rsidP="00EB1A82">
            <w:pPr>
              <w:jc w:val="both"/>
              <w:rPr>
                <w:rFonts w:cs="Times New Roman"/>
                <w:sz w:val="22"/>
              </w:rPr>
            </w:pPr>
            <w:r w:rsidRPr="00AE1E36">
              <w:rPr>
                <w:sz w:val="22"/>
              </w:rPr>
              <w:t>compétence.s</w:t>
            </w:r>
          </w:p>
        </w:tc>
        <w:tc>
          <w:tcPr>
            <w:tcW w:w="1094" w:type="dxa"/>
            <w:noWrap/>
            <w:hideMark/>
          </w:tcPr>
          <w:p w14:paraId="0322FE24" w14:textId="62964DC1" w:rsidR="00EB1A82" w:rsidRPr="00AE1E36" w:rsidRDefault="00EB1A82" w:rsidP="00AE1E36">
            <w:pPr>
              <w:spacing w:after="160" w:line="259" w:lineRule="auto"/>
              <w:jc w:val="center"/>
              <w:rPr>
                <w:rFonts w:cs="Times New Roman"/>
                <w:sz w:val="22"/>
              </w:rPr>
            </w:pPr>
            <w:r w:rsidRPr="00AE1E36">
              <w:rPr>
                <w:sz w:val="22"/>
              </w:rPr>
              <w:t>27</w:t>
            </w:r>
          </w:p>
        </w:tc>
      </w:tr>
      <w:tr w:rsidR="00EB1A82" w:rsidRPr="00AE1E36" w14:paraId="141C989A" w14:textId="77777777" w:rsidTr="00AE1E36">
        <w:trPr>
          <w:trHeight w:val="227"/>
        </w:trPr>
        <w:tc>
          <w:tcPr>
            <w:tcW w:w="3784" w:type="dxa"/>
            <w:noWrap/>
            <w:hideMark/>
          </w:tcPr>
          <w:p w14:paraId="6FD0ED69" w14:textId="3B31D7E7" w:rsidR="00EB1A82" w:rsidRPr="00AE1E36" w:rsidRDefault="00EB1A82" w:rsidP="00EB1A82">
            <w:pPr>
              <w:spacing w:after="160" w:line="259" w:lineRule="auto"/>
              <w:rPr>
                <w:rFonts w:cs="Times New Roman"/>
                <w:sz w:val="22"/>
              </w:rPr>
            </w:pPr>
            <w:r w:rsidRPr="00AE1E36">
              <w:rPr>
                <w:sz w:val="22"/>
              </w:rPr>
              <w:t>système.s, systémiques</w:t>
            </w:r>
          </w:p>
        </w:tc>
        <w:tc>
          <w:tcPr>
            <w:tcW w:w="1106" w:type="dxa"/>
          </w:tcPr>
          <w:p w14:paraId="0682DB85" w14:textId="258CA418" w:rsidR="00EB1A82" w:rsidRPr="00AE1E36" w:rsidRDefault="00EB1A82" w:rsidP="00AE1E36">
            <w:pPr>
              <w:jc w:val="center"/>
              <w:rPr>
                <w:rFonts w:cs="Times New Roman"/>
                <w:sz w:val="22"/>
              </w:rPr>
            </w:pPr>
            <w:r w:rsidRPr="00AE1E36">
              <w:rPr>
                <w:sz w:val="22"/>
              </w:rPr>
              <w:t>58</w:t>
            </w:r>
          </w:p>
        </w:tc>
        <w:tc>
          <w:tcPr>
            <w:tcW w:w="3784" w:type="dxa"/>
          </w:tcPr>
          <w:p w14:paraId="26204A86" w14:textId="029BCD3C" w:rsidR="00EB1A82" w:rsidRPr="00AE1E36" w:rsidRDefault="00EB1A82" w:rsidP="00EB1A82">
            <w:pPr>
              <w:jc w:val="both"/>
              <w:rPr>
                <w:rFonts w:cs="Times New Roman"/>
                <w:sz w:val="22"/>
              </w:rPr>
            </w:pPr>
            <w:r w:rsidRPr="00AE1E36">
              <w:rPr>
                <w:sz w:val="22"/>
              </w:rPr>
              <w:t>démarche.</w:t>
            </w:r>
            <w:r w:rsidR="002338F1">
              <w:rPr>
                <w:sz w:val="22"/>
              </w:rPr>
              <w:t>s</w:t>
            </w:r>
          </w:p>
        </w:tc>
        <w:tc>
          <w:tcPr>
            <w:tcW w:w="1094" w:type="dxa"/>
            <w:noWrap/>
            <w:hideMark/>
          </w:tcPr>
          <w:p w14:paraId="3D30CC5B" w14:textId="02349D40" w:rsidR="00EB1A82" w:rsidRPr="00AE1E36" w:rsidRDefault="00EB1A82" w:rsidP="00AE1E36">
            <w:pPr>
              <w:spacing w:after="160" w:line="259" w:lineRule="auto"/>
              <w:jc w:val="center"/>
              <w:rPr>
                <w:rFonts w:cs="Times New Roman"/>
                <w:sz w:val="22"/>
              </w:rPr>
            </w:pPr>
            <w:r w:rsidRPr="00AE1E36">
              <w:rPr>
                <w:sz w:val="22"/>
              </w:rPr>
              <w:t>27</w:t>
            </w:r>
          </w:p>
        </w:tc>
      </w:tr>
      <w:tr w:rsidR="00EB1A82" w:rsidRPr="00AE1E36" w14:paraId="2E67FEA2" w14:textId="77777777" w:rsidTr="00AE1E36">
        <w:trPr>
          <w:trHeight w:val="227"/>
        </w:trPr>
        <w:tc>
          <w:tcPr>
            <w:tcW w:w="3784" w:type="dxa"/>
            <w:noWrap/>
          </w:tcPr>
          <w:p w14:paraId="6EC51A99" w14:textId="37815C0B" w:rsidR="00EB1A82" w:rsidRPr="00AE1E36" w:rsidRDefault="00EB1A82" w:rsidP="00EB1A82">
            <w:pPr>
              <w:rPr>
                <w:rFonts w:cs="Times New Roman"/>
                <w:sz w:val="22"/>
              </w:rPr>
            </w:pPr>
            <w:r w:rsidRPr="00AE1E36">
              <w:rPr>
                <w:sz w:val="22"/>
              </w:rPr>
              <w:t>processus</w:t>
            </w:r>
          </w:p>
        </w:tc>
        <w:tc>
          <w:tcPr>
            <w:tcW w:w="1106" w:type="dxa"/>
          </w:tcPr>
          <w:p w14:paraId="6DD6D0B5" w14:textId="1F7FE96A" w:rsidR="00EB1A82" w:rsidRPr="00AE1E36" w:rsidRDefault="00EB1A82" w:rsidP="00AE1E36">
            <w:pPr>
              <w:jc w:val="center"/>
              <w:rPr>
                <w:rFonts w:cs="Times New Roman"/>
                <w:sz w:val="22"/>
              </w:rPr>
            </w:pPr>
            <w:r w:rsidRPr="00AE1E36">
              <w:rPr>
                <w:sz w:val="22"/>
              </w:rPr>
              <w:t>54</w:t>
            </w:r>
          </w:p>
        </w:tc>
        <w:tc>
          <w:tcPr>
            <w:tcW w:w="3784" w:type="dxa"/>
          </w:tcPr>
          <w:p w14:paraId="4FCFD064" w14:textId="04A42B1F" w:rsidR="00EB1A82" w:rsidRPr="00AE1E36" w:rsidRDefault="00EB1A82" w:rsidP="00EB1A82">
            <w:pPr>
              <w:jc w:val="both"/>
              <w:rPr>
                <w:rFonts w:cs="Times New Roman"/>
                <w:sz w:val="22"/>
              </w:rPr>
            </w:pPr>
            <w:r w:rsidRPr="00AE1E36">
              <w:rPr>
                <w:sz w:val="22"/>
              </w:rPr>
              <w:t>efficace.s, efficacité, efficience</w:t>
            </w:r>
          </w:p>
        </w:tc>
        <w:tc>
          <w:tcPr>
            <w:tcW w:w="1094" w:type="dxa"/>
            <w:noWrap/>
          </w:tcPr>
          <w:p w14:paraId="1A9A597E" w14:textId="78B4E9E3" w:rsidR="00EB1A82" w:rsidRPr="00AE1E36" w:rsidRDefault="00EB1A82" w:rsidP="00AE1E36">
            <w:pPr>
              <w:jc w:val="center"/>
              <w:rPr>
                <w:rFonts w:cs="Times New Roman"/>
                <w:sz w:val="22"/>
              </w:rPr>
            </w:pPr>
            <w:r w:rsidRPr="00AE1E36">
              <w:rPr>
                <w:sz w:val="22"/>
              </w:rPr>
              <w:t>27</w:t>
            </w:r>
          </w:p>
        </w:tc>
      </w:tr>
      <w:tr w:rsidR="00EB1A82" w:rsidRPr="00AE1E36" w14:paraId="4B86B258" w14:textId="77777777" w:rsidTr="00AE1E36">
        <w:trPr>
          <w:trHeight w:val="227"/>
        </w:trPr>
        <w:tc>
          <w:tcPr>
            <w:tcW w:w="3784" w:type="dxa"/>
            <w:noWrap/>
          </w:tcPr>
          <w:p w14:paraId="79A7DDB7" w14:textId="4F7D9CC7" w:rsidR="00EB1A82" w:rsidRPr="00AE1E36" w:rsidRDefault="00EB1A82" w:rsidP="00EB1A82">
            <w:pPr>
              <w:rPr>
                <w:rFonts w:cs="Times New Roman"/>
                <w:sz w:val="22"/>
              </w:rPr>
            </w:pPr>
            <w:r w:rsidRPr="00AE1E36">
              <w:rPr>
                <w:sz w:val="22"/>
              </w:rPr>
              <w:t>accompagne, accompagné, accompagnées, accompagnement, accompagnés, accompagnera, accompagner</w:t>
            </w:r>
          </w:p>
        </w:tc>
        <w:tc>
          <w:tcPr>
            <w:tcW w:w="1106" w:type="dxa"/>
          </w:tcPr>
          <w:p w14:paraId="6DA754A7" w14:textId="092A3FEF" w:rsidR="00EB1A82" w:rsidRPr="00AE1E36" w:rsidRDefault="00EB1A82" w:rsidP="00AE1E36">
            <w:pPr>
              <w:jc w:val="center"/>
              <w:rPr>
                <w:rFonts w:cs="Times New Roman"/>
                <w:sz w:val="22"/>
              </w:rPr>
            </w:pPr>
            <w:r w:rsidRPr="00AE1E36">
              <w:rPr>
                <w:sz w:val="22"/>
              </w:rPr>
              <w:t>53</w:t>
            </w:r>
          </w:p>
        </w:tc>
        <w:tc>
          <w:tcPr>
            <w:tcW w:w="3784" w:type="dxa"/>
          </w:tcPr>
          <w:p w14:paraId="5F773138" w14:textId="2916F677" w:rsidR="00EB1A82" w:rsidRPr="00AE1E36" w:rsidRDefault="00EB1A82" w:rsidP="00EB1A82">
            <w:pPr>
              <w:jc w:val="both"/>
              <w:rPr>
                <w:rFonts w:cs="Times New Roman"/>
                <w:sz w:val="22"/>
              </w:rPr>
            </w:pPr>
            <w:r w:rsidRPr="00AE1E36">
              <w:rPr>
                <w:sz w:val="22"/>
              </w:rPr>
              <w:t>société</w:t>
            </w:r>
          </w:p>
        </w:tc>
        <w:tc>
          <w:tcPr>
            <w:tcW w:w="1094" w:type="dxa"/>
            <w:noWrap/>
          </w:tcPr>
          <w:p w14:paraId="37F19FA8" w14:textId="20F46D1D" w:rsidR="00EB1A82" w:rsidRPr="00AE1E36" w:rsidRDefault="00EB1A82" w:rsidP="00AE1E36">
            <w:pPr>
              <w:jc w:val="center"/>
              <w:rPr>
                <w:rFonts w:cs="Times New Roman"/>
                <w:sz w:val="22"/>
              </w:rPr>
            </w:pPr>
            <w:r w:rsidRPr="00AE1E36">
              <w:rPr>
                <w:sz w:val="22"/>
              </w:rPr>
              <w:t>27</w:t>
            </w:r>
          </w:p>
        </w:tc>
      </w:tr>
      <w:tr w:rsidR="00EB1A82" w:rsidRPr="00AE1E36" w14:paraId="5290A748" w14:textId="77777777" w:rsidTr="00AE1E36">
        <w:trPr>
          <w:trHeight w:val="227"/>
        </w:trPr>
        <w:tc>
          <w:tcPr>
            <w:tcW w:w="3784" w:type="dxa"/>
            <w:noWrap/>
            <w:hideMark/>
          </w:tcPr>
          <w:p w14:paraId="281701BF" w14:textId="2320AAF5" w:rsidR="00EB1A82" w:rsidRPr="00AE1E36" w:rsidRDefault="00EB1A82" w:rsidP="00EB1A82">
            <w:pPr>
              <w:spacing w:after="160" w:line="259" w:lineRule="auto"/>
              <w:rPr>
                <w:rFonts w:cs="Times New Roman"/>
                <w:sz w:val="22"/>
              </w:rPr>
            </w:pPr>
            <w:r w:rsidRPr="00AE1E36">
              <w:rPr>
                <w:sz w:val="22"/>
              </w:rPr>
              <w:t>objectif.s</w:t>
            </w:r>
          </w:p>
        </w:tc>
        <w:tc>
          <w:tcPr>
            <w:tcW w:w="1106" w:type="dxa"/>
          </w:tcPr>
          <w:p w14:paraId="6708A435" w14:textId="34E35EAF" w:rsidR="00EB1A82" w:rsidRPr="00AE1E36" w:rsidRDefault="00EB1A82" w:rsidP="00AE1E36">
            <w:pPr>
              <w:jc w:val="center"/>
              <w:rPr>
                <w:rFonts w:cs="Times New Roman"/>
                <w:sz w:val="22"/>
              </w:rPr>
            </w:pPr>
            <w:r w:rsidRPr="00AE1E36">
              <w:rPr>
                <w:sz w:val="22"/>
              </w:rPr>
              <w:t>49</w:t>
            </w:r>
          </w:p>
        </w:tc>
        <w:tc>
          <w:tcPr>
            <w:tcW w:w="3784" w:type="dxa"/>
          </w:tcPr>
          <w:p w14:paraId="1DC74478" w14:textId="70FA0187" w:rsidR="00EB1A82" w:rsidRPr="00AE1E36" w:rsidRDefault="00EB1A82" w:rsidP="00EB1A82">
            <w:pPr>
              <w:jc w:val="both"/>
              <w:rPr>
                <w:rFonts w:cs="Times New Roman"/>
                <w:sz w:val="22"/>
              </w:rPr>
            </w:pPr>
            <w:r w:rsidRPr="00AE1E36">
              <w:rPr>
                <w:sz w:val="22"/>
              </w:rPr>
              <w:t>autonomie, autonomisation</w:t>
            </w:r>
          </w:p>
        </w:tc>
        <w:tc>
          <w:tcPr>
            <w:tcW w:w="1094" w:type="dxa"/>
            <w:noWrap/>
            <w:hideMark/>
          </w:tcPr>
          <w:p w14:paraId="15AABFE6" w14:textId="374B3D0A" w:rsidR="00EB1A82" w:rsidRPr="00AE1E36" w:rsidRDefault="00EB1A82" w:rsidP="00AE1E36">
            <w:pPr>
              <w:spacing w:after="160" w:line="259" w:lineRule="auto"/>
              <w:jc w:val="center"/>
              <w:rPr>
                <w:rFonts w:cs="Times New Roman"/>
                <w:sz w:val="22"/>
              </w:rPr>
            </w:pPr>
            <w:r w:rsidRPr="00AE1E36">
              <w:rPr>
                <w:sz w:val="22"/>
              </w:rPr>
              <w:t>26</w:t>
            </w:r>
          </w:p>
        </w:tc>
      </w:tr>
      <w:tr w:rsidR="00EB1A82" w:rsidRPr="00AE1E36" w14:paraId="2A03D617" w14:textId="77777777" w:rsidTr="00AE1E36">
        <w:trPr>
          <w:trHeight w:val="227"/>
        </w:trPr>
        <w:tc>
          <w:tcPr>
            <w:tcW w:w="3784" w:type="dxa"/>
            <w:noWrap/>
            <w:hideMark/>
          </w:tcPr>
          <w:p w14:paraId="126E4F00" w14:textId="5C717FC6" w:rsidR="00EB1A82" w:rsidRPr="00AE1E36" w:rsidRDefault="00EB1A82" w:rsidP="00EB1A82">
            <w:pPr>
              <w:spacing w:after="160" w:line="259" w:lineRule="auto"/>
              <w:rPr>
                <w:rFonts w:cs="Times New Roman"/>
                <w:sz w:val="22"/>
                <w:lang w:val="en-GB"/>
              </w:rPr>
            </w:pPr>
            <w:r w:rsidRPr="00AE1E36">
              <w:rPr>
                <w:sz w:val="22"/>
              </w:rPr>
              <w:t>groupe.s</w:t>
            </w:r>
          </w:p>
        </w:tc>
        <w:tc>
          <w:tcPr>
            <w:tcW w:w="1106" w:type="dxa"/>
          </w:tcPr>
          <w:p w14:paraId="2CE47324" w14:textId="11B43585" w:rsidR="00EB1A82" w:rsidRPr="00AE1E36" w:rsidRDefault="00EB1A82" w:rsidP="00AE1E36">
            <w:pPr>
              <w:jc w:val="center"/>
              <w:rPr>
                <w:rFonts w:cs="Times New Roman"/>
                <w:sz w:val="22"/>
                <w:lang w:val="en-US"/>
              </w:rPr>
            </w:pPr>
            <w:r w:rsidRPr="00AE1E36">
              <w:rPr>
                <w:sz w:val="22"/>
              </w:rPr>
              <w:t>48</w:t>
            </w:r>
          </w:p>
        </w:tc>
        <w:tc>
          <w:tcPr>
            <w:tcW w:w="3784" w:type="dxa"/>
          </w:tcPr>
          <w:p w14:paraId="419D4FC2" w14:textId="42199121" w:rsidR="00EB1A82" w:rsidRPr="00AE1E36" w:rsidRDefault="00EB1A82" w:rsidP="00EB1A82">
            <w:pPr>
              <w:jc w:val="both"/>
              <w:rPr>
                <w:rFonts w:cs="Times New Roman"/>
                <w:sz w:val="22"/>
                <w:lang w:val="en-US"/>
              </w:rPr>
            </w:pPr>
            <w:r w:rsidRPr="00AE1E36">
              <w:rPr>
                <w:sz w:val="22"/>
              </w:rPr>
              <w:t>culture.l.le.s</w:t>
            </w:r>
          </w:p>
        </w:tc>
        <w:tc>
          <w:tcPr>
            <w:tcW w:w="1094" w:type="dxa"/>
            <w:noWrap/>
            <w:hideMark/>
          </w:tcPr>
          <w:p w14:paraId="2CD95E4F" w14:textId="093FB24A" w:rsidR="00EB1A82" w:rsidRPr="00AE1E36" w:rsidRDefault="00EB1A82" w:rsidP="00AE1E36">
            <w:pPr>
              <w:spacing w:after="160" w:line="259" w:lineRule="auto"/>
              <w:jc w:val="center"/>
              <w:rPr>
                <w:rFonts w:cs="Times New Roman"/>
                <w:sz w:val="22"/>
              </w:rPr>
            </w:pPr>
            <w:r w:rsidRPr="00AE1E36">
              <w:rPr>
                <w:sz w:val="22"/>
              </w:rPr>
              <w:t>26</w:t>
            </w:r>
          </w:p>
        </w:tc>
      </w:tr>
      <w:tr w:rsidR="00EB1A82" w:rsidRPr="00AE1E36" w14:paraId="5FD05B27" w14:textId="77777777" w:rsidTr="00AE1E36">
        <w:trPr>
          <w:trHeight w:val="227"/>
        </w:trPr>
        <w:tc>
          <w:tcPr>
            <w:tcW w:w="3784" w:type="dxa"/>
            <w:noWrap/>
            <w:hideMark/>
          </w:tcPr>
          <w:p w14:paraId="7038FE94" w14:textId="115308AB" w:rsidR="00EB1A82" w:rsidRPr="00AE1E36" w:rsidRDefault="00EB1A82" w:rsidP="00EB1A82">
            <w:pPr>
              <w:spacing w:after="160" w:line="259" w:lineRule="auto"/>
              <w:rPr>
                <w:rFonts w:cs="Times New Roman"/>
                <w:sz w:val="22"/>
              </w:rPr>
            </w:pPr>
            <w:r w:rsidRPr="00AE1E36">
              <w:rPr>
                <w:sz w:val="22"/>
              </w:rPr>
              <w:t>renforcement, renforcé.e.s, renforcer, renforçant</w:t>
            </w:r>
          </w:p>
        </w:tc>
        <w:tc>
          <w:tcPr>
            <w:tcW w:w="1106" w:type="dxa"/>
          </w:tcPr>
          <w:p w14:paraId="5695703B" w14:textId="4975EFE8" w:rsidR="00EB1A82" w:rsidRPr="00AE1E36" w:rsidRDefault="00EB1A82" w:rsidP="00AE1E36">
            <w:pPr>
              <w:jc w:val="center"/>
              <w:rPr>
                <w:rFonts w:cs="Times New Roman"/>
                <w:sz w:val="22"/>
              </w:rPr>
            </w:pPr>
            <w:r w:rsidRPr="00AE1E36">
              <w:rPr>
                <w:sz w:val="22"/>
              </w:rPr>
              <w:t>48</w:t>
            </w:r>
          </w:p>
        </w:tc>
        <w:tc>
          <w:tcPr>
            <w:tcW w:w="3784" w:type="dxa"/>
          </w:tcPr>
          <w:p w14:paraId="4A968A8C" w14:textId="69E166D8" w:rsidR="00EB1A82" w:rsidRPr="00AE1E36" w:rsidRDefault="00EB1A82" w:rsidP="00EB1A82">
            <w:pPr>
              <w:jc w:val="both"/>
              <w:rPr>
                <w:rFonts w:cs="Times New Roman"/>
                <w:sz w:val="22"/>
              </w:rPr>
            </w:pPr>
            <w:r w:rsidRPr="00AE1E36">
              <w:rPr>
                <w:sz w:val="22"/>
              </w:rPr>
              <w:t>taux</w:t>
            </w:r>
          </w:p>
        </w:tc>
        <w:tc>
          <w:tcPr>
            <w:tcW w:w="1094" w:type="dxa"/>
            <w:noWrap/>
            <w:hideMark/>
          </w:tcPr>
          <w:p w14:paraId="558B65E1" w14:textId="39803933" w:rsidR="00EB1A82" w:rsidRPr="00AE1E36" w:rsidRDefault="00EB1A82" w:rsidP="00AE1E36">
            <w:pPr>
              <w:spacing w:after="160" w:line="259" w:lineRule="auto"/>
              <w:jc w:val="center"/>
              <w:rPr>
                <w:rFonts w:cs="Times New Roman"/>
                <w:sz w:val="22"/>
              </w:rPr>
            </w:pPr>
            <w:r w:rsidRPr="00AE1E36">
              <w:rPr>
                <w:sz w:val="22"/>
              </w:rPr>
              <w:t>25</w:t>
            </w:r>
          </w:p>
        </w:tc>
      </w:tr>
      <w:tr w:rsidR="00EB1A82" w:rsidRPr="00AE1E36" w14:paraId="7304EAFF" w14:textId="77777777" w:rsidTr="00AE1E36">
        <w:trPr>
          <w:trHeight w:val="227"/>
        </w:trPr>
        <w:tc>
          <w:tcPr>
            <w:tcW w:w="3784" w:type="dxa"/>
            <w:noWrap/>
            <w:hideMark/>
          </w:tcPr>
          <w:p w14:paraId="5745CF04" w14:textId="071F3265" w:rsidR="00EB1A82" w:rsidRPr="00AE1E36" w:rsidRDefault="00EB1A82" w:rsidP="00EB1A82">
            <w:pPr>
              <w:spacing w:after="160" w:line="259" w:lineRule="auto"/>
              <w:rPr>
                <w:rFonts w:cs="Times New Roman"/>
                <w:sz w:val="22"/>
              </w:rPr>
            </w:pPr>
            <w:r w:rsidRPr="00AE1E36">
              <w:rPr>
                <w:sz w:val="22"/>
              </w:rPr>
              <w:t>différence.s, différencier, différent.e.s, différenciation.s</w:t>
            </w:r>
          </w:p>
        </w:tc>
        <w:tc>
          <w:tcPr>
            <w:tcW w:w="1106" w:type="dxa"/>
          </w:tcPr>
          <w:p w14:paraId="0940AC3C" w14:textId="4C8160C9" w:rsidR="00EB1A82" w:rsidRPr="00AE1E36" w:rsidRDefault="00EB1A82" w:rsidP="00AE1E36">
            <w:pPr>
              <w:jc w:val="center"/>
              <w:rPr>
                <w:rFonts w:cs="Times New Roman"/>
                <w:sz w:val="22"/>
              </w:rPr>
            </w:pPr>
            <w:r w:rsidRPr="00AE1E36">
              <w:rPr>
                <w:sz w:val="22"/>
              </w:rPr>
              <w:t>39</w:t>
            </w:r>
          </w:p>
        </w:tc>
        <w:tc>
          <w:tcPr>
            <w:tcW w:w="3784" w:type="dxa"/>
          </w:tcPr>
          <w:p w14:paraId="2393FE82" w14:textId="07334DBB" w:rsidR="00EB1A82" w:rsidRPr="00AE1E36" w:rsidRDefault="00EB1A82" w:rsidP="00EB1A82">
            <w:pPr>
              <w:jc w:val="both"/>
              <w:rPr>
                <w:rFonts w:cs="Times New Roman"/>
                <w:sz w:val="22"/>
              </w:rPr>
            </w:pPr>
            <w:r w:rsidRPr="00AE1E36">
              <w:rPr>
                <w:sz w:val="22"/>
              </w:rPr>
              <w:t>administrateur, administration, administratif.ve.s</w:t>
            </w:r>
          </w:p>
        </w:tc>
        <w:tc>
          <w:tcPr>
            <w:tcW w:w="1094" w:type="dxa"/>
            <w:noWrap/>
            <w:hideMark/>
          </w:tcPr>
          <w:p w14:paraId="2C23C337" w14:textId="52DD1080" w:rsidR="00EB1A82" w:rsidRPr="00AE1E36" w:rsidRDefault="00EB1A82" w:rsidP="00AE1E36">
            <w:pPr>
              <w:spacing w:after="160" w:line="259" w:lineRule="auto"/>
              <w:jc w:val="center"/>
              <w:rPr>
                <w:rFonts w:cs="Times New Roman"/>
                <w:sz w:val="22"/>
              </w:rPr>
            </w:pPr>
            <w:r w:rsidRPr="00AE1E36">
              <w:rPr>
                <w:sz w:val="22"/>
              </w:rPr>
              <w:t>24</w:t>
            </w:r>
          </w:p>
        </w:tc>
      </w:tr>
      <w:tr w:rsidR="00EB1A82" w:rsidRPr="00AE1E36" w14:paraId="3C53D387" w14:textId="77777777" w:rsidTr="00AE1E36">
        <w:trPr>
          <w:trHeight w:val="227"/>
        </w:trPr>
        <w:tc>
          <w:tcPr>
            <w:tcW w:w="3784" w:type="dxa"/>
            <w:noWrap/>
          </w:tcPr>
          <w:p w14:paraId="5EA38696" w14:textId="05CEE71B" w:rsidR="00EB1A82" w:rsidRPr="00AE1E36" w:rsidRDefault="00EB1A82" w:rsidP="00EB1A82">
            <w:pPr>
              <w:rPr>
                <w:rFonts w:cs="Times New Roman"/>
                <w:sz w:val="22"/>
              </w:rPr>
            </w:pPr>
            <w:r w:rsidRPr="00AE1E36">
              <w:rPr>
                <w:sz w:val="22"/>
              </w:rPr>
              <w:t>organisation.s, organisationnelle.s, (s')organiser, organisé.e.s, organisent</w:t>
            </w:r>
          </w:p>
        </w:tc>
        <w:tc>
          <w:tcPr>
            <w:tcW w:w="1106" w:type="dxa"/>
          </w:tcPr>
          <w:p w14:paraId="018E81C5" w14:textId="1A6AE021" w:rsidR="00EB1A82" w:rsidRPr="00AE1E36" w:rsidRDefault="00EB1A82" w:rsidP="00AE1E36">
            <w:pPr>
              <w:jc w:val="center"/>
              <w:rPr>
                <w:rFonts w:cs="Times New Roman"/>
                <w:sz w:val="22"/>
              </w:rPr>
            </w:pPr>
            <w:r w:rsidRPr="00AE1E36">
              <w:rPr>
                <w:sz w:val="22"/>
              </w:rPr>
              <w:t>39</w:t>
            </w:r>
          </w:p>
        </w:tc>
        <w:tc>
          <w:tcPr>
            <w:tcW w:w="3784" w:type="dxa"/>
          </w:tcPr>
          <w:p w14:paraId="70E08980" w14:textId="5639A991" w:rsidR="00EB1A82" w:rsidRPr="00AE1E36" w:rsidRDefault="00EB1A82" w:rsidP="00EB1A82">
            <w:pPr>
              <w:jc w:val="both"/>
              <w:rPr>
                <w:rFonts w:cs="Times New Roman"/>
                <w:sz w:val="22"/>
              </w:rPr>
            </w:pPr>
            <w:r w:rsidRPr="00AE1E36">
              <w:rPr>
                <w:sz w:val="22"/>
              </w:rPr>
              <w:t>besoin.s</w:t>
            </w:r>
          </w:p>
        </w:tc>
        <w:tc>
          <w:tcPr>
            <w:tcW w:w="1094" w:type="dxa"/>
            <w:noWrap/>
          </w:tcPr>
          <w:p w14:paraId="426F210D" w14:textId="6D8499CC" w:rsidR="00EB1A82" w:rsidRPr="00AE1E36" w:rsidRDefault="00EB1A82" w:rsidP="00AE1E36">
            <w:pPr>
              <w:jc w:val="center"/>
              <w:rPr>
                <w:rFonts w:cs="Times New Roman"/>
                <w:sz w:val="22"/>
              </w:rPr>
            </w:pPr>
            <w:r w:rsidRPr="00AE1E36">
              <w:rPr>
                <w:sz w:val="22"/>
              </w:rPr>
              <w:t>24</w:t>
            </w:r>
          </w:p>
        </w:tc>
      </w:tr>
      <w:tr w:rsidR="00EB1A82" w:rsidRPr="00AE1E36" w14:paraId="76BEDB3A" w14:textId="77777777" w:rsidTr="00AE1E36">
        <w:trPr>
          <w:trHeight w:val="227"/>
        </w:trPr>
        <w:tc>
          <w:tcPr>
            <w:tcW w:w="3784" w:type="dxa"/>
            <w:noWrap/>
            <w:hideMark/>
          </w:tcPr>
          <w:p w14:paraId="1EB8268F" w14:textId="130D20A5" w:rsidR="00EB1A82" w:rsidRPr="00AE1E36" w:rsidRDefault="00EB1A82" w:rsidP="00EB1A82">
            <w:pPr>
              <w:spacing w:after="160" w:line="259" w:lineRule="auto"/>
              <w:rPr>
                <w:rFonts w:cs="Times New Roman"/>
                <w:sz w:val="22"/>
              </w:rPr>
            </w:pPr>
            <w:r w:rsidRPr="00AE1E36">
              <w:rPr>
                <w:sz w:val="22"/>
              </w:rPr>
              <w:t>excellence</w:t>
            </w:r>
          </w:p>
        </w:tc>
        <w:tc>
          <w:tcPr>
            <w:tcW w:w="1106" w:type="dxa"/>
          </w:tcPr>
          <w:p w14:paraId="696627E7" w14:textId="1125150D" w:rsidR="00EB1A82" w:rsidRPr="00AE1E36" w:rsidRDefault="00EB1A82" w:rsidP="00AE1E36">
            <w:pPr>
              <w:jc w:val="center"/>
              <w:rPr>
                <w:rFonts w:cs="Times New Roman"/>
                <w:sz w:val="22"/>
              </w:rPr>
            </w:pPr>
            <w:r w:rsidRPr="00AE1E36">
              <w:rPr>
                <w:sz w:val="22"/>
              </w:rPr>
              <w:t>38</w:t>
            </w:r>
          </w:p>
        </w:tc>
        <w:tc>
          <w:tcPr>
            <w:tcW w:w="3784" w:type="dxa"/>
          </w:tcPr>
          <w:p w14:paraId="557F7BC8" w14:textId="7D2B0713" w:rsidR="00EB1A82" w:rsidRPr="00AE1E36" w:rsidRDefault="00EB1A82" w:rsidP="00EB1A82">
            <w:pPr>
              <w:jc w:val="both"/>
              <w:rPr>
                <w:rFonts w:cs="Times New Roman"/>
                <w:sz w:val="22"/>
              </w:rPr>
            </w:pPr>
            <w:r w:rsidRPr="00AE1E36">
              <w:rPr>
                <w:sz w:val="22"/>
              </w:rPr>
              <w:t>jeune.s, jeunesse</w:t>
            </w:r>
          </w:p>
        </w:tc>
        <w:tc>
          <w:tcPr>
            <w:tcW w:w="1094" w:type="dxa"/>
            <w:noWrap/>
            <w:hideMark/>
          </w:tcPr>
          <w:p w14:paraId="19AC0169" w14:textId="79AA2564" w:rsidR="00EB1A82" w:rsidRPr="00AE1E36" w:rsidRDefault="00EB1A82" w:rsidP="00AE1E36">
            <w:pPr>
              <w:spacing w:after="160" w:line="259" w:lineRule="auto"/>
              <w:jc w:val="center"/>
              <w:rPr>
                <w:rFonts w:cs="Times New Roman"/>
                <w:sz w:val="22"/>
              </w:rPr>
            </w:pPr>
            <w:r w:rsidRPr="00AE1E36">
              <w:rPr>
                <w:sz w:val="22"/>
              </w:rPr>
              <w:t>24</w:t>
            </w:r>
          </w:p>
        </w:tc>
      </w:tr>
      <w:tr w:rsidR="00EB1A82" w:rsidRPr="00AE1E36" w14:paraId="55F46A1D" w14:textId="77777777" w:rsidTr="00AE1E36">
        <w:trPr>
          <w:trHeight w:val="227"/>
        </w:trPr>
        <w:tc>
          <w:tcPr>
            <w:tcW w:w="3784" w:type="dxa"/>
            <w:noWrap/>
            <w:hideMark/>
          </w:tcPr>
          <w:p w14:paraId="12ED4838" w14:textId="0F696A29" w:rsidR="00EB1A82" w:rsidRPr="00AE1E36" w:rsidRDefault="00EB1A82" w:rsidP="00EB1A82">
            <w:pPr>
              <w:spacing w:after="160" w:line="259" w:lineRule="auto"/>
              <w:rPr>
                <w:rFonts w:cs="Times New Roman"/>
                <w:sz w:val="22"/>
              </w:rPr>
            </w:pPr>
            <w:r w:rsidRPr="00AE1E36">
              <w:rPr>
                <w:sz w:val="22"/>
              </w:rPr>
              <w:t>nouveau.x, nouveauté, nouvelle.s</w:t>
            </w:r>
          </w:p>
        </w:tc>
        <w:tc>
          <w:tcPr>
            <w:tcW w:w="1106" w:type="dxa"/>
          </w:tcPr>
          <w:p w14:paraId="4E8FE170" w14:textId="56A55D00" w:rsidR="00EB1A82" w:rsidRPr="00AE1E36" w:rsidRDefault="00EB1A82" w:rsidP="00AE1E36">
            <w:pPr>
              <w:jc w:val="center"/>
              <w:rPr>
                <w:rFonts w:cs="Times New Roman"/>
                <w:sz w:val="22"/>
              </w:rPr>
            </w:pPr>
            <w:r w:rsidRPr="00AE1E36">
              <w:rPr>
                <w:sz w:val="22"/>
              </w:rPr>
              <w:t>37</w:t>
            </w:r>
          </w:p>
        </w:tc>
        <w:tc>
          <w:tcPr>
            <w:tcW w:w="3784" w:type="dxa"/>
          </w:tcPr>
          <w:p w14:paraId="57620696" w14:textId="76BB5737" w:rsidR="00EB1A82" w:rsidRPr="00AE1E36" w:rsidRDefault="00EB1A82" w:rsidP="00EB1A82">
            <w:pPr>
              <w:jc w:val="both"/>
              <w:rPr>
                <w:rFonts w:cs="Times New Roman"/>
                <w:sz w:val="22"/>
              </w:rPr>
            </w:pPr>
            <w:r w:rsidRPr="00AE1E36">
              <w:rPr>
                <w:sz w:val="22"/>
              </w:rPr>
              <w:t>implication.s, implique, é.e.s, ent, impliquant</w:t>
            </w:r>
          </w:p>
        </w:tc>
        <w:tc>
          <w:tcPr>
            <w:tcW w:w="1094" w:type="dxa"/>
            <w:noWrap/>
            <w:hideMark/>
          </w:tcPr>
          <w:p w14:paraId="33F84178" w14:textId="5A1A720C" w:rsidR="00EB1A82" w:rsidRPr="00AE1E36" w:rsidRDefault="00EB1A82" w:rsidP="00AE1E36">
            <w:pPr>
              <w:spacing w:after="160" w:line="259" w:lineRule="auto"/>
              <w:jc w:val="center"/>
              <w:rPr>
                <w:rFonts w:cs="Times New Roman"/>
                <w:sz w:val="22"/>
              </w:rPr>
            </w:pPr>
            <w:r w:rsidRPr="00AE1E36">
              <w:rPr>
                <w:sz w:val="22"/>
              </w:rPr>
              <w:t>23</w:t>
            </w:r>
          </w:p>
        </w:tc>
      </w:tr>
      <w:tr w:rsidR="00EB1A82" w:rsidRPr="00AE1E36" w14:paraId="14C06944" w14:textId="77777777" w:rsidTr="00AE1E36">
        <w:trPr>
          <w:trHeight w:val="227"/>
        </w:trPr>
        <w:tc>
          <w:tcPr>
            <w:tcW w:w="3784" w:type="dxa"/>
            <w:noWrap/>
            <w:hideMark/>
          </w:tcPr>
          <w:p w14:paraId="1C97CC5B" w14:textId="43961751" w:rsidR="00EB1A82" w:rsidRPr="00AE1E36" w:rsidRDefault="00EB1A82" w:rsidP="00EB1A82">
            <w:pPr>
              <w:spacing w:after="160" w:line="259" w:lineRule="auto"/>
              <w:rPr>
                <w:rFonts w:cs="Times New Roman"/>
                <w:sz w:val="22"/>
              </w:rPr>
            </w:pPr>
            <w:r w:rsidRPr="00AE1E36">
              <w:rPr>
                <w:sz w:val="22"/>
              </w:rPr>
              <w:t>évaluation.s, évalue.nt</w:t>
            </w:r>
          </w:p>
        </w:tc>
        <w:tc>
          <w:tcPr>
            <w:tcW w:w="1106" w:type="dxa"/>
          </w:tcPr>
          <w:p w14:paraId="22D48668" w14:textId="20EDBB91" w:rsidR="00EB1A82" w:rsidRPr="00AE1E36" w:rsidRDefault="00EB1A82" w:rsidP="00AE1E36">
            <w:pPr>
              <w:jc w:val="center"/>
              <w:rPr>
                <w:rFonts w:cs="Times New Roman"/>
                <w:sz w:val="22"/>
              </w:rPr>
            </w:pPr>
            <w:r w:rsidRPr="00AE1E36">
              <w:rPr>
                <w:sz w:val="22"/>
              </w:rPr>
              <w:t>35</w:t>
            </w:r>
          </w:p>
        </w:tc>
        <w:tc>
          <w:tcPr>
            <w:tcW w:w="3784" w:type="dxa"/>
          </w:tcPr>
          <w:p w14:paraId="2A55C258" w14:textId="0C0DC7CE" w:rsidR="00EB1A82" w:rsidRPr="00AE1E36" w:rsidRDefault="00EB1A82" w:rsidP="00EB1A82">
            <w:pPr>
              <w:jc w:val="both"/>
              <w:rPr>
                <w:rFonts w:cs="Times New Roman"/>
                <w:sz w:val="22"/>
              </w:rPr>
            </w:pPr>
            <w:r w:rsidRPr="00AE1E36">
              <w:rPr>
                <w:sz w:val="22"/>
              </w:rPr>
              <w:t>fonction;S</w:t>
            </w:r>
          </w:p>
        </w:tc>
        <w:tc>
          <w:tcPr>
            <w:tcW w:w="1094" w:type="dxa"/>
            <w:noWrap/>
            <w:hideMark/>
          </w:tcPr>
          <w:p w14:paraId="06876F2B" w14:textId="700959E9" w:rsidR="00EB1A82" w:rsidRPr="00AE1E36" w:rsidRDefault="00EB1A82" w:rsidP="00AE1E36">
            <w:pPr>
              <w:spacing w:after="160" w:line="259" w:lineRule="auto"/>
              <w:jc w:val="center"/>
              <w:rPr>
                <w:rFonts w:cs="Times New Roman"/>
                <w:sz w:val="22"/>
              </w:rPr>
            </w:pPr>
            <w:r w:rsidRPr="00AE1E36">
              <w:rPr>
                <w:sz w:val="22"/>
              </w:rPr>
              <w:t>22</w:t>
            </w:r>
          </w:p>
        </w:tc>
      </w:tr>
      <w:tr w:rsidR="00EB1A82" w:rsidRPr="00AE1E36" w14:paraId="03C273E9" w14:textId="77777777" w:rsidTr="00AE1E36">
        <w:trPr>
          <w:trHeight w:val="227"/>
        </w:trPr>
        <w:tc>
          <w:tcPr>
            <w:tcW w:w="3784" w:type="dxa"/>
            <w:noWrap/>
            <w:hideMark/>
          </w:tcPr>
          <w:p w14:paraId="72F76CE5" w14:textId="31CB3788" w:rsidR="00EB1A82" w:rsidRPr="00AE1E36" w:rsidRDefault="00EB1A82" w:rsidP="00EB1A82">
            <w:pPr>
              <w:spacing w:after="160" w:line="259" w:lineRule="auto"/>
              <w:rPr>
                <w:rFonts w:cs="Times New Roman"/>
                <w:sz w:val="22"/>
              </w:rPr>
            </w:pPr>
            <w:r w:rsidRPr="00AE1E36">
              <w:rPr>
                <w:sz w:val="22"/>
              </w:rPr>
              <w:t>participants, participatif, participative.s, participation, participé</w:t>
            </w:r>
          </w:p>
        </w:tc>
        <w:tc>
          <w:tcPr>
            <w:tcW w:w="1106" w:type="dxa"/>
          </w:tcPr>
          <w:p w14:paraId="62742B56" w14:textId="5B417919" w:rsidR="00EB1A82" w:rsidRPr="00AE1E36" w:rsidRDefault="00EB1A82" w:rsidP="00AE1E36">
            <w:pPr>
              <w:jc w:val="center"/>
              <w:rPr>
                <w:rFonts w:cs="Times New Roman"/>
                <w:sz w:val="22"/>
              </w:rPr>
            </w:pPr>
            <w:r w:rsidRPr="00AE1E36">
              <w:rPr>
                <w:sz w:val="22"/>
              </w:rPr>
              <w:t>35</w:t>
            </w:r>
          </w:p>
        </w:tc>
        <w:tc>
          <w:tcPr>
            <w:tcW w:w="3784" w:type="dxa"/>
          </w:tcPr>
          <w:p w14:paraId="1B8F38FF" w14:textId="07B6CFD4" w:rsidR="00EB1A82" w:rsidRPr="00AE1E36" w:rsidRDefault="00EB1A82" w:rsidP="00EB1A82">
            <w:pPr>
              <w:jc w:val="both"/>
              <w:rPr>
                <w:rFonts w:cs="Times New Roman"/>
                <w:sz w:val="22"/>
              </w:rPr>
            </w:pPr>
            <w:r w:rsidRPr="00AE1E36">
              <w:rPr>
                <w:sz w:val="22"/>
              </w:rPr>
              <w:t>initiative.s</w:t>
            </w:r>
          </w:p>
        </w:tc>
        <w:tc>
          <w:tcPr>
            <w:tcW w:w="1094" w:type="dxa"/>
            <w:noWrap/>
            <w:hideMark/>
          </w:tcPr>
          <w:p w14:paraId="191989A6" w14:textId="5C1E27DC" w:rsidR="00EB1A82" w:rsidRPr="00AE1E36" w:rsidRDefault="00EB1A82" w:rsidP="00AE1E36">
            <w:pPr>
              <w:spacing w:after="160" w:line="259" w:lineRule="auto"/>
              <w:jc w:val="center"/>
              <w:rPr>
                <w:rFonts w:cs="Times New Roman"/>
                <w:sz w:val="22"/>
              </w:rPr>
            </w:pPr>
            <w:r w:rsidRPr="00AE1E36">
              <w:rPr>
                <w:sz w:val="22"/>
              </w:rPr>
              <w:t>22</w:t>
            </w:r>
          </w:p>
        </w:tc>
      </w:tr>
      <w:tr w:rsidR="00EB1A82" w:rsidRPr="00AE1E36" w14:paraId="72CB2C26" w14:textId="77777777" w:rsidTr="00AE1E36">
        <w:trPr>
          <w:trHeight w:val="227"/>
        </w:trPr>
        <w:tc>
          <w:tcPr>
            <w:tcW w:w="3784" w:type="dxa"/>
            <w:noWrap/>
          </w:tcPr>
          <w:p w14:paraId="4646F09C" w14:textId="0BEBF965" w:rsidR="00EB1A82" w:rsidRPr="00AE1E36" w:rsidRDefault="00EB1A82" w:rsidP="00EB1A82">
            <w:pPr>
              <w:rPr>
                <w:rFonts w:cs="Times New Roman"/>
                <w:sz w:val="22"/>
              </w:rPr>
            </w:pPr>
            <w:r w:rsidRPr="00AE1E36">
              <w:rPr>
                <w:sz w:val="22"/>
              </w:rPr>
              <w:t>savoir.s</w:t>
            </w:r>
          </w:p>
        </w:tc>
        <w:tc>
          <w:tcPr>
            <w:tcW w:w="1106" w:type="dxa"/>
          </w:tcPr>
          <w:p w14:paraId="6DBF6887" w14:textId="79CFA299" w:rsidR="00EB1A82" w:rsidRPr="00AE1E36" w:rsidRDefault="00EB1A82" w:rsidP="00AE1E36">
            <w:pPr>
              <w:jc w:val="center"/>
              <w:rPr>
                <w:rFonts w:cs="Times New Roman"/>
                <w:sz w:val="22"/>
              </w:rPr>
            </w:pPr>
            <w:r w:rsidRPr="00AE1E36">
              <w:rPr>
                <w:sz w:val="22"/>
              </w:rPr>
              <w:t>34</w:t>
            </w:r>
          </w:p>
        </w:tc>
        <w:tc>
          <w:tcPr>
            <w:tcW w:w="3784" w:type="dxa"/>
          </w:tcPr>
          <w:p w14:paraId="34649535" w14:textId="0B4FAF04" w:rsidR="00EB1A82" w:rsidRPr="00AE1E36" w:rsidRDefault="00EB1A82" w:rsidP="00EB1A82">
            <w:pPr>
              <w:jc w:val="both"/>
              <w:rPr>
                <w:rFonts w:cs="Times New Roman"/>
                <w:sz w:val="22"/>
              </w:rPr>
            </w:pPr>
            <w:r w:rsidRPr="00AE1E36">
              <w:rPr>
                <w:sz w:val="22"/>
              </w:rPr>
              <w:t>mesure.s, mesurables</w:t>
            </w:r>
          </w:p>
        </w:tc>
        <w:tc>
          <w:tcPr>
            <w:tcW w:w="1094" w:type="dxa"/>
            <w:noWrap/>
          </w:tcPr>
          <w:p w14:paraId="2A895D40" w14:textId="76CB3C54" w:rsidR="00EB1A82" w:rsidRPr="00AE1E36" w:rsidRDefault="00EB1A82" w:rsidP="00AE1E36">
            <w:pPr>
              <w:jc w:val="center"/>
              <w:rPr>
                <w:rFonts w:cs="Times New Roman"/>
                <w:sz w:val="22"/>
              </w:rPr>
            </w:pPr>
            <w:r w:rsidRPr="00AE1E36">
              <w:rPr>
                <w:sz w:val="22"/>
              </w:rPr>
              <w:t>22</w:t>
            </w:r>
          </w:p>
        </w:tc>
      </w:tr>
      <w:tr w:rsidR="00EB1A82" w:rsidRPr="00AE1E36" w14:paraId="6F574A83" w14:textId="77777777" w:rsidTr="00AE1E36">
        <w:trPr>
          <w:trHeight w:val="227"/>
        </w:trPr>
        <w:tc>
          <w:tcPr>
            <w:tcW w:w="3784" w:type="dxa"/>
            <w:noWrap/>
          </w:tcPr>
          <w:p w14:paraId="7FD736E0" w14:textId="6DD65BE6" w:rsidR="00EB1A82" w:rsidRPr="00AE1E36" w:rsidRDefault="00EB1A82" w:rsidP="00EB1A82">
            <w:pPr>
              <w:rPr>
                <w:rFonts w:cs="Times New Roman"/>
                <w:sz w:val="22"/>
              </w:rPr>
            </w:pPr>
            <w:r w:rsidRPr="00AE1E36">
              <w:rPr>
                <w:sz w:val="22"/>
              </w:rPr>
              <w:t>adapate.r, adapté.é.s, adaptabilité, adaptant, adaptation.s, s'adapter</w:t>
            </w:r>
          </w:p>
        </w:tc>
        <w:tc>
          <w:tcPr>
            <w:tcW w:w="1106" w:type="dxa"/>
          </w:tcPr>
          <w:p w14:paraId="768E49FB" w14:textId="2D9DC4B7" w:rsidR="00EB1A82" w:rsidRPr="00AE1E36" w:rsidRDefault="00EB1A82" w:rsidP="00AE1E36">
            <w:pPr>
              <w:jc w:val="center"/>
              <w:rPr>
                <w:rFonts w:cs="Times New Roman"/>
                <w:sz w:val="22"/>
              </w:rPr>
            </w:pPr>
            <w:r w:rsidRPr="00AE1E36">
              <w:rPr>
                <w:sz w:val="22"/>
              </w:rPr>
              <w:t>32</w:t>
            </w:r>
          </w:p>
        </w:tc>
        <w:tc>
          <w:tcPr>
            <w:tcW w:w="3784" w:type="dxa"/>
          </w:tcPr>
          <w:p w14:paraId="150285B1" w14:textId="0AF9EC5F" w:rsidR="00EB1A82" w:rsidRPr="00AE1E36" w:rsidRDefault="00EB1A82" w:rsidP="00EB1A82">
            <w:pPr>
              <w:jc w:val="both"/>
              <w:rPr>
                <w:rFonts w:cs="Times New Roman"/>
                <w:sz w:val="22"/>
              </w:rPr>
            </w:pPr>
            <w:r w:rsidRPr="00AE1E36">
              <w:rPr>
                <w:sz w:val="22"/>
              </w:rPr>
              <w:t>méthode.s, méthodologie, méthodologiques</w:t>
            </w:r>
          </w:p>
        </w:tc>
        <w:tc>
          <w:tcPr>
            <w:tcW w:w="1094" w:type="dxa"/>
            <w:noWrap/>
          </w:tcPr>
          <w:p w14:paraId="7E6121B6" w14:textId="53906A49" w:rsidR="00EB1A82" w:rsidRPr="00AE1E36" w:rsidRDefault="00EB1A82" w:rsidP="00AE1E36">
            <w:pPr>
              <w:jc w:val="center"/>
              <w:rPr>
                <w:rFonts w:cs="Times New Roman"/>
                <w:sz w:val="22"/>
              </w:rPr>
            </w:pPr>
            <w:r w:rsidRPr="00AE1E36">
              <w:rPr>
                <w:sz w:val="22"/>
              </w:rPr>
              <w:t>22</w:t>
            </w:r>
          </w:p>
        </w:tc>
      </w:tr>
      <w:tr w:rsidR="00EB1A82" w:rsidRPr="00AE1E36" w14:paraId="7516A0E8" w14:textId="77777777" w:rsidTr="00AE1E36">
        <w:trPr>
          <w:trHeight w:val="227"/>
        </w:trPr>
        <w:tc>
          <w:tcPr>
            <w:tcW w:w="3784" w:type="dxa"/>
            <w:noWrap/>
            <w:hideMark/>
          </w:tcPr>
          <w:p w14:paraId="55E55383" w14:textId="4A07469D" w:rsidR="00EB1A82" w:rsidRPr="00AE1E36" w:rsidRDefault="00EB1A82" w:rsidP="00EB1A82">
            <w:pPr>
              <w:spacing w:after="160" w:line="259" w:lineRule="auto"/>
              <w:rPr>
                <w:rFonts w:cs="Times New Roman"/>
                <w:sz w:val="22"/>
              </w:rPr>
            </w:pPr>
            <w:r w:rsidRPr="00AE1E36">
              <w:rPr>
                <w:sz w:val="22"/>
              </w:rPr>
              <w:t>améliorer, améliorent, améliorant, s'améliore, amérlioration.s, améliorant</w:t>
            </w:r>
          </w:p>
        </w:tc>
        <w:tc>
          <w:tcPr>
            <w:tcW w:w="1106" w:type="dxa"/>
          </w:tcPr>
          <w:p w14:paraId="1649BA3B" w14:textId="18906125" w:rsidR="00EB1A82" w:rsidRPr="00AE1E36" w:rsidRDefault="00EB1A82" w:rsidP="00AE1E36">
            <w:pPr>
              <w:jc w:val="center"/>
              <w:rPr>
                <w:rFonts w:cs="Times New Roman"/>
                <w:sz w:val="22"/>
              </w:rPr>
            </w:pPr>
            <w:r w:rsidRPr="00AE1E36">
              <w:rPr>
                <w:sz w:val="22"/>
              </w:rPr>
              <w:t>32</w:t>
            </w:r>
          </w:p>
        </w:tc>
        <w:tc>
          <w:tcPr>
            <w:tcW w:w="3784" w:type="dxa"/>
          </w:tcPr>
          <w:p w14:paraId="60F4C6FF" w14:textId="30EDA9AA" w:rsidR="00EB1A82" w:rsidRPr="00AE1E36" w:rsidRDefault="00EB1A82" w:rsidP="00EB1A82">
            <w:pPr>
              <w:jc w:val="both"/>
              <w:rPr>
                <w:rFonts w:cs="Times New Roman"/>
                <w:sz w:val="22"/>
              </w:rPr>
            </w:pPr>
            <w:r w:rsidRPr="00AE1E36">
              <w:rPr>
                <w:sz w:val="22"/>
              </w:rPr>
              <w:t>mission.s</w:t>
            </w:r>
          </w:p>
        </w:tc>
        <w:tc>
          <w:tcPr>
            <w:tcW w:w="1094" w:type="dxa"/>
            <w:noWrap/>
            <w:hideMark/>
          </w:tcPr>
          <w:p w14:paraId="59C1A653" w14:textId="142CCA3B" w:rsidR="00EB1A82" w:rsidRPr="00AE1E36" w:rsidRDefault="00EB1A82" w:rsidP="00AE1E36">
            <w:pPr>
              <w:spacing w:after="160" w:line="259" w:lineRule="auto"/>
              <w:jc w:val="center"/>
              <w:rPr>
                <w:rFonts w:cs="Times New Roman"/>
                <w:sz w:val="22"/>
              </w:rPr>
            </w:pPr>
            <w:r w:rsidRPr="00AE1E36">
              <w:rPr>
                <w:sz w:val="22"/>
              </w:rPr>
              <w:t>22</w:t>
            </w:r>
          </w:p>
        </w:tc>
      </w:tr>
      <w:tr w:rsidR="00EB1A82" w:rsidRPr="00AE1E36" w14:paraId="741FB4D2" w14:textId="77777777" w:rsidTr="00AE1E36">
        <w:trPr>
          <w:trHeight w:val="227"/>
        </w:trPr>
        <w:tc>
          <w:tcPr>
            <w:tcW w:w="3784" w:type="dxa"/>
            <w:noWrap/>
          </w:tcPr>
          <w:p w14:paraId="78A1E475" w14:textId="6A86A30D" w:rsidR="00EB1A82" w:rsidRPr="00AE1E36" w:rsidRDefault="00EB1A82" w:rsidP="00EB1A82">
            <w:pPr>
              <w:rPr>
                <w:rFonts w:cs="Times New Roman"/>
                <w:sz w:val="22"/>
                <w:lang w:val="en-US"/>
              </w:rPr>
            </w:pPr>
            <w:r w:rsidRPr="00AE1E36">
              <w:rPr>
                <w:sz w:val="22"/>
                <w:lang w:val="en-US"/>
              </w:rPr>
              <w:t>performance.s, performant.e.s</w:t>
            </w:r>
          </w:p>
        </w:tc>
        <w:tc>
          <w:tcPr>
            <w:tcW w:w="1106" w:type="dxa"/>
          </w:tcPr>
          <w:p w14:paraId="75C6658B" w14:textId="75EB98E9" w:rsidR="00EB1A82" w:rsidRPr="00AE1E36" w:rsidRDefault="00EB1A82" w:rsidP="00AE1E36">
            <w:pPr>
              <w:jc w:val="center"/>
              <w:rPr>
                <w:rFonts w:cs="Times New Roman"/>
                <w:sz w:val="22"/>
                <w:lang w:val="en-US"/>
              </w:rPr>
            </w:pPr>
            <w:r w:rsidRPr="00AE1E36">
              <w:rPr>
                <w:sz w:val="22"/>
              </w:rPr>
              <w:t>32</w:t>
            </w:r>
          </w:p>
        </w:tc>
        <w:tc>
          <w:tcPr>
            <w:tcW w:w="3784" w:type="dxa"/>
          </w:tcPr>
          <w:p w14:paraId="57328E3D" w14:textId="2892BE98" w:rsidR="00EB1A82" w:rsidRPr="00AE1E36" w:rsidRDefault="00EB1A82" w:rsidP="00EB1A82">
            <w:pPr>
              <w:jc w:val="both"/>
              <w:rPr>
                <w:rFonts w:cs="Times New Roman"/>
                <w:sz w:val="22"/>
              </w:rPr>
            </w:pPr>
            <w:r w:rsidRPr="00AE1E36">
              <w:rPr>
                <w:sz w:val="22"/>
              </w:rPr>
              <w:t>priorisé, prioritaire.s, priorité.s</w:t>
            </w:r>
          </w:p>
        </w:tc>
        <w:tc>
          <w:tcPr>
            <w:tcW w:w="1094" w:type="dxa"/>
            <w:noWrap/>
          </w:tcPr>
          <w:p w14:paraId="4987A708" w14:textId="32DF7772" w:rsidR="00EB1A82" w:rsidRPr="00AE1E36" w:rsidRDefault="00EB1A82" w:rsidP="00AE1E36">
            <w:pPr>
              <w:jc w:val="center"/>
              <w:rPr>
                <w:rFonts w:cs="Times New Roman"/>
                <w:sz w:val="22"/>
              </w:rPr>
            </w:pPr>
            <w:r w:rsidRPr="00AE1E36">
              <w:rPr>
                <w:sz w:val="22"/>
              </w:rPr>
              <w:t>22</w:t>
            </w:r>
          </w:p>
        </w:tc>
      </w:tr>
      <w:tr w:rsidR="00EB1A82" w:rsidRPr="00AE1E36" w14:paraId="3D4E2D3A" w14:textId="77777777" w:rsidTr="00AE1E36">
        <w:trPr>
          <w:trHeight w:val="227"/>
        </w:trPr>
        <w:tc>
          <w:tcPr>
            <w:tcW w:w="3784" w:type="dxa"/>
            <w:noWrap/>
          </w:tcPr>
          <w:p w14:paraId="6B888E63" w14:textId="4A2A2940" w:rsidR="00EB1A82" w:rsidRPr="00AE1E36" w:rsidRDefault="00EB1A82" w:rsidP="00EB1A82">
            <w:pPr>
              <w:rPr>
                <w:rFonts w:cs="Times New Roman"/>
                <w:sz w:val="22"/>
              </w:rPr>
            </w:pPr>
            <w:r w:rsidRPr="00AE1E36">
              <w:rPr>
                <w:sz w:val="22"/>
              </w:rPr>
              <w:t>importance, important.e.s</w:t>
            </w:r>
          </w:p>
        </w:tc>
        <w:tc>
          <w:tcPr>
            <w:tcW w:w="1106" w:type="dxa"/>
          </w:tcPr>
          <w:p w14:paraId="70CB675E" w14:textId="6A5625FE" w:rsidR="00EB1A82" w:rsidRPr="00AE1E36" w:rsidRDefault="00EB1A82" w:rsidP="00AE1E36">
            <w:pPr>
              <w:jc w:val="center"/>
              <w:rPr>
                <w:rFonts w:cs="Times New Roman"/>
                <w:sz w:val="22"/>
              </w:rPr>
            </w:pPr>
            <w:r w:rsidRPr="00AE1E36">
              <w:rPr>
                <w:sz w:val="22"/>
              </w:rPr>
              <w:t>31</w:t>
            </w:r>
          </w:p>
        </w:tc>
        <w:tc>
          <w:tcPr>
            <w:tcW w:w="3784" w:type="dxa"/>
          </w:tcPr>
          <w:p w14:paraId="464987A5" w14:textId="20A68CE9" w:rsidR="00EB1A82" w:rsidRPr="00AE1E36" w:rsidRDefault="00EB1A82" w:rsidP="00EB1A82">
            <w:pPr>
              <w:jc w:val="both"/>
              <w:rPr>
                <w:rFonts w:cs="Times New Roman"/>
                <w:sz w:val="22"/>
              </w:rPr>
            </w:pPr>
            <w:r w:rsidRPr="00AE1E36">
              <w:rPr>
                <w:sz w:val="22"/>
              </w:rPr>
              <w:t>déployer, déploie.nt, démploiement, déployant, déployés</w:t>
            </w:r>
          </w:p>
        </w:tc>
        <w:tc>
          <w:tcPr>
            <w:tcW w:w="1094" w:type="dxa"/>
            <w:noWrap/>
          </w:tcPr>
          <w:p w14:paraId="0DE5A095" w14:textId="41F6126D" w:rsidR="00EB1A82" w:rsidRPr="00AE1E36" w:rsidRDefault="00EB1A82" w:rsidP="00AE1E36">
            <w:pPr>
              <w:jc w:val="center"/>
              <w:rPr>
                <w:rFonts w:cs="Times New Roman"/>
                <w:sz w:val="22"/>
              </w:rPr>
            </w:pPr>
            <w:r w:rsidRPr="00AE1E36">
              <w:rPr>
                <w:sz w:val="22"/>
              </w:rPr>
              <w:t>20</w:t>
            </w:r>
          </w:p>
        </w:tc>
      </w:tr>
      <w:tr w:rsidR="00EB1A82" w:rsidRPr="00AE1E36" w14:paraId="7C5B218A" w14:textId="77777777" w:rsidTr="00AE1E36">
        <w:trPr>
          <w:trHeight w:val="227"/>
        </w:trPr>
        <w:tc>
          <w:tcPr>
            <w:tcW w:w="3784" w:type="dxa"/>
            <w:noWrap/>
          </w:tcPr>
          <w:p w14:paraId="7D2DACFC" w14:textId="4E7D5BEF" w:rsidR="00EB1A82" w:rsidRPr="00AE1E36" w:rsidRDefault="00EB1A82" w:rsidP="00EB1A82">
            <w:pPr>
              <w:rPr>
                <w:rFonts w:cs="Times New Roman"/>
                <w:sz w:val="22"/>
              </w:rPr>
            </w:pPr>
            <w:r w:rsidRPr="00AE1E36">
              <w:rPr>
                <w:sz w:val="22"/>
              </w:rPr>
              <w:t>pratiques</w:t>
            </w:r>
          </w:p>
        </w:tc>
        <w:tc>
          <w:tcPr>
            <w:tcW w:w="1106" w:type="dxa"/>
          </w:tcPr>
          <w:p w14:paraId="5C52352F" w14:textId="05FC6B27" w:rsidR="00EB1A82" w:rsidRPr="00AE1E36" w:rsidRDefault="00EB1A82" w:rsidP="00AE1E36">
            <w:pPr>
              <w:jc w:val="center"/>
              <w:rPr>
                <w:rFonts w:cs="Times New Roman"/>
                <w:sz w:val="22"/>
              </w:rPr>
            </w:pPr>
            <w:r w:rsidRPr="00AE1E36">
              <w:rPr>
                <w:sz w:val="22"/>
              </w:rPr>
              <w:t>31</w:t>
            </w:r>
          </w:p>
        </w:tc>
        <w:tc>
          <w:tcPr>
            <w:tcW w:w="3784" w:type="dxa"/>
          </w:tcPr>
          <w:p w14:paraId="58CF2CCE" w14:textId="30788942" w:rsidR="00EB1A82" w:rsidRPr="00AE1E36" w:rsidRDefault="00EB1A82" w:rsidP="00EB1A82">
            <w:pPr>
              <w:jc w:val="both"/>
              <w:rPr>
                <w:rFonts w:cs="Times New Roman"/>
                <w:sz w:val="22"/>
              </w:rPr>
            </w:pPr>
            <w:r w:rsidRPr="00AE1E36">
              <w:rPr>
                <w:sz w:val="22"/>
              </w:rPr>
              <w:t>indicateur.s, indice.s</w:t>
            </w:r>
          </w:p>
        </w:tc>
        <w:tc>
          <w:tcPr>
            <w:tcW w:w="1094" w:type="dxa"/>
            <w:noWrap/>
          </w:tcPr>
          <w:p w14:paraId="1EF6C7C9" w14:textId="182DBA6A" w:rsidR="00EB1A82" w:rsidRPr="00AE1E36" w:rsidRDefault="00EB1A82" w:rsidP="00AE1E36">
            <w:pPr>
              <w:jc w:val="center"/>
              <w:rPr>
                <w:rFonts w:cs="Times New Roman"/>
                <w:sz w:val="22"/>
              </w:rPr>
            </w:pPr>
            <w:r w:rsidRPr="00AE1E36">
              <w:rPr>
                <w:sz w:val="22"/>
              </w:rPr>
              <w:t>20</w:t>
            </w:r>
          </w:p>
        </w:tc>
      </w:tr>
      <w:tr w:rsidR="00EB1A82" w:rsidRPr="00AE1E36" w14:paraId="730EA73C" w14:textId="77777777" w:rsidTr="00AE1E36">
        <w:trPr>
          <w:trHeight w:val="227"/>
        </w:trPr>
        <w:tc>
          <w:tcPr>
            <w:tcW w:w="3784" w:type="dxa"/>
            <w:noWrap/>
          </w:tcPr>
          <w:p w14:paraId="482A4F40" w14:textId="3A3CB7F1" w:rsidR="00EB1A82" w:rsidRPr="00AE1E36" w:rsidRDefault="00EB1A82" w:rsidP="00EB1A82">
            <w:pPr>
              <w:rPr>
                <w:rFonts w:cs="Times New Roman"/>
                <w:sz w:val="22"/>
              </w:rPr>
            </w:pPr>
            <w:r w:rsidRPr="00AE1E36">
              <w:rPr>
                <w:sz w:val="22"/>
              </w:rPr>
              <w:t>responsabilisation, responsabilités, respoinsable.s, responsabiliser</w:t>
            </w:r>
          </w:p>
        </w:tc>
        <w:tc>
          <w:tcPr>
            <w:tcW w:w="1106" w:type="dxa"/>
          </w:tcPr>
          <w:p w14:paraId="1A2F23CB" w14:textId="3FA75D88" w:rsidR="00EB1A82" w:rsidRPr="00AE1E36" w:rsidRDefault="00EB1A82" w:rsidP="00AE1E36">
            <w:pPr>
              <w:jc w:val="center"/>
              <w:rPr>
                <w:rFonts w:cs="Times New Roman"/>
                <w:sz w:val="22"/>
              </w:rPr>
            </w:pPr>
            <w:r w:rsidRPr="00AE1E36">
              <w:rPr>
                <w:sz w:val="22"/>
              </w:rPr>
              <w:t>31</w:t>
            </w:r>
          </w:p>
        </w:tc>
        <w:tc>
          <w:tcPr>
            <w:tcW w:w="3784" w:type="dxa"/>
          </w:tcPr>
          <w:p w14:paraId="1D7CD88C" w14:textId="1B366ED0" w:rsidR="00EB1A82" w:rsidRPr="00AE1E36" w:rsidRDefault="00EB1A82" w:rsidP="00EB1A82">
            <w:pPr>
              <w:jc w:val="both"/>
              <w:rPr>
                <w:rFonts w:cs="Times New Roman"/>
                <w:sz w:val="22"/>
              </w:rPr>
            </w:pPr>
            <w:r w:rsidRPr="00AE1E36">
              <w:rPr>
                <w:sz w:val="22"/>
              </w:rPr>
              <w:t>rôle.s</w:t>
            </w:r>
          </w:p>
        </w:tc>
        <w:tc>
          <w:tcPr>
            <w:tcW w:w="1094" w:type="dxa"/>
            <w:noWrap/>
          </w:tcPr>
          <w:p w14:paraId="598C365E" w14:textId="2D552DAE" w:rsidR="00EB1A82" w:rsidRPr="00AE1E36" w:rsidRDefault="00EB1A82" w:rsidP="00AE1E36">
            <w:pPr>
              <w:jc w:val="center"/>
              <w:rPr>
                <w:rFonts w:cs="Times New Roman"/>
                <w:sz w:val="22"/>
              </w:rPr>
            </w:pPr>
            <w:r w:rsidRPr="00AE1E36">
              <w:rPr>
                <w:sz w:val="22"/>
              </w:rPr>
              <w:t>20</w:t>
            </w:r>
          </w:p>
        </w:tc>
      </w:tr>
      <w:tr w:rsidR="00EB1A82" w:rsidRPr="00AE1E36" w14:paraId="7422C0F9" w14:textId="77777777" w:rsidTr="00AE1E36">
        <w:trPr>
          <w:trHeight w:val="227"/>
        </w:trPr>
        <w:tc>
          <w:tcPr>
            <w:tcW w:w="3784" w:type="dxa"/>
            <w:noWrap/>
          </w:tcPr>
          <w:p w14:paraId="3361EFC2" w14:textId="46696367" w:rsidR="00EB1A82" w:rsidRPr="00AE1E36" w:rsidRDefault="00EB1A82" w:rsidP="00EB1A82">
            <w:pPr>
              <w:rPr>
                <w:rFonts w:cs="Times New Roman"/>
                <w:sz w:val="22"/>
              </w:rPr>
            </w:pPr>
            <w:r w:rsidRPr="00AE1E36">
              <w:rPr>
                <w:sz w:val="22"/>
              </w:rPr>
              <w:lastRenderedPageBreak/>
              <w:t>équipe.s</w:t>
            </w:r>
          </w:p>
        </w:tc>
        <w:tc>
          <w:tcPr>
            <w:tcW w:w="1106" w:type="dxa"/>
          </w:tcPr>
          <w:p w14:paraId="4F37B9B2" w14:textId="12BC0440" w:rsidR="00EB1A82" w:rsidRPr="00AE1E36" w:rsidRDefault="00EB1A82" w:rsidP="00AE1E36">
            <w:pPr>
              <w:jc w:val="center"/>
              <w:rPr>
                <w:rFonts w:cs="Times New Roman"/>
                <w:sz w:val="22"/>
              </w:rPr>
            </w:pPr>
            <w:r w:rsidRPr="00AE1E36">
              <w:rPr>
                <w:sz w:val="22"/>
              </w:rPr>
              <w:t>30</w:t>
            </w:r>
          </w:p>
        </w:tc>
        <w:tc>
          <w:tcPr>
            <w:tcW w:w="3784" w:type="dxa"/>
          </w:tcPr>
          <w:p w14:paraId="27DBC1CD" w14:textId="1245E021" w:rsidR="00EB1A82" w:rsidRPr="00AE1E36" w:rsidRDefault="00EB1A82" w:rsidP="00EB1A82">
            <w:pPr>
              <w:jc w:val="both"/>
              <w:rPr>
                <w:rFonts w:cs="Times New Roman"/>
                <w:sz w:val="22"/>
              </w:rPr>
            </w:pPr>
            <w:r w:rsidRPr="00AE1E36">
              <w:rPr>
                <w:sz w:val="22"/>
              </w:rPr>
              <w:t>socioéconomique.s, socioéconomiquement</w:t>
            </w:r>
          </w:p>
        </w:tc>
        <w:tc>
          <w:tcPr>
            <w:tcW w:w="1094" w:type="dxa"/>
            <w:noWrap/>
          </w:tcPr>
          <w:p w14:paraId="34A68AAC" w14:textId="37C63664" w:rsidR="00EB1A82" w:rsidRPr="00AE1E36" w:rsidRDefault="00EB1A82" w:rsidP="00AE1E36">
            <w:pPr>
              <w:jc w:val="center"/>
              <w:rPr>
                <w:rFonts w:cs="Times New Roman"/>
                <w:sz w:val="22"/>
              </w:rPr>
            </w:pPr>
            <w:r w:rsidRPr="00AE1E36">
              <w:rPr>
                <w:sz w:val="22"/>
              </w:rPr>
              <w:t>20</w:t>
            </w:r>
          </w:p>
        </w:tc>
      </w:tr>
      <w:tr w:rsidR="00EB1A82" w:rsidRPr="00AE1E36" w14:paraId="210BFAA2" w14:textId="77777777" w:rsidTr="00AE1E36">
        <w:trPr>
          <w:trHeight w:val="227"/>
        </w:trPr>
        <w:tc>
          <w:tcPr>
            <w:tcW w:w="3784" w:type="dxa"/>
            <w:noWrap/>
          </w:tcPr>
          <w:p w14:paraId="3A4B2165" w14:textId="541751DD" w:rsidR="00EB1A82" w:rsidRPr="00AE1E36" w:rsidRDefault="00EB1A82" w:rsidP="00EB1A82">
            <w:pPr>
              <w:rPr>
                <w:rFonts w:cs="Times New Roman"/>
                <w:sz w:val="22"/>
              </w:rPr>
            </w:pPr>
            <w:r w:rsidRPr="00AE1E36">
              <w:rPr>
                <w:sz w:val="22"/>
              </w:rPr>
              <w:t>gestion, gestionnaire, management</w:t>
            </w:r>
          </w:p>
        </w:tc>
        <w:tc>
          <w:tcPr>
            <w:tcW w:w="1106" w:type="dxa"/>
          </w:tcPr>
          <w:p w14:paraId="6F4CED8A" w14:textId="51FBB68F" w:rsidR="00EB1A82" w:rsidRPr="00AE1E36" w:rsidRDefault="00EB1A82" w:rsidP="00AE1E36">
            <w:pPr>
              <w:jc w:val="center"/>
              <w:rPr>
                <w:rFonts w:cs="Times New Roman"/>
                <w:sz w:val="22"/>
              </w:rPr>
            </w:pPr>
            <w:r w:rsidRPr="00AE1E36">
              <w:rPr>
                <w:sz w:val="22"/>
              </w:rPr>
              <w:t>30</w:t>
            </w:r>
          </w:p>
        </w:tc>
        <w:tc>
          <w:tcPr>
            <w:tcW w:w="3784" w:type="dxa"/>
          </w:tcPr>
          <w:p w14:paraId="7541BCC4" w14:textId="1DB41F2B" w:rsidR="00EB1A82" w:rsidRPr="00AE1E36" w:rsidRDefault="00EB1A82" w:rsidP="00EB1A82">
            <w:pPr>
              <w:jc w:val="both"/>
              <w:rPr>
                <w:rFonts w:cs="Times New Roman"/>
                <w:sz w:val="22"/>
              </w:rPr>
            </w:pPr>
            <w:r w:rsidRPr="00AE1E36">
              <w:rPr>
                <w:sz w:val="22"/>
              </w:rPr>
              <w:t>spécifique.s, spécificités</w:t>
            </w:r>
          </w:p>
        </w:tc>
        <w:tc>
          <w:tcPr>
            <w:tcW w:w="1094" w:type="dxa"/>
            <w:noWrap/>
          </w:tcPr>
          <w:p w14:paraId="75F3B24C" w14:textId="4A216D6C" w:rsidR="00EB1A82" w:rsidRPr="00AE1E36" w:rsidRDefault="00EB1A82" w:rsidP="00AE1E36">
            <w:pPr>
              <w:jc w:val="center"/>
              <w:rPr>
                <w:rFonts w:cs="Times New Roman"/>
                <w:sz w:val="22"/>
              </w:rPr>
            </w:pPr>
            <w:r w:rsidRPr="00AE1E36">
              <w:rPr>
                <w:sz w:val="22"/>
              </w:rPr>
              <w:t>20</w:t>
            </w:r>
          </w:p>
        </w:tc>
      </w:tr>
      <w:tr w:rsidR="00EB1A82" w:rsidRPr="00AE1E36" w14:paraId="3D865F82" w14:textId="77777777" w:rsidTr="00AE1E36">
        <w:trPr>
          <w:trHeight w:val="227"/>
        </w:trPr>
        <w:tc>
          <w:tcPr>
            <w:tcW w:w="3784" w:type="dxa"/>
            <w:noWrap/>
          </w:tcPr>
          <w:p w14:paraId="476C063B" w14:textId="1DAC7742" w:rsidR="00EB1A82" w:rsidRPr="00AE1E36" w:rsidRDefault="00EB1A82" w:rsidP="00EB1A82">
            <w:pPr>
              <w:rPr>
                <w:rFonts w:cs="Times New Roman"/>
                <w:sz w:val="22"/>
              </w:rPr>
            </w:pPr>
            <w:r w:rsidRPr="00AE1E36">
              <w:rPr>
                <w:sz w:val="22"/>
              </w:rPr>
              <w:t>monde, mondialisation, mondialisée</w:t>
            </w:r>
          </w:p>
        </w:tc>
        <w:tc>
          <w:tcPr>
            <w:tcW w:w="1106" w:type="dxa"/>
          </w:tcPr>
          <w:p w14:paraId="1637EDE3" w14:textId="40976557" w:rsidR="00EB1A82" w:rsidRPr="00AE1E36" w:rsidRDefault="00EB1A82" w:rsidP="00AE1E36">
            <w:pPr>
              <w:jc w:val="center"/>
              <w:rPr>
                <w:rFonts w:cs="Times New Roman"/>
                <w:sz w:val="22"/>
              </w:rPr>
            </w:pPr>
            <w:r w:rsidRPr="00AE1E36">
              <w:rPr>
                <w:sz w:val="22"/>
              </w:rPr>
              <w:t>30</w:t>
            </w:r>
          </w:p>
        </w:tc>
        <w:tc>
          <w:tcPr>
            <w:tcW w:w="3784" w:type="dxa"/>
          </w:tcPr>
          <w:p w14:paraId="7AADD8E1" w14:textId="221C6B8C" w:rsidR="00EB1A82" w:rsidRPr="00AE1E36" w:rsidRDefault="00EB1A82" w:rsidP="00EB1A82">
            <w:pPr>
              <w:jc w:val="both"/>
              <w:rPr>
                <w:rFonts w:cs="Times New Roman"/>
                <w:sz w:val="22"/>
              </w:rPr>
            </w:pPr>
            <w:r w:rsidRPr="00AE1E36">
              <w:rPr>
                <w:sz w:val="22"/>
              </w:rPr>
              <w:t>thématiques, thème.s</w:t>
            </w:r>
          </w:p>
        </w:tc>
        <w:tc>
          <w:tcPr>
            <w:tcW w:w="1094" w:type="dxa"/>
            <w:noWrap/>
          </w:tcPr>
          <w:p w14:paraId="7A663183" w14:textId="7F6FB2EE" w:rsidR="00EB1A82" w:rsidRPr="00AE1E36" w:rsidRDefault="00EB1A82" w:rsidP="00AE1E36">
            <w:pPr>
              <w:jc w:val="center"/>
              <w:rPr>
                <w:rFonts w:cs="Times New Roman"/>
                <w:sz w:val="22"/>
              </w:rPr>
            </w:pPr>
            <w:r w:rsidRPr="00AE1E36">
              <w:rPr>
                <w:sz w:val="22"/>
              </w:rPr>
              <w:t>20</w:t>
            </w:r>
          </w:p>
        </w:tc>
      </w:tr>
    </w:tbl>
    <w:p w14:paraId="626C4F20" w14:textId="77777777" w:rsidR="0041093A" w:rsidRPr="00D4626B" w:rsidRDefault="0041093A" w:rsidP="0041093A">
      <w:pPr>
        <w:jc w:val="center"/>
        <w:rPr>
          <w:rFonts w:cs="Times New Roman"/>
        </w:rPr>
      </w:pPr>
      <w:r>
        <w:rPr>
          <w:rFonts w:cs="Times New Roman"/>
        </w:rPr>
        <w:t>Tableau 2. Index hiérarchique des fréquences de la note de gouvernement relative au PPEE</w:t>
      </w:r>
    </w:p>
    <w:p w14:paraId="31C054F4" w14:textId="77777777" w:rsidR="003E5316" w:rsidRPr="00D4626B" w:rsidRDefault="003E5316" w:rsidP="00C3568C">
      <w:pPr>
        <w:jc w:val="both"/>
        <w:rPr>
          <w:rFonts w:cs="Times New Roman"/>
        </w:rPr>
      </w:pPr>
    </w:p>
    <w:p w14:paraId="56BCCEC2" w14:textId="058CE837" w:rsidR="00AB3EF7" w:rsidRPr="00D4626B" w:rsidRDefault="00647636" w:rsidP="00AE1E36">
      <w:r w:rsidRPr="00D4626B">
        <w:t>La comparaison des</w:t>
      </w:r>
      <w:r w:rsidR="00AB3EF7" w:rsidRPr="00D4626B">
        <w:t xml:space="preserve"> index hiérarchiques</w:t>
      </w:r>
      <w:r w:rsidRPr="00D4626B">
        <w:t xml:space="preserve"> du </w:t>
      </w:r>
      <w:r w:rsidRPr="00D4626B">
        <w:rPr>
          <w:i/>
          <w:iCs/>
        </w:rPr>
        <w:t>Contrat pour l’École</w:t>
      </w:r>
      <w:r w:rsidRPr="00D4626B">
        <w:t xml:space="preserve"> et de la note relative au PPEE</w:t>
      </w:r>
      <w:r w:rsidR="00AB3EF7" w:rsidRPr="00D4626B">
        <w:t xml:space="preserve"> </w:t>
      </w:r>
      <w:r w:rsidRPr="00D4626B">
        <w:t xml:space="preserve">montre que </w:t>
      </w:r>
      <w:r w:rsidR="006744B6">
        <w:t xml:space="preserve">trois groupes de </w:t>
      </w:r>
      <w:r w:rsidR="00AB3EF7" w:rsidRPr="00D4626B">
        <w:t xml:space="preserve">formes présentent </w:t>
      </w:r>
      <w:r w:rsidR="00173444" w:rsidRPr="00D4626B">
        <w:t>dans les deux cas</w:t>
      </w:r>
      <w:r w:rsidRPr="00D4626B">
        <w:t xml:space="preserve"> </w:t>
      </w:r>
      <w:r w:rsidR="00AB3EF7" w:rsidRPr="00D4626B">
        <w:t>un nombre significatif d’occurrences</w:t>
      </w:r>
      <w:r w:rsidR="006744B6">
        <w:t xml:space="preserve"> : celles </w:t>
      </w:r>
      <w:r w:rsidR="006744B6" w:rsidRPr="00D4626B">
        <w:t xml:space="preserve">qui renvoient </w:t>
      </w:r>
      <w:r w:rsidR="006744B6">
        <w:t>(</w:t>
      </w:r>
      <w:r w:rsidR="006744B6" w:rsidRPr="00937835">
        <w:rPr>
          <w:i/>
          <w:iCs/>
        </w:rPr>
        <w:t>i</w:t>
      </w:r>
      <w:r w:rsidR="006744B6">
        <w:t xml:space="preserve">) </w:t>
      </w:r>
      <w:r w:rsidR="00DF0F2F">
        <w:t>aux objectifs, (</w:t>
      </w:r>
      <w:r w:rsidR="00DF0F2F" w:rsidRPr="00AE1E36">
        <w:rPr>
          <w:i/>
          <w:iCs/>
        </w:rPr>
        <w:t>ii</w:t>
      </w:r>
      <w:r w:rsidR="00DF0F2F">
        <w:t xml:space="preserve">) </w:t>
      </w:r>
      <w:r w:rsidR="006744B6">
        <w:t xml:space="preserve">à l’organisation et aux modes de gestion, et </w:t>
      </w:r>
      <w:r w:rsidR="00DF0F2F">
        <w:t>(</w:t>
      </w:r>
      <w:r w:rsidR="00DF0F2F" w:rsidRPr="00AE1E36">
        <w:rPr>
          <w:i/>
          <w:iCs/>
        </w:rPr>
        <w:t>iii</w:t>
      </w:r>
      <w:r w:rsidR="00DF0F2F">
        <w:t xml:space="preserve">) </w:t>
      </w:r>
      <w:r w:rsidR="006744B6">
        <w:t xml:space="preserve">aux </w:t>
      </w:r>
      <w:r w:rsidR="006744B6" w:rsidRPr="00D4626B">
        <w:t>idées de qualité</w:t>
      </w:r>
      <w:r w:rsidR="006744B6">
        <w:t xml:space="preserve"> et d’efficacité et à leur mesure quantitative</w:t>
      </w:r>
      <w:r w:rsidR="00D25E04">
        <w:rPr>
          <w:rStyle w:val="FootnoteReference"/>
          <w:rFonts w:cs="Times New Roman"/>
        </w:rPr>
        <w:footnoteReference w:id="5"/>
      </w:r>
      <w:r w:rsidR="00AB3EF7" w:rsidRPr="00D4626B">
        <w:t xml:space="preserve">. </w:t>
      </w:r>
      <w:r w:rsidR="00D25E04">
        <w:t>Si pour les deux premiers groupes, le nombre et la fréquence des formes est relativement comparable, le PPEE présente davantage de termes du troisième groupe qui apparaissent souvent en outre avec une plus grande fréquence. Par ailleurs</w:t>
      </w:r>
      <w:r w:rsidR="00AB3EF7" w:rsidRPr="00D4626B">
        <w:t xml:space="preserve">, l’index hiérarchique relatif au PPEE fait apparaître </w:t>
      </w:r>
      <w:r w:rsidR="00D25E04">
        <w:t>un quatrième groupe de formes centré sur les acteurs du monde scolaire et les équipes éducatives ainsi que sur leur autonomie, leur participation et leur responsabilité</w:t>
      </w:r>
      <w:r w:rsidR="00D25E04">
        <w:rPr>
          <w:rStyle w:val="FootnoteReference"/>
          <w:rFonts w:cs="Times New Roman"/>
        </w:rPr>
        <w:footnoteReference w:id="6"/>
      </w:r>
      <w:r w:rsidR="00AB3EF7" w:rsidRPr="00D4626B">
        <w:t>.</w:t>
      </w:r>
    </w:p>
    <w:p w14:paraId="057A80E0" w14:textId="3FE58988" w:rsidR="003E26CF" w:rsidRPr="00D4626B" w:rsidRDefault="003E26CF" w:rsidP="00AE1E36">
      <w:r w:rsidRPr="00D4626B">
        <w:t xml:space="preserve">Une comparaison plus fine des deux textes peut être réalisée à partir d’une analyse des spécificités lexicales, </w:t>
      </w:r>
      <w:r w:rsidR="00680C1A" w:rsidRPr="00D4626B">
        <w:t>pour identifier</w:t>
      </w:r>
      <w:r w:rsidRPr="00D4626B">
        <w:t xml:space="preserve"> les formes lexicales qui spécifient le PPEE par rapport au Contrat pour l’École.</w:t>
      </w:r>
    </w:p>
    <w:p w14:paraId="553ACFE2" w14:textId="77777777" w:rsidR="003E26CF" w:rsidRPr="00D4626B" w:rsidRDefault="003E26CF" w:rsidP="003E26CF">
      <w:pPr>
        <w:jc w:val="both"/>
        <w:rPr>
          <w:rFonts w:cs="Times New Roman"/>
        </w:rPr>
      </w:pPr>
    </w:p>
    <w:p w14:paraId="34CE0922" w14:textId="09B52B4C" w:rsidR="003E26CF" w:rsidRPr="00D4626B" w:rsidRDefault="00D25E04" w:rsidP="00AE1E36">
      <w:pPr>
        <w:jc w:val="center"/>
        <w:rPr>
          <w:rFonts w:cs="Times New Roman"/>
        </w:rPr>
      </w:pPr>
      <w:r>
        <w:rPr>
          <w:rFonts w:cs="Times New Roman"/>
        </w:rPr>
        <w:t>[insérer ici graphique 1]</w:t>
      </w:r>
    </w:p>
    <w:p w14:paraId="4BCF3D80" w14:textId="01AA4AF9" w:rsidR="00FB1F87" w:rsidRPr="00D4626B" w:rsidRDefault="007A71D4" w:rsidP="00AE1E36">
      <w:pPr>
        <w:jc w:val="center"/>
        <w:rPr>
          <w:rFonts w:cs="Times New Roman"/>
        </w:rPr>
      </w:pPr>
      <w:r w:rsidRPr="00AE1E36">
        <w:rPr>
          <w:rFonts w:cs="Times New Roman"/>
          <w:highlight w:val="yellow"/>
        </w:rPr>
        <w:t>Légende du graphique</w:t>
      </w:r>
    </w:p>
    <w:p w14:paraId="18FFE88B" w14:textId="7E7F61CD" w:rsidR="006822FA" w:rsidRDefault="0062721C" w:rsidP="00A3788E">
      <w:pPr>
        <w:rPr>
          <w:rFonts w:cs="Times New Roman"/>
        </w:rPr>
      </w:pPr>
      <w:r w:rsidRPr="00D4626B">
        <w:t xml:space="preserve">La comparaison lexicographique des deux documents </w:t>
      </w:r>
      <w:r w:rsidR="003E3AFB">
        <w:t>montre</w:t>
      </w:r>
      <w:r w:rsidR="003E3AFB" w:rsidRPr="00D4626B">
        <w:t xml:space="preserve"> </w:t>
      </w:r>
      <w:r w:rsidRPr="00D4626B">
        <w:t xml:space="preserve">que le discours relatif au </w:t>
      </w:r>
      <w:r w:rsidR="00A3788E">
        <w:t>PPEE</w:t>
      </w:r>
      <w:r w:rsidR="00A3788E" w:rsidRPr="00D4626B">
        <w:t xml:space="preserve"> </w:t>
      </w:r>
      <w:r w:rsidR="00106C5E" w:rsidRPr="00D4626B">
        <w:t xml:space="preserve">insiste sur le rôle des </w:t>
      </w:r>
      <w:r w:rsidRPr="00D4626B">
        <w:t>équipes éducatives locales</w:t>
      </w:r>
      <w:r w:rsidR="00106C5E" w:rsidRPr="00D4626B">
        <w:t>. Celles-ci</w:t>
      </w:r>
      <w:r w:rsidRPr="00D4626B">
        <w:t xml:space="preserve"> doivent pouvoir poser un </w:t>
      </w:r>
      <w:r w:rsidR="00056538" w:rsidRPr="00D4626B">
        <w:t>« </w:t>
      </w:r>
      <w:r w:rsidRPr="00D4626B">
        <w:t>diagnostic</w:t>
      </w:r>
      <w:r w:rsidR="00056538" w:rsidRPr="00D4626B">
        <w:t> »</w:t>
      </w:r>
      <w:r w:rsidRPr="00D4626B">
        <w:t xml:space="preserve"> sur les </w:t>
      </w:r>
      <w:r w:rsidR="00056538" w:rsidRPr="00D4626B">
        <w:t>« </w:t>
      </w:r>
      <w:r w:rsidRPr="00D4626B">
        <w:t>résultats</w:t>
      </w:r>
      <w:r w:rsidR="00056538" w:rsidRPr="00D4626B">
        <w:t> »</w:t>
      </w:r>
      <w:r w:rsidRPr="00D4626B">
        <w:t xml:space="preserve"> de leurs pratiques, et les </w:t>
      </w:r>
      <w:r w:rsidR="00056538" w:rsidRPr="00D4626B">
        <w:t>« </w:t>
      </w:r>
      <w:r w:rsidRPr="00D4626B">
        <w:t>adapter</w:t>
      </w:r>
      <w:r w:rsidR="00056538" w:rsidRPr="00D4626B">
        <w:t> »</w:t>
      </w:r>
      <w:r w:rsidRPr="00D4626B">
        <w:t xml:space="preserve"> par la </w:t>
      </w:r>
      <w:r w:rsidR="00056538" w:rsidRPr="00D4626B">
        <w:t>« </w:t>
      </w:r>
      <w:r w:rsidRPr="00D4626B">
        <w:t>créativité</w:t>
      </w:r>
      <w:r w:rsidR="00056538" w:rsidRPr="00D4626B">
        <w:t> »</w:t>
      </w:r>
      <w:r w:rsidRPr="00D4626B">
        <w:t xml:space="preserve"> et </w:t>
      </w:r>
      <w:r w:rsidR="00056538" w:rsidRPr="00D4626B">
        <w:t>« </w:t>
      </w:r>
      <w:r w:rsidRPr="00D4626B">
        <w:t>l’innovation</w:t>
      </w:r>
      <w:r w:rsidR="00056538" w:rsidRPr="00D4626B">
        <w:t> »</w:t>
      </w:r>
      <w:r w:rsidRPr="00D4626B">
        <w:t xml:space="preserve"> au travers de priorités et d’objectifs spécifiques en vue d’améliorer leurs performances. L’attention est portée sur une nouvelle gouvernance, qui se veut </w:t>
      </w:r>
      <w:r w:rsidR="00056538" w:rsidRPr="00D4626B">
        <w:t>« </w:t>
      </w:r>
      <w:r w:rsidRPr="00D4626B">
        <w:t>participative</w:t>
      </w:r>
      <w:r w:rsidR="00056538" w:rsidRPr="00D4626B">
        <w:t> »</w:t>
      </w:r>
      <w:r w:rsidRPr="00D4626B">
        <w:t xml:space="preserve">, avec un management qui favorise </w:t>
      </w:r>
      <w:r w:rsidR="00056538" w:rsidRPr="00D4626B">
        <w:t>« </w:t>
      </w:r>
      <w:r w:rsidRPr="00D4626B">
        <w:t>l’autonomie</w:t>
      </w:r>
      <w:r w:rsidR="00056538" w:rsidRPr="00D4626B">
        <w:t> »</w:t>
      </w:r>
      <w:r w:rsidRPr="00D4626B">
        <w:t xml:space="preserve"> et la </w:t>
      </w:r>
      <w:r w:rsidR="00056538" w:rsidRPr="00D4626B">
        <w:t>« </w:t>
      </w:r>
      <w:r w:rsidRPr="00D4626B">
        <w:t>responsabilité</w:t>
      </w:r>
      <w:r w:rsidR="00056538" w:rsidRPr="00D4626B">
        <w:t> »</w:t>
      </w:r>
      <w:r w:rsidRPr="00D4626B">
        <w:t xml:space="preserve"> des écoles. </w:t>
      </w:r>
    </w:p>
    <w:p w14:paraId="6F5E3C23" w14:textId="77777777" w:rsidR="00A3788E" w:rsidRPr="00D4626B" w:rsidRDefault="00A3788E" w:rsidP="00884A1B">
      <w:pPr>
        <w:rPr>
          <w:rFonts w:cs="Times New Roman"/>
        </w:rPr>
      </w:pPr>
    </w:p>
    <w:p w14:paraId="4AB876EB" w14:textId="5B40FBEF" w:rsidR="00E36D86" w:rsidRPr="00AE1E36" w:rsidRDefault="00743363" w:rsidP="00AE1E36">
      <w:pPr>
        <w:rPr>
          <w:b/>
          <w:bCs/>
        </w:rPr>
      </w:pPr>
      <w:r w:rsidRPr="00AE1E36">
        <w:rPr>
          <w:b/>
          <w:bCs/>
        </w:rPr>
        <w:t xml:space="preserve">3. </w:t>
      </w:r>
      <w:r w:rsidR="00C03BE9" w:rsidRPr="00AE1E36">
        <w:rPr>
          <w:b/>
          <w:bCs/>
        </w:rPr>
        <w:t xml:space="preserve">Les plans de pilotage </w:t>
      </w:r>
      <w:r w:rsidR="00A36D95" w:rsidRPr="00AE1E36">
        <w:rPr>
          <w:b/>
          <w:bCs/>
        </w:rPr>
        <w:t>comme cadres cognitifs et d’action</w:t>
      </w:r>
    </w:p>
    <w:p w14:paraId="192ACA69" w14:textId="34AACC24" w:rsidR="00B77CBC" w:rsidRPr="00D4626B" w:rsidRDefault="003E3AFB" w:rsidP="00AE1E36">
      <w:r>
        <w:t xml:space="preserve">Tout en </w:t>
      </w:r>
      <w:r w:rsidRPr="00D4626B">
        <w:t>prolonge</w:t>
      </w:r>
      <w:r>
        <w:t>ant</w:t>
      </w:r>
      <w:r w:rsidRPr="00D4626B">
        <w:t xml:space="preserve"> l’articulation entre les principes d’équité, de qualité et d’efficacité, </w:t>
      </w:r>
      <w:r>
        <w:t>l</w:t>
      </w:r>
      <w:r w:rsidRPr="00D4626B">
        <w:t xml:space="preserve">e </w:t>
      </w:r>
      <w:r>
        <w:t xml:space="preserve">discours qui entoure le </w:t>
      </w:r>
      <w:r w:rsidRPr="00D4626B">
        <w:t>PPEE</w:t>
      </w:r>
      <w:r>
        <w:t xml:space="preserve"> accentue la dimension quantitative et mesurable de l’objectif d’amélioration de la qualité et de l’efficacité</w:t>
      </w:r>
      <w:r w:rsidR="00A3788E">
        <w:t>.</w:t>
      </w:r>
      <w:r>
        <w:t xml:space="preserve"> </w:t>
      </w:r>
      <w:r w:rsidR="00A3788E">
        <w:t>I</w:t>
      </w:r>
      <w:r w:rsidRPr="00D4626B">
        <w:t xml:space="preserve">l </w:t>
      </w:r>
      <w:r w:rsidR="00B77CBC" w:rsidRPr="00D4626B">
        <w:t xml:space="preserve">introduit </w:t>
      </w:r>
      <w:r>
        <w:t>par ailleurs</w:t>
      </w:r>
      <w:r w:rsidRPr="00D4626B">
        <w:t xml:space="preserve"> </w:t>
      </w:r>
      <w:r w:rsidR="00056538" w:rsidRPr="00D4626B">
        <w:t xml:space="preserve">certains éléments </w:t>
      </w:r>
      <w:r w:rsidR="00F96391">
        <w:t>discursifs</w:t>
      </w:r>
      <w:r w:rsidR="00056538" w:rsidRPr="00D4626B">
        <w:t xml:space="preserve"> spécifiques qui renforcent la logique de reddition de comptes</w:t>
      </w:r>
      <w:r w:rsidR="00F96391">
        <w:t>,</w:t>
      </w:r>
      <w:r w:rsidR="00056538" w:rsidRPr="00D4626B">
        <w:t xml:space="preserve"> </w:t>
      </w:r>
      <w:r w:rsidR="002D51C0" w:rsidRPr="00D4626B">
        <w:t>en insistant sur l’autonomie et la responsabilité des équipes éducatives locales</w:t>
      </w:r>
      <w:r w:rsidR="00056538" w:rsidRPr="00D4626B">
        <w:t xml:space="preserve">. </w:t>
      </w:r>
      <w:r w:rsidR="002D51C0" w:rsidRPr="00D4626B">
        <w:t>Ce</w:t>
      </w:r>
      <w:r w:rsidR="00056538" w:rsidRPr="00D4626B">
        <w:t xml:space="preserve"> discours ne circule </w:t>
      </w:r>
      <w:r w:rsidR="00056538" w:rsidRPr="00D4626B">
        <w:lastRenderedPageBreak/>
        <w:t>cependant pas uniquement via les textes programmatiques qui accompagnent l</w:t>
      </w:r>
      <w:r w:rsidR="00B77CBC" w:rsidRPr="00D4626B">
        <w:t>e plan de</w:t>
      </w:r>
      <w:r w:rsidR="002D51C0" w:rsidRPr="00D4626B">
        <w:t xml:space="preserve"> réforme</w:t>
      </w:r>
      <w:r w:rsidR="00B77CBC" w:rsidRPr="00D4626B">
        <w:t>s</w:t>
      </w:r>
      <w:r w:rsidR="002D51C0" w:rsidRPr="00D4626B">
        <w:t xml:space="preserve"> que constitue le PPEE</w:t>
      </w:r>
      <w:r w:rsidR="00056538" w:rsidRPr="00D4626B">
        <w:t xml:space="preserve">, mais il est également porté par des instruments dont la mise en place est nécessaire pour opérationnaliser </w:t>
      </w:r>
      <w:r w:rsidR="00B77CBC" w:rsidRPr="00D4626B">
        <w:t xml:space="preserve">les réformes </w:t>
      </w:r>
      <w:r w:rsidR="00056538" w:rsidRPr="00D4626B">
        <w:t xml:space="preserve">et orienter concrètement les pratiques des </w:t>
      </w:r>
      <w:r w:rsidR="00081B26">
        <w:t>personnels</w:t>
      </w:r>
      <w:r w:rsidR="00081B26" w:rsidRPr="00D4626B">
        <w:t xml:space="preserve"> </w:t>
      </w:r>
      <w:r w:rsidR="00056538" w:rsidRPr="00D4626B">
        <w:t>chargés de l</w:t>
      </w:r>
      <w:r w:rsidR="00B77CBC" w:rsidRPr="00D4626B">
        <w:t>es</w:t>
      </w:r>
      <w:r w:rsidR="00056538" w:rsidRPr="00D4626B">
        <w:t xml:space="preserve"> mettre en œuvre. </w:t>
      </w:r>
    </w:p>
    <w:p w14:paraId="3E92F970" w14:textId="6D1BB4DB" w:rsidR="00A36D95" w:rsidRPr="00D4626B" w:rsidRDefault="00B77CBC" w:rsidP="00AE1E36">
      <w:r w:rsidRPr="00D4626B">
        <w:t xml:space="preserve">Ceci vaut particulièrement pour la réforme de la gouvernance du système scolaire dans la mesure où elle vise </w:t>
      </w:r>
      <w:r w:rsidR="002D51C0" w:rsidRPr="00D4626B">
        <w:t xml:space="preserve">à ce que les « professionnels de l’éducation » participent </w:t>
      </w:r>
      <w:r w:rsidR="00DE5ABC" w:rsidRPr="00D4626B">
        <w:t xml:space="preserve">activement </w:t>
      </w:r>
      <w:r w:rsidR="002D51C0" w:rsidRPr="00D4626B">
        <w:t xml:space="preserve">au processus </w:t>
      </w:r>
      <w:r w:rsidR="00DE5ABC" w:rsidRPr="00D4626B">
        <w:t>de mise en œuvre des instruments de reddition de</w:t>
      </w:r>
      <w:r w:rsidR="0094209A">
        <w:t>s</w:t>
      </w:r>
      <w:r w:rsidR="00DE5ABC" w:rsidRPr="00D4626B">
        <w:t xml:space="preserve"> compte</w:t>
      </w:r>
      <w:r w:rsidR="0094209A">
        <w:t>s</w:t>
      </w:r>
      <w:r w:rsidR="00DE5ABC" w:rsidRPr="00D4626B">
        <w:t xml:space="preserve"> et </w:t>
      </w:r>
      <w:r w:rsidR="002D51C0" w:rsidRPr="00D4626B">
        <w:t xml:space="preserve">s’approprient ainsi les logiques managériales qui </w:t>
      </w:r>
      <w:r w:rsidR="00DE5ABC" w:rsidRPr="00D4626B">
        <w:t xml:space="preserve">les </w:t>
      </w:r>
      <w:r w:rsidR="002D51C0" w:rsidRPr="00D4626B">
        <w:t>sous-tendent.</w:t>
      </w:r>
      <w:r w:rsidRPr="00D4626B">
        <w:t xml:space="preserve"> </w:t>
      </w:r>
      <w:r w:rsidR="007929F3" w:rsidRPr="00D4626B">
        <w:t xml:space="preserve">L’instrument d’opérationnalisation de cette réforme est le </w:t>
      </w:r>
      <w:r w:rsidR="00DE5ABC" w:rsidRPr="00D4626B">
        <w:t>« plan de pilotage »</w:t>
      </w:r>
      <w:r w:rsidR="007929F3" w:rsidRPr="00D4626B">
        <w:t xml:space="preserve">. </w:t>
      </w:r>
    </w:p>
    <w:p w14:paraId="5257BC8E" w14:textId="3897353A" w:rsidR="00A075B0" w:rsidRDefault="00EC0B8D" w:rsidP="005F096E">
      <w:r>
        <w:t>L’analyse de cet instrument</w:t>
      </w:r>
      <w:r w:rsidR="00A3788E">
        <w:t>,</w:t>
      </w:r>
      <w:r>
        <w:t xml:space="preserve"> </w:t>
      </w:r>
      <w:r w:rsidR="00A3788E">
        <w:t xml:space="preserve">ainsi que </w:t>
      </w:r>
      <w:r>
        <w:t xml:space="preserve">des procédures et </w:t>
      </w:r>
      <w:r w:rsidR="00A3788E">
        <w:t xml:space="preserve">des </w:t>
      </w:r>
      <w:r>
        <w:t>pratiques qu’il institue</w:t>
      </w:r>
      <w:r w:rsidR="00C476C1">
        <w:t xml:space="preserve"> pour son élaboration et sa mise en œuvre</w:t>
      </w:r>
      <w:r w:rsidR="00A3788E">
        <w:t>,</w:t>
      </w:r>
      <w:r>
        <w:t xml:space="preserve"> permet de montrer </w:t>
      </w:r>
      <w:r w:rsidR="00CA1AA1">
        <w:t>de quelle manière il fait pénétrer les logiques et le discours</w:t>
      </w:r>
      <w:r>
        <w:t xml:space="preserve"> </w:t>
      </w:r>
      <w:r w:rsidR="00CA1AA1">
        <w:t>du management au cœur du travail des équipes éducatives.</w:t>
      </w:r>
      <w:r>
        <w:t xml:space="preserve"> </w:t>
      </w:r>
      <w:r w:rsidR="0094209A">
        <w:t>I</w:t>
      </w:r>
      <w:r w:rsidR="00F96391">
        <w:t xml:space="preserve">l </w:t>
      </w:r>
      <w:r w:rsidR="00CA1AA1">
        <w:t>combine</w:t>
      </w:r>
      <w:r w:rsidR="00A075B0">
        <w:t>, d’une part,</w:t>
      </w:r>
      <w:r w:rsidR="00CA1AA1">
        <w:t xml:space="preserve"> </w:t>
      </w:r>
      <w:r w:rsidR="00A075B0">
        <w:t>un ensemble</w:t>
      </w:r>
      <w:r w:rsidR="00F96391">
        <w:t xml:space="preserve"> </w:t>
      </w:r>
      <w:r w:rsidR="00A075B0">
        <w:t xml:space="preserve">de </w:t>
      </w:r>
      <w:r w:rsidR="00F96391">
        <w:t xml:space="preserve">contraintes </w:t>
      </w:r>
      <w:r w:rsidR="00A075B0">
        <w:t>procédurales et, d’autre part, des injonctions à une réappropriation et à une adaptation de ces procédures par les acteurs</w:t>
      </w:r>
      <w:r w:rsidR="00081B26">
        <w:t xml:space="preserve"> et actrices</w:t>
      </w:r>
      <w:r w:rsidR="00A075B0">
        <w:t xml:space="preserve"> locaux de l’enseignement</w:t>
      </w:r>
      <w:r w:rsidR="0094209A">
        <w:t>.</w:t>
      </w:r>
      <w:r w:rsidR="00A3788E">
        <w:t xml:space="preserve"> Ces</w:t>
      </w:r>
      <w:r w:rsidR="00A075B0">
        <w:t xml:space="preserve"> injonctions sont soutenues par le discours accompagnant tout le processus en ce qu’il insiste</w:t>
      </w:r>
      <w:r w:rsidR="00A3788E">
        <w:t xml:space="preserve"> </w:t>
      </w:r>
      <w:r w:rsidR="00A075B0">
        <w:t>sur « l’autonomie », la « participation », la « collaboration », etc.</w:t>
      </w:r>
      <w:r w:rsidR="007F5688">
        <w:t xml:space="preserve"> Les procédures sont réappropriées à travers des techniques managériales de concertation et de pr</w:t>
      </w:r>
      <w:r w:rsidR="00C46D77">
        <w:t>i</w:t>
      </w:r>
      <w:r w:rsidR="007F5688">
        <w:t>se de décisions collectives qu’elles induisent sans pour autant formellement les imposer.</w:t>
      </w:r>
    </w:p>
    <w:p w14:paraId="374CA002" w14:textId="7C6FD816" w:rsidR="00C03BE9" w:rsidRPr="00D4626B" w:rsidRDefault="00CA1AA1" w:rsidP="00AE1E36">
      <w:r>
        <w:t xml:space="preserve">Ainsi, </w:t>
      </w:r>
      <w:r w:rsidR="00DE5ABC" w:rsidRPr="00D4626B">
        <w:t xml:space="preserve">chaque établissement </w:t>
      </w:r>
      <w:r w:rsidR="00A075B0">
        <w:t>a l’obligation d’</w:t>
      </w:r>
      <w:r w:rsidR="00DE5ABC" w:rsidRPr="00D4626B">
        <w:t xml:space="preserve">élaborer son propre « plan de pilotage » en déclinant les « objectifs d’amélioration du système éducatif » (OASE) évoqués </w:t>
      </w:r>
      <w:r w:rsidR="00A36D95" w:rsidRPr="00D4626B">
        <w:t>plus haut</w:t>
      </w:r>
      <w:r w:rsidR="00DE5ABC" w:rsidRPr="00D4626B">
        <w:t xml:space="preserve"> en des objectifs spécifiques selon sa réalité locale. </w:t>
      </w:r>
      <w:r>
        <w:t xml:space="preserve">Cet impératif « d’adaptation » de l’outil </w:t>
      </w:r>
      <w:r w:rsidR="00A075B0">
        <w:t xml:space="preserve">à la réalité locale </w:t>
      </w:r>
      <w:r>
        <w:t xml:space="preserve">par les équipes locales favorise leur « implication » dans la démarche. </w:t>
      </w:r>
      <w:r w:rsidR="00A075B0">
        <w:t>Comme le montre l’extrait suivant, le discours insiste sur</w:t>
      </w:r>
      <w:r w:rsidR="006B148E">
        <w:t xml:space="preserve"> </w:t>
      </w:r>
      <w:r w:rsidR="007F5688">
        <w:t>l’autonomie d</w:t>
      </w:r>
      <w:r w:rsidR="0096269D" w:rsidRPr="00D4626B">
        <w:t>es établissements</w:t>
      </w:r>
      <w:r w:rsidR="00C03BE9" w:rsidRPr="00D4626B">
        <w:t xml:space="preserve">, en particulier en matière de modalités de travail de conception et de mise en œuvre. </w:t>
      </w:r>
    </w:p>
    <w:p w14:paraId="11A34525" w14:textId="1A67F43E" w:rsidR="00C03BE9" w:rsidRPr="00AE1E36" w:rsidRDefault="00C03BE9" w:rsidP="00C03BE9">
      <w:pPr>
        <w:ind w:left="284"/>
        <w:jc w:val="both"/>
        <w:rPr>
          <w:rFonts w:cs="Times New Roman"/>
          <w:sz w:val="22"/>
        </w:rPr>
      </w:pPr>
      <w:r w:rsidRPr="00AE1E36">
        <w:rPr>
          <w:rFonts w:cs="Times New Roman"/>
          <w:sz w:val="22"/>
        </w:rPr>
        <w:t>« Le plan de pilotage est établi par le directeur, en collaboration avec l'équipe éducative de l'école et en concertation, le cas échéant, avec les équipes du centre PMS</w:t>
      </w:r>
      <w:r w:rsidR="00A075B0">
        <w:rPr>
          <w:rFonts w:cs="Times New Roman"/>
          <w:sz w:val="22"/>
        </w:rPr>
        <w:t xml:space="preserve"> [psycho-médico-social]</w:t>
      </w:r>
      <w:r w:rsidRPr="00AE1E36">
        <w:rPr>
          <w:rFonts w:cs="Times New Roman"/>
          <w:sz w:val="22"/>
        </w:rPr>
        <w:t xml:space="preserve"> et les représentants des parents de l'école, en tenant compte du contexte spécifique de l'école, du projet d'école, des lignes directrices fixées par le pouvoir organisateur et des moyens disponibles. » (article 1.5.2-4 du Code de l’enseignement</w:t>
      </w:r>
      <w:r w:rsidR="00180131" w:rsidRPr="00AE1E36">
        <w:rPr>
          <w:rFonts w:cs="Times New Roman"/>
          <w:sz w:val="22"/>
        </w:rPr>
        <w:t xml:space="preserve"> ; </w:t>
      </w:r>
      <w:r w:rsidR="00180131" w:rsidRPr="00180131">
        <w:rPr>
          <w:rFonts w:cs="Times New Roman"/>
          <w:sz w:val="22"/>
        </w:rPr>
        <w:t>Moniteur belge, 2019</w:t>
      </w:r>
      <w:r w:rsidRPr="00AE1E36">
        <w:rPr>
          <w:rFonts w:cs="Times New Roman"/>
          <w:sz w:val="22"/>
        </w:rPr>
        <w:t>)</w:t>
      </w:r>
    </w:p>
    <w:p w14:paraId="44BBC30D" w14:textId="02CEE174" w:rsidR="00DB64B4" w:rsidRPr="00DB64B4" w:rsidRDefault="00DB64B4" w:rsidP="00DB64B4">
      <w:r>
        <w:t>L</w:t>
      </w:r>
      <w:r w:rsidR="00C03BE9" w:rsidRPr="00D4626B">
        <w:t xml:space="preserve">e travail des établissements </w:t>
      </w:r>
      <w:r>
        <w:t xml:space="preserve">est cependant fortement </w:t>
      </w:r>
      <w:bookmarkStart w:id="16" w:name="_Hlk169250615"/>
      <w:r w:rsidR="00C03BE9" w:rsidRPr="00D4626B">
        <w:t xml:space="preserve">balisé par </w:t>
      </w:r>
      <w:r>
        <w:t xml:space="preserve">la législation qui définit </w:t>
      </w:r>
      <w:r w:rsidR="00C03BE9" w:rsidRPr="00D4626B">
        <w:t xml:space="preserve">le contenu des plans de pilotage </w:t>
      </w:r>
      <w:bookmarkEnd w:id="16"/>
      <w:r w:rsidR="006B148E">
        <w:t>ainsi</w:t>
      </w:r>
      <w:r w:rsidR="006B148E" w:rsidRPr="00D4626B">
        <w:t xml:space="preserve"> </w:t>
      </w:r>
      <w:r>
        <w:t xml:space="preserve">que </w:t>
      </w:r>
      <w:r w:rsidR="006B148E" w:rsidRPr="00D4626B">
        <w:t xml:space="preserve">les grandes étapes </w:t>
      </w:r>
      <w:r>
        <w:t>du processus de</w:t>
      </w:r>
      <w:r w:rsidR="006B148E" w:rsidRPr="00D4626B">
        <w:t xml:space="preserve"> contractualisation.</w:t>
      </w:r>
      <w:r>
        <w:t xml:space="preserve"> En outre, </w:t>
      </w:r>
      <w:r w:rsidRPr="00DB64B4">
        <w:t xml:space="preserve">les modalités de concertation et de prise de décision collective, </w:t>
      </w:r>
      <w:r>
        <w:t xml:space="preserve">bien que laissées en principe </w:t>
      </w:r>
      <w:r w:rsidRPr="00DB64B4">
        <w:t>à la discrétion des établissements scolaires</w:t>
      </w:r>
      <w:r>
        <w:t>,</w:t>
      </w:r>
      <w:r w:rsidRPr="00DB64B4">
        <w:t xml:space="preserve"> sont définies </w:t>
      </w:r>
      <w:r w:rsidR="00350C50">
        <w:t xml:space="preserve">en amont </w:t>
      </w:r>
      <w:r w:rsidRPr="00DB64B4">
        <w:t xml:space="preserve">par </w:t>
      </w:r>
      <w:r>
        <w:t>chaque réseau d’enseignement</w:t>
      </w:r>
      <w:r w:rsidR="00350C50">
        <w:t xml:space="preserve"> (</w:t>
      </w:r>
      <w:bookmarkStart w:id="17" w:name="_Hlk169277462"/>
      <w:r w:rsidR="00350C50">
        <w:t>Michiels, 2019</w:t>
      </w:r>
      <w:bookmarkEnd w:id="17"/>
      <w:r w:rsidR="00350C50">
        <w:t>)</w:t>
      </w:r>
      <w:r w:rsidRPr="00DB64B4">
        <w:t>.</w:t>
      </w:r>
      <w:r w:rsidR="00350C50">
        <w:t xml:space="preserve"> </w:t>
      </w:r>
      <w:r w:rsidR="00C476C1">
        <w:t>C</w:t>
      </w:r>
      <w:r w:rsidR="00350C50">
        <w:t>eci introduit un second niveau de standardisation des procédures par lesquel</w:t>
      </w:r>
      <w:r w:rsidR="007F5688">
        <w:t>le</w:t>
      </w:r>
      <w:r w:rsidR="00350C50">
        <w:t>s les équipes sont supposées mettre en œuvre de façon « autonome » et « créative » leur propre pilotage.</w:t>
      </w:r>
    </w:p>
    <w:p w14:paraId="6DE34BFA" w14:textId="2D5050CA" w:rsidR="00350C50" w:rsidRDefault="00350C50" w:rsidP="00350C50">
      <w:bookmarkStart w:id="18" w:name="_Hlk169251212"/>
      <w:r>
        <w:t>Concrètement, l</w:t>
      </w:r>
      <w:r w:rsidRPr="00D4626B">
        <w:t xml:space="preserve">es </w:t>
      </w:r>
      <w:r w:rsidR="00C03BE9" w:rsidRPr="00D4626B">
        <w:t xml:space="preserve">plans de pilotage </w:t>
      </w:r>
      <w:r>
        <w:t>prennent</w:t>
      </w:r>
      <w:r w:rsidR="00C03BE9" w:rsidRPr="00D4626B">
        <w:t xml:space="preserve"> une forme numérisée à travers une application spécifique « Plan de pilotage » qui est structurée en un ensemble de rubriques et de sous-rubriques</w:t>
      </w:r>
      <w:r w:rsidR="007929F3" w:rsidRPr="00D4626B">
        <w:t xml:space="preserve"> </w:t>
      </w:r>
      <w:r w:rsidR="00C476C1">
        <w:t xml:space="preserve">standardisées </w:t>
      </w:r>
      <w:r w:rsidR="007929F3" w:rsidRPr="00D4626B">
        <w:t>(</w:t>
      </w:r>
      <w:bookmarkStart w:id="19" w:name="_Hlk169277469"/>
      <w:r w:rsidR="007929F3" w:rsidRPr="00D4626B">
        <w:t>FWB, 2021</w:t>
      </w:r>
      <w:bookmarkEnd w:id="19"/>
      <w:r w:rsidR="007929F3" w:rsidRPr="00D4626B">
        <w:t>)</w:t>
      </w:r>
      <w:bookmarkEnd w:id="18"/>
      <w:r>
        <w:t xml:space="preserve">. </w:t>
      </w:r>
      <w:r w:rsidR="007F5688">
        <w:t>L</w:t>
      </w:r>
      <w:r>
        <w:t xml:space="preserve">e plan de pilotage </w:t>
      </w:r>
      <w:r w:rsidR="007F5688">
        <w:t xml:space="preserve">se construit au départ </w:t>
      </w:r>
      <w:r>
        <w:t xml:space="preserve">d’un état des lieux et </w:t>
      </w:r>
      <w:r w:rsidR="007F5688">
        <w:t>d’</w:t>
      </w:r>
      <w:r w:rsidRPr="00D4626B">
        <w:t xml:space="preserve">un </w:t>
      </w:r>
      <w:r w:rsidR="00604C66">
        <w:t>« </w:t>
      </w:r>
      <w:r w:rsidRPr="00D4626B">
        <w:t>diagnostic</w:t>
      </w:r>
      <w:r w:rsidR="00604C66">
        <w:t> »</w:t>
      </w:r>
      <w:r w:rsidRPr="00D4626B">
        <w:t xml:space="preserve"> de l’établissement construit sur la base </w:t>
      </w:r>
      <w:r w:rsidR="00604C66">
        <w:t>« </w:t>
      </w:r>
      <w:r w:rsidRPr="00D4626B">
        <w:t>d’indicateurs</w:t>
      </w:r>
      <w:r w:rsidR="00604C66">
        <w:t> »</w:t>
      </w:r>
      <w:r w:rsidRPr="00D4626B">
        <w:t xml:space="preserve"> quantitatifs. Il s’agit </w:t>
      </w:r>
      <w:r>
        <w:t xml:space="preserve">notamment </w:t>
      </w:r>
      <w:r w:rsidRPr="00D4626B">
        <w:t xml:space="preserve">d’identifier les « forces et faiblesses » </w:t>
      </w:r>
      <w:r>
        <w:t xml:space="preserve">de l’établissement </w:t>
      </w:r>
      <w:r w:rsidRPr="00D4626B">
        <w:t xml:space="preserve">en matière de performance de l’établissement vis-à-vis des OASE. </w:t>
      </w:r>
      <w:r>
        <w:t xml:space="preserve">Pour ce faire, </w:t>
      </w:r>
      <w:r w:rsidR="00B80A0C">
        <w:t xml:space="preserve">chaque école doit procéder à </w:t>
      </w:r>
      <w:r w:rsidRPr="00D4626B">
        <w:t xml:space="preserve">une analyse « SWOT » </w:t>
      </w:r>
      <w:r w:rsidR="00604C66">
        <w:t>(</w:t>
      </w:r>
      <w:r w:rsidR="00604C66">
        <w:rPr>
          <w:i/>
          <w:iCs/>
        </w:rPr>
        <w:t>strenghts, weaknesses, opportunities</w:t>
      </w:r>
      <w:r w:rsidR="00B80A0C">
        <w:rPr>
          <w:i/>
          <w:iCs/>
        </w:rPr>
        <w:t>,</w:t>
      </w:r>
      <w:r w:rsidR="00604C66">
        <w:t xml:space="preserve"> </w:t>
      </w:r>
      <w:r w:rsidR="00604C66">
        <w:rPr>
          <w:i/>
          <w:iCs/>
        </w:rPr>
        <w:t>threats</w:t>
      </w:r>
      <w:r w:rsidR="00604C66">
        <w:t>)</w:t>
      </w:r>
      <w:r w:rsidR="00B80A0C">
        <w:t xml:space="preserve"> en s’appuyant </w:t>
      </w:r>
      <w:r w:rsidRPr="00D4626B">
        <w:t xml:space="preserve">sur les données statistiques la concernant qui lui ont été communiquées par la </w:t>
      </w:r>
      <w:r w:rsidRPr="00D4626B">
        <w:lastRenderedPageBreak/>
        <w:t>FWB, et</w:t>
      </w:r>
      <w:r w:rsidR="00B80A0C">
        <w:t xml:space="preserve"> en</w:t>
      </w:r>
      <w:r w:rsidRPr="00D4626B">
        <w:t xml:space="preserve"> situ</w:t>
      </w:r>
      <w:r w:rsidR="00B80A0C">
        <w:t>ant</w:t>
      </w:r>
      <w:r w:rsidRPr="00D4626B">
        <w:t xml:space="preserve"> ses « performances » par rapport à la moyenne des performances des écoles de même profil qui lui a été communiquée également. Par ailleurs, pour alimenter ce diagnostic, l’école est encouragée à produire ses propres données, à travers notamment des questionnaires envoyés aux enseignants, parents, élèves</w:t>
      </w:r>
      <w:r w:rsidR="00604C66">
        <w:t>, ce qui, une fois encore, favorise une adaptation et une appropriation du dispositif</w:t>
      </w:r>
      <w:r w:rsidRPr="00D4626B">
        <w:t>. Les forces et faiblesses doivent ensuite être triées, hiérarchisées et sélectionnées par l’équipe éducative en vue d’une analyse plus approfondie.</w:t>
      </w:r>
    </w:p>
    <w:p w14:paraId="604ABB01" w14:textId="1226FCE4" w:rsidR="000F54BC" w:rsidRPr="00D4626B" w:rsidRDefault="00442BD5" w:rsidP="00350C50">
      <w:r>
        <w:t>Ce diagnostic</w:t>
      </w:r>
      <w:r w:rsidR="00B80A0C">
        <w:t xml:space="preserve"> </w:t>
      </w:r>
      <w:r>
        <w:t>repose sur l’idée selon laquelle les établissements doivent pouvoir identifier les « causes » de leurs « écarts de performance » et la possibilité d’avoir un contrôle sur ces causes afin de s’améliorer selon des objectifs et des stratégies dont la cohérence vis-à-vis du diagnostic est un des critères clés de l’évaluation des plans de pilotage (v</w:t>
      </w:r>
      <w:r w:rsidR="00B80A0C">
        <w:t>.</w:t>
      </w:r>
      <w:r>
        <w:t xml:space="preserve"> </w:t>
      </w:r>
      <w:r w:rsidRPr="00D4626B">
        <w:rPr>
          <w:rFonts w:cs="Times New Roman"/>
        </w:rPr>
        <w:t>circulaire 8242, p. 11-12</w:t>
      </w:r>
      <w:r>
        <w:rPr>
          <w:rFonts w:cs="Times New Roman"/>
        </w:rPr>
        <w:t xml:space="preserve"> et v. ci-dessous</w:t>
      </w:r>
      <w:r w:rsidRPr="00D4626B">
        <w:rPr>
          <w:rFonts w:cs="Times New Roman"/>
        </w:rPr>
        <w:t>)</w:t>
      </w:r>
      <w:r>
        <w:rPr>
          <w:rFonts w:cs="Times New Roman"/>
        </w:rPr>
        <w:t xml:space="preserve">. </w:t>
      </w:r>
      <w:r w:rsidR="00B80A0C">
        <w:t>L</w:t>
      </w:r>
      <w:r w:rsidR="000F54BC" w:rsidRPr="000F54BC">
        <w:t xml:space="preserve">a méthode privilégiée pour ce faire est celle de « l’arbre des causes » </w:t>
      </w:r>
      <w:r w:rsidR="00B80A0C">
        <w:t xml:space="preserve">(Michiels, 2019) </w:t>
      </w:r>
      <w:r w:rsidR="000F54BC" w:rsidRPr="000F54BC">
        <w:t>qui consiste à remonter jusqu’aux « causes racines », aux causes les plus profondes de ces écarts pour agir directement elles. En outre, les causes doivent être classées selon le principe « MECE » : « mutuellement exclusif » et « collectivement exhaustif » afin d’éviter qu’elles se chevauchent et qu’elles soient le plus exhaustives possible.</w:t>
      </w:r>
    </w:p>
    <w:p w14:paraId="4BA2D11B" w14:textId="0FF381AC" w:rsidR="007E2D9E" w:rsidRDefault="00604C66" w:rsidP="007E2D9E">
      <w:r>
        <w:t>Dans un</w:t>
      </w:r>
      <w:r w:rsidR="00B44E91">
        <w:t>e</w:t>
      </w:r>
      <w:r>
        <w:t xml:space="preserve"> second</w:t>
      </w:r>
      <w:r w:rsidR="00B44E91">
        <w:t>e</w:t>
      </w:r>
      <w:r>
        <w:t xml:space="preserve"> </w:t>
      </w:r>
      <w:r w:rsidR="00B44E91">
        <w:t>étape</w:t>
      </w:r>
      <w:r>
        <w:t>, l</w:t>
      </w:r>
      <w:r w:rsidRPr="00D4626B">
        <w:t xml:space="preserve">’établissement </w:t>
      </w:r>
      <w:r w:rsidR="00350C50" w:rsidRPr="00D4626B">
        <w:t xml:space="preserve">doit définir les </w:t>
      </w:r>
      <w:r>
        <w:t>« </w:t>
      </w:r>
      <w:r w:rsidR="00350C50" w:rsidRPr="00D4626B">
        <w:t>objectifs spécifiques</w:t>
      </w:r>
      <w:r>
        <w:t> »</w:t>
      </w:r>
      <w:r w:rsidR="00350C50" w:rsidRPr="00D4626B">
        <w:t xml:space="preserve"> qu’il veut poursuivre, en cohérence avec les OASE, ainsi que les </w:t>
      </w:r>
      <w:r>
        <w:t>« </w:t>
      </w:r>
      <w:r w:rsidR="00350C50" w:rsidRPr="00D4626B">
        <w:t>stratégies</w:t>
      </w:r>
      <w:r>
        <w:t> »</w:t>
      </w:r>
      <w:r w:rsidR="00350C50" w:rsidRPr="00D4626B">
        <w:t xml:space="preserve"> qu’il compte mettre en œuvre pour les atteindre. </w:t>
      </w:r>
      <w:r w:rsidR="007F5688">
        <w:t>La</w:t>
      </w:r>
      <w:r w:rsidR="007E2D9E">
        <w:t xml:space="preserve"> méthode suggérée, cette fois directement par l’instrument lui-même, </w:t>
      </w:r>
      <w:r w:rsidR="007F5688">
        <w:t xml:space="preserve">est </w:t>
      </w:r>
      <w:r w:rsidR="007E2D9E" w:rsidRPr="00D4626B">
        <w:t>la méthode « SMART » (Spécifique, Mesurable, Ambitieux, Réaliste</w:t>
      </w:r>
      <w:r w:rsidR="00B80A0C">
        <w:t>,</w:t>
      </w:r>
      <w:r w:rsidR="007E2D9E" w:rsidRPr="00D4626B">
        <w:t xml:space="preserve"> Temporellement défini). </w:t>
      </w:r>
      <w:r w:rsidR="00C3152A">
        <w:t xml:space="preserve">Le plan de pilotage doit associer à chaque objectif des « indicateurs d’impact » </w:t>
      </w:r>
      <w:r w:rsidR="00C3152A">
        <w:rPr>
          <w:rFonts w:cs="Times New Roman"/>
        </w:rPr>
        <w:t>censés</w:t>
      </w:r>
      <w:r w:rsidR="00C3152A" w:rsidRPr="00D4626B">
        <w:rPr>
          <w:rFonts w:cs="Times New Roman"/>
        </w:rPr>
        <w:t xml:space="preserve"> mesurer </w:t>
      </w:r>
      <w:r w:rsidR="00C3152A">
        <w:rPr>
          <w:rFonts w:cs="Times New Roman"/>
        </w:rPr>
        <w:t xml:space="preserve">de manière chiffrée </w:t>
      </w:r>
      <w:r w:rsidR="00C3152A" w:rsidRPr="00D4626B">
        <w:rPr>
          <w:rFonts w:cs="Times New Roman"/>
        </w:rPr>
        <w:t>la progression vers un objectif</w:t>
      </w:r>
      <w:r w:rsidR="00C3152A" w:rsidRPr="00D4626B">
        <w:t xml:space="preserve"> </w:t>
      </w:r>
      <w:r w:rsidR="00C3152A">
        <w:t>et une « cible » ou « </w:t>
      </w:r>
      <w:r w:rsidR="00C3152A" w:rsidRPr="00D4626B">
        <w:rPr>
          <w:rFonts w:cs="Times New Roman"/>
        </w:rPr>
        <w:t>valeur de référence</w:t>
      </w:r>
      <w:r w:rsidR="00C3152A">
        <w:rPr>
          <w:rFonts w:cs="Times New Roman"/>
        </w:rPr>
        <w:t> »</w:t>
      </w:r>
      <w:r w:rsidR="00C3152A" w:rsidRPr="00D4626B">
        <w:rPr>
          <w:rFonts w:cs="Times New Roman"/>
        </w:rPr>
        <w:t xml:space="preserve"> </w:t>
      </w:r>
      <w:r w:rsidR="00C3152A">
        <w:rPr>
          <w:rFonts w:cs="Times New Roman"/>
        </w:rPr>
        <w:t xml:space="preserve">fixant le </w:t>
      </w:r>
      <w:r w:rsidR="00C3152A" w:rsidRPr="00D4626B">
        <w:rPr>
          <w:rFonts w:cs="Times New Roman"/>
        </w:rPr>
        <w:t xml:space="preserve">résultat </w:t>
      </w:r>
      <w:r w:rsidR="00C3152A">
        <w:rPr>
          <w:rFonts w:cs="Times New Roman"/>
        </w:rPr>
        <w:t xml:space="preserve">visé (p. ex. en matière d’amélioration du taux de redoublement). </w:t>
      </w:r>
      <w:r w:rsidR="00513111" w:rsidRPr="00D4626B">
        <w:t>Une annexe doit être jointe au plan de pilotage qui quantifie les objectifs de performances annuelles et pluriannuelles que l’école se fixe au départ de sa situation propre.</w:t>
      </w:r>
      <w:r w:rsidR="00513111">
        <w:t xml:space="preserve"> </w:t>
      </w:r>
      <w:r w:rsidR="00C3152A">
        <w:rPr>
          <w:rFonts w:cs="Times New Roman"/>
        </w:rPr>
        <w:t xml:space="preserve">Par ailleurs, </w:t>
      </w:r>
      <w:r w:rsidR="00C3152A">
        <w:t>p</w:t>
      </w:r>
      <w:r w:rsidR="00C3152A" w:rsidRPr="00D4626B">
        <w:t xml:space="preserve">our </w:t>
      </w:r>
      <w:r w:rsidR="007E2D9E" w:rsidRPr="00D4626B">
        <w:t>chaque objectif, des actions concrètes doivent être imaginées</w:t>
      </w:r>
      <w:r w:rsidR="00513111">
        <w:t>, caractérisées de façon précise et</w:t>
      </w:r>
      <w:r w:rsidR="007E2D9E" w:rsidRPr="00D4626B">
        <w:t xml:space="preserve"> ensuite regroupées pour constituer des stratégies : « […] chaque action énoncée doit […] décliner quels sont ses porteurs, son public cible, ses conditions de réussite, son échelonnement au fil du temps, les ressources disponibles ou encore ses collaborations externes potentielles. Chaque ensemble d’actions est nécessairement inscrit dans une stratégie, et chaque ensemble de stratégies dans un objectif spécifique » (Michiels, 2019, p. 23).</w:t>
      </w:r>
    </w:p>
    <w:p w14:paraId="579C5DC7" w14:textId="19F44C05" w:rsidR="00350C50" w:rsidRDefault="00185002" w:rsidP="00185002">
      <w:pPr>
        <w:rPr>
          <w:rFonts w:cs="Times New Roman"/>
        </w:rPr>
      </w:pPr>
      <w:r>
        <w:t>Il s’agit ensuite pour les équipes éducatives d’élaborer des « stratégies transversales », soit de définir des modalités de fonctionnement permettant de déployer les stratégies associées aux objectifs spécifiques. Elles doivent ainsi décrire l</w:t>
      </w:r>
      <w:r w:rsidR="00350C50" w:rsidRPr="00D4626B">
        <w:t>es modalités du travail collaboratif relatif à l’élaboration et la mise en œuvre du plan de pilotage</w:t>
      </w:r>
      <w:r>
        <w:t>, u</w:t>
      </w:r>
      <w:r w:rsidR="00350C50" w:rsidRPr="00D4626B">
        <w:t xml:space="preserve">n plan de formation du personnel, </w:t>
      </w:r>
      <w:r>
        <w:t xml:space="preserve">et </w:t>
      </w:r>
      <w:r w:rsidR="00350C50" w:rsidRPr="00D4626B">
        <w:t>la manière dont le nouveau tronc commun sera mis en œuvre dans une perspective d’équité et d’inclusion.</w:t>
      </w:r>
      <w:r>
        <w:t xml:space="preserve"> L’étape suivante consiste à préciser les « actions » qui doivent être poursuivies, </w:t>
      </w:r>
      <w:r>
        <w:rPr>
          <w:rFonts w:cs="Times New Roman"/>
        </w:rPr>
        <w:t>et les</w:t>
      </w:r>
      <w:r w:rsidRPr="00D4626B">
        <w:rPr>
          <w:rFonts w:cs="Times New Roman"/>
        </w:rPr>
        <w:t xml:space="preserve"> ressources spécifiques </w:t>
      </w:r>
      <w:r>
        <w:rPr>
          <w:rFonts w:cs="Times New Roman"/>
        </w:rPr>
        <w:t xml:space="preserve">affectées </w:t>
      </w:r>
      <w:r w:rsidRPr="00D4626B">
        <w:rPr>
          <w:rFonts w:cs="Times New Roman"/>
        </w:rPr>
        <w:t>à ces actions</w:t>
      </w:r>
      <w:r>
        <w:rPr>
          <w:rFonts w:cs="Times New Roman"/>
        </w:rPr>
        <w:t>.</w:t>
      </w:r>
    </w:p>
    <w:p w14:paraId="40C1614B" w14:textId="3A5340B0" w:rsidR="00350C50" w:rsidRDefault="007F5688" w:rsidP="00180131">
      <w:r>
        <w:rPr>
          <w:rFonts w:cs="Times New Roman"/>
        </w:rPr>
        <w:t>L</w:t>
      </w:r>
      <w:r w:rsidR="00185002" w:rsidRPr="00D4626B">
        <w:t>orsque le plan de pilotage est validé par l’inspection, il devient un « contrat d’objectifs » d’une durée de six ans qui doit faire l’objet d’une autoévaluation interne annuelle</w:t>
      </w:r>
      <w:r>
        <w:t xml:space="preserve"> et dont les modalités doivent être définies dans le plan de pilotage. Cette autoévaluation est accompagnée de </w:t>
      </w:r>
      <w:r w:rsidR="00185002" w:rsidRPr="00D4626B">
        <w:t>deux évaluations externes (intermédiaire et finale)</w:t>
      </w:r>
      <w:r w:rsidR="00F06E5E">
        <w:t>,</w:t>
      </w:r>
      <w:r w:rsidR="00185002" w:rsidRPr="00D4626B">
        <w:t xml:space="preserve"> assurée</w:t>
      </w:r>
      <w:r w:rsidR="00B80A0C">
        <w:t>s</w:t>
      </w:r>
      <w:r w:rsidR="00185002" w:rsidRPr="00D4626B">
        <w:t xml:space="preserve"> par </w:t>
      </w:r>
      <w:r>
        <w:t>l’inspection</w:t>
      </w:r>
      <w:r w:rsidR="00F06E5E">
        <w:t xml:space="preserve">, qui </w:t>
      </w:r>
      <w:r w:rsidR="00E5332F" w:rsidRPr="00D4626B">
        <w:t xml:space="preserve">portent </w:t>
      </w:r>
      <w:r w:rsidR="00E5332F" w:rsidRPr="00D4626B">
        <w:lastRenderedPageBreak/>
        <w:t>sur l’efficacité des stratégies mises en œuvre</w:t>
      </w:r>
      <w:r w:rsidR="00F06E5E">
        <w:t>. L</w:t>
      </w:r>
      <w:r w:rsidR="00E5332F">
        <w:t xml:space="preserve">es établissements peuvent </w:t>
      </w:r>
      <w:r w:rsidR="00F06E5E">
        <w:t xml:space="preserve">ainsi </w:t>
      </w:r>
      <w:r w:rsidR="00E5332F">
        <w:t>être tenus pour responsables de leur réussite ou de leur échec à atteindre les objectifs définis</w:t>
      </w:r>
      <w:r w:rsidR="00E5332F" w:rsidRPr="00D4626B">
        <w:t>.</w:t>
      </w:r>
    </w:p>
    <w:p w14:paraId="1664FA87" w14:textId="7EA0CFBE" w:rsidR="003361F8" w:rsidRDefault="00F06E5E" w:rsidP="00F06E5E">
      <w:r>
        <w:t xml:space="preserve">Tout au long de ces étapes </w:t>
      </w:r>
      <w:r w:rsidR="003361F8">
        <w:t xml:space="preserve">d’appropriation et de mise en œuvre des procédures </w:t>
      </w:r>
      <w:r>
        <w:t>d’élaboration du plan de pilotage</w:t>
      </w:r>
      <w:r w:rsidR="003361F8">
        <w:t xml:space="preserve">, les équipes locales construisent à leur niveau toute une série de pratiques qui ont </w:t>
      </w:r>
      <w:r w:rsidR="003361F8" w:rsidRPr="00D4626B">
        <w:t xml:space="preserve">une matérialité propre </w:t>
      </w:r>
      <w:r w:rsidR="003361F8">
        <w:t xml:space="preserve">et par laquelle la logique de l’instrument et son discours </w:t>
      </w:r>
      <w:r w:rsidR="003361F8" w:rsidRPr="00D4626B">
        <w:t>se ramifie</w:t>
      </w:r>
      <w:r w:rsidR="003361F8">
        <w:t>nt</w:t>
      </w:r>
      <w:r w:rsidR="003361F8" w:rsidRPr="00D4626B">
        <w:t xml:space="preserve"> à l’échelle locale. </w:t>
      </w:r>
      <w:r w:rsidR="003361F8">
        <w:t>L</w:t>
      </w:r>
      <w:r w:rsidR="003361F8" w:rsidRPr="00D4626B">
        <w:t>ors</w:t>
      </w:r>
      <w:r w:rsidR="003361F8">
        <w:t xml:space="preserve"> des différents moments dédiés de concertation et de prise de décision collectives relatifs à l’élaboration des plans de pilotage, les acteurs locaux produisent eux-mêmes de nouvelles procédures (ex. pour trier, hiérarchiser et sélectionner les idées apparues suite à un </w:t>
      </w:r>
      <w:r w:rsidR="003361F8" w:rsidRPr="00AE1E36">
        <w:rPr>
          <w:i/>
          <w:iCs/>
        </w:rPr>
        <w:t>brainstorming</w:t>
      </w:r>
      <w:r w:rsidR="003361F8">
        <w:t>), de nouveaux instruments, de nouveaux textes (PV, mémos, rapports, etc.), que ce soit pour définir leurs</w:t>
      </w:r>
      <w:r w:rsidR="003361F8" w:rsidRPr="00D4626B">
        <w:t xml:space="preserve"> modalités concrètes d’action, de concertation, de prises de décision, </w:t>
      </w:r>
      <w:r w:rsidR="003361F8">
        <w:t>ou pour les mettre</w:t>
      </w:r>
      <w:r w:rsidR="003361F8" w:rsidRPr="00D4626B">
        <w:t xml:space="preserve"> en œuvre. </w:t>
      </w:r>
      <w:r w:rsidR="003361F8">
        <w:t xml:space="preserve">À travers ces pratiques le discours du plan de pilotage et son lexique s’inscrivent dans une matérialité particulière qui laissent ses propres traces discursives, produit de ses pratiques et support de pratiques à venir. </w:t>
      </w:r>
      <w:r w:rsidR="003361F8" w:rsidRPr="00D4626B">
        <w:t>Cette ramification matérielle des plans de pilotage participe ainsi non seulement à la circulation du discours managérial, mais aussi à sa pénétration dans chaque école et à son inscription dans les pratiques professionnelles des équipes éducatives locales.</w:t>
      </w:r>
    </w:p>
    <w:p w14:paraId="43E1935B" w14:textId="5AAB1336" w:rsidR="00966A6B" w:rsidRDefault="00EE1C91" w:rsidP="00180131">
      <w:r>
        <w:t>On voit donc que l</w:t>
      </w:r>
      <w:r w:rsidRPr="00D4626B">
        <w:t xml:space="preserve">’instrument </w:t>
      </w:r>
      <w:r>
        <w:t>impose, par sa</w:t>
      </w:r>
      <w:r w:rsidR="00C03BE9" w:rsidRPr="00D4626B">
        <w:t xml:space="preserve"> forme matérielle</w:t>
      </w:r>
      <w:r>
        <w:t xml:space="preserve"> standardisée,</w:t>
      </w:r>
      <w:r w:rsidR="00C03BE9" w:rsidRPr="00D4626B">
        <w:t xml:space="preserve"> </w:t>
      </w:r>
      <w:r>
        <w:t xml:space="preserve">un </w:t>
      </w:r>
      <w:r w:rsidR="00C03BE9" w:rsidRPr="00D4626B">
        <w:t>lexique spécifique : indicateurs, diagnostic, objectifs, stratégies, plans d’action, ressources, public cible, impact, évaluation</w:t>
      </w:r>
      <w:r w:rsidR="004B4487">
        <w:t>, etc.</w:t>
      </w:r>
      <w:r w:rsidR="00C03BE9" w:rsidRPr="00D4626B">
        <w:t xml:space="preserve"> </w:t>
      </w:r>
      <w:r w:rsidR="004B4487">
        <w:t>Cependant,</w:t>
      </w:r>
      <w:r w:rsidR="008F7122">
        <w:t xml:space="preserve"> l</w:t>
      </w:r>
      <w:r w:rsidR="008F7122" w:rsidRPr="00D4626B">
        <w:t xml:space="preserve">a convergence des </w:t>
      </w:r>
      <w:r w:rsidR="003361F8">
        <w:t xml:space="preserve">modalités de concertation et de prise de décision collectives </w:t>
      </w:r>
      <w:r w:rsidR="008F7122" w:rsidRPr="00D4626B">
        <w:t>au sein des écoles</w:t>
      </w:r>
      <w:r w:rsidR="008F7122">
        <w:t xml:space="preserve">, telle qu’elle est favorisée par </w:t>
      </w:r>
      <w:r w:rsidR="004B4487">
        <w:t xml:space="preserve">la standardisation </w:t>
      </w:r>
      <w:r w:rsidR="003361F8">
        <w:t xml:space="preserve">des techniques managériales </w:t>
      </w:r>
      <w:r w:rsidR="004B4487">
        <w:t>qui s’opère à l’échelle du réseau,</w:t>
      </w:r>
      <w:r w:rsidR="008F7122" w:rsidRPr="00D4626B">
        <w:t xml:space="preserve"> montre bien que le plan de pilotage ne se contente pas de diffuser un lexique particulier</w:t>
      </w:r>
      <w:r w:rsidR="004B4487">
        <w:t>, mais aussi un ensemble de pratiques</w:t>
      </w:r>
      <w:r w:rsidR="008F7122" w:rsidRPr="00D4626B">
        <w:t xml:space="preserve">. Sous couvert d’un travail collaboratif qui se voudrait autonome, inscrit dans une perspective </w:t>
      </w:r>
      <w:r w:rsidR="008F7122" w:rsidRPr="00D4626B">
        <w:rPr>
          <w:i/>
          <w:iCs/>
        </w:rPr>
        <w:t>bottom up</w:t>
      </w:r>
      <w:r w:rsidR="008F7122" w:rsidRPr="00D4626B">
        <w:t>, le plan de pilotage induit aussi une forme particulière de mobilisation de ce lexique, c’est-à-dire non pas seulement une certaine manière de nommer la réalité, mais aussi de la penser par ces procédures spécifiques et les pratiques qu’elles induisent.</w:t>
      </w:r>
      <w:r w:rsidR="004B4487">
        <w:t xml:space="preserve"> </w:t>
      </w:r>
      <w:r>
        <w:t xml:space="preserve">À travers </w:t>
      </w:r>
      <w:r w:rsidR="00D03BEE" w:rsidRPr="00D4626B">
        <w:t>la mobilisation de ce lexique</w:t>
      </w:r>
      <w:r w:rsidR="00077FBF">
        <w:t xml:space="preserve"> dans des pratiques</w:t>
      </w:r>
      <w:r>
        <w:t xml:space="preserve">, les </w:t>
      </w:r>
      <w:r w:rsidRPr="00D4626B">
        <w:t>équipes éducatives locales</w:t>
      </w:r>
      <w:r w:rsidR="00D03BEE" w:rsidRPr="00D4626B">
        <w:t xml:space="preserve"> </w:t>
      </w:r>
      <w:r>
        <w:t xml:space="preserve">sont conduites à adopter </w:t>
      </w:r>
      <w:r w:rsidR="00D96E4E">
        <w:t xml:space="preserve">des </w:t>
      </w:r>
      <w:r>
        <w:t>mode</w:t>
      </w:r>
      <w:r w:rsidR="00D96E4E">
        <w:t>s</w:t>
      </w:r>
      <w:r>
        <w:t xml:space="preserve"> de</w:t>
      </w:r>
      <w:r w:rsidR="00990232" w:rsidRPr="00D4626B">
        <w:t xml:space="preserve"> </w:t>
      </w:r>
      <w:r w:rsidR="00D96E4E">
        <w:t xml:space="preserve">gestion et de </w:t>
      </w:r>
      <w:r w:rsidR="00990232" w:rsidRPr="00D4626B">
        <w:t xml:space="preserve">raisonnement </w:t>
      </w:r>
      <w:r w:rsidR="00D96E4E">
        <w:t>qui sont présentés comme neutres, mais qui reposent manifestement sur une vision particulière</w:t>
      </w:r>
      <w:r w:rsidR="00966A6B">
        <w:t xml:space="preserve"> : </w:t>
      </w:r>
    </w:p>
    <w:p w14:paraId="48606B28" w14:textId="785583C1" w:rsidR="00966A6B" w:rsidRDefault="00966A6B" w:rsidP="00180131">
      <w:r>
        <w:t>-</w:t>
      </w:r>
      <w:r w:rsidR="00D96E4E">
        <w:t xml:space="preserve"> d</w:t>
      </w:r>
      <w:r>
        <w:t>e</w:t>
      </w:r>
      <w:r w:rsidR="00D96E4E">
        <w:t xml:space="preserve"> l’</w:t>
      </w:r>
      <w:r>
        <w:t>action éducative à l’échelle d’un établissement,</w:t>
      </w:r>
      <w:r w:rsidR="00D96E4E">
        <w:t xml:space="preserve"> envisagé</w:t>
      </w:r>
      <w:r>
        <w:t>e</w:t>
      </w:r>
      <w:r w:rsidR="00D96E4E">
        <w:t xml:space="preserve"> </w:t>
      </w:r>
      <w:r>
        <w:t xml:space="preserve">moins comme un ensemble de pratiques hétérogènes et complexes que </w:t>
      </w:r>
      <w:r w:rsidR="00D96E4E">
        <w:t xml:space="preserve">comme </w:t>
      </w:r>
      <w:r>
        <w:t>un ensemble d’opérations circonscrites fonctionnant comme autant de facteurs ou de causes identifiables et contrôlables pour produire des résultats,</w:t>
      </w:r>
    </w:p>
    <w:p w14:paraId="4A4323A5" w14:textId="2794005B" w:rsidR="00966A6B" w:rsidRDefault="00966A6B" w:rsidP="00180131">
      <w:r>
        <w:t xml:space="preserve">- </w:t>
      </w:r>
      <w:r w:rsidR="00D96E4E">
        <w:t>de</w:t>
      </w:r>
      <w:r>
        <w:t xml:space="preserve"> ce qu’est la « qualité » d’un enseignent, entendue </w:t>
      </w:r>
      <w:r w:rsidR="00D96E4E">
        <w:t>comme quelque chose qui peut être mesurée de manière quantitative à travers des indicateur</w:t>
      </w:r>
      <w:r>
        <w:t>s,</w:t>
      </w:r>
    </w:p>
    <w:p w14:paraId="66CAA9D4" w14:textId="700CE351" w:rsidR="00966A6B" w:rsidRDefault="00B80A0C" w:rsidP="00180131">
      <w:r>
        <w:t xml:space="preserve">- </w:t>
      </w:r>
      <w:r w:rsidR="00D96E4E">
        <w:t xml:space="preserve">des logiques d’action des </w:t>
      </w:r>
      <w:r w:rsidR="00081B26">
        <w:t>professionnels</w:t>
      </w:r>
      <w:r w:rsidR="00966A6B">
        <w:t xml:space="preserve">, </w:t>
      </w:r>
      <w:r w:rsidR="00D96E4E">
        <w:t xml:space="preserve">ceux-ci </w:t>
      </w:r>
      <w:r w:rsidR="00966A6B">
        <w:t>étant vus</w:t>
      </w:r>
      <w:r w:rsidR="00D96E4E">
        <w:t xml:space="preserve"> comme pouvant faire des </w:t>
      </w:r>
      <w:r w:rsidR="00990232" w:rsidRPr="00D4626B">
        <w:t>choix rationnel</w:t>
      </w:r>
      <w:r w:rsidR="00D96E4E">
        <w:t xml:space="preserve">s </w:t>
      </w:r>
      <w:r w:rsidR="00966A6B">
        <w:t xml:space="preserve">et autonomes </w:t>
      </w:r>
      <w:r w:rsidR="00D96E4E">
        <w:t xml:space="preserve">sur </w:t>
      </w:r>
      <w:r w:rsidR="00F06E5E">
        <w:t xml:space="preserve">la </w:t>
      </w:r>
      <w:r w:rsidR="00D96E4E">
        <w:t xml:space="preserve">base d’une information complète et </w:t>
      </w:r>
      <w:r w:rsidR="00966A6B">
        <w:t xml:space="preserve">comme </w:t>
      </w:r>
      <w:r w:rsidR="00D96E4E">
        <w:t>capables d’optimiser leurs actions pour atteindre un résultat déterminé</w:t>
      </w:r>
      <w:r w:rsidR="00966A6B">
        <w:t>.</w:t>
      </w:r>
    </w:p>
    <w:p w14:paraId="798D68FC" w14:textId="0CA66ACA" w:rsidR="003141F0" w:rsidRDefault="003141F0" w:rsidP="00180131">
      <w:r>
        <w:t>Autrement dit, l</w:t>
      </w:r>
      <w:r w:rsidRPr="00D96E4E">
        <w:t>’inscription de ce lexique au sein de procédures d’élaboration des plans de pilotage et d’évaluation des contrats d’objectifs conduit les équipes éducatives locales à s’en saisir, non pas seulement comme un simple vocabulaire, mais en tant qu’ils instituent un raisonnement gestionnaire qui instaure un cadre cognitif et d’action</w:t>
      </w:r>
      <w:r w:rsidR="003361F8">
        <w:t xml:space="preserve"> qui s’inscrit dans une </w:t>
      </w:r>
      <w:r w:rsidR="003361F8">
        <w:lastRenderedPageBreak/>
        <w:t>matérialité qui se ramifie aux échelles locales en tant que support et produit des pratiques des acteurs et actrices</w:t>
      </w:r>
      <w:r w:rsidRPr="00D96E4E">
        <w:t xml:space="preserve">. </w:t>
      </w:r>
    </w:p>
    <w:p w14:paraId="45D67E5D" w14:textId="77777777" w:rsidR="00180131" w:rsidRPr="00D4626B" w:rsidRDefault="00180131" w:rsidP="00AE1E36"/>
    <w:p w14:paraId="3892F029" w14:textId="5DA26875" w:rsidR="008355A6" w:rsidRPr="00AE1E36" w:rsidRDefault="00180131" w:rsidP="007402AB">
      <w:pPr>
        <w:jc w:val="both"/>
        <w:rPr>
          <w:rFonts w:cs="Times New Roman"/>
          <w:b/>
          <w:bCs/>
        </w:rPr>
      </w:pPr>
      <w:r w:rsidRPr="00AE1E36">
        <w:rPr>
          <w:rFonts w:cs="Times New Roman"/>
          <w:b/>
          <w:bCs/>
        </w:rPr>
        <w:t xml:space="preserve">4. </w:t>
      </w:r>
      <w:r w:rsidR="004C382C" w:rsidRPr="00AE1E36">
        <w:rPr>
          <w:rFonts w:cs="Times New Roman"/>
          <w:b/>
          <w:bCs/>
        </w:rPr>
        <w:t>Conclusions</w:t>
      </w:r>
    </w:p>
    <w:p w14:paraId="1FC0C299" w14:textId="2B79C280" w:rsidR="004C382C" w:rsidRDefault="004C382C" w:rsidP="007402AB">
      <w:pPr>
        <w:jc w:val="both"/>
        <w:rPr>
          <w:rFonts w:cs="Times New Roman"/>
        </w:rPr>
      </w:pPr>
      <w:r>
        <w:rPr>
          <w:rFonts w:cs="Times New Roman"/>
        </w:rPr>
        <w:t xml:space="preserve">La logique managériale </w:t>
      </w:r>
      <w:r w:rsidR="000C0E5A">
        <w:rPr>
          <w:rFonts w:cs="Times New Roman"/>
        </w:rPr>
        <w:t xml:space="preserve">de contractualisation et de reddition de comptes est au cœur des réformes que connait actuellement l’enseignement belge francophone. </w:t>
      </w:r>
      <w:r w:rsidR="003361F8">
        <w:rPr>
          <w:rFonts w:cs="Times New Roman"/>
        </w:rPr>
        <w:t>C</w:t>
      </w:r>
      <w:r w:rsidR="000C0E5A">
        <w:rPr>
          <w:rFonts w:cs="Times New Roman"/>
        </w:rPr>
        <w:t xml:space="preserve">elle-ci </w:t>
      </w:r>
      <w:r w:rsidR="005F096E">
        <w:rPr>
          <w:rFonts w:cs="Times New Roman"/>
        </w:rPr>
        <w:t>a été introduite</w:t>
      </w:r>
      <w:r>
        <w:rPr>
          <w:rFonts w:cs="Times New Roman"/>
        </w:rPr>
        <w:t xml:space="preserve"> de manière progressive</w:t>
      </w:r>
      <w:r w:rsidR="005F096E">
        <w:rPr>
          <w:rFonts w:cs="Times New Roman"/>
        </w:rPr>
        <w:t xml:space="preserve"> dans le système </w:t>
      </w:r>
      <w:r w:rsidR="003361F8">
        <w:rPr>
          <w:rFonts w:cs="Times New Roman"/>
        </w:rPr>
        <w:t xml:space="preserve">scolaire </w:t>
      </w:r>
      <w:r w:rsidR="005F096E">
        <w:rPr>
          <w:rFonts w:cs="Times New Roman"/>
        </w:rPr>
        <w:t>de la FWB</w:t>
      </w:r>
      <w:r>
        <w:rPr>
          <w:rFonts w:cs="Times New Roman"/>
        </w:rPr>
        <w:t>, au nom de valeurs difficilement contestables</w:t>
      </w:r>
      <w:r w:rsidR="005F096E">
        <w:rPr>
          <w:rFonts w:cs="Times New Roman"/>
        </w:rPr>
        <w:t xml:space="preserve"> (qualité-équité-efficacité)</w:t>
      </w:r>
      <w:r>
        <w:rPr>
          <w:rFonts w:cs="Times New Roman"/>
        </w:rPr>
        <w:t>, et à travers l’inst</w:t>
      </w:r>
      <w:r w:rsidR="005F096E">
        <w:rPr>
          <w:rFonts w:cs="Times New Roman"/>
        </w:rPr>
        <w:t>auration</w:t>
      </w:r>
      <w:r>
        <w:rPr>
          <w:rFonts w:cs="Times New Roman"/>
        </w:rPr>
        <w:t xml:space="preserve"> de différents outils</w:t>
      </w:r>
      <w:r w:rsidR="005F096E">
        <w:rPr>
          <w:rFonts w:cs="Times New Roman"/>
        </w:rPr>
        <w:t xml:space="preserve"> et</w:t>
      </w:r>
      <w:r>
        <w:rPr>
          <w:rFonts w:cs="Times New Roman"/>
        </w:rPr>
        <w:t xml:space="preserve"> procédures, qui permette</w:t>
      </w:r>
      <w:r w:rsidR="005F096E">
        <w:rPr>
          <w:rFonts w:cs="Times New Roman"/>
        </w:rPr>
        <w:t>nt</w:t>
      </w:r>
      <w:r>
        <w:rPr>
          <w:rFonts w:cs="Times New Roman"/>
        </w:rPr>
        <w:t xml:space="preserve"> d’inst</w:t>
      </w:r>
      <w:r w:rsidR="005F096E">
        <w:rPr>
          <w:rFonts w:cs="Times New Roman"/>
        </w:rPr>
        <w:t>ituer</w:t>
      </w:r>
      <w:r>
        <w:rPr>
          <w:rFonts w:cs="Times New Roman"/>
        </w:rPr>
        <w:t xml:space="preserve"> une gestion </w:t>
      </w:r>
      <w:r w:rsidR="000C0E5A">
        <w:rPr>
          <w:rFonts w:cs="Times New Roman"/>
        </w:rPr>
        <w:t>axée sur</w:t>
      </w:r>
      <w:r>
        <w:rPr>
          <w:rFonts w:cs="Times New Roman"/>
        </w:rPr>
        <w:t xml:space="preserve"> </w:t>
      </w:r>
      <w:r w:rsidR="000C0E5A">
        <w:rPr>
          <w:rFonts w:cs="Times New Roman"/>
        </w:rPr>
        <w:t>d</w:t>
      </w:r>
      <w:r>
        <w:rPr>
          <w:rFonts w:cs="Times New Roman"/>
        </w:rPr>
        <w:t xml:space="preserve">es objectifs, </w:t>
      </w:r>
      <w:r w:rsidR="000C0E5A">
        <w:rPr>
          <w:rFonts w:cs="Times New Roman"/>
        </w:rPr>
        <w:t>sur des</w:t>
      </w:r>
      <w:r>
        <w:rPr>
          <w:rFonts w:cs="Times New Roman"/>
        </w:rPr>
        <w:t xml:space="preserve"> résultats quantifiables</w:t>
      </w:r>
      <w:r w:rsidR="000C0E5A">
        <w:rPr>
          <w:rFonts w:cs="Times New Roman"/>
        </w:rPr>
        <w:t>, à travers des moyens contrôlables.</w:t>
      </w:r>
      <w:r>
        <w:rPr>
          <w:rFonts w:cs="Times New Roman"/>
        </w:rPr>
        <w:t xml:space="preserve"> Cette évolution </w:t>
      </w:r>
      <w:r w:rsidR="00081B26">
        <w:rPr>
          <w:rFonts w:cs="Times New Roman"/>
        </w:rPr>
        <w:t>a été</w:t>
      </w:r>
      <w:r>
        <w:rPr>
          <w:rFonts w:cs="Times New Roman"/>
        </w:rPr>
        <w:t xml:space="preserve"> </w:t>
      </w:r>
      <w:r w:rsidR="00081B26">
        <w:rPr>
          <w:rFonts w:cs="Times New Roman"/>
        </w:rPr>
        <w:t xml:space="preserve">naturellement </w:t>
      </w:r>
      <w:r>
        <w:rPr>
          <w:rFonts w:cs="Times New Roman"/>
        </w:rPr>
        <w:t xml:space="preserve">accompagnée par la diffusion </w:t>
      </w:r>
      <w:r w:rsidR="00081B26">
        <w:rPr>
          <w:rFonts w:cs="Times New Roman"/>
        </w:rPr>
        <w:t xml:space="preserve">d’un nouveau lexique propre à l'incarner, tant </w:t>
      </w:r>
      <w:r>
        <w:rPr>
          <w:rFonts w:cs="Times New Roman"/>
        </w:rPr>
        <w:t>dans les textes programmatiques</w:t>
      </w:r>
      <w:r w:rsidR="00081B26">
        <w:rPr>
          <w:rFonts w:cs="Times New Roman"/>
        </w:rPr>
        <w:t xml:space="preserve"> que </w:t>
      </w:r>
      <w:r>
        <w:rPr>
          <w:rFonts w:cs="Times New Roman"/>
        </w:rPr>
        <w:t>d</w:t>
      </w:r>
      <w:r w:rsidR="00081B26">
        <w:rPr>
          <w:rFonts w:cs="Times New Roman"/>
        </w:rPr>
        <w:t>an</w:t>
      </w:r>
      <w:r>
        <w:rPr>
          <w:rFonts w:cs="Times New Roman"/>
        </w:rPr>
        <w:t xml:space="preserve">s les instruments </w:t>
      </w:r>
      <w:r w:rsidR="00081B26">
        <w:rPr>
          <w:rFonts w:cs="Times New Roman"/>
        </w:rPr>
        <w:t>visant à opérationnaliser les politiques publiques qui ont traduit cette évolution</w:t>
      </w:r>
      <w:r>
        <w:rPr>
          <w:rFonts w:cs="Times New Roman"/>
        </w:rPr>
        <w:t>.</w:t>
      </w:r>
    </w:p>
    <w:p w14:paraId="46EC5263" w14:textId="53AB2E06" w:rsidR="00D859FB" w:rsidRDefault="003361F8" w:rsidP="007402AB">
      <w:pPr>
        <w:jc w:val="both"/>
        <w:rPr>
          <w:rFonts w:cs="Times New Roman"/>
        </w:rPr>
      </w:pPr>
      <w:r>
        <w:rPr>
          <w:rFonts w:cs="Times New Roman"/>
        </w:rPr>
        <w:t>L</w:t>
      </w:r>
      <w:r w:rsidR="004C382C">
        <w:rPr>
          <w:rFonts w:cs="Times New Roman"/>
        </w:rPr>
        <w:t xml:space="preserve">es </w:t>
      </w:r>
      <w:r w:rsidR="00081B26">
        <w:rPr>
          <w:rFonts w:cs="Times New Roman"/>
        </w:rPr>
        <w:t xml:space="preserve">actrices et acteurs du système </w:t>
      </w:r>
      <w:r>
        <w:rPr>
          <w:rFonts w:cs="Times New Roman"/>
        </w:rPr>
        <w:t xml:space="preserve">scolaire </w:t>
      </w:r>
      <w:r w:rsidR="00081B26">
        <w:rPr>
          <w:rFonts w:cs="Times New Roman"/>
        </w:rPr>
        <w:t xml:space="preserve">sont </w:t>
      </w:r>
      <w:r w:rsidR="00F202DA">
        <w:rPr>
          <w:rFonts w:cs="Times New Roman"/>
        </w:rPr>
        <w:t>régulièrement</w:t>
      </w:r>
      <w:r w:rsidR="00081B26">
        <w:rPr>
          <w:rFonts w:cs="Times New Roman"/>
        </w:rPr>
        <w:t xml:space="preserve"> confrontés à</w:t>
      </w:r>
      <w:r w:rsidR="004C382C">
        <w:rPr>
          <w:rFonts w:cs="Times New Roman"/>
        </w:rPr>
        <w:t xml:space="preserve"> </w:t>
      </w:r>
      <w:r w:rsidR="00081B26">
        <w:rPr>
          <w:rFonts w:cs="Times New Roman"/>
        </w:rPr>
        <w:t>ce discours</w:t>
      </w:r>
      <w:r w:rsidR="00F202DA">
        <w:rPr>
          <w:rFonts w:cs="Times New Roman"/>
        </w:rPr>
        <w:t xml:space="preserve"> à travers des textes</w:t>
      </w:r>
      <w:r w:rsidR="00081B26">
        <w:rPr>
          <w:rFonts w:cs="Times New Roman"/>
        </w:rPr>
        <w:t xml:space="preserve"> ; cela peut les amener à </w:t>
      </w:r>
      <w:r w:rsidR="004C382C">
        <w:rPr>
          <w:rFonts w:cs="Times New Roman"/>
        </w:rPr>
        <w:t>l’adopter</w:t>
      </w:r>
      <w:r w:rsidR="00081B26">
        <w:rPr>
          <w:rFonts w:cs="Times New Roman"/>
        </w:rPr>
        <w:t xml:space="preserve">, avec parfois pour effet de le </w:t>
      </w:r>
      <w:r w:rsidR="004C382C">
        <w:rPr>
          <w:rFonts w:cs="Times New Roman"/>
        </w:rPr>
        <w:t xml:space="preserve">naturaliser, </w:t>
      </w:r>
      <w:r w:rsidR="00081B26">
        <w:rPr>
          <w:rFonts w:cs="Times New Roman"/>
        </w:rPr>
        <w:t xml:space="preserve">mais aussi à vouloir </w:t>
      </w:r>
      <w:r w:rsidR="009C5B37">
        <w:rPr>
          <w:rFonts w:cs="Times New Roman"/>
        </w:rPr>
        <w:t>s’</w:t>
      </w:r>
      <w:r w:rsidR="00610B5D">
        <w:rPr>
          <w:rFonts w:cs="Times New Roman"/>
        </w:rPr>
        <w:t xml:space="preserve">y </w:t>
      </w:r>
      <w:r w:rsidR="009C5B37">
        <w:rPr>
          <w:rFonts w:cs="Times New Roman"/>
        </w:rPr>
        <w:t>opposer</w:t>
      </w:r>
      <w:r w:rsidR="00081B26">
        <w:rPr>
          <w:rFonts w:cs="Times New Roman"/>
        </w:rPr>
        <w:t xml:space="preserve">. En nous focalisant dans cet article sur le rôle qu’un instrument comme les plans de pilotage joue dans </w:t>
      </w:r>
      <w:r w:rsidR="00F202DA">
        <w:rPr>
          <w:rFonts w:cs="Times New Roman"/>
        </w:rPr>
        <w:t xml:space="preserve">le </w:t>
      </w:r>
      <w:r w:rsidR="00081B26">
        <w:rPr>
          <w:rFonts w:cs="Times New Roman"/>
        </w:rPr>
        <w:t>processus de circulation du discours, nous avons voulu mettre en évidence la manière dont un tel instrument, par sa matérialité, peut contribuer à inscrire ce discours</w:t>
      </w:r>
      <w:r w:rsidR="00F202DA">
        <w:rPr>
          <w:rFonts w:cs="Times New Roman"/>
        </w:rPr>
        <w:t xml:space="preserve"> non pas seulement dans leur environnement professionnel au sens large, mais plus spécifiquement</w:t>
      </w:r>
      <w:r w:rsidR="00081B26">
        <w:rPr>
          <w:rFonts w:cs="Times New Roman"/>
        </w:rPr>
        <w:t xml:space="preserve"> dans des procédures et dans des pratiques</w:t>
      </w:r>
      <w:r w:rsidR="00D859FB">
        <w:rPr>
          <w:rFonts w:cs="Times New Roman"/>
        </w:rPr>
        <w:t xml:space="preserve">, tantôt standardisées, tantôt émergentes. Nous considérons que ce fonctionnement permet d’éclairer les mécanismes de circulation du discours managérial et peut nous aider à comprendre comment il parvient à s’instituer malgré les divergences d’interprétation dont </w:t>
      </w:r>
      <w:r>
        <w:rPr>
          <w:rFonts w:cs="Times New Roman"/>
        </w:rPr>
        <w:t xml:space="preserve">sont </w:t>
      </w:r>
      <w:r w:rsidR="00D859FB">
        <w:rPr>
          <w:rFonts w:cs="Times New Roman"/>
        </w:rPr>
        <w:t xml:space="preserve">l’objet toute politique et tout instrument de ce type </w:t>
      </w:r>
      <w:r w:rsidR="009C5B37">
        <w:rPr>
          <w:rFonts w:cs="Times New Roman"/>
        </w:rPr>
        <w:t>(Ravinet, 2011)</w:t>
      </w:r>
      <w:r w:rsidR="00C63A70">
        <w:rPr>
          <w:rFonts w:cs="Times New Roman"/>
        </w:rPr>
        <w:t>,</w:t>
      </w:r>
      <w:r w:rsidR="009C5B37">
        <w:rPr>
          <w:rFonts w:cs="Times New Roman"/>
        </w:rPr>
        <w:t xml:space="preserve"> </w:t>
      </w:r>
      <w:r w:rsidR="00D859FB">
        <w:rPr>
          <w:rFonts w:cs="Times New Roman"/>
        </w:rPr>
        <w:t>et malgré les résistances qu’il</w:t>
      </w:r>
      <w:r>
        <w:rPr>
          <w:rFonts w:cs="Times New Roman"/>
        </w:rPr>
        <w:t>s peuvent</w:t>
      </w:r>
      <w:r w:rsidR="00D859FB">
        <w:rPr>
          <w:rFonts w:cs="Times New Roman"/>
        </w:rPr>
        <w:t xml:space="preserve"> suscite</w:t>
      </w:r>
      <w:r>
        <w:rPr>
          <w:rFonts w:cs="Times New Roman"/>
        </w:rPr>
        <w:t>r</w:t>
      </w:r>
      <w:r w:rsidR="00D859FB">
        <w:rPr>
          <w:rFonts w:cs="Times New Roman"/>
        </w:rPr>
        <w:t xml:space="preserve">. </w:t>
      </w:r>
    </w:p>
    <w:p w14:paraId="7513AD2C" w14:textId="0F6D6263" w:rsidR="00D859FB" w:rsidRDefault="009C5B37" w:rsidP="007402AB">
      <w:pPr>
        <w:jc w:val="both"/>
        <w:rPr>
          <w:rFonts w:cs="Times New Roman"/>
        </w:rPr>
      </w:pPr>
      <w:r>
        <w:rPr>
          <w:rFonts w:cs="Times New Roman"/>
        </w:rPr>
        <w:t xml:space="preserve">La réflexion que nous avons proposée ici gagnerait précisément à être prolongée par une étude de </w:t>
      </w:r>
      <w:r w:rsidR="00D859FB">
        <w:rPr>
          <w:rFonts w:cs="Times New Roman"/>
        </w:rPr>
        <w:t xml:space="preserve">la manière dont </w:t>
      </w:r>
      <w:r>
        <w:rPr>
          <w:rFonts w:cs="Times New Roman"/>
        </w:rPr>
        <w:t>ces résistances</w:t>
      </w:r>
      <w:r w:rsidR="00D859FB">
        <w:rPr>
          <w:rFonts w:cs="Times New Roman"/>
        </w:rPr>
        <w:t xml:space="preserve"> prennent forme dans le discours des acteurs et </w:t>
      </w:r>
      <w:r w:rsidR="007C74B5">
        <w:rPr>
          <w:rFonts w:cs="Times New Roman"/>
        </w:rPr>
        <w:t xml:space="preserve">de la manière dont </w:t>
      </w:r>
      <w:r>
        <w:rPr>
          <w:rFonts w:cs="Times New Roman"/>
        </w:rPr>
        <w:t>ils prennent leur distance avec un</w:t>
      </w:r>
      <w:r w:rsidR="00D859FB">
        <w:rPr>
          <w:rFonts w:cs="Times New Roman"/>
        </w:rPr>
        <w:t xml:space="preserve"> discours </w:t>
      </w:r>
      <w:r w:rsidR="007C74B5">
        <w:rPr>
          <w:rFonts w:cs="Times New Roman"/>
        </w:rPr>
        <w:t xml:space="preserve">managérial </w:t>
      </w:r>
      <w:r>
        <w:rPr>
          <w:rFonts w:cs="Times New Roman"/>
        </w:rPr>
        <w:t xml:space="preserve">qu’ils sont par ailleurs contraints d’utiliser. </w:t>
      </w:r>
      <w:r w:rsidR="007C74B5">
        <w:rPr>
          <w:rFonts w:cs="Times New Roman"/>
        </w:rPr>
        <w:t xml:space="preserve">Dans le même sens, il serait tout aussi intéressant de se pencher </w:t>
      </w:r>
      <w:r w:rsidR="00970E31">
        <w:rPr>
          <w:rFonts w:cs="Times New Roman"/>
        </w:rPr>
        <w:t xml:space="preserve">sur </w:t>
      </w:r>
      <w:r w:rsidR="00D859FB">
        <w:rPr>
          <w:rFonts w:cs="Times New Roman"/>
        </w:rPr>
        <w:t xml:space="preserve">les contre-feux </w:t>
      </w:r>
      <w:r w:rsidR="007C74B5">
        <w:rPr>
          <w:rFonts w:cs="Times New Roman"/>
        </w:rPr>
        <w:t>discursifs qu’on peut déjà observer dans les discours des promoteurs des plans de pilotage et qui visent à contrecarrer les voix qui dénoncent la nature managériale de ces instruments</w:t>
      </w:r>
      <w:r w:rsidR="00D859FB">
        <w:rPr>
          <w:rFonts w:cs="Times New Roman"/>
        </w:rPr>
        <w:t xml:space="preserve">. </w:t>
      </w:r>
    </w:p>
    <w:p w14:paraId="4CD6C11F" w14:textId="77777777" w:rsidR="00494EAA" w:rsidRPr="00D4626B" w:rsidRDefault="00494EAA" w:rsidP="007402AB">
      <w:pPr>
        <w:jc w:val="both"/>
        <w:rPr>
          <w:rFonts w:cs="Times New Roman"/>
        </w:rPr>
      </w:pPr>
    </w:p>
    <w:p w14:paraId="065D4451" w14:textId="62AE5EA2" w:rsidR="00D4626B" w:rsidRPr="0041093A" w:rsidRDefault="00D4626B" w:rsidP="007402AB">
      <w:pPr>
        <w:jc w:val="both"/>
        <w:rPr>
          <w:rFonts w:cs="Times New Roman"/>
          <w:b/>
          <w:bCs/>
        </w:rPr>
      </w:pPr>
      <w:r w:rsidRPr="0041093A">
        <w:rPr>
          <w:rFonts w:cs="Times New Roman"/>
          <w:b/>
          <w:bCs/>
        </w:rPr>
        <w:t>Références</w:t>
      </w:r>
    </w:p>
    <w:p w14:paraId="18428466" w14:textId="4AD6889D" w:rsidR="00A81DAB" w:rsidRPr="00B32A7A" w:rsidRDefault="00A81DAB" w:rsidP="00021C22">
      <w:bookmarkStart w:id="20" w:name="_Hlk169371702"/>
      <w:r w:rsidRPr="00F05268">
        <w:rPr>
          <w:smallCaps/>
        </w:rPr>
        <w:t>Baudot</w:t>
      </w:r>
      <w:r w:rsidRPr="00884A1B">
        <w:t xml:space="preserve"> P</w:t>
      </w:r>
      <w:r>
        <w:t>ierre</w:t>
      </w:r>
      <w:r w:rsidRPr="00884A1B">
        <w:t>-Y</w:t>
      </w:r>
      <w:r>
        <w:t>ves</w:t>
      </w:r>
      <w:r w:rsidRPr="00884A1B">
        <w:t xml:space="preserve">, </w:t>
      </w:r>
      <w:r>
        <w:t>2011, « </w:t>
      </w:r>
      <w:r w:rsidRPr="00884A1B">
        <w:t>L’incertitude des instruments. L’informatique administrative et le changement dans l’action publique (1966-1975)</w:t>
      </w:r>
      <w:r>
        <w:t> »</w:t>
      </w:r>
      <w:r w:rsidRPr="00884A1B">
        <w:t xml:space="preserve">, </w:t>
      </w:r>
      <w:r w:rsidRPr="00F05268">
        <w:rPr>
          <w:i/>
          <w:iCs/>
        </w:rPr>
        <w:t>Revue française de science politique</w:t>
      </w:r>
      <w:r w:rsidRPr="00884A1B">
        <w:t xml:space="preserve">, </w:t>
      </w:r>
      <w:r w:rsidR="0062098A">
        <w:t>n°</w:t>
      </w:r>
      <w:r w:rsidR="0062098A" w:rsidRPr="00F05268">
        <w:t> </w:t>
      </w:r>
      <w:r>
        <w:t>61(1)</w:t>
      </w:r>
      <w:r w:rsidRPr="00884A1B">
        <w:t xml:space="preserve">, </w:t>
      </w:r>
      <w:r w:rsidR="0062098A">
        <w:t xml:space="preserve">p. </w:t>
      </w:r>
      <w:r w:rsidRPr="00884A1B">
        <w:t>79-103.</w:t>
      </w:r>
    </w:p>
    <w:p w14:paraId="4ADDF088" w14:textId="2343DF0E" w:rsidR="00A81DAB" w:rsidRPr="00AE1E36" w:rsidRDefault="00A81DAB" w:rsidP="00021C22">
      <w:r w:rsidRPr="00F05268">
        <w:rPr>
          <w:smallCaps/>
        </w:rPr>
        <w:t>Bezes</w:t>
      </w:r>
      <w:r w:rsidRPr="00B32A7A">
        <w:t xml:space="preserve"> P</w:t>
      </w:r>
      <w:r>
        <w:t>hilippe</w:t>
      </w:r>
      <w:r w:rsidRPr="00B32A7A">
        <w:t xml:space="preserve">, 2005, </w:t>
      </w:r>
      <w:r>
        <w:t>« </w:t>
      </w:r>
      <w:r w:rsidRPr="00B32A7A">
        <w:t>Le renouveau du contrôle des bureaucraties. L'impact du New Public Management</w:t>
      </w:r>
      <w:r>
        <w:t> »,</w:t>
      </w:r>
      <w:r w:rsidRPr="00B32A7A">
        <w:t xml:space="preserve"> </w:t>
      </w:r>
      <w:r w:rsidRPr="00F05268">
        <w:rPr>
          <w:i/>
          <w:iCs/>
        </w:rPr>
        <w:t>Informations sociales</w:t>
      </w:r>
      <w:r w:rsidRPr="00B32A7A">
        <w:t xml:space="preserve">, </w:t>
      </w:r>
      <w:r w:rsidR="0062098A">
        <w:t>n°</w:t>
      </w:r>
      <w:r w:rsidR="0062098A" w:rsidRPr="00F05268">
        <w:t> </w:t>
      </w:r>
      <w:r w:rsidRPr="00B32A7A">
        <w:t xml:space="preserve">126(6), </w:t>
      </w:r>
      <w:r w:rsidR="0062098A">
        <w:t xml:space="preserve">p. </w:t>
      </w:r>
      <w:r w:rsidRPr="00B32A7A">
        <w:t>26-37.</w:t>
      </w:r>
    </w:p>
    <w:p w14:paraId="1622CFA8" w14:textId="57653293" w:rsidR="00A81DAB" w:rsidRPr="00B32A7A" w:rsidRDefault="00A81DAB" w:rsidP="00B32A7A">
      <w:r w:rsidRPr="00F05268">
        <w:rPr>
          <w:smallCaps/>
        </w:rPr>
        <w:t>Carvalho</w:t>
      </w:r>
      <w:r w:rsidRPr="00B32A7A">
        <w:t xml:space="preserve"> L</w:t>
      </w:r>
      <w:r>
        <w:t xml:space="preserve">uís </w:t>
      </w:r>
      <w:r w:rsidRPr="00B32A7A">
        <w:t>M</w:t>
      </w:r>
      <w:r>
        <w:t>iguel</w:t>
      </w:r>
      <w:r w:rsidRPr="00B32A7A">
        <w:t xml:space="preserve">, </w:t>
      </w:r>
      <w:r w:rsidRPr="00F05268">
        <w:rPr>
          <w:smallCaps/>
        </w:rPr>
        <w:t>Costa</w:t>
      </w:r>
      <w:r w:rsidRPr="00B32A7A">
        <w:t xml:space="preserve"> E</w:t>
      </w:r>
      <w:r>
        <w:t>stela</w:t>
      </w:r>
      <w:r w:rsidRPr="00B32A7A">
        <w:t xml:space="preserve">, </w:t>
      </w:r>
      <w:r w:rsidRPr="00F05268">
        <w:rPr>
          <w:smallCaps/>
        </w:rPr>
        <w:t>Afonso</w:t>
      </w:r>
      <w:r w:rsidRPr="00884A1B">
        <w:t xml:space="preserve"> N</w:t>
      </w:r>
      <w:r>
        <w:t>atércio</w:t>
      </w:r>
      <w:r w:rsidRPr="00884A1B">
        <w:t xml:space="preserve">, 2013, </w:t>
      </w:r>
      <w:r>
        <w:t>« </w:t>
      </w:r>
      <w:r w:rsidRPr="00884A1B">
        <w:t>Espaces, acteurs et modalités de l’hybridité politique. Le cas de</w:t>
      </w:r>
      <w:r>
        <w:t xml:space="preserve"> </w:t>
      </w:r>
      <w:r w:rsidRPr="00884A1B">
        <w:t>la construction d’un modèle pour l’évaluation externe des écoles</w:t>
      </w:r>
      <w:r>
        <w:t xml:space="preserve"> </w:t>
      </w:r>
      <w:r w:rsidRPr="00884A1B">
        <w:t>au Portugal dans la première décennie du siècle</w:t>
      </w:r>
      <w:r w:rsidR="0062098A">
        <w:t> »</w:t>
      </w:r>
      <w:r>
        <w:t xml:space="preserve">, </w:t>
      </w:r>
      <w:r w:rsidRPr="00F05268">
        <w:rPr>
          <w:i/>
          <w:iCs/>
        </w:rPr>
        <w:t>Spirale</w:t>
      </w:r>
      <w:r>
        <w:t>, n°</w:t>
      </w:r>
      <w:r w:rsidR="0062098A" w:rsidRPr="00F05268">
        <w:t> </w:t>
      </w:r>
      <w:r w:rsidRPr="00884A1B">
        <w:t xml:space="preserve">51, </w:t>
      </w:r>
      <w:r w:rsidR="0062098A">
        <w:t xml:space="preserve">p. </w:t>
      </w:r>
      <w:r w:rsidRPr="00884A1B">
        <w:t>15-30.</w:t>
      </w:r>
    </w:p>
    <w:p w14:paraId="0F2209DE" w14:textId="4A3D9063" w:rsidR="00A81DAB" w:rsidRDefault="00A81DAB" w:rsidP="00F05268">
      <w:r w:rsidRPr="00F05268">
        <w:rPr>
          <w:smallCaps/>
        </w:rPr>
        <w:lastRenderedPageBreak/>
        <w:t>Catonar</w:t>
      </w:r>
      <w:r>
        <w:t xml:space="preserve"> </w:t>
      </w:r>
      <w:r w:rsidR="00C63A70">
        <w:t>Branka</w:t>
      </w:r>
      <w:r w:rsidR="00F05268">
        <w:t xml:space="preserve">, </w:t>
      </w:r>
      <w:r w:rsidRPr="00F05268">
        <w:rPr>
          <w:smallCaps/>
        </w:rPr>
        <w:t>Dupriez</w:t>
      </w:r>
      <w:r>
        <w:t> </w:t>
      </w:r>
      <w:r w:rsidR="00F05268">
        <w:t>Vincent, 2019, « Recomposition des professionnalités et de la division du travail enseignant en situation d’obligation de rendre des comptes. Le cas des professionnels de l’éducation en Belgique francophone », Éducation et Sociétés, n° 43, p. 25-39.</w:t>
      </w:r>
    </w:p>
    <w:p w14:paraId="50852E41" w14:textId="6A4D68A2" w:rsidR="00A81DAB" w:rsidRPr="00884A1B" w:rsidRDefault="00A81DAB" w:rsidP="00021C22">
      <w:r w:rsidRPr="00884A1B">
        <w:t xml:space="preserve">CfB [Communauté française de Belgique], 2005, </w:t>
      </w:r>
      <w:r w:rsidRPr="00F05268">
        <w:rPr>
          <w:i/>
          <w:iCs/>
        </w:rPr>
        <w:t>Le Contrat pour l’École</w:t>
      </w:r>
      <w:r w:rsidRPr="00884A1B">
        <w:t>.</w:t>
      </w:r>
    </w:p>
    <w:p w14:paraId="204C65BB" w14:textId="405596ED" w:rsidR="00A81DAB" w:rsidRDefault="00A81DAB" w:rsidP="00D4009D">
      <w:r w:rsidRPr="00F05268">
        <w:rPr>
          <w:smallCaps/>
        </w:rPr>
        <w:t>Dulude</w:t>
      </w:r>
      <w:r w:rsidRPr="00D4009D">
        <w:rPr>
          <w:rFonts w:cs="Times New Roman"/>
        </w:rPr>
        <w:t xml:space="preserve"> </w:t>
      </w:r>
      <w:r>
        <w:rPr>
          <w:rFonts w:cs="Times New Roman"/>
        </w:rPr>
        <w:t>Éliane</w:t>
      </w:r>
      <w:r w:rsidRPr="00D4009D">
        <w:rPr>
          <w:rFonts w:cs="Times New Roman"/>
        </w:rPr>
        <w:t xml:space="preserve">, </w:t>
      </w:r>
      <w:r w:rsidRPr="00F05268">
        <w:rPr>
          <w:smallCaps/>
        </w:rPr>
        <w:t>Spillane</w:t>
      </w:r>
      <w:r w:rsidRPr="00D4009D">
        <w:rPr>
          <w:rFonts w:cs="Times New Roman"/>
        </w:rPr>
        <w:t xml:space="preserve"> J</w:t>
      </w:r>
      <w:r>
        <w:rPr>
          <w:rFonts w:cs="Times New Roman"/>
        </w:rPr>
        <w:t xml:space="preserve">ames </w:t>
      </w:r>
      <w:r w:rsidRPr="00D4009D">
        <w:rPr>
          <w:rFonts w:cs="Times New Roman"/>
        </w:rPr>
        <w:t xml:space="preserve">P., 2013, </w:t>
      </w:r>
      <w:r w:rsidR="0062098A">
        <w:rPr>
          <w:rFonts w:cs="Times New Roman"/>
        </w:rPr>
        <w:t>« </w:t>
      </w:r>
      <w:r w:rsidRPr="00D4009D">
        <w:rPr>
          <w:rFonts w:cs="Times New Roman"/>
        </w:rPr>
        <w:t>L’introduction de la construction de sens dans l’implantation de politiques en éducation : apports et pistes de recherche</w:t>
      </w:r>
      <w:r w:rsidR="0062098A">
        <w:rPr>
          <w:rFonts w:cs="Times New Roman"/>
        </w:rPr>
        <w:t> »</w:t>
      </w:r>
      <w:r w:rsidRPr="00D4009D">
        <w:rPr>
          <w:rFonts w:cs="Times New Roman"/>
        </w:rPr>
        <w:t xml:space="preserve">, </w:t>
      </w:r>
      <w:r w:rsidRPr="00F05268">
        <w:rPr>
          <w:rFonts w:cs="Times New Roman"/>
          <w:i/>
          <w:iCs/>
        </w:rPr>
        <w:t>Education et Sociétés</w:t>
      </w:r>
      <w:r w:rsidRPr="00D4009D">
        <w:rPr>
          <w:rFonts w:cs="Times New Roman"/>
        </w:rPr>
        <w:t xml:space="preserve">, </w:t>
      </w:r>
      <w:r w:rsidR="0062098A">
        <w:rPr>
          <w:rFonts w:cs="Times New Roman"/>
        </w:rPr>
        <w:t>n°</w:t>
      </w:r>
      <w:r w:rsidR="0062098A" w:rsidRPr="00F05268">
        <w:t> </w:t>
      </w:r>
      <w:r w:rsidRPr="00D4009D">
        <w:rPr>
          <w:rFonts w:cs="Times New Roman"/>
        </w:rPr>
        <w:t xml:space="preserve">31, </w:t>
      </w:r>
      <w:r w:rsidR="0062098A">
        <w:rPr>
          <w:rFonts w:cs="Times New Roman"/>
        </w:rPr>
        <w:t xml:space="preserve">p. </w:t>
      </w:r>
      <w:r w:rsidRPr="00D4009D">
        <w:rPr>
          <w:rFonts w:cs="Times New Roman"/>
        </w:rPr>
        <w:t>143-156.</w:t>
      </w:r>
      <w:r w:rsidRPr="00D4009D" w:rsidDel="00D4009D">
        <w:rPr>
          <w:rFonts w:cs="Times New Roman"/>
        </w:rPr>
        <w:t xml:space="preserve"> </w:t>
      </w:r>
    </w:p>
    <w:p w14:paraId="2DE782EA" w14:textId="2E8BE574" w:rsidR="00A81DAB" w:rsidRPr="00884A1B" w:rsidRDefault="00A81DAB" w:rsidP="00021C22">
      <w:r w:rsidRPr="00884A1B">
        <w:t>FWB</w:t>
      </w:r>
      <w:r>
        <w:t xml:space="preserve"> [Fédération Wallonie-Bruxelles]</w:t>
      </w:r>
      <w:r w:rsidRPr="00884A1B">
        <w:t xml:space="preserve">, 2015, </w:t>
      </w:r>
      <w:r w:rsidRPr="00F05268">
        <w:rPr>
          <w:i/>
          <w:iCs/>
        </w:rPr>
        <w:t>Pacte pour un enseignement d’excellence</w:t>
      </w:r>
      <w:r w:rsidRPr="00884A1B">
        <w:t>.</w:t>
      </w:r>
    </w:p>
    <w:p w14:paraId="25960587" w14:textId="77777777" w:rsidR="00A81DAB" w:rsidRPr="00884A1B" w:rsidRDefault="00A81DAB" w:rsidP="00021C22">
      <w:r w:rsidRPr="00884A1B">
        <w:t xml:space="preserve">FWB, 2021, </w:t>
      </w:r>
      <w:r w:rsidRPr="00F05268">
        <w:rPr>
          <w:i/>
          <w:iCs/>
        </w:rPr>
        <w:t>Circulaire 8242. Information à destination des écoles concernant l’élaboration de leur plan de pilotage</w:t>
      </w:r>
      <w:r w:rsidRPr="00884A1B">
        <w:t>.</w:t>
      </w:r>
    </w:p>
    <w:p w14:paraId="075EE091" w14:textId="17CC219D" w:rsidR="00A81DAB" w:rsidRPr="0062098A" w:rsidRDefault="00A81DAB" w:rsidP="00021C22">
      <w:pPr>
        <w:rPr>
          <w:rFonts w:cs="Times New Roman"/>
          <w:szCs w:val="24"/>
        </w:rPr>
      </w:pPr>
      <w:r w:rsidRPr="00F05268">
        <w:rPr>
          <w:smallCaps/>
          <w:szCs w:val="24"/>
        </w:rPr>
        <w:t>Halpern</w:t>
      </w:r>
      <w:r w:rsidRPr="00F05268">
        <w:rPr>
          <w:rFonts w:cs="Times New Roman"/>
          <w:szCs w:val="24"/>
        </w:rPr>
        <w:t xml:space="preserve"> Chalotte, </w:t>
      </w:r>
      <w:r w:rsidRPr="00F05268">
        <w:rPr>
          <w:smallCaps/>
          <w:szCs w:val="24"/>
        </w:rPr>
        <w:t>Lascoumes</w:t>
      </w:r>
      <w:r w:rsidRPr="00F05268">
        <w:rPr>
          <w:rFonts w:cs="Times New Roman"/>
          <w:szCs w:val="24"/>
        </w:rPr>
        <w:t xml:space="preserve"> Pierre, </w:t>
      </w:r>
      <w:r w:rsidRPr="00F05268">
        <w:rPr>
          <w:smallCaps/>
          <w:szCs w:val="24"/>
        </w:rPr>
        <w:t>Le</w:t>
      </w:r>
      <w:r w:rsidRPr="00F05268">
        <w:rPr>
          <w:rFonts w:cs="Times New Roman"/>
          <w:szCs w:val="24"/>
        </w:rPr>
        <w:t xml:space="preserve"> </w:t>
      </w:r>
      <w:r w:rsidRPr="00F05268">
        <w:rPr>
          <w:smallCaps/>
          <w:szCs w:val="24"/>
        </w:rPr>
        <w:t>Galès</w:t>
      </w:r>
      <w:r w:rsidRPr="00F05268">
        <w:rPr>
          <w:rFonts w:cs="Times New Roman"/>
          <w:szCs w:val="24"/>
        </w:rPr>
        <w:t xml:space="preserve"> Patrick, 2014, </w:t>
      </w:r>
      <w:r w:rsidR="0062098A">
        <w:rPr>
          <w:rFonts w:cs="Times New Roman"/>
          <w:szCs w:val="24"/>
        </w:rPr>
        <w:t>« </w:t>
      </w:r>
      <w:r w:rsidRPr="00F05268">
        <w:rPr>
          <w:rFonts w:cs="Times New Roman"/>
          <w:szCs w:val="24"/>
        </w:rPr>
        <w:t>Introduction. L’instrumenta</w:t>
      </w:r>
      <w:r w:rsidR="0062098A">
        <w:rPr>
          <w:rFonts w:cs="Times New Roman"/>
          <w:szCs w:val="24"/>
        </w:rPr>
        <w:t>t</w:t>
      </w:r>
      <w:r w:rsidRPr="00F05268">
        <w:rPr>
          <w:rFonts w:cs="Times New Roman"/>
          <w:szCs w:val="24"/>
        </w:rPr>
        <w:t>ion et ses effets. Débats et mises en perspective théoriques</w:t>
      </w:r>
      <w:r w:rsidR="0062098A">
        <w:rPr>
          <w:rFonts w:cs="Times New Roman"/>
          <w:szCs w:val="24"/>
        </w:rPr>
        <w:t> », dans</w:t>
      </w:r>
      <w:r w:rsidRPr="00F05268">
        <w:rPr>
          <w:rFonts w:cs="Times New Roman"/>
          <w:szCs w:val="24"/>
        </w:rPr>
        <w:t xml:space="preserve"> </w:t>
      </w:r>
      <w:r w:rsidR="0062098A">
        <w:rPr>
          <w:rFonts w:cs="Times New Roman"/>
          <w:szCs w:val="24"/>
        </w:rPr>
        <w:t xml:space="preserve">C. </w:t>
      </w:r>
      <w:r w:rsidRPr="00F05268">
        <w:rPr>
          <w:rFonts w:cs="Times New Roman"/>
          <w:szCs w:val="24"/>
        </w:rPr>
        <w:t>Halpern</w:t>
      </w:r>
      <w:r w:rsidR="0062098A">
        <w:rPr>
          <w:rFonts w:cs="Times New Roman"/>
          <w:szCs w:val="24"/>
        </w:rPr>
        <w:t xml:space="preserve">, P. </w:t>
      </w:r>
      <w:r w:rsidRPr="00F05268">
        <w:rPr>
          <w:rFonts w:cs="Times New Roman"/>
          <w:szCs w:val="24"/>
        </w:rPr>
        <w:t xml:space="preserve">Lascoumes </w:t>
      </w:r>
      <w:r w:rsidR="0062098A">
        <w:rPr>
          <w:rFonts w:cs="Times New Roman"/>
          <w:szCs w:val="24"/>
        </w:rPr>
        <w:t xml:space="preserve">et </w:t>
      </w:r>
      <w:r w:rsidRPr="00F05268">
        <w:rPr>
          <w:rFonts w:cs="Times New Roman"/>
          <w:szCs w:val="24"/>
        </w:rPr>
        <w:t xml:space="preserve">P. Le Galès P. </w:t>
      </w:r>
      <w:r w:rsidR="0062098A">
        <w:rPr>
          <w:rFonts w:cs="Times New Roman"/>
          <w:szCs w:val="24"/>
        </w:rPr>
        <w:t>éd,</w:t>
      </w:r>
      <w:r w:rsidRPr="00F05268">
        <w:rPr>
          <w:rFonts w:cs="Times New Roman"/>
          <w:szCs w:val="24"/>
        </w:rPr>
        <w:t xml:space="preserve"> </w:t>
      </w:r>
      <w:r w:rsidRPr="00F05268">
        <w:rPr>
          <w:rFonts w:cs="Times New Roman"/>
          <w:i/>
          <w:iCs/>
          <w:szCs w:val="24"/>
        </w:rPr>
        <w:t>L’instrumentation de l’action publique</w:t>
      </w:r>
      <w:r w:rsidRPr="00F05268">
        <w:rPr>
          <w:rFonts w:cs="Times New Roman"/>
          <w:szCs w:val="24"/>
        </w:rPr>
        <w:t>, Paris</w:t>
      </w:r>
      <w:r w:rsidR="0062098A">
        <w:rPr>
          <w:rFonts w:cs="Times New Roman"/>
          <w:szCs w:val="24"/>
        </w:rPr>
        <w:t>,</w:t>
      </w:r>
      <w:r w:rsidR="0062098A" w:rsidRPr="00F05268">
        <w:rPr>
          <w:rFonts w:cs="Times New Roman"/>
          <w:szCs w:val="24"/>
        </w:rPr>
        <w:t xml:space="preserve"> </w:t>
      </w:r>
      <w:r w:rsidRPr="00F05268">
        <w:rPr>
          <w:rFonts w:cs="Times New Roman"/>
          <w:szCs w:val="24"/>
        </w:rPr>
        <w:t xml:space="preserve">Presses de Science Po, </w:t>
      </w:r>
      <w:r w:rsidR="0062098A">
        <w:rPr>
          <w:rFonts w:cs="Times New Roman"/>
          <w:szCs w:val="24"/>
        </w:rPr>
        <w:t xml:space="preserve">p. </w:t>
      </w:r>
      <w:r w:rsidRPr="00F05268">
        <w:rPr>
          <w:rFonts w:cs="Times New Roman"/>
          <w:szCs w:val="24"/>
        </w:rPr>
        <w:t>15-62.</w:t>
      </w:r>
    </w:p>
    <w:p w14:paraId="5DD9C9F4" w14:textId="55722C43" w:rsidR="00A81DAB" w:rsidRPr="00207C71" w:rsidRDefault="00A81DAB" w:rsidP="00021C22">
      <w:pPr>
        <w:rPr>
          <w:rFonts w:cs="Times New Roman"/>
          <w:lang w:val="en-GB"/>
        </w:rPr>
      </w:pPr>
      <w:r w:rsidRPr="00F05268">
        <w:rPr>
          <w:smallCaps/>
          <w:lang w:val="en-GB"/>
        </w:rPr>
        <w:t>Hood</w:t>
      </w:r>
      <w:r w:rsidRPr="00884A1B">
        <w:rPr>
          <w:rFonts w:cs="Times New Roman"/>
          <w:lang w:val="en-GB"/>
        </w:rPr>
        <w:t xml:space="preserve"> C</w:t>
      </w:r>
      <w:r>
        <w:rPr>
          <w:rFonts w:cs="Times New Roman"/>
          <w:lang w:val="en-GB"/>
        </w:rPr>
        <w:t>hristopher</w:t>
      </w:r>
      <w:r w:rsidRPr="00884A1B">
        <w:rPr>
          <w:rFonts w:cs="Times New Roman"/>
          <w:lang w:val="en-GB"/>
        </w:rPr>
        <w:t>, 2007, «</w:t>
      </w:r>
      <w:r w:rsidR="0062098A" w:rsidRPr="00884A1B">
        <w:rPr>
          <w:lang w:val="en-GB"/>
        </w:rPr>
        <w:t> </w:t>
      </w:r>
      <w:r w:rsidRPr="00884A1B">
        <w:rPr>
          <w:rFonts w:cs="Times New Roman"/>
          <w:lang w:val="en-GB"/>
        </w:rPr>
        <w:t>Intellectual Obsolescence and Intellectual Makeovers: Reflections on the Tools of Government after Two Decades</w:t>
      </w:r>
      <w:r w:rsidR="0062098A" w:rsidRPr="00884A1B">
        <w:rPr>
          <w:lang w:val="en-GB"/>
        </w:rPr>
        <w:t> </w:t>
      </w:r>
      <w:r w:rsidRPr="00884A1B">
        <w:rPr>
          <w:rFonts w:cs="Times New Roman"/>
          <w:lang w:val="en-GB"/>
        </w:rPr>
        <w:t xml:space="preserve">», </w:t>
      </w:r>
      <w:r w:rsidRPr="00F05268">
        <w:rPr>
          <w:rFonts w:cs="Times New Roman"/>
          <w:i/>
          <w:iCs/>
          <w:lang w:val="en-GB"/>
        </w:rPr>
        <w:t>Governance: An International Journal of Policy, Administration, and Institutions</w:t>
      </w:r>
      <w:r w:rsidRPr="00884A1B">
        <w:rPr>
          <w:rFonts w:cs="Times New Roman"/>
          <w:lang w:val="en-GB"/>
        </w:rPr>
        <w:t xml:space="preserve">, </w:t>
      </w:r>
      <w:r w:rsidR="0062098A">
        <w:rPr>
          <w:rFonts w:cs="Times New Roman"/>
          <w:lang w:val="en-GB"/>
        </w:rPr>
        <w:t>n°</w:t>
      </w:r>
      <w:r w:rsidR="0062098A" w:rsidRPr="00884A1B">
        <w:rPr>
          <w:lang w:val="en-GB"/>
        </w:rPr>
        <w:t> </w:t>
      </w:r>
      <w:r w:rsidRPr="00884A1B">
        <w:rPr>
          <w:rFonts w:cs="Times New Roman"/>
          <w:lang w:val="en-GB"/>
        </w:rPr>
        <w:t>20</w:t>
      </w:r>
      <w:r w:rsidR="0062098A">
        <w:rPr>
          <w:rFonts w:cs="Times New Roman"/>
          <w:lang w:val="en-GB"/>
        </w:rPr>
        <w:t>(1)</w:t>
      </w:r>
      <w:r w:rsidRPr="00884A1B">
        <w:rPr>
          <w:rFonts w:cs="Times New Roman"/>
          <w:lang w:val="en-GB"/>
        </w:rPr>
        <w:t>, p. 127-144.</w:t>
      </w:r>
    </w:p>
    <w:p w14:paraId="07258716" w14:textId="27D9C6F0" w:rsidR="00A81DAB" w:rsidRDefault="00A81DAB" w:rsidP="00021C22">
      <w:r w:rsidRPr="00F05268">
        <w:rPr>
          <w:smallCaps/>
        </w:rPr>
        <w:t>Jacquot</w:t>
      </w:r>
      <w:r w:rsidRPr="001428EF">
        <w:t xml:space="preserve"> S</w:t>
      </w:r>
      <w:r>
        <w:t>ophie</w:t>
      </w:r>
      <w:r w:rsidRPr="001428EF">
        <w:t>, 2006, «</w:t>
      </w:r>
      <w:r w:rsidR="0062098A" w:rsidRPr="00F05268">
        <w:t> </w:t>
      </w:r>
      <w:r w:rsidRPr="001428EF">
        <w:t xml:space="preserve">L’instrumentation du gender mainstreaming à la Commission européenne : entre </w:t>
      </w:r>
      <w:r w:rsidR="0062098A">
        <w:t>"</w:t>
      </w:r>
      <w:r w:rsidRPr="001428EF">
        <w:t xml:space="preserve">ingénierie </w:t>
      </w:r>
      <w:r w:rsidR="0062098A" w:rsidRPr="001428EF">
        <w:t>sociale</w:t>
      </w:r>
      <w:r w:rsidR="0062098A">
        <w:t>"</w:t>
      </w:r>
      <w:r w:rsidR="0062098A" w:rsidRPr="001428EF">
        <w:t xml:space="preserve"> </w:t>
      </w:r>
      <w:r w:rsidRPr="001428EF">
        <w:t xml:space="preserve">et </w:t>
      </w:r>
      <w:r w:rsidR="0062098A">
        <w:t>"</w:t>
      </w:r>
      <w:r w:rsidRPr="001428EF">
        <w:t xml:space="preserve">ingénierie </w:t>
      </w:r>
      <w:r w:rsidR="0062098A" w:rsidRPr="001428EF">
        <w:t>instrumentale</w:t>
      </w:r>
      <w:r w:rsidR="0062098A">
        <w:t>" »</w:t>
      </w:r>
      <w:r w:rsidRPr="001428EF">
        <w:t xml:space="preserve">, </w:t>
      </w:r>
      <w:r w:rsidRPr="00F05268">
        <w:rPr>
          <w:i/>
          <w:iCs/>
        </w:rPr>
        <w:t>Politique européenne</w:t>
      </w:r>
      <w:r w:rsidRPr="001428EF">
        <w:t xml:space="preserve">, </w:t>
      </w:r>
      <w:r w:rsidR="0062098A">
        <w:t>n°</w:t>
      </w:r>
      <w:r w:rsidR="0062098A" w:rsidRPr="00F05268">
        <w:t> </w:t>
      </w:r>
      <w:r w:rsidRPr="001428EF">
        <w:t>3</w:t>
      </w:r>
      <w:r w:rsidR="0062098A">
        <w:t>(</w:t>
      </w:r>
      <w:r w:rsidRPr="001428EF">
        <w:t>20</w:t>
      </w:r>
      <w:r w:rsidR="0062098A">
        <w:t>)</w:t>
      </w:r>
      <w:r w:rsidRPr="001428EF">
        <w:t>, p. 33-54.</w:t>
      </w:r>
    </w:p>
    <w:p w14:paraId="45BC0A9E" w14:textId="02FF66C8" w:rsidR="00A81DAB" w:rsidRDefault="00A81DAB" w:rsidP="00021C22">
      <w:pPr>
        <w:rPr>
          <w:rFonts w:cs="Times New Roman"/>
        </w:rPr>
      </w:pPr>
      <w:r w:rsidRPr="00F05268">
        <w:rPr>
          <w:smallCaps/>
        </w:rPr>
        <w:t>Lascoumes</w:t>
      </w:r>
      <w:r>
        <w:rPr>
          <w:rFonts w:cs="Times New Roman"/>
        </w:rPr>
        <w:t xml:space="preserve"> </w:t>
      </w:r>
      <w:r w:rsidRPr="001428EF">
        <w:rPr>
          <w:rFonts w:cs="Times New Roman"/>
        </w:rPr>
        <w:t>P</w:t>
      </w:r>
      <w:r>
        <w:rPr>
          <w:rFonts w:cs="Times New Roman"/>
        </w:rPr>
        <w:t>ierre</w:t>
      </w:r>
      <w:r w:rsidRPr="001428EF">
        <w:rPr>
          <w:rFonts w:cs="Times New Roman"/>
        </w:rPr>
        <w:t xml:space="preserve">, </w:t>
      </w:r>
      <w:r w:rsidRPr="00F05268">
        <w:rPr>
          <w:smallCaps/>
        </w:rPr>
        <w:t>Le</w:t>
      </w:r>
      <w:r>
        <w:rPr>
          <w:rFonts w:cs="Times New Roman"/>
        </w:rPr>
        <w:t xml:space="preserve"> </w:t>
      </w:r>
      <w:r w:rsidRPr="00F05268">
        <w:rPr>
          <w:smallCaps/>
        </w:rPr>
        <w:t>Galès</w:t>
      </w:r>
      <w:r>
        <w:rPr>
          <w:rFonts w:cs="Times New Roman"/>
        </w:rPr>
        <w:t xml:space="preserve"> </w:t>
      </w:r>
      <w:r w:rsidRPr="001428EF">
        <w:rPr>
          <w:rFonts w:cs="Times New Roman"/>
        </w:rPr>
        <w:t>P</w:t>
      </w:r>
      <w:r>
        <w:rPr>
          <w:rFonts w:cs="Times New Roman"/>
        </w:rPr>
        <w:t>atrick</w:t>
      </w:r>
      <w:r w:rsidRPr="001428EF">
        <w:rPr>
          <w:rFonts w:cs="Times New Roman"/>
        </w:rPr>
        <w:t>, 200</w:t>
      </w:r>
      <w:r>
        <w:rPr>
          <w:rFonts w:cs="Times New Roman"/>
        </w:rPr>
        <w:t>5</w:t>
      </w:r>
      <w:r w:rsidRPr="001428EF">
        <w:rPr>
          <w:rFonts w:cs="Times New Roman"/>
        </w:rPr>
        <w:t>, «</w:t>
      </w:r>
      <w:r w:rsidR="0062098A" w:rsidRPr="00F05268">
        <w:t> </w:t>
      </w:r>
      <w:r w:rsidRPr="001428EF">
        <w:rPr>
          <w:rFonts w:cs="Times New Roman"/>
        </w:rPr>
        <w:t>L’action publique saisie par les instruments</w:t>
      </w:r>
      <w:r w:rsidR="0062098A" w:rsidRPr="00F05268">
        <w:t> </w:t>
      </w:r>
      <w:r w:rsidRPr="001428EF">
        <w:rPr>
          <w:rFonts w:cs="Times New Roman"/>
        </w:rPr>
        <w:t xml:space="preserve">», </w:t>
      </w:r>
      <w:r w:rsidR="0062098A">
        <w:rPr>
          <w:rFonts w:cs="Times New Roman"/>
        </w:rPr>
        <w:t>dans P.</w:t>
      </w:r>
      <w:r w:rsidR="0062098A" w:rsidRPr="001428EF">
        <w:rPr>
          <w:rFonts w:cs="Times New Roman"/>
        </w:rPr>
        <w:t xml:space="preserve"> </w:t>
      </w:r>
      <w:r w:rsidRPr="00F05268">
        <w:rPr>
          <w:smallCaps/>
        </w:rPr>
        <w:t>L</w:t>
      </w:r>
      <w:r w:rsidRPr="0062098A">
        <w:t>ascoumes</w:t>
      </w:r>
      <w:r w:rsidRPr="0062098A">
        <w:rPr>
          <w:rFonts w:cs="Times New Roman"/>
        </w:rPr>
        <w:t xml:space="preserve"> </w:t>
      </w:r>
      <w:r w:rsidR="0062098A">
        <w:rPr>
          <w:rFonts w:cs="Times New Roman"/>
        </w:rPr>
        <w:t xml:space="preserve">et </w:t>
      </w:r>
      <w:r w:rsidRPr="0062098A">
        <w:rPr>
          <w:rFonts w:cs="Times New Roman"/>
        </w:rPr>
        <w:t xml:space="preserve">P. </w:t>
      </w:r>
      <w:r w:rsidRPr="0062098A">
        <w:t>Le</w:t>
      </w:r>
      <w:r w:rsidRPr="0062098A">
        <w:rPr>
          <w:rFonts w:cs="Times New Roman"/>
        </w:rPr>
        <w:t xml:space="preserve"> </w:t>
      </w:r>
      <w:r w:rsidRPr="0062098A">
        <w:t>Galès</w:t>
      </w:r>
      <w:r w:rsidRPr="0062098A">
        <w:rPr>
          <w:rFonts w:cs="Times New Roman"/>
        </w:rPr>
        <w:t xml:space="preserve"> </w:t>
      </w:r>
      <w:r w:rsidR="0062098A">
        <w:rPr>
          <w:rFonts w:cs="Times New Roman"/>
        </w:rPr>
        <w:t>éd.</w:t>
      </w:r>
      <w:r w:rsidRPr="001428EF">
        <w:rPr>
          <w:rFonts w:cs="Times New Roman"/>
        </w:rPr>
        <w:t xml:space="preserve">, </w:t>
      </w:r>
      <w:r w:rsidRPr="00F05268">
        <w:rPr>
          <w:rFonts w:cs="Times New Roman"/>
          <w:i/>
          <w:iCs/>
        </w:rPr>
        <w:t>Gouverner par les instruments</w:t>
      </w:r>
      <w:r w:rsidRPr="001428EF">
        <w:rPr>
          <w:rFonts w:cs="Times New Roman"/>
        </w:rPr>
        <w:t>, Paris, Presses de Science Po</w:t>
      </w:r>
      <w:r>
        <w:rPr>
          <w:rFonts w:cs="Times New Roman"/>
        </w:rPr>
        <w:t xml:space="preserve">, </w:t>
      </w:r>
      <w:r w:rsidR="0062098A">
        <w:rPr>
          <w:rFonts w:cs="Times New Roman"/>
        </w:rPr>
        <w:t xml:space="preserve">p. </w:t>
      </w:r>
      <w:r>
        <w:rPr>
          <w:rFonts w:cs="Times New Roman"/>
        </w:rPr>
        <w:t>11-44.</w:t>
      </w:r>
    </w:p>
    <w:p w14:paraId="59F02F01" w14:textId="1B16CB98" w:rsidR="00A81DAB" w:rsidRDefault="00A81DAB" w:rsidP="00021C22">
      <w:r w:rsidRPr="00F05268">
        <w:rPr>
          <w:smallCaps/>
        </w:rPr>
        <w:t>Maroy</w:t>
      </w:r>
      <w:r w:rsidRPr="001428EF">
        <w:t xml:space="preserve"> C</w:t>
      </w:r>
      <w:r>
        <w:t>hristian</w:t>
      </w:r>
      <w:r w:rsidRPr="001428EF">
        <w:t xml:space="preserve">, 2021, </w:t>
      </w:r>
      <w:r w:rsidRPr="00F05268">
        <w:rPr>
          <w:i/>
          <w:iCs/>
        </w:rPr>
        <w:t>L’école québécoise à l’épreuve de la gestion axée sur les résultats. Sociologie de la mise en œuvre d’une politique néo-libérale</w:t>
      </w:r>
      <w:r w:rsidRPr="001428EF">
        <w:t>, Laval, Presses de l'Université Laval.</w:t>
      </w:r>
    </w:p>
    <w:p w14:paraId="6E4830DF" w14:textId="24F6E5CF" w:rsidR="00A81DAB" w:rsidRPr="00884A1B" w:rsidRDefault="00A81DAB" w:rsidP="00D4009D">
      <w:pPr>
        <w:jc w:val="both"/>
        <w:rPr>
          <w:rFonts w:cs="Times New Roman"/>
          <w:lang w:val="en-GB"/>
        </w:rPr>
      </w:pPr>
      <w:r w:rsidRPr="00F05268">
        <w:rPr>
          <w:smallCaps/>
          <w:lang w:val="en-GB"/>
        </w:rPr>
        <w:t>Maroy</w:t>
      </w:r>
      <w:r w:rsidRPr="00884A1B">
        <w:rPr>
          <w:rFonts w:cs="Times New Roman"/>
          <w:lang w:val="en-GB"/>
        </w:rPr>
        <w:t xml:space="preserve"> C</w:t>
      </w:r>
      <w:r>
        <w:rPr>
          <w:rFonts w:cs="Times New Roman"/>
          <w:lang w:val="en-GB"/>
        </w:rPr>
        <w:t>hristian</w:t>
      </w:r>
      <w:r w:rsidRPr="00884A1B">
        <w:rPr>
          <w:rFonts w:cs="Times New Roman"/>
          <w:lang w:val="en-GB"/>
        </w:rPr>
        <w:t xml:space="preserve">, </w:t>
      </w:r>
      <w:r w:rsidRPr="00F05268">
        <w:rPr>
          <w:smallCaps/>
          <w:lang w:val="en-GB"/>
        </w:rPr>
        <w:t>Pons</w:t>
      </w:r>
      <w:r w:rsidRPr="00884A1B">
        <w:rPr>
          <w:rFonts w:cs="Times New Roman"/>
          <w:lang w:val="en-GB"/>
        </w:rPr>
        <w:t xml:space="preserve"> X</w:t>
      </w:r>
      <w:r>
        <w:rPr>
          <w:rFonts w:cs="Times New Roman"/>
          <w:lang w:val="en-GB"/>
        </w:rPr>
        <w:t>avier</w:t>
      </w:r>
      <w:r w:rsidRPr="00884A1B">
        <w:rPr>
          <w:rFonts w:cs="Times New Roman"/>
          <w:lang w:val="en-GB"/>
        </w:rPr>
        <w:t xml:space="preserve"> </w:t>
      </w:r>
      <w:r w:rsidR="00A90B40">
        <w:rPr>
          <w:rFonts w:cs="Times New Roman"/>
          <w:lang w:val="en-GB"/>
        </w:rPr>
        <w:t>éd.</w:t>
      </w:r>
      <w:r w:rsidRPr="00884A1B">
        <w:rPr>
          <w:rFonts w:cs="Times New Roman"/>
          <w:lang w:val="en-GB"/>
        </w:rPr>
        <w:t xml:space="preserve">, 2019, </w:t>
      </w:r>
      <w:r w:rsidRPr="00F05268">
        <w:rPr>
          <w:rFonts w:cs="Times New Roman"/>
          <w:i/>
          <w:iCs/>
          <w:lang w:val="en-GB"/>
        </w:rPr>
        <w:t>Accountability Policies in Education. A comparative and Multilevel Analysis in France and Québec</w:t>
      </w:r>
      <w:r w:rsidRPr="00884A1B">
        <w:rPr>
          <w:rFonts w:cs="Times New Roman"/>
          <w:lang w:val="en-GB"/>
        </w:rPr>
        <w:t>, New-York, Springer.</w:t>
      </w:r>
    </w:p>
    <w:p w14:paraId="0F50D18F" w14:textId="2EDAF3DE" w:rsidR="00A81DAB" w:rsidRDefault="00A81DAB" w:rsidP="00021C22">
      <w:r w:rsidRPr="00F05268">
        <w:rPr>
          <w:smallCaps/>
        </w:rPr>
        <w:t>Michiels</w:t>
      </w:r>
      <w:r>
        <w:t xml:space="preserve"> T</w:t>
      </w:r>
      <w:r w:rsidR="0062098A">
        <w:t xml:space="preserve">homas, </w:t>
      </w:r>
      <w:r>
        <w:t xml:space="preserve">2019, </w:t>
      </w:r>
      <w:r w:rsidRPr="00F05268">
        <w:rPr>
          <w:i/>
          <w:iCs/>
        </w:rPr>
        <w:t>Plans de pilotage. Essai de réflexivité collective</w:t>
      </w:r>
      <w:r>
        <w:t>, Bruxelles, Changements pour l’Égalité.</w:t>
      </w:r>
    </w:p>
    <w:p w14:paraId="2A840BA7" w14:textId="77777777" w:rsidR="00A81DAB" w:rsidRDefault="00A81DAB" w:rsidP="00304FE8">
      <w:r w:rsidRPr="00F05268">
        <w:rPr>
          <w:smallCaps/>
        </w:rPr>
        <w:t>Moniteur</w:t>
      </w:r>
      <w:r w:rsidRPr="00D4626B">
        <w:t xml:space="preserve"> </w:t>
      </w:r>
      <w:r w:rsidRPr="00F05268">
        <w:rPr>
          <w:smallCaps/>
        </w:rPr>
        <w:t>belge</w:t>
      </w:r>
      <w:r w:rsidRPr="00D4626B">
        <w:t>, 2002</w:t>
      </w:r>
      <w:r>
        <w:t xml:space="preserve">, </w:t>
      </w:r>
      <w:r w:rsidRPr="00F05268">
        <w:rPr>
          <w:i/>
          <w:iCs/>
        </w:rPr>
        <w:t>Décret relatif au pilotage du système éducatif de la Communauté française</w:t>
      </w:r>
      <w:r>
        <w:t>.</w:t>
      </w:r>
    </w:p>
    <w:p w14:paraId="26BFE20E" w14:textId="77777777" w:rsidR="00A81DAB" w:rsidRDefault="00A81DAB" w:rsidP="00304FE8">
      <w:r w:rsidRPr="00F05268">
        <w:rPr>
          <w:smallCaps/>
        </w:rPr>
        <w:t>Moniteur</w:t>
      </w:r>
      <w:r w:rsidRPr="00D4626B">
        <w:t xml:space="preserve"> </w:t>
      </w:r>
      <w:r w:rsidRPr="00F05268">
        <w:rPr>
          <w:smallCaps/>
        </w:rPr>
        <w:t>belge</w:t>
      </w:r>
      <w:r w:rsidRPr="00D4626B">
        <w:t>, 2006</w:t>
      </w:r>
      <w:r>
        <w:t xml:space="preserve">, </w:t>
      </w:r>
      <w:r w:rsidRPr="00F05268">
        <w:rPr>
          <w:i/>
          <w:iCs/>
        </w:rPr>
        <w:t>Décret relatif à l’évaluation externe des acquis des élèves de l’enseignement obligatoire et au certificat d’études de base au terme de l’enseignement primaire</w:t>
      </w:r>
      <w:r>
        <w:t>.</w:t>
      </w:r>
    </w:p>
    <w:p w14:paraId="2A500B81" w14:textId="77777777" w:rsidR="00A81DAB" w:rsidRPr="0062098A" w:rsidRDefault="00A81DAB" w:rsidP="00304FE8">
      <w:pPr>
        <w:rPr>
          <w:szCs w:val="24"/>
        </w:rPr>
      </w:pPr>
      <w:r w:rsidRPr="00F05268">
        <w:rPr>
          <w:smallCaps/>
        </w:rPr>
        <w:t>Moniteur</w:t>
      </w:r>
      <w:r w:rsidRPr="00F05268">
        <w:rPr>
          <w:rFonts w:cs="Times New Roman"/>
          <w:szCs w:val="24"/>
        </w:rPr>
        <w:t xml:space="preserve"> </w:t>
      </w:r>
      <w:r w:rsidRPr="00F05268">
        <w:rPr>
          <w:smallCaps/>
        </w:rPr>
        <w:t>belge</w:t>
      </w:r>
      <w:r w:rsidRPr="00F05268">
        <w:rPr>
          <w:rFonts w:cs="Times New Roman"/>
          <w:szCs w:val="24"/>
        </w:rPr>
        <w:t xml:space="preserve">, 2019, </w:t>
      </w:r>
      <w:r w:rsidRPr="00F05268">
        <w:rPr>
          <w:rFonts w:cs="Times New Roman"/>
          <w:i/>
          <w:iCs/>
          <w:szCs w:val="24"/>
        </w:rPr>
        <w:t>Code de l'enseignement fondamental et de l'enseignement secondaire</w:t>
      </w:r>
      <w:r w:rsidRPr="00F05268">
        <w:rPr>
          <w:rFonts w:cs="Times New Roman"/>
          <w:szCs w:val="24"/>
        </w:rPr>
        <w:t>.</w:t>
      </w:r>
    </w:p>
    <w:p w14:paraId="5BD6143A" w14:textId="3D248F8E" w:rsidR="00A81DAB" w:rsidRDefault="00A81DAB" w:rsidP="00021C22">
      <w:r w:rsidRPr="00F05268">
        <w:rPr>
          <w:smallCaps/>
        </w:rPr>
        <w:lastRenderedPageBreak/>
        <w:t>Ravinet</w:t>
      </w:r>
      <w:r w:rsidRPr="00304FE8">
        <w:t xml:space="preserve"> P</w:t>
      </w:r>
      <w:r w:rsidR="0062098A">
        <w:t>auline</w:t>
      </w:r>
      <w:r w:rsidR="0062098A" w:rsidRPr="00304FE8">
        <w:t xml:space="preserve">, </w:t>
      </w:r>
      <w:r w:rsidRPr="00304FE8">
        <w:t xml:space="preserve">2011, </w:t>
      </w:r>
      <w:r w:rsidR="00A90B40">
        <w:t>« </w:t>
      </w:r>
      <w:r w:rsidRPr="00304FE8">
        <w:t>La coordination européenne “à la bolognaise”. Réflexions sur l’instrumentation de l’espace européen d’enseignement supérieur</w:t>
      </w:r>
      <w:r w:rsidR="00A90B40">
        <w:t> »</w:t>
      </w:r>
      <w:r w:rsidRPr="00304FE8">
        <w:t xml:space="preserve">, </w:t>
      </w:r>
      <w:r w:rsidRPr="00F05268">
        <w:rPr>
          <w:i/>
          <w:iCs/>
        </w:rPr>
        <w:t>Revue française de science politique</w:t>
      </w:r>
      <w:r w:rsidRPr="00304FE8">
        <w:t xml:space="preserve">, </w:t>
      </w:r>
      <w:r w:rsidR="00A90B40">
        <w:t>n°</w:t>
      </w:r>
      <w:r w:rsidR="00A90B40" w:rsidRPr="00F05268">
        <w:t> </w:t>
      </w:r>
      <w:r w:rsidRPr="00304FE8">
        <w:t xml:space="preserve">61(1), </w:t>
      </w:r>
      <w:r w:rsidR="00A90B40">
        <w:t xml:space="preserve">p. </w:t>
      </w:r>
      <w:r w:rsidRPr="00304FE8">
        <w:t>23-49.</w:t>
      </w:r>
    </w:p>
    <w:p w14:paraId="3ED2D009" w14:textId="2BD59924" w:rsidR="00A81DAB" w:rsidRDefault="00A81DAB" w:rsidP="00021C22">
      <w:pPr>
        <w:rPr>
          <w:rFonts w:cs="Times New Roman"/>
        </w:rPr>
      </w:pPr>
      <w:r w:rsidRPr="00F05268">
        <w:rPr>
          <w:smallCaps/>
        </w:rPr>
        <w:t>Rozenwajn</w:t>
      </w:r>
      <w:r w:rsidRPr="00D4009D">
        <w:rPr>
          <w:rFonts w:cs="Times New Roman"/>
        </w:rPr>
        <w:t xml:space="preserve"> E</w:t>
      </w:r>
      <w:r w:rsidR="0062098A">
        <w:rPr>
          <w:rFonts w:cs="Times New Roman"/>
        </w:rPr>
        <w:t>steban</w:t>
      </w:r>
      <w:r w:rsidR="0062098A" w:rsidRPr="00D4009D">
        <w:rPr>
          <w:rFonts w:cs="Times New Roman"/>
        </w:rPr>
        <w:t xml:space="preserve">, </w:t>
      </w:r>
      <w:r w:rsidRPr="00F05268">
        <w:rPr>
          <w:smallCaps/>
        </w:rPr>
        <w:t>Dumay</w:t>
      </w:r>
      <w:r w:rsidRPr="00D4009D">
        <w:rPr>
          <w:rFonts w:cs="Times New Roman"/>
        </w:rPr>
        <w:t xml:space="preserve"> X</w:t>
      </w:r>
      <w:r w:rsidR="0062098A">
        <w:rPr>
          <w:rFonts w:cs="Times New Roman"/>
        </w:rPr>
        <w:t>avier</w:t>
      </w:r>
      <w:r w:rsidR="0062098A" w:rsidRPr="00D4009D">
        <w:rPr>
          <w:rFonts w:cs="Times New Roman"/>
        </w:rPr>
        <w:t xml:space="preserve">, </w:t>
      </w:r>
      <w:r w:rsidRPr="00D4009D">
        <w:rPr>
          <w:rFonts w:cs="Times New Roman"/>
        </w:rPr>
        <w:t xml:space="preserve">2014, </w:t>
      </w:r>
      <w:r w:rsidR="00A90B40">
        <w:rPr>
          <w:rFonts w:cs="Times New Roman"/>
        </w:rPr>
        <w:t>« </w:t>
      </w:r>
      <w:r w:rsidRPr="00D4009D">
        <w:rPr>
          <w:rFonts w:cs="Times New Roman"/>
        </w:rPr>
        <w:t>Les effets de l’évaluation externe sur les pratiques enseignantes : une revue de la littérature</w:t>
      </w:r>
      <w:r w:rsidR="00A90B40">
        <w:rPr>
          <w:rFonts w:cs="Times New Roman"/>
        </w:rPr>
        <w:t> »</w:t>
      </w:r>
      <w:r w:rsidRPr="00D4009D">
        <w:rPr>
          <w:rFonts w:cs="Times New Roman"/>
        </w:rPr>
        <w:t xml:space="preserve">, </w:t>
      </w:r>
      <w:r w:rsidRPr="00F05268">
        <w:rPr>
          <w:rFonts w:cs="Times New Roman"/>
          <w:i/>
          <w:iCs/>
        </w:rPr>
        <w:t>Revue française de pédagogie</w:t>
      </w:r>
      <w:r w:rsidRPr="00D4009D">
        <w:rPr>
          <w:rFonts w:cs="Times New Roman"/>
        </w:rPr>
        <w:t xml:space="preserve">, </w:t>
      </w:r>
      <w:r w:rsidR="00A90B40">
        <w:rPr>
          <w:rFonts w:cs="Times New Roman"/>
        </w:rPr>
        <w:t>n°</w:t>
      </w:r>
      <w:r w:rsidR="00A90B40" w:rsidRPr="00F05268">
        <w:t> </w:t>
      </w:r>
      <w:r w:rsidRPr="00D4009D">
        <w:rPr>
          <w:rFonts w:cs="Times New Roman"/>
        </w:rPr>
        <w:t xml:space="preserve">189, </w:t>
      </w:r>
      <w:r w:rsidR="00A90B40">
        <w:rPr>
          <w:rFonts w:cs="Times New Roman"/>
        </w:rPr>
        <w:t xml:space="preserve">p. </w:t>
      </w:r>
      <w:r w:rsidRPr="00D4009D">
        <w:rPr>
          <w:rFonts w:cs="Times New Roman"/>
        </w:rPr>
        <w:t>105-138.</w:t>
      </w:r>
      <w:r w:rsidRPr="00D4009D" w:rsidDel="00D4009D">
        <w:rPr>
          <w:rFonts w:cs="Times New Roman"/>
        </w:rPr>
        <w:t xml:space="preserve"> </w:t>
      </w:r>
    </w:p>
    <w:p w14:paraId="3883B061" w14:textId="3C60C6BB" w:rsidR="00A81DAB" w:rsidRPr="00D4626B" w:rsidRDefault="00A81DAB" w:rsidP="007402AB">
      <w:pPr>
        <w:jc w:val="both"/>
        <w:rPr>
          <w:rFonts w:cs="Times New Roman"/>
        </w:rPr>
      </w:pPr>
      <w:r w:rsidRPr="00F05268">
        <w:rPr>
          <w:smallCaps/>
        </w:rPr>
        <w:t>Souto</w:t>
      </w:r>
      <w:r w:rsidRPr="00304FE8">
        <w:t xml:space="preserve"> </w:t>
      </w:r>
      <w:r w:rsidRPr="00F05268">
        <w:rPr>
          <w:smallCaps/>
        </w:rPr>
        <w:t>Lopez</w:t>
      </w:r>
      <w:r w:rsidRPr="00304FE8">
        <w:t xml:space="preserve"> M</w:t>
      </w:r>
      <w:r w:rsidR="0062098A">
        <w:t>iguel</w:t>
      </w:r>
      <w:r w:rsidR="0062098A" w:rsidRPr="00304FE8">
        <w:t xml:space="preserve">, </w:t>
      </w:r>
      <w:r w:rsidRPr="00304FE8">
        <w:t>202</w:t>
      </w:r>
      <w:r>
        <w:t>0</w:t>
      </w:r>
      <w:r w:rsidRPr="00304FE8">
        <w:t xml:space="preserve">, </w:t>
      </w:r>
      <w:r w:rsidR="00A90B40">
        <w:t>« </w:t>
      </w:r>
      <w:r w:rsidRPr="00304FE8">
        <w:t>Le management par la pédagogie</w:t>
      </w:r>
      <w:r w:rsidR="00A90B40">
        <w:t> »</w:t>
      </w:r>
      <w:r w:rsidRPr="00304FE8">
        <w:t xml:space="preserve">, </w:t>
      </w:r>
      <w:r w:rsidRPr="00F05268">
        <w:rPr>
          <w:i/>
          <w:iCs/>
        </w:rPr>
        <w:t>Revue des sciences de l’éducation</w:t>
      </w:r>
      <w:r w:rsidRPr="00304FE8">
        <w:t xml:space="preserve">, </w:t>
      </w:r>
      <w:r w:rsidR="00A90B40">
        <w:t>n°</w:t>
      </w:r>
      <w:r w:rsidR="00A90B40" w:rsidRPr="00F05268">
        <w:t> </w:t>
      </w:r>
      <w:r w:rsidRPr="00304FE8">
        <w:t xml:space="preserve">46(3), </w:t>
      </w:r>
      <w:r w:rsidR="00A90B40">
        <w:t xml:space="preserve">p. </w:t>
      </w:r>
      <w:r w:rsidRPr="00304FE8">
        <w:t>38-66.</w:t>
      </w:r>
    </w:p>
    <w:p w14:paraId="2F123B2D" w14:textId="4CF0CD9C" w:rsidR="00A81DAB" w:rsidRPr="00884A1B" w:rsidRDefault="00A81DAB" w:rsidP="00D4009D">
      <w:pPr>
        <w:rPr>
          <w:rFonts w:cs="Times New Roman"/>
          <w:lang w:val="en-GB"/>
        </w:rPr>
      </w:pPr>
      <w:r w:rsidRPr="00F05268">
        <w:rPr>
          <w:smallCaps/>
          <w:lang w:val="en-GB"/>
        </w:rPr>
        <w:t>Wilkins</w:t>
      </w:r>
      <w:r w:rsidRPr="00884A1B">
        <w:rPr>
          <w:rFonts w:cs="Times New Roman"/>
          <w:lang w:val="en-GB"/>
        </w:rPr>
        <w:t xml:space="preserve"> A</w:t>
      </w:r>
      <w:r w:rsidR="0062098A">
        <w:rPr>
          <w:rFonts w:cs="Times New Roman"/>
          <w:lang w:val="en-GB"/>
        </w:rPr>
        <w:t>ndrew</w:t>
      </w:r>
      <w:r w:rsidR="0062098A" w:rsidRPr="00884A1B">
        <w:rPr>
          <w:rFonts w:cs="Times New Roman"/>
          <w:lang w:val="en-GB"/>
        </w:rPr>
        <w:t xml:space="preserve">, </w:t>
      </w:r>
      <w:r w:rsidRPr="00F05268">
        <w:rPr>
          <w:smallCaps/>
          <w:lang w:val="en-GB"/>
        </w:rPr>
        <w:t>Collet</w:t>
      </w:r>
      <w:r w:rsidRPr="00884A1B">
        <w:rPr>
          <w:rFonts w:cs="Times New Roman"/>
          <w:lang w:val="en-GB"/>
        </w:rPr>
        <w:t>-</w:t>
      </w:r>
      <w:r w:rsidRPr="00F05268">
        <w:rPr>
          <w:smallCaps/>
          <w:lang w:val="en-GB"/>
        </w:rPr>
        <w:t>Sabé</w:t>
      </w:r>
      <w:r w:rsidRPr="00884A1B">
        <w:rPr>
          <w:rFonts w:cs="Times New Roman"/>
          <w:lang w:val="en-GB"/>
        </w:rPr>
        <w:t xml:space="preserve"> J</w:t>
      </w:r>
      <w:r w:rsidR="0062098A">
        <w:rPr>
          <w:rFonts w:cs="Times New Roman"/>
          <w:lang w:val="en-GB"/>
        </w:rPr>
        <w:t>ordi</w:t>
      </w:r>
      <w:r w:rsidR="0062098A" w:rsidRPr="00884A1B">
        <w:rPr>
          <w:rFonts w:cs="Times New Roman"/>
          <w:lang w:val="en-GB"/>
        </w:rPr>
        <w:t xml:space="preserve">, </w:t>
      </w:r>
      <w:r w:rsidRPr="00F05268">
        <w:rPr>
          <w:smallCaps/>
          <w:lang w:val="en-GB"/>
        </w:rPr>
        <w:t>Gobby</w:t>
      </w:r>
      <w:r w:rsidRPr="00884A1B">
        <w:rPr>
          <w:rFonts w:cs="Times New Roman"/>
          <w:lang w:val="en-GB"/>
        </w:rPr>
        <w:t xml:space="preserve"> B</w:t>
      </w:r>
      <w:r w:rsidR="0062098A">
        <w:rPr>
          <w:rFonts w:cs="Times New Roman"/>
          <w:lang w:val="en-GB"/>
        </w:rPr>
        <w:t>rad</w:t>
      </w:r>
      <w:r w:rsidR="0062098A" w:rsidRPr="00884A1B">
        <w:rPr>
          <w:rFonts w:cs="Times New Roman"/>
          <w:lang w:val="en-GB"/>
        </w:rPr>
        <w:t xml:space="preserve">, </w:t>
      </w:r>
      <w:r w:rsidRPr="00F05268">
        <w:rPr>
          <w:smallCaps/>
          <w:lang w:val="en-GB"/>
        </w:rPr>
        <w:t>Hangartner</w:t>
      </w:r>
      <w:r w:rsidRPr="00884A1B">
        <w:rPr>
          <w:rFonts w:cs="Times New Roman"/>
          <w:lang w:val="en-GB"/>
        </w:rPr>
        <w:t xml:space="preserve"> J</w:t>
      </w:r>
      <w:r w:rsidR="0062098A">
        <w:rPr>
          <w:rFonts w:cs="Times New Roman"/>
          <w:lang w:val="en-GB"/>
        </w:rPr>
        <w:t>udith</w:t>
      </w:r>
      <w:r w:rsidR="0062098A" w:rsidRPr="00884A1B">
        <w:rPr>
          <w:rFonts w:cs="Times New Roman"/>
          <w:lang w:val="en-GB"/>
        </w:rPr>
        <w:t xml:space="preserve">, </w:t>
      </w:r>
      <w:r w:rsidRPr="00884A1B">
        <w:rPr>
          <w:rFonts w:cs="Times New Roman"/>
          <w:lang w:val="en-GB"/>
        </w:rPr>
        <w:t xml:space="preserve">2019, </w:t>
      </w:r>
      <w:r w:rsidR="00A90B40" w:rsidRPr="00F05268">
        <w:rPr>
          <w:lang w:val="en-US"/>
        </w:rPr>
        <w:t>« </w:t>
      </w:r>
      <w:r w:rsidRPr="00884A1B">
        <w:rPr>
          <w:rFonts w:cs="Times New Roman"/>
          <w:lang w:val="en-GB"/>
        </w:rPr>
        <w:t>Translations of new public management: a decentred approach to school governance in four OECD countries</w:t>
      </w:r>
      <w:r w:rsidR="00A90B40" w:rsidRPr="00F05268">
        <w:rPr>
          <w:lang w:val="en-US"/>
        </w:rPr>
        <w:t> »</w:t>
      </w:r>
      <w:r w:rsidRPr="00884A1B">
        <w:rPr>
          <w:rFonts w:cs="Times New Roman"/>
          <w:lang w:val="en-GB"/>
        </w:rPr>
        <w:t xml:space="preserve">, </w:t>
      </w:r>
      <w:r w:rsidRPr="00F05268">
        <w:rPr>
          <w:rFonts w:cs="Times New Roman"/>
          <w:i/>
          <w:iCs/>
          <w:lang w:val="en-GB"/>
        </w:rPr>
        <w:t>Globalisation, Societies and Education</w:t>
      </w:r>
      <w:r w:rsidRPr="00884A1B">
        <w:rPr>
          <w:rFonts w:cs="Times New Roman"/>
          <w:lang w:val="en-GB"/>
        </w:rPr>
        <w:t xml:space="preserve">, </w:t>
      </w:r>
      <w:r w:rsidR="00A90B40">
        <w:rPr>
          <w:rFonts w:cs="Times New Roman"/>
          <w:lang w:val="en-GB"/>
        </w:rPr>
        <w:t>n°</w:t>
      </w:r>
      <w:r w:rsidR="00A90B40" w:rsidRPr="00937835">
        <w:rPr>
          <w:lang w:val="en-US"/>
        </w:rPr>
        <w:t> </w:t>
      </w:r>
      <w:r w:rsidRPr="00884A1B">
        <w:rPr>
          <w:rFonts w:cs="Times New Roman"/>
          <w:lang w:val="en-GB"/>
        </w:rPr>
        <w:t xml:space="preserve">17(2), </w:t>
      </w:r>
      <w:r w:rsidR="00A90B40">
        <w:rPr>
          <w:rFonts w:cs="Times New Roman"/>
          <w:lang w:val="en-GB"/>
        </w:rPr>
        <w:t xml:space="preserve">p. </w:t>
      </w:r>
      <w:r w:rsidRPr="00884A1B">
        <w:rPr>
          <w:rFonts w:cs="Times New Roman"/>
          <w:lang w:val="en-GB"/>
        </w:rPr>
        <w:t>147-160.</w:t>
      </w:r>
      <w:r w:rsidRPr="00884A1B" w:rsidDel="00D4009D">
        <w:rPr>
          <w:rFonts w:cs="Times New Roman"/>
          <w:lang w:val="en-GB"/>
        </w:rPr>
        <w:t xml:space="preserve"> </w:t>
      </w:r>
    </w:p>
    <w:bookmarkEnd w:id="20"/>
    <w:p w14:paraId="69750131" w14:textId="66BD164A" w:rsidR="00A81DAB" w:rsidRPr="00884A1B" w:rsidRDefault="00A81DAB" w:rsidP="00D4009D">
      <w:pPr>
        <w:rPr>
          <w:lang w:val="en-GB"/>
        </w:rPr>
      </w:pPr>
      <w:r w:rsidRPr="00F05268">
        <w:rPr>
          <w:smallCaps/>
          <w:lang w:val="en-GB"/>
        </w:rPr>
        <w:t>Ydesen</w:t>
      </w:r>
      <w:r w:rsidRPr="00884A1B">
        <w:rPr>
          <w:lang w:val="en-GB"/>
        </w:rPr>
        <w:t xml:space="preserve"> C</w:t>
      </w:r>
      <w:r w:rsidR="0062098A">
        <w:rPr>
          <w:lang w:val="en-GB"/>
        </w:rPr>
        <w:t>hristian</w:t>
      </w:r>
      <w:r w:rsidR="0062098A" w:rsidRPr="00884A1B">
        <w:rPr>
          <w:lang w:val="en-GB"/>
        </w:rPr>
        <w:t xml:space="preserve"> </w:t>
      </w:r>
      <w:r w:rsidR="00A90B40">
        <w:rPr>
          <w:lang w:val="en-GB"/>
        </w:rPr>
        <w:t>éd</w:t>
      </w:r>
      <w:r w:rsidRPr="00884A1B">
        <w:rPr>
          <w:lang w:val="en-GB"/>
        </w:rPr>
        <w:t xml:space="preserve">, 2019, </w:t>
      </w:r>
      <w:r w:rsidRPr="00F05268">
        <w:rPr>
          <w:i/>
          <w:iCs/>
          <w:lang w:val="en-GB"/>
        </w:rPr>
        <w:t>The OECD’s Historical Rise in Education? The Formation of a Global Governing Complex</w:t>
      </w:r>
      <w:r>
        <w:rPr>
          <w:lang w:val="en-GB"/>
        </w:rPr>
        <w:t>, Switzerland: Palgrave McMillan</w:t>
      </w:r>
      <w:r w:rsidR="00A90B40">
        <w:rPr>
          <w:lang w:val="en-GB"/>
        </w:rPr>
        <w:t>.</w:t>
      </w:r>
    </w:p>
    <w:sectPr w:rsidR="00A81DAB" w:rsidRPr="00884A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A1E3A" w14:textId="77777777" w:rsidR="00F23315" w:rsidRDefault="00F23315" w:rsidP="007402AB">
      <w:pPr>
        <w:spacing w:after="0" w:line="240" w:lineRule="auto"/>
      </w:pPr>
      <w:r>
        <w:separator/>
      </w:r>
    </w:p>
  </w:endnote>
  <w:endnote w:type="continuationSeparator" w:id="0">
    <w:p w14:paraId="10D07C0E" w14:textId="77777777" w:rsidR="00F23315" w:rsidRDefault="00F23315" w:rsidP="00740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37E662" w14:textId="77777777" w:rsidR="00F23315" w:rsidRDefault="00F23315" w:rsidP="007402AB">
      <w:pPr>
        <w:spacing w:after="0" w:line="240" w:lineRule="auto"/>
      </w:pPr>
      <w:r>
        <w:separator/>
      </w:r>
    </w:p>
  </w:footnote>
  <w:footnote w:type="continuationSeparator" w:id="0">
    <w:p w14:paraId="79FD2F7D" w14:textId="77777777" w:rsidR="00F23315" w:rsidRDefault="00F23315" w:rsidP="007402AB">
      <w:pPr>
        <w:spacing w:after="0" w:line="240" w:lineRule="auto"/>
      </w:pPr>
      <w:r>
        <w:continuationSeparator/>
      </w:r>
    </w:p>
  </w:footnote>
  <w:footnote w:id="1">
    <w:p w14:paraId="42959749" w14:textId="424CECC3" w:rsidR="00947320" w:rsidRPr="00FF3556" w:rsidRDefault="00947320" w:rsidP="00947320">
      <w:pPr>
        <w:pStyle w:val="FootnoteText"/>
        <w:rPr>
          <w:lang w:val="fr-FR"/>
        </w:rPr>
      </w:pPr>
      <w:r>
        <w:rPr>
          <w:rStyle w:val="FootnoteReference"/>
        </w:rPr>
        <w:footnoteRef/>
      </w:r>
      <w:r>
        <w:t xml:space="preserve"> </w:t>
      </w:r>
      <w:r w:rsidR="00842789">
        <w:t>En Belgique, l</w:t>
      </w:r>
      <w:r w:rsidRPr="00FF3556">
        <w:t>’enseignement est une</w:t>
      </w:r>
      <w:r>
        <w:t xml:space="preserve"> </w:t>
      </w:r>
      <w:r w:rsidRPr="00FF3556">
        <w:t xml:space="preserve">compétence </w:t>
      </w:r>
      <w:r>
        <w:t>dite « </w:t>
      </w:r>
      <w:r w:rsidRPr="00FF3556">
        <w:t>communautaire</w:t>
      </w:r>
      <w:r>
        <w:t> »</w:t>
      </w:r>
      <w:r w:rsidRPr="00FF3556">
        <w:t xml:space="preserve">, ce qui </w:t>
      </w:r>
      <w:r>
        <w:t xml:space="preserve">signifie qu’elle est prise en charge par les entités politique fédérées que sont les </w:t>
      </w:r>
      <w:r w:rsidR="00842789">
        <w:t xml:space="preserve">trois </w:t>
      </w:r>
      <w:r>
        <w:t xml:space="preserve">« Communautés » </w:t>
      </w:r>
      <w:r w:rsidR="00842789">
        <w:t xml:space="preserve">linguistiques : </w:t>
      </w:r>
      <w:r>
        <w:t>la Communauté flamande, la Communauté germanophone et enfin la Communauté française, appelée aussi « Fédération Wallonie-Bruxelles », pour les citoyens belges francophones.</w:t>
      </w:r>
    </w:p>
  </w:footnote>
  <w:footnote w:id="2">
    <w:p w14:paraId="253E2EAF" w14:textId="77777777" w:rsidR="000C5F75" w:rsidRDefault="000C5F75" w:rsidP="000C5F75">
      <w:pPr>
        <w:pStyle w:val="FootnoteText"/>
      </w:pPr>
      <w:r>
        <w:rPr>
          <w:rStyle w:val="FootnoteReference"/>
        </w:rPr>
        <w:footnoteRef/>
      </w:r>
      <w:r>
        <w:t xml:space="preserve"> </w:t>
      </w:r>
      <w:hyperlink r:id="rId1" w:history="1">
        <w:r w:rsidRPr="00961910">
          <w:rPr>
            <w:rStyle w:val="Hyperlink"/>
          </w:rPr>
          <w:t>https://pactepourunenseignementdexcellence.cfwb.be/</w:t>
        </w:r>
      </w:hyperlink>
      <w:r>
        <w:t xml:space="preserve"> </w:t>
      </w:r>
    </w:p>
  </w:footnote>
  <w:footnote w:id="3">
    <w:p w14:paraId="37C8E5DF" w14:textId="5BC07158" w:rsidR="003E0D54" w:rsidRDefault="003E0D54" w:rsidP="003E0D54">
      <w:pPr>
        <w:pStyle w:val="FootnoteText"/>
      </w:pPr>
      <w:r>
        <w:rPr>
          <w:rStyle w:val="FootnoteReference"/>
        </w:rPr>
        <w:footnoteRef/>
      </w:r>
      <w:r>
        <w:t xml:space="preserve"> </w:t>
      </w:r>
      <w:hyperlink r:id="rId2" w:history="1">
        <w:r w:rsidRPr="00961910">
          <w:rPr>
            <w:rStyle w:val="Hyperlink"/>
          </w:rPr>
          <w:t>https://pactepourunenseignementdexcellence.cfwb.be/mesures/le-tronc-commun/</w:t>
        </w:r>
      </w:hyperlink>
    </w:p>
  </w:footnote>
  <w:footnote w:id="4">
    <w:p w14:paraId="65F69D91" w14:textId="64B2AC13" w:rsidR="00D02683" w:rsidRDefault="00D02683">
      <w:pPr>
        <w:pStyle w:val="FootnoteText"/>
      </w:pPr>
      <w:r>
        <w:rPr>
          <w:rStyle w:val="FootnoteReference"/>
        </w:rPr>
        <w:footnoteRef/>
      </w:r>
      <w:r>
        <w:t xml:space="preserve"> </w:t>
      </w:r>
      <w:hyperlink r:id="rId3" w:history="1">
        <w:r w:rsidRPr="006142F3">
          <w:rPr>
            <w:rStyle w:val="Hyperlink"/>
          </w:rPr>
          <w:t>https://pactepourunenseignementdexcellence.cfwb.be/mesures/le-pilotage-des-ecoles/</w:t>
        </w:r>
      </w:hyperlink>
    </w:p>
  </w:footnote>
  <w:footnote w:id="5">
    <w:p w14:paraId="7AF90353" w14:textId="77777777" w:rsidR="00D25E04" w:rsidRPr="00937835" w:rsidRDefault="00D25E04" w:rsidP="00D25E04">
      <w:pPr>
        <w:pStyle w:val="FootnoteText"/>
        <w:rPr>
          <w:lang w:val="fr-FR"/>
        </w:rPr>
      </w:pPr>
      <w:r>
        <w:rPr>
          <w:rStyle w:val="FootnoteReference"/>
        </w:rPr>
        <w:footnoteRef/>
      </w:r>
      <w:r>
        <w:t xml:space="preserve"> </w:t>
      </w:r>
      <w:r>
        <w:rPr>
          <w:lang w:val="fr-FR"/>
        </w:rPr>
        <w:t xml:space="preserve">Dans le </w:t>
      </w:r>
      <w:r>
        <w:rPr>
          <w:i/>
          <w:iCs/>
          <w:lang w:val="fr-FR"/>
        </w:rPr>
        <w:t>Contrat pour l’École</w:t>
      </w:r>
      <w:r>
        <w:rPr>
          <w:lang w:val="fr-FR"/>
        </w:rPr>
        <w:t>,</w:t>
      </w:r>
      <w:r>
        <w:rPr>
          <w:i/>
          <w:iCs/>
          <w:lang w:val="fr-FR"/>
        </w:rPr>
        <w:t xml:space="preserve"> </w:t>
      </w:r>
      <w:r w:rsidRPr="00937835">
        <w:rPr>
          <w:lang w:val="fr-FR"/>
        </w:rPr>
        <w:t>notamment</w:t>
      </w:r>
      <w:r>
        <w:rPr>
          <w:i/>
          <w:iCs/>
          <w:lang w:val="fr-FR"/>
        </w:rPr>
        <w:t xml:space="preserve"> </w:t>
      </w:r>
      <w:r>
        <w:rPr>
          <w:lang w:val="fr-FR"/>
        </w:rPr>
        <w:t>(</w:t>
      </w:r>
      <w:r w:rsidRPr="00937835">
        <w:rPr>
          <w:i/>
          <w:iCs/>
          <w:lang w:val="fr-FR"/>
        </w:rPr>
        <w:t>i</w:t>
      </w:r>
      <w:r>
        <w:rPr>
          <w:lang w:val="fr-FR"/>
        </w:rPr>
        <w:t xml:space="preserve">) </w:t>
      </w:r>
      <w:r w:rsidRPr="00AE1E36">
        <w:rPr>
          <w:i/>
          <w:iCs/>
          <w:lang w:val="fr-FR"/>
        </w:rPr>
        <w:t>objectifs</w:t>
      </w:r>
      <w:r w:rsidRPr="00DF0F2F">
        <w:rPr>
          <w:lang w:val="fr-FR"/>
        </w:rPr>
        <w:t xml:space="preserve">, </w:t>
      </w:r>
      <w:r w:rsidRPr="00AE1E36">
        <w:rPr>
          <w:i/>
          <w:iCs/>
          <w:lang w:val="fr-FR"/>
        </w:rPr>
        <w:t>priorités</w:t>
      </w:r>
      <w:r w:rsidRPr="00DF0F2F">
        <w:rPr>
          <w:lang w:val="fr-FR"/>
        </w:rPr>
        <w:t xml:space="preserve">, </w:t>
      </w:r>
      <w:r w:rsidRPr="00AE1E36">
        <w:rPr>
          <w:i/>
          <w:iCs/>
          <w:lang w:val="fr-FR"/>
        </w:rPr>
        <w:t>projets</w:t>
      </w:r>
      <w:r>
        <w:rPr>
          <w:lang w:val="fr-FR"/>
        </w:rPr>
        <w:t> ; (</w:t>
      </w:r>
      <w:r w:rsidRPr="00937835">
        <w:rPr>
          <w:i/>
          <w:iCs/>
          <w:lang w:val="fr-FR"/>
        </w:rPr>
        <w:t>i</w:t>
      </w:r>
      <w:r>
        <w:rPr>
          <w:i/>
          <w:iCs/>
          <w:lang w:val="fr-FR"/>
        </w:rPr>
        <w:t>i</w:t>
      </w:r>
      <w:r>
        <w:rPr>
          <w:lang w:val="fr-FR"/>
        </w:rPr>
        <w:t xml:space="preserve">) </w:t>
      </w:r>
      <w:r w:rsidRPr="00AE1E36">
        <w:rPr>
          <w:i/>
          <w:iCs/>
          <w:lang w:val="fr-FR"/>
        </w:rPr>
        <w:t>phasage</w:t>
      </w:r>
      <w:r w:rsidRPr="00DF0F2F">
        <w:rPr>
          <w:lang w:val="fr-FR"/>
        </w:rPr>
        <w:t xml:space="preserve">, </w:t>
      </w:r>
      <w:r w:rsidRPr="00AE1E36">
        <w:rPr>
          <w:i/>
          <w:iCs/>
          <w:lang w:val="fr-FR"/>
        </w:rPr>
        <w:t>pouvoirs</w:t>
      </w:r>
      <w:r w:rsidRPr="00DF0F2F">
        <w:rPr>
          <w:lang w:val="fr-FR"/>
        </w:rPr>
        <w:t xml:space="preserve"> [organisateurs], </w:t>
      </w:r>
      <w:r w:rsidRPr="00AE1E36">
        <w:rPr>
          <w:i/>
          <w:iCs/>
          <w:lang w:val="fr-FR"/>
        </w:rPr>
        <w:t>organisation</w:t>
      </w:r>
      <w:r w:rsidRPr="00DF0F2F">
        <w:rPr>
          <w:lang w:val="fr-FR"/>
        </w:rPr>
        <w:t xml:space="preserve">, </w:t>
      </w:r>
      <w:r w:rsidRPr="00AE1E36">
        <w:rPr>
          <w:i/>
          <w:iCs/>
          <w:lang w:val="fr-FR"/>
        </w:rPr>
        <w:t>organes</w:t>
      </w:r>
      <w:r w:rsidRPr="00DF0F2F">
        <w:rPr>
          <w:lang w:val="fr-FR"/>
        </w:rPr>
        <w:t xml:space="preserve">, </w:t>
      </w:r>
      <w:r w:rsidRPr="00AE1E36">
        <w:rPr>
          <w:i/>
          <w:iCs/>
          <w:lang w:val="fr-FR"/>
        </w:rPr>
        <w:t>pilotage</w:t>
      </w:r>
      <w:r w:rsidRPr="00DF0F2F">
        <w:rPr>
          <w:lang w:val="fr-FR"/>
        </w:rPr>
        <w:t xml:space="preserve">, </w:t>
      </w:r>
      <w:r w:rsidRPr="00AE1E36">
        <w:rPr>
          <w:i/>
          <w:iCs/>
          <w:lang w:val="fr-FR"/>
        </w:rPr>
        <w:t>stratégies</w:t>
      </w:r>
      <w:r w:rsidRPr="00DF0F2F">
        <w:rPr>
          <w:lang w:val="fr-FR"/>
        </w:rPr>
        <w:t xml:space="preserve">, </w:t>
      </w:r>
      <w:r w:rsidRPr="00AE1E36">
        <w:rPr>
          <w:i/>
          <w:iCs/>
          <w:lang w:val="fr-FR"/>
        </w:rPr>
        <w:t>négocier</w:t>
      </w:r>
      <w:r>
        <w:rPr>
          <w:lang w:val="fr-FR"/>
        </w:rPr>
        <w:t> ; (</w:t>
      </w:r>
      <w:r w:rsidRPr="00937835">
        <w:rPr>
          <w:i/>
          <w:iCs/>
          <w:lang w:val="fr-FR"/>
        </w:rPr>
        <w:t>iii</w:t>
      </w:r>
      <w:r>
        <w:rPr>
          <w:lang w:val="fr-FR"/>
        </w:rPr>
        <w:t xml:space="preserve">) </w:t>
      </w:r>
      <w:r w:rsidRPr="00AE1E36">
        <w:rPr>
          <w:i/>
          <w:iCs/>
          <w:lang w:val="fr-FR"/>
        </w:rPr>
        <w:t>évaluations</w:t>
      </w:r>
      <w:r w:rsidRPr="00DF0F2F">
        <w:rPr>
          <w:lang w:val="fr-FR"/>
        </w:rPr>
        <w:t xml:space="preserve">, </w:t>
      </w:r>
      <w:r w:rsidRPr="00AE1E36">
        <w:rPr>
          <w:i/>
          <w:iCs/>
          <w:lang w:val="fr-FR"/>
        </w:rPr>
        <w:t>qualité</w:t>
      </w:r>
      <w:r w:rsidRPr="00DF0F2F">
        <w:rPr>
          <w:lang w:val="fr-FR"/>
        </w:rPr>
        <w:t xml:space="preserve">, </w:t>
      </w:r>
      <w:r w:rsidRPr="00AE1E36">
        <w:rPr>
          <w:i/>
          <w:iCs/>
          <w:lang w:val="fr-FR"/>
        </w:rPr>
        <w:t>efficacité</w:t>
      </w:r>
      <w:r w:rsidRPr="00DF0F2F">
        <w:rPr>
          <w:lang w:val="fr-FR"/>
        </w:rPr>
        <w:t xml:space="preserve">, </w:t>
      </w:r>
      <w:r w:rsidRPr="00AE1E36">
        <w:rPr>
          <w:i/>
          <w:iCs/>
          <w:lang w:val="fr-FR"/>
        </w:rPr>
        <w:t>performance</w:t>
      </w:r>
      <w:r>
        <w:rPr>
          <w:lang w:val="fr-FR"/>
        </w:rPr>
        <w:t>. Dans le PPEE, notamment (</w:t>
      </w:r>
      <w:r w:rsidRPr="00937835">
        <w:rPr>
          <w:i/>
          <w:iCs/>
          <w:lang w:val="fr-FR"/>
        </w:rPr>
        <w:t>i</w:t>
      </w:r>
      <w:r>
        <w:rPr>
          <w:lang w:val="fr-FR"/>
        </w:rPr>
        <w:t xml:space="preserve">) </w:t>
      </w:r>
      <w:r w:rsidRPr="00AE1E36">
        <w:rPr>
          <w:i/>
          <w:iCs/>
          <w:lang w:val="fr-FR"/>
        </w:rPr>
        <w:t>système</w:t>
      </w:r>
      <w:r>
        <w:rPr>
          <w:lang w:val="fr-FR"/>
        </w:rPr>
        <w:t xml:space="preserve">, </w:t>
      </w:r>
      <w:r w:rsidRPr="00AE1E36">
        <w:rPr>
          <w:i/>
          <w:iCs/>
          <w:lang w:val="fr-FR"/>
        </w:rPr>
        <w:t>processus</w:t>
      </w:r>
      <w:r>
        <w:rPr>
          <w:lang w:val="fr-FR"/>
        </w:rPr>
        <w:t xml:space="preserve">, </w:t>
      </w:r>
      <w:r w:rsidRPr="00AE1E36">
        <w:rPr>
          <w:i/>
          <w:iCs/>
          <w:lang w:val="fr-FR"/>
        </w:rPr>
        <w:t>organisation</w:t>
      </w:r>
      <w:r>
        <w:rPr>
          <w:lang w:val="fr-FR"/>
        </w:rPr>
        <w:t xml:space="preserve">, </w:t>
      </w:r>
      <w:r w:rsidRPr="00AE1E36">
        <w:rPr>
          <w:i/>
          <w:iCs/>
          <w:lang w:val="fr-FR"/>
        </w:rPr>
        <w:t>gestion</w:t>
      </w:r>
      <w:r>
        <w:rPr>
          <w:lang w:val="fr-FR"/>
        </w:rPr>
        <w:t xml:space="preserve">, </w:t>
      </w:r>
      <w:r w:rsidRPr="00AE1E36">
        <w:rPr>
          <w:i/>
          <w:iCs/>
          <w:lang w:val="fr-FR"/>
        </w:rPr>
        <w:t>réforme</w:t>
      </w:r>
      <w:r>
        <w:rPr>
          <w:lang w:val="fr-FR"/>
        </w:rPr>
        <w:t xml:space="preserve">, </w:t>
      </w:r>
      <w:r w:rsidRPr="00AE1E36">
        <w:rPr>
          <w:i/>
          <w:iCs/>
          <w:lang w:val="fr-FR"/>
        </w:rPr>
        <w:t>administration</w:t>
      </w:r>
      <w:r>
        <w:rPr>
          <w:lang w:val="fr-FR"/>
        </w:rPr>
        <w:t xml:space="preserve">, </w:t>
      </w:r>
      <w:r w:rsidRPr="00AE1E36">
        <w:rPr>
          <w:i/>
          <w:iCs/>
          <w:lang w:val="fr-FR"/>
        </w:rPr>
        <w:t>méthode</w:t>
      </w:r>
      <w:r>
        <w:rPr>
          <w:lang w:val="fr-FR"/>
        </w:rPr>
        <w:t> ; (</w:t>
      </w:r>
      <w:r w:rsidRPr="00937835">
        <w:rPr>
          <w:i/>
          <w:iCs/>
          <w:lang w:val="fr-FR"/>
        </w:rPr>
        <w:t>i</w:t>
      </w:r>
      <w:r>
        <w:rPr>
          <w:i/>
          <w:iCs/>
          <w:lang w:val="fr-FR"/>
        </w:rPr>
        <w:t>i</w:t>
      </w:r>
      <w:r>
        <w:rPr>
          <w:lang w:val="fr-FR"/>
        </w:rPr>
        <w:t xml:space="preserve">) </w:t>
      </w:r>
      <w:r w:rsidRPr="00AE1E36">
        <w:rPr>
          <w:i/>
          <w:iCs/>
          <w:lang w:val="fr-FR"/>
        </w:rPr>
        <w:t>objectifs</w:t>
      </w:r>
      <w:r>
        <w:rPr>
          <w:lang w:val="fr-FR"/>
        </w:rPr>
        <w:t xml:space="preserve">, </w:t>
      </w:r>
      <w:r w:rsidRPr="00AE1E36">
        <w:rPr>
          <w:i/>
          <w:iCs/>
          <w:lang w:val="fr-FR"/>
        </w:rPr>
        <w:t>missions</w:t>
      </w:r>
      <w:r>
        <w:rPr>
          <w:lang w:val="fr-FR"/>
        </w:rPr>
        <w:t>, priorités ; (</w:t>
      </w:r>
      <w:r w:rsidRPr="00937835">
        <w:rPr>
          <w:i/>
          <w:iCs/>
          <w:lang w:val="fr-FR"/>
        </w:rPr>
        <w:t>iii</w:t>
      </w:r>
      <w:r>
        <w:rPr>
          <w:lang w:val="fr-FR"/>
        </w:rPr>
        <w:t xml:space="preserve">) </w:t>
      </w:r>
      <w:r w:rsidRPr="00AE1E36">
        <w:rPr>
          <w:i/>
          <w:iCs/>
          <w:lang w:val="fr-FR"/>
        </w:rPr>
        <w:t>qualité</w:t>
      </w:r>
      <w:r>
        <w:rPr>
          <w:lang w:val="fr-FR"/>
        </w:rPr>
        <w:t xml:space="preserve">, </w:t>
      </w:r>
      <w:r w:rsidRPr="00AE1E36">
        <w:rPr>
          <w:i/>
          <w:iCs/>
          <w:lang w:val="fr-FR"/>
        </w:rPr>
        <w:t>renforcer</w:t>
      </w:r>
      <w:r>
        <w:rPr>
          <w:lang w:val="fr-FR"/>
        </w:rPr>
        <w:t xml:space="preserve">, </w:t>
      </w:r>
      <w:r w:rsidRPr="00AE1E36">
        <w:rPr>
          <w:i/>
          <w:iCs/>
          <w:lang w:val="fr-FR"/>
        </w:rPr>
        <w:t>évaluation</w:t>
      </w:r>
      <w:r>
        <w:rPr>
          <w:lang w:val="fr-FR"/>
        </w:rPr>
        <w:t xml:space="preserve">, </w:t>
      </w:r>
      <w:r w:rsidRPr="00AE1E36">
        <w:rPr>
          <w:i/>
          <w:iCs/>
          <w:lang w:val="fr-FR"/>
        </w:rPr>
        <w:t>améliorer</w:t>
      </w:r>
      <w:r>
        <w:rPr>
          <w:lang w:val="fr-FR"/>
        </w:rPr>
        <w:t xml:space="preserve">, </w:t>
      </w:r>
      <w:r w:rsidRPr="00AE1E36">
        <w:rPr>
          <w:i/>
          <w:iCs/>
          <w:lang w:val="fr-FR"/>
        </w:rPr>
        <w:t>performance</w:t>
      </w:r>
      <w:r>
        <w:rPr>
          <w:lang w:val="fr-FR"/>
        </w:rPr>
        <w:t xml:space="preserve">, </w:t>
      </w:r>
      <w:r w:rsidRPr="00AE1E36">
        <w:rPr>
          <w:i/>
          <w:iCs/>
          <w:lang w:val="fr-FR"/>
        </w:rPr>
        <w:t>résultats</w:t>
      </w:r>
      <w:r>
        <w:rPr>
          <w:lang w:val="fr-FR"/>
        </w:rPr>
        <w:t xml:space="preserve">, </w:t>
      </w:r>
      <w:r w:rsidRPr="00AE1E36">
        <w:rPr>
          <w:i/>
          <w:iCs/>
          <w:lang w:val="fr-FR"/>
        </w:rPr>
        <w:t>efficacité</w:t>
      </w:r>
      <w:r>
        <w:rPr>
          <w:lang w:val="fr-FR"/>
        </w:rPr>
        <w:t xml:space="preserve">, </w:t>
      </w:r>
      <w:r w:rsidRPr="00AE1E36">
        <w:rPr>
          <w:i/>
          <w:iCs/>
          <w:lang w:val="fr-FR"/>
        </w:rPr>
        <w:t>taux</w:t>
      </w:r>
      <w:r>
        <w:rPr>
          <w:lang w:val="fr-FR"/>
        </w:rPr>
        <w:t xml:space="preserve">, </w:t>
      </w:r>
      <w:r w:rsidRPr="00AE1E36">
        <w:rPr>
          <w:i/>
          <w:iCs/>
          <w:lang w:val="fr-FR"/>
        </w:rPr>
        <w:t>mesures</w:t>
      </w:r>
      <w:r>
        <w:rPr>
          <w:lang w:val="fr-FR"/>
        </w:rPr>
        <w:t xml:space="preserve">, </w:t>
      </w:r>
      <w:r w:rsidRPr="00AE1E36">
        <w:rPr>
          <w:i/>
          <w:iCs/>
          <w:lang w:val="fr-FR"/>
        </w:rPr>
        <w:t>indicateurs</w:t>
      </w:r>
      <w:r>
        <w:rPr>
          <w:lang w:val="fr-FR"/>
        </w:rPr>
        <w:t>.</w:t>
      </w:r>
    </w:p>
  </w:footnote>
  <w:footnote w:id="6">
    <w:p w14:paraId="1F94CF32" w14:textId="303D845C" w:rsidR="00D25E04" w:rsidRPr="00AE1E36" w:rsidRDefault="00D25E04">
      <w:pPr>
        <w:pStyle w:val="FootnoteText"/>
        <w:rPr>
          <w:lang w:val="fr-FR"/>
        </w:rPr>
      </w:pPr>
      <w:r>
        <w:rPr>
          <w:rStyle w:val="FootnoteReference"/>
        </w:rPr>
        <w:footnoteRef/>
      </w:r>
      <w:r>
        <w:t xml:space="preserve"> </w:t>
      </w:r>
      <w:r>
        <w:rPr>
          <w:lang w:val="fr-FR"/>
        </w:rPr>
        <w:t xml:space="preserve">Avec notamment les formes </w:t>
      </w:r>
      <w:r w:rsidR="007E0BF6">
        <w:rPr>
          <w:i/>
          <w:iCs/>
          <w:lang w:val="fr-FR"/>
        </w:rPr>
        <w:t>acteurs</w:t>
      </w:r>
      <w:r w:rsidR="007E0BF6">
        <w:rPr>
          <w:lang w:val="fr-FR"/>
        </w:rPr>
        <w:t xml:space="preserve">, </w:t>
      </w:r>
      <w:r w:rsidR="007E0BF6">
        <w:rPr>
          <w:i/>
          <w:iCs/>
          <w:lang w:val="fr-FR"/>
        </w:rPr>
        <w:t>accompagnement</w:t>
      </w:r>
      <w:r w:rsidR="007E0BF6">
        <w:rPr>
          <w:lang w:val="fr-FR"/>
        </w:rPr>
        <w:t xml:space="preserve">, </w:t>
      </w:r>
      <w:r w:rsidR="007E0BF6">
        <w:rPr>
          <w:i/>
          <w:iCs/>
          <w:lang w:val="fr-FR"/>
        </w:rPr>
        <w:t>groupes</w:t>
      </w:r>
      <w:r w:rsidR="007E0BF6">
        <w:rPr>
          <w:lang w:val="fr-FR"/>
        </w:rPr>
        <w:t xml:space="preserve">, </w:t>
      </w:r>
      <w:r w:rsidR="007E0BF6">
        <w:rPr>
          <w:i/>
          <w:iCs/>
          <w:lang w:val="fr-FR"/>
        </w:rPr>
        <w:t>participants/participatif</w:t>
      </w:r>
      <w:r w:rsidR="007E0BF6">
        <w:rPr>
          <w:lang w:val="fr-FR"/>
        </w:rPr>
        <w:t xml:space="preserve">, </w:t>
      </w:r>
      <w:r w:rsidR="007E0BF6" w:rsidRPr="00AE1E36">
        <w:rPr>
          <w:i/>
          <w:iCs/>
          <w:lang w:val="fr-FR"/>
        </w:rPr>
        <w:t>adaptation</w:t>
      </w:r>
      <w:r w:rsidR="007E0BF6">
        <w:rPr>
          <w:lang w:val="fr-FR"/>
        </w:rPr>
        <w:t xml:space="preserve">, </w:t>
      </w:r>
      <w:r w:rsidR="007E0BF6" w:rsidRPr="00AE1E36">
        <w:rPr>
          <w:i/>
          <w:iCs/>
          <w:lang w:val="fr-FR"/>
        </w:rPr>
        <w:t>pratiques</w:t>
      </w:r>
      <w:r w:rsidR="007E0BF6">
        <w:rPr>
          <w:lang w:val="fr-FR"/>
        </w:rPr>
        <w:t xml:space="preserve">, </w:t>
      </w:r>
      <w:r w:rsidR="007E0BF6" w:rsidRPr="00AE1E36">
        <w:rPr>
          <w:i/>
          <w:iCs/>
          <w:lang w:val="fr-FR"/>
        </w:rPr>
        <w:t>responsabilisation</w:t>
      </w:r>
      <w:r w:rsidR="007E0BF6">
        <w:rPr>
          <w:lang w:val="fr-FR"/>
        </w:rPr>
        <w:t xml:space="preserve">, </w:t>
      </w:r>
      <w:r w:rsidR="007E0BF6" w:rsidRPr="00AE1E36">
        <w:rPr>
          <w:i/>
          <w:iCs/>
          <w:lang w:val="fr-FR"/>
        </w:rPr>
        <w:t>équipes</w:t>
      </w:r>
      <w:r w:rsidR="007E0BF6">
        <w:rPr>
          <w:lang w:val="fr-FR"/>
        </w:rPr>
        <w:t xml:space="preserve">, </w:t>
      </w:r>
      <w:r w:rsidR="007E0BF6" w:rsidRPr="00AE1E36">
        <w:rPr>
          <w:i/>
          <w:iCs/>
          <w:lang w:val="fr-FR"/>
        </w:rPr>
        <w:t>autonomie</w:t>
      </w:r>
      <w:r w:rsidR="007E0BF6">
        <w:rPr>
          <w:lang w:val="fr-FR"/>
        </w:rPr>
        <w:t xml:space="preserve">, </w:t>
      </w:r>
      <w:r w:rsidR="007E0BF6" w:rsidRPr="00AE1E36">
        <w:rPr>
          <w:i/>
          <w:iCs/>
          <w:lang w:val="fr-FR"/>
        </w:rPr>
        <w:t>implication</w:t>
      </w:r>
      <w:r w:rsidR="007E0BF6">
        <w:rPr>
          <w:lang w:val="fr-FR"/>
        </w:rPr>
        <w:t xml:space="preserve">, </w:t>
      </w:r>
      <w:r w:rsidR="007E0BF6" w:rsidRPr="00AE1E36">
        <w:rPr>
          <w:i/>
          <w:iCs/>
          <w:lang w:val="fr-FR"/>
        </w:rPr>
        <w:t>initiative</w:t>
      </w:r>
      <w:r w:rsidR="007E0BF6">
        <w:rPr>
          <w:lang w:val="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B73FC"/>
    <w:multiLevelType w:val="hybridMultilevel"/>
    <w:tmpl w:val="620E0E42"/>
    <w:lvl w:ilvl="0" w:tplc="E2928A8A">
      <w:start w:val="1"/>
      <w:numFmt w:val="decimal"/>
      <w:lvlText w:val="%1."/>
      <w:lvlJc w:val="left"/>
      <w:pPr>
        <w:ind w:left="644" w:hanging="360"/>
      </w:pPr>
      <w:rPr>
        <w:rFonts w:hint="default"/>
      </w:r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1" w15:restartNumberingAfterBreak="0">
    <w:nsid w:val="0B527CAC"/>
    <w:multiLevelType w:val="hybridMultilevel"/>
    <w:tmpl w:val="5F68A3EE"/>
    <w:lvl w:ilvl="0" w:tplc="080C000B">
      <w:start w:val="1"/>
      <w:numFmt w:val="bullet"/>
      <w:lvlText w:val=""/>
      <w:lvlJc w:val="left"/>
      <w:pPr>
        <w:ind w:left="1854" w:hanging="360"/>
      </w:pPr>
      <w:rPr>
        <w:rFonts w:ascii="Wingdings" w:hAnsi="Wingdings" w:hint="default"/>
      </w:rPr>
    </w:lvl>
    <w:lvl w:ilvl="1" w:tplc="080C0003" w:tentative="1">
      <w:start w:val="1"/>
      <w:numFmt w:val="bullet"/>
      <w:lvlText w:val="o"/>
      <w:lvlJc w:val="left"/>
      <w:pPr>
        <w:ind w:left="2574" w:hanging="360"/>
      </w:pPr>
      <w:rPr>
        <w:rFonts w:ascii="Courier New" w:hAnsi="Courier New" w:cs="Courier New" w:hint="default"/>
      </w:rPr>
    </w:lvl>
    <w:lvl w:ilvl="2" w:tplc="080C0005" w:tentative="1">
      <w:start w:val="1"/>
      <w:numFmt w:val="bullet"/>
      <w:lvlText w:val=""/>
      <w:lvlJc w:val="left"/>
      <w:pPr>
        <w:ind w:left="3294" w:hanging="360"/>
      </w:pPr>
      <w:rPr>
        <w:rFonts w:ascii="Wingdings" w:hAnsi="Wingdings" w:hint="default"/>
      </w:rPr>
    </w:lvl>
    <w:lvl w:ilvl="3" w:tplc="080C0001" w:tentative="1">
      <w:start w:val="1"/>
      <w:numFmt w:val="bullet"/>
      <w:lvlText w:val=""/>
      <w:lvlJc w:val="left"/>
      <w:pPr>
        <w:ind w:left="4014" w:hanging="360"/>
      </w:pPr>
      <w:rPr>
        <w:rFonts w:ascii="Symbol" w:hAnsi="Symbol" w:hint="default"/>
      </w:rPr>
    </w:lvl>
    <w:lvl w:ilvl="4" w:tplc="080C0003" w:tentative="1">
      <w:start w:val="1"/>
      <w:numFmt w:val="bullet"/>
      <w:lvlText w:val="o"/>
      <w:lvlJc w:val="left"/>
      <w:pPr>
        <w:ind w:left="4734" w:hanging="360"/>
      </w:pPr>
      <w:rPr>
        <w:rFonts w:ascii="Courier New" w:hAnsi="Courier New" w:cs="Courier New" w:hint="default"/>
      </w:rPr>
    </w:lvl>
    <w:lvl w:ilvl="5" w:tplc="080C0005" w:tentative="1">
      <w:start w:val="1"/>
      <w:numFmt w:val="bullet"/>
      <w:lvlText w:val=""/>
      <w:lvlJc w:val="left"/>
      <w:pPr>
        <w:ind w:left="5454" w:hanging="360"/>
      </w:pPr>
      <w:rPr>
        <w:rFonts w:ascii="Wingdings" w:hAnsi="Wingdings" w:hint="default"/>
      </w:rPr>
    </w:lvl>
    <w:lvl w:ilvl="6" w:tplc="080C0001" w:tentative="1">
      <w:start w:val="1"/>
      <w:numFmt w:val="bullet"/>
      <w:lvlText w:val=""/>
      <w:lvlJc w:val="left"/>
      <w:pPr>
        <w:ind w:left="6174" w:hanging="360"/>
      </w:pPr>
      <w:rPr>
        <w:rFonts w:ascii="Symbol" w:hAnsi="Symbol" w:hint="default"/>
      </w:rPr>
    </w:lvl>
    <w:lvl w:ilvl="7" w:tplc="080C0003" w:tentative="1">
      <w:start w:val="1"/>
      <w:numFmt w:val="bullet"/>
      <w:lvlText w:val="o"/>
      <w:lvlJc w:val="left"/>
      <w:pPr>
        <w:ind w:left="6894" w:hanging="360"/>
      </w:pPr>
      <w:rPr>
        <w:rFonts w:ascii="Courier New" w:hAnsi="Courier New" w:cs="Courier New" w:hint="default"/>
      </w:rPr>
    </w:lvl>
    <w:lvl w:ilvl="8" w:tplc="080C0005" w:tentative="1">
      <w:start w:val="1"/>
      <w:numFmt w:val="bullet"/>
      <w:lvlText w:val=""/>
      <w:lvlJc w:val="left"/>
      <w:pPr>
        <w:ind w:left="7614" w:hanging="360"/>
      </w:pPr>
      <w:rPr>
        <w:rFonts w:ascii="Wingdings" w:hAnsi="Wingdings" w:hint="default"/>
      </w:rPr>
    </w:lvl>
  </w:abstractNum>
  <w:abstractNum w:abstractNumId="2" w15:restartNumberingAfterBreak="0">
    <w:nsid w:val="0B950F9D"/>
    <w:multiLevelType w:val="hybridMultilevel"/>
    <w:tmpl w:val="88FEE1DE"/>
    <w:lvl w:ilvl="0" w:tplc="6DC21FE8">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6155505"/>
    <w:multiLevelType w:val="hybridMultilevel"/>
    <w:tmpl w:val="C568DB54"/>
    <w:lvl w:ilvl="0" w:tplc="BF2EFB88">
      <w:start w:val="1"/>
      <w:numFmt w:val="decimal"/>
      <w:lvlText w:val="%1."/>
      <w:lvlJc w:val="left"/>
      <w:pPr>
        <w:ind w:left="1020" w:hanging="360"/>
      </w:pPr>
    </w:lvl>
    <w:lvl w:ilvl="1" w:tplc="5296B3C0">
      <w:start w:val="1"/>
      <w:numFmt w:val="decimal"/>
      <w:lvlText w:val="%2."/>
      <w:lvlJc w:val="left"/>
      <w:pPr>
        <w:ind w:left="1020" w:hanging="360"/>
      </w:pPr>
    </w:lvl>
    <w:lvl w:ilvl="2" w:tplc="4490DE86">
      <w:start w:val="1"/>
      <w:numFmt w:val="decimal"/>
      <w:lvlText w:val="%3."/>
      <w:lvlJc w:val="left"/>
      <w:pPr>
        <w:ind w:left="1020" w:hanging="360"/>
      </w:pPr>
    </w:lvl>
    <w:lvl w:ilvl="3" w:tplc="4F141258">
      <w:start w:val="1"/>
      <w:numFmt w:val="decimal"/>
      <w:lvlText w:val="%4."/>
      <w:lvlJc w:val="left"/>
      <w:pPr>
        <w:ind w:left="1020" w:hanging="360"/>
      </w:pPr>
    </w:lvl>
    <w:lvl w:ilvl="4" w:tplc="2BEA0BFE">
      <w:start w:val="1"/>
      <w:numFmt w:val="decimal"/>
      <w:lvlText w:val="%5."/>
      <w:lvlJc w:val="left"/>
      <w:pPr>
        <w:ind w:left="1020" w:hanging="360"/>
      </w:pPr>
    </w:lvl>
    <w:lvl w:ilvl="5" w:tplc="59707EC4">
      <w:start w:val="1"/>
      <w:numFmt w:val="decimal"/>
      <w:lvlText w:val="%6."/>
      <w:lvlJc w:val="left"/>
      <w:pPr>
        <w:ind w:left="1020" w:hanging="360"/>
      </w:pPr>
    </w:lvl>
    <w:lvl w:ilvl="6" w:tplc="8E5276EE">
      <w:start w:val="1"/>
      <w:numFmt w:val="decimal"/>
      <w:lvlText w:val="%7."/>
      <w:lvlJc w:val="left"/>
      <w:pPr>
        <w:ind w:left="1020" w:hanging="360"/>
      </w:pPr>
    </w:lvl>
    <w:lvl w:ilvl="7" w:tplc="FC5882B0">
      <w:start w:val="1"/>
      <w:numFmt w:val="decimal"/>
      <w:lvlText w:val="%8."/>
      <w:lvlJc w:val="left"/>
      <w:pPr>
        <w:ind w:left="1020" w:hanging="360"/>
      </w:pPr>
    </w:lvl>
    <w:lvl w:ilvl="8" w:tplc="21A2BD54">
      <w:start w:val="1"/>
      <w:numFmt w:val="decimal"/>
      <w:lvlText w:val="%9."/>
      <w:lvlJc w:val="left"/>
      <w:pPr>
        <w:ind w:left="1020" w:hanging="360"/>
      </w:pPr>
    </w:lvl>
  </w:abstractNum>
  <w:abstractNum w:abstractNumId="4" w15:restartNumberingAfterBreak="0">
    <w:nsid w:val="20731BB8"/>
    <w:multiLevelType w:val="hybridMultilevel"/>
    <w:tmpl w:val="93580DD6"/>
    <w:lvl w:ilvl="0" w:tplc="E6D064C6">
      <w:start w:val="3"/>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30E06F6"/>
    <w:multiLevelType w:val="multilevel"/>
    <w:tmpl w:val="55CCF794"/>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6" w15:restartNumberingAfterBreak="0">
    <w:nsid w:val="26AA057C"/>
    <w:multiLevelType w:val="hybridMultilevel"/>
    <w:tmpl w:val="3C0E452C"/>
    <w:lvl w:ilvl="0" w:tplc="F7729B6A">
      <w:start w:val="1"/>
      <w:numFmt w:val="decimal"/>
      <w:lvlText w:val="%1."/>
      <w:lvlJc w:val="left"/>
      <w:pPr>
        <w:ind w:left="720" w:hanging="360"/>
      </w:pPr>
      <w:rPr>
        <w:rFonts w:asciiTheme="minorHAnsi" w:eastAsiaTheme="minorHAnsi" w:hAnsiTheme="minorHAnsi" w:cstheme="minorBidi"/>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7384195"/>
    <w:multiLevelType w:val="hybridMultilevel"/>
    <w:tmpl w:val="6FBCE66C"/>
    <w:lvl w:ilvl="0" w:tplc="47FCDE92">
      <w:start w:val="1"/>
      <w:numFmt w:val="decimal"/>
      <w:lvlText w:val="%1."/>
      <w:lvlJc w:val="left"/>
      <w:pPr>
        <w:ind w:left="1020" w:hanging="360"/>
      </w:pPr>
    </w:lvl>
    <w:lvl w:ilvl="1" w:tplc="430A4622">
      <w:start w:val="1"/>
      <w:numFmt w:val="decimal"/>
      <w:lvlText w:val="%2."/>
      <w:lvlJc w:val="left"/>
      <w:pPr>
        <w:ind w:left="1020" w:hanging="360"/>
      </w:pPr>
    </w:lvl>
    <w:lvl w:ilvl="2" w:tplc="11E00BC6">
      <w:start w:val="1"/>
      <w:numFmt w:val="decimal"/>
      <w:lvlText w:val="%3."/>
      <w:lvlJc w:val="left"/>
      <w:pPr>
        <w:ind w:left="1020" w:hanging="360"/>
      </w:pPr>
    </w:lvl>
    <w:lvl w:ilvl="3" w:tplc="EEE8EDA0">
      <w:start w:val="1"/>
      <w:numFmt w:val="decimal"/>
      <w:lvlText w:val="%4."/>
      <w:lvlJc w:val="left"/>
      <w:pPr>
        <w:ind w:left="1020" w:hanging="360"/>
      </w:pPr>
    </w:lvl>
    <w:lvl w:ilvl="4" w:tplc="AD2AA202">
      <w:start w:val="1"/>
      <w:numFmt w:val="decimal"/>
      <w:lvlText w:val="%5."/>
      <w:lvlJc w:val="left"/>
      <w:pPr>
        <w:ind w:left="1020" w:hanging="360"/>
      </w:pPr>
    </w:lvl>
    <w:lvl w:ilvl="5" w:tplc="D534EC38">
      <w:start w:val="1"/>
      <w:numFmt w:val="decimal"/>
      <w:lvlText w:val="%6."/>
      <w:lvlJc w:val="left"/>
      <w:pPr>
        <w:ind w:left="1020" w:hanging="360"/>
      </w:pPr>
    </w:lvl>
    <w:lvl w:ilvl="6" w:tplc="A294B9C2">
      <w:start w:val="1"/>
      <w:numFmt w:val="decimal"/>
      <w:lvlText w:val="%7."/>
      <w:lvlJc w:val="left"/>
      <w:pPr>
        <w:ind w:left="1020" w:hanging="360"/>
      </w:pPr>
    </w:lvl>
    <w:lvl w:ilvl="7" w:tplc="E72CFE68">
      <w:start w:val="1"/>
      <w:numFmt w:val="decimal"/>
      <w:lvlText w:val="%8."/>
      <w:lvlJc w:val="left"/>
      <w:pPr>
        <w:ind w:left="1020" w:hanging="360"/>
      </w:pPr>
    </w:lvl>
    <w:lvl w:ilvl="8" w:tplc="8E98F724">
      <w:start w:val="1"/>
      <w:numFmt w:val="decimal"/>
      <w:lvlText w:val="%9."/>
      <w:lvlJc w:val="left"/>
      <w:pPr>
        <w:ind w:left="1020" w:hanging="360"/>
      </w:pPr>
    </w:lvl>
  </w:abstractNum>
  <w:abstractNum w:abstractNumId="8" w15:restartNumberingAfterBreak="0">
    <w:nsid w:val="2C4C1770"/>
    <w:multiLevelType w:val="hybridMultilevel"/>
    <w:tmpl w:val="36B2DC56"/>
    <w:lvl w:ilvl="0" w:tplc="72128E78">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5565C49"/>
    <w:multiLevelType w:val="multilevel"/>
    <w:tmpl w:val="27D6B0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C7D4D24"/>
    <w:multiLevelType w:val="hybridMultilevel"/>
    <w:tmpl w:val="4A7245EC"/>
    <w:lvl w:ilvl="0" w:tplc="3048907C">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DF51C35"/>
    <w:multiLevelType w:val="multilevel"/>
    <w:tmpl w:val="B310F6F6"/>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2" w15:restartNumberingAfterBreak="0">
    <w:nsid w:val="40BA5EC9"/>
    <w:multiLevelType w:val="multilevel"/>
    <w:tmpl w:val="27D6B0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8B8781E"/>
    <w:multiLevelType w:val="hybridMultilevel"/>
    <w:tmpl w:val="3DEC108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E42774B"/>
    <w:multiLevelType w:val="hybridMultilevel"/>
    <w:tmpl w:val="8BD4E5DC"/>
    <w:lvl w:ilvl="0" w:tplc="080C000B">
      <w:start w:val="1"/>
      <w:numFmt w:val="bullet"/>
      <w:lvlText w:val=""/>
      <w:lvlJc w:val="left"/>
      <w:pPr>
        <w:ind w:left="1854" w:hanging="360"/>
      </w:pPr>
      <w:rPr>
        <w:rFonts w:ascii="Wingdings" w:hAnsi="Wingdings" w:hint="default"/>
      </w:rPr>
    </w:lvl>
    <w:lvl w:ilvl="1" w:tplc="080C0003" w:tentative="1">
      <w:start w:val="1"/>
      <w:numFmt w:val="bullet"/>
      <w:lvlText w:val="o"/>
      <w:lvlJc w:val="left"/>
      <w:pPr>
        <w:ind w:left="2574" w:hanging="360"/>
      </w:pPr>
      <w:rPr>
        <w:rFonts w:ascii="Courier New" w:hAnsi="Courier New" w:cs="Courier New" w:hint="default"/>
      </w:rPr>
    </w:lvl>
    <w:lvl w:ilvl="2" w:tplc="080C0005" w:tentative="1">
      <w:start w:val="1"/>
      <w:numFmt w:val="bullet"/>
      <w:lvlText w:val=""/>
      <w:lvlJc w:val="left"/>
      <w:pPr>
        <w:ind w:left="3294" w:hanging="360"/>
      </w:pPr>
      <w:rPr>
        <w:rFonts w:ascii="Wingdings" w:hAnsi="Wingdings" w:hint="default"/>
      </w:rPr>
    </w:lvl>
    <w:lvl w:ilvl="3" w:tplc="080C0001" w:tentative="1">
      <w:start w:val="1"/>
      <w:numFmt w:val="bullet"/>
      <w:lvlText w:val=""/>
      <w:lvlJc w:val="left"/>
      <w:pPr>
        <w:ind w:left="4014" w:hanging="360"/>
      </w:pPr>
      <w:rPr>
        <w:rFonts w:ascii="Symbol" w:hAnsi="Symbol" w:hint="default"/>
      </w:rPr>
    </w:lvl>
    <w:lvl w:ilvl="4" w:tplc="080C0003" w:tentative="1">
      <w:start w:val="1"/>
      <w:numFmt w:val="bullet"/>
      <w:lvlText w:val="o"/>
      <w:lvlJc w:val="left"/>
      <w:pPr>
        <w:ind w:left="4734" w:hanging="360"/>
      </w:pPr>
      <w:rPr>
        <w:rFonts w:ascii="Courier New" w:hAnsi="Courier New" w:cs="Courier New" w:hint="default"/>
      </w:rPr>
    </w:lvl>
    <w:lvl w:ilvl="5" w:tplc="080C0005" w:tentative="1">
      <w:start w:val="1"/>
      <w:numFmt w:val="bullet"/>
      <w:lvlText w:val=""/>
      <w:lvlJc w:val="left"/>
      <w:pPr>
        <w:ind w:left="5454" w:hanging="360"/>
      </w:pPr>
      <w:rPr>
        <w:rFonts w:ascii="Wingdings" w:hAnsi="Wingdings" w:hint="default"/>
      </w:rPr>
    </w:lvl>
    <w:lvl w:ilvl="6" w:tplc="080C0001" w:tentative="1">
      <w:start w:val="1"/>
      <w:numFmt w:val="bullet"/>
      <w:lvlText w:val=""/>
      <w:lvlJc w:val="left"/>
      <w:pPr>
        <w:ind w:left="6174" w:hanging="360"/>
      </w:pPr>
      <w:rPr>
        <w:rFonts w:ascii="Symbol" w:hAnsi="Symbol" w:hint="default"/>
      </w:rPr>
    </w:lvl>
    <w:lvl w:ilvl="7" w:tplc="080C0003" w:tentative="1">
      <w:start w:val="1"/>
      <w:numFmt w:val="bullet"/>
      <w:lvlText w:val="o"/>
      <w:lvlJc w:val="left"/>
      <w:pPr>
        <w:ind w:left="6894" w:hanging="360"/>
      </w:pPr>
      <w:rPr>
        <w:rFonts w:ascii="Courier New" w:hAnsi="Courier New" w:cs="Courier New" w:hint="default"/>
      </w:rPr>
    </w:lvl>
    <w:lvl w:ilvl="8" w:tplc="080C0005" w:tentative="1">
      <w:start w:val="1"/>
      <w:numFmt w:val="bullet"/>
      <w:lvlText w:val=""/>
      <w:lvlJc w:val="left"/>
      <w:pPr>
        <w:ind w:left="7614" w:hanging="360"/>
      </w:pPr>
      <w:rPr>
        <w:rFonts w:ascii="Wingdings" w:hAnsi="Wingdings" w:hint="default"/>
      </w:rPr>
    </w:lvl>
  </w:abstractNum>
  <w:abstractNum w:abstractNumId="15" w15:restartNumberingAfterBreak="0">
    <w:nsid w:val="516A1815"/>
    <w:multiLevelType w:val="hybridMultilevel"/>
    <w:tmpl w:val="3ACE3E7E"/>
    <w:lvl w:ilvl="0" w:tplc="CF66FEB4">
      <w:start w:val="1"/>
      <w:numFmt w:val="decimal"/>
      <w:lvlText w:val="%1."/>
      <w:lvlJc w:val="left"/>
      <w:pPr>
        <w:ind w:left="720" w:hanging="360"/>
      </w:pPr>
      <w:rPr>
        <w:rFonts w:asciiTheme="minorHAnsi" w:eastAsiaTheme="minorHAnsi" w:hAnsiTheme="minorHAnsi" w:cstheme="minorBidi"/>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A3900B0"/>
    <w:multiLevelType w:val="multilevel"/>
    <w:tmpl w:val="2F0A0060"/>
    <w:lvl w:ilvl="0">
      <w:start w:val="2"/>
      <w:numFmt w:val="decimal"/>
      <w:lvlText w:val="%1."/>
      <w:lvlJc w:val="left"/>
      <w:pPr>
        <w:ind w:left="540" w:hanging="540"/>
      </w:pPr>
      <w:rPr>
        <w:rFonts w:hint="default"/>
      </w:rPr>
    </w:lvl>
    <w:lvl w:ilvl="1">
      <w:start w:val="2"/>
      <w:numFmt w:val="decimal"/>
      <w:lvlText w:val="%1.%2."/>
      <w:lvlJc w:val="left"/>
      <w:pPr>
        <w:ind w:left="1467" w:hanging="54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7" w15:restartNumberingAfterBreak="0">
    <w:nsid w:val="60CF2F28"/>
    <w:multiLevelType w:val="hybridMultilevel"/>
    <w:tmpl w:val="3ACE3E7E"/>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8DF49B9"/>
    <w:multiLevelType w:val="multilevel"/>
    <w:tmpl w:val="27D6B0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D3B0CF0"/>
    <w:multiLevelType w:val="hybridMultilevel"/>
    <w:tmpl w:val="F7F049AA"/>
    <w:lvl w:ilvl="0" w:tplc="8550DA4E">
      <w:start w:val="1"/>
      <w:numFmt w:val="bullet"/>
      <w:lvlText w:val=""/>
      <w:lvlJc w:val="left"/>
      <w:pPr>
        <w:ind w:left="720" w:hanging="360"/>
      </w:pPr>
      <w:rPr>
        <w:rFonts w:ascii="Symbol" w:hAnsi="Symbol"/>
      </w:rPr>
    </w:lvl>
    <w:lvl w:ilvl="1" w:tplc="81F05A16">
      <w:start w:val="1"/>
      <w:numFmt w:val="bullet"/>
      <w:lvlText w:val=""/>
      <w:lvlJc w:val="left"/>
      <w:pPr>
        <w:ind w:left="720" w:hanging="360"/>
      </w:pPr>
      <w:rPr>
        <w:rFonts w:ascii="Symbol" w:hAnsi="Symbol"/>
      </w:rPr>
    </w:lvl>
    <w:lvl w:ilvl="2" w:tplc="6BE2564A">
      <w:start w:val="1"/>
      <w:numFmt w:val="bullet"/>
      <w:lvlText w:val=""/>
      <w:lvlJc w:val="left"/>
      <w:pPr>
        <w:ind w:left="720" w:hanging="360"/>
      </w:pPr>
      <w:rPr>
        <w:rFonts w:ascii="Symbol" w:hAnsi="Symbol"/>
      </w:rPr>
    </w:lvl>
    <w:lvl w:ilvl="3" w:tplc="D20A5D00">
      <w:start w:val="1"/>
      <w:numFmt w:val="bullet"/>
      <w:lvlText w:val=""/>
      <w:lvlJc w:val="left"/>
      <w:pPr>
        <w:ind w:left="720" w:hanging="360"/>
      </w:pPr>
      <w:rPr>
        <w:rFonts w:ascii="Symbol" w:hAnsi="Symbol"/>
      </w:rPr>
    </w:lvl>
    <w:lvl w:ilvl="4" w:tplc="5C1AEE3C">
      <w:start w:val="1"/>
      <w:numFmt w:val="bullet"/>
      <w:lvlText w:val=""/>
      <w:lvlJc w:val="left"/>
      <w:pPr>
        <w:ind w:left="720" w:hanging="360"/>
      </w:pPr>
      <w:rPr>
        <w:rFonts w:ascii="Symbol" w:hAnsi="Symbol"/>
      </w:rPr>
    </w:lvl>
    <w:lvl w:ilvl="5" w:tplc="17927EAA">
      <w:start w:val="1"/>
      <w:numFmt w:val="bullet"/>
      <w:lvlText w:val=""/>
      <w:lvlJc w:val="left"/>
      <w:pPr>
        <w:ind w:left="720" w:hanging="360"/>
      </w:pPr>
      <w:rPr>
        <w:rFonts w:ascii="Symbol" w:hAnsi="Symbol"/>
      </w:rPr>
    </w:lvl>
    <w:lvl w:ilvl="6" w:tplc="BD8AEB94">
      <w:start w:val="1"/>
      <w:numFmt w:val="bullet"/>
      <w:lvlText w:val=""/>
      <w:lvlJc w:val="left"/>
      <w:pPr>
        <w:ind w:left="720" w:hanging="360"/>
      </w:pPr>
      <w:rPr>
        <w:rFonts w:ascii="Symbol" w:hAnsi="Symbol"/>
      </w:rPr>
    </w:lvl>
    <w:lvl w:ilvl="7" w:tplc="17E86EBA">
      <w:start w:val="1"/>
      <w:numFmt w:val="bullet"/>
      <w:lvlText w:val=""/>
      <w:lvlJc w:val="left"/>
      <w:pPr>
        <w:ind w:left="720" w:hanging="360"/>
      </w:pPr>
      <w:rPr>
        <w:rFonts w:ascii="Symbol" w:hAnsi="Symbol"/>
      </w:rPr>
    </w:lvl>
    <w:lvl w:ilvl="8" w:tplc="553694BA">
      <w:start w:val="1"/>
      <w:numFmt w:val="bullet"/>
      <w:lvlText w:val=""/>
      <w:lvlJc w:val="left"/>
      <w:pPr>
        <w:ind w:left="720" w:hanging="360"/>
      </w:pPr>
      <w:rPr>
        <w:rFonts w:ascii="Symbol" w:hAnsi="Symbol"/>
      </w:rPr>
    </w:lvl>
  </w:abstractNum>
  <w:num w:numId="1" w16cid:durableId="1239628972">
    <w:abstractNumId w:val="18"/>
  </w:num>
  <w:num w:numId="2" w16cid:durableId="210847655">
    <w:abstractNumId w:val="13"/>
  </w:num>
  <w:num w:numId="3" w16cid:durableId="1176651695">
    <w:abstractNumId w:val="2"/>
  </w:num>
  <w:num w:numId="4" w16cid:durableId="1307977374">
    <w:abstractNumId w:val="15"/>
  </w:num>
  <w:num w:numId="5" w16cid:durableId="1410735555">
    <w:abstractNumId w:val="4"/>
  </w:num>
  <w:num w:numId="6" w16cid:durableId="62220803">
    <w:abstractNumId w:val="8"/>
  </w:num>
  <w:num w:numId="7" w16cid:durableId="1000699095">
    <w:abstractNumId w:val="6"/>
  </w:num>
  <w:num w:numId="8" w16cid:durableId="94060396">
    <w:abstractNumId w:val="14"/>
  </w:num>
  <w:num w:numId="9" w16cid:durableId="1813713430">
    <w:abstractNumId w:val="1"/>
  </w:num>
  <w:num w:numId="10" w16cid:durableId="87389668">
    <w:abstractNumId w:val="0"/>
  </w:num>
  <w:num w:numId="11" w16cid:durableId="444421402">
    <w:abstractNumId w:val="9"/>
  </w:num>
  <w:num w:numId="12" w16cid:durableId="988244618">
    <w:abstractNumId w:val="5"/>
  </w:num>
  <w:num w:numId="13" w16cid:durableId="1406413343">
    <w:abstractNumId w:val="16"/>
  </w:num>
  <w:num w:numId="14" w16cid:durableId="1937051520">
    <w:abstractNumId w:val="11"/>
  </w:num>
  <w:num w:numId="15" w16cid:durableId="545335996">
    <w:abstractNumId w:val="12"/>
  </w:num>
  <w:num w:numId="16" w16cid:durableId="1440686267">
    <w:abstractNumId w:val="17"/>
  </w:num>
  <w:num w:numId="17" w16cid:durableId="96292577">
    <w:abstractNumId w:val="19"/>
  </w:num>
  <w:num w:numId="18" w16cid:durableId="1027026033">
    <w:abstractNumId w:val="10"/>
  </w:num>
  <w:num w:numId="19" w16cid:durableId="1401440731">
    <w:abstractNumId w:val="7"/>
  </w:num>
  <w:num w:numId="20" w16cid:durableId="1824544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66B"/>
    <w:rsid w:val="00002AA3"/>
    <w:rsid w:val="00003281"/>
    <w:rsid w:val="000104C2"/>
    <w:rsid w:val="00021C22"/>
    <w:rsid w:val="0002361E"/>
    <w:rsid w:val="000277C9"/>
    <w:rsid w:val="00032A30"/>
    <w:rsid w:val="00033FB6"/>
    <w:rsid w:val="00053F54"/>
    <w:rsid w:val="00054037"/>
    <w:rsid w:val="00056538"/>
    <w:rsid w:val="00077FBF"/>
    <w:rsid w:val="00081B26"/>
    <w:rsid w:val="000A06AE"/>
    <w:rsid w:val="000A7D49"/>
    <w:rsid w:val="000B49E5"/>
    <w:rsid w:val="000C0E5A"/>
    <w:rsid w:val="000C5CB9"/>
    <w:rsid w:val="000C5F75"/>
    <w:rsid w:val="000C60D6"/>
    <w:rsid w:val="000D08D6"/>
    <w:rsid w:val="000D69B7"/>
    <w:rsid w:val="000D79E3"/>
    <w:rsid w:val="000F2B2A"/>
    <w:rsid w:val="000F54BC"/>
    <w:rsid w:val="0010313D"/>
    <w:rsid w:val="00104F06"/>
    <w:rsid w:val="00106C5E"/>
    <w:rsid w:val="00113B29"/>
    <w:rsid w:val="00113CE8"/>
    <w:rsid w:val="00115DD6"/>
    <w:rsid w:val="00124428"/>
    <w:rsid w:val="0013300A"/>
    <w:rsid w:val="00135E8D"/>
    <w:rsid w:val="0014066B"/>
    <w:rsid w:val="001428EF"/>
    <w:rsid w:val="00142B76"/>
    <w:rsid w:val="00143D0D"/>
    <w:rsid w:val="0014669D"/>
    <w:rsid w:val="00161AA5"/>
    <w:rsid w:val="00164750"/>
    <w:rsid w:val="00166126"/>
    <w:rsid w:val="00173444"/>
    <w:rsid w:val="00174DF1"/>
    <w:rsid w:val="00180131"/>
    <w:rsid w:val="00183744"/>
    <w:rsid w:val="0018485A"/>
    <w:rsid w:val="00185002"/>
    <w:rsid w:val="00191D86"/>
    <w:rsid w:val="001A2A47"/>
    <w:rsid w:val="001B0092"/>
    <w:rsid w:val="001B7A69"/>
    <w:rsid w:val="001C0C20"/>
    <w:rsid w:val="001C0C98"/>
    <w:rsid w:val="001C18C7"/>
    <w:rsid w:val="001D3E13"/>
    <w:rsid w:val="001E0475"/>
    <w:rsid w:val="001F5A73"/>
    <w:rsid w:val="001F668D"/>
    <w:rsid w:val="0020245D"/>
    <w:rsid w:val="002025A9"/>
    <w:rsid w:val="002039B0"/>
    <w:rsid w:val="00204DCE"/>
    <w:rsid w:val="002069D5"/>
    <w:rsid w:val="00207C71"/>
    <w:rsid w:val="0021044A"/>
    <w:rsid w:val="00222FBF"/>
    <w:rsid w:val="0022345C"/>
    <w:rsid w:val="0022504E"/>
    <w:rsid w:val="0023299A"/>
    <w:rsid w:val="00233602"/>
    <w:rsid w:val="002338F1"/>
    <w:rsid w:val="0023579F"/>
    <w:rsid w:val="0024282A"/>
    <w:rsid w:val="00253DDD"/>
    <w:rsid w:val="00256AFC"/>
    <w:rsid w:val="00257440"/>
    <w:rsid w:val="002626DE"/>
    <w:rsid w:val="00262720"/>
    <w:rsid w:val="00273C94"/>
    <w:rsid w:val="00276B8D"/>
    <w:rsid w:val="002813E2"/>
    <w:rsid w:val="00282905"/>
    <w:rsid w:val="002913F4"/>
    <w:rsid w:val="002A34F7"/>
    <w:rsid w:val="002B35EF"/>
    <w:rsid w:val="002B7FC1"/>
    <w:rsid w:val="002C1836"/>
    <w:rsid w:val="002C2923"/>
    <w:rsid w:val="002C40D6"/>
    <w:rsid w:val="002D51C0"/>
    <w:rsid w:val="002E1140"/>
    <w:rsid w:val="002E25C8"/>
    <w:rsid w:val="002E4E5F"/>
    <w:rsid w:val="002E553B"/>
    <w:rsid w:val="002F5123"/>
    <w:rsid w:val="0030002D"/>
    <w:rsid w:val="00304614"/>
    <w:rsid w:val="00304FE8"/>
    <w:rsid w:val="00305360"/>
    <w:rsid w:val="003141F0"/>
    <w:rsid w:val="00316B0E"/>
    <w:rsid w:val="00317AF8"/>
    <w:rsid w:val="003313D5"/>
    <w:rsid w:val="0033146F"/>
    <w:rsid w:val="003361F8"/>
    <w:rsid w:val="0034791A"/>
    <w:rsid w:val="00350C50"/>
    <w:rsid w:val="00360C57"/>
    <w:rsid w:val="00364A71"/>
    <w:rsid w:val="00367AC7"/>
    <w:rsid w:val="003724BA"/>
    <w:rsid w:val="00373C87"/>
    <w:rsid w:val="00374393"/>
    <w:rsid w:val="003747C7"/>
    <w:rsid w:val="00386E71"/>
    <w:rsid w:val="00393F69"/>
    <w:rsid w:val="00397652"/>
    <w:rsid w:val="003A0AD0"/>
    <w:rsid w:val="003A2A88"/>
    <w:rsid w:val="003A425D"/>
    <w:rsid w:val="003B0709"/>
    <w:rsid w:val="003C2459"/>
    <w:rsid w:val="003C7E7F"/>
    <w:rsid w:val="003D0C14"/>
    <w:rsid w:val="003D257C"/>
    <w:rsid w:val="003D5CD1"/>
    <w:rsid w:val="003E0D54"/>
    <w:rsid w:val="003E1462"/>
    <w:rsid w:val="003E26CF"/>
    <w:rsid w:val="003E3AFB"/>
    <w:rsid w:val="003E4E95"/>
    <w:rsid w:val="003E5316"/>
    <w:rsid w:val="003F24F6"/>
    <w:rsid w:val="003F3ED1"/>
    <w:rsid w:val="003F6E27"/>
    <w:rsid w:val="0041093A"/>
    <w:rsid w:val="00420425"/>
    <w:rsid w:val="00420E96"/>
    <w:rsid w:val="0042433E"/>
    <w:rsid w:val="00430F3D"/>
    <w:rsid w:val="0043658F"/>
    <w:rsid w:val="00442BD5"/>
    <w:rsid w:val="00450785"/>
    <w:rsid w:val="00452341"/>
    <w:rsid w:val="00454729"/>
    <w:rsid w:val="00464399"/>
    <w:rsid w:val="004653FA"/>
    <w:rsid w:val="00466963"/>
    <w:rsid w:val="00466ED2"/>
    <w:rsid w:val="004835C7"/>
    <w:rsid w:val="00484B42"/>
    <w:rsid w:val="00484BD5"/>
    <w:rsid w:val="00494EAA"/>
    <w:rsid w:val="004B4487"/>
    <w:rsid w:val="004C382C"/>
    <w:rsid w:val="004D4D9B"/>
    <w:rsid w:val="004E7653"/>
    <w:rsid w:val="004F3A10"/>
    <w:rsid w:val="004F697A"/>
    <w:rsid w:val="0050397C"/>
    <w:rsid w:val="00511742"/>
    <w:rsid w:val="00512AB8"/>
    <w:rsid w:val="00512BCD"/>
    <w:rsid w:val="00513111"/>
    <w:rsid w:val="00522DE8"/>
    <w:rsid w:val="0052340D"/>
    <w:rsid w:val="00523F45"/>
    <w:rsid w:val="00533D73"/>
    <w:rsid w:val="00533F2B"/>
    <w:rsid w:val="0053450F"/>
    <w:rsid w:val="00537776"/>
    <w:rsid w:val="00561ABB"/>
    <w:rsid w:val="005673E3"/>
    <w:rsid w:val="00571071"/>
    <w:rsid w:val="0058717C"/>
    <w:rsid w:val="00597DE1"/>
    <w:rsid w:val="005A6C7F"/>
    <w:rsid w:val="005C6B40"/>
    <w:rsid w:val="005D26C3"/>
    <w:rsid w:val="005F096E"/>
    <w:rsid w:val="005F11FE"/>
    <w:rsid w:val="005F5785"/>
    <w:rsid w:val="005F657C"/>
    <w:rsid w:val="00602C71"/>
    <w:rsid w:val="00603534"/>
    <w:rsid w:val="00604C66"/>
    <w:rsid w:val="00606AD2"/>
    <w:rsid w:val="00610B5D"/>
    <w:rsid w:val="0062098A"/>
    <w:rsid w:val="00620F5D"/>
    <w:rsid w:val="00622EA1"/>
    <w:rsid w:val="00623E92"/>
    <w:rsid w:val="00624959"/>
    <w:rsid w:val="00625C72"/>
    <w:rsid w:val="0062721C"/>
    <w:rsid w:val="006300E9"/>
    <w:rsid w:val="0063459F"/>
    <w:rsid w:val="00647636"/>
    <w:rsid w:val="0065121A"/>
    <w:rsid w:val="006630D7"/>
    <w:rsid w:val="006744B6"/>
    <w:rsid w:val="006747C3"/>
    <w:rsid w:val="006775DB"/>
    <w:rsid w:val="00680C1A"/>
    <w:rsid w:val="006822FA"/>
    <w:rsid w:val="00692DC8"/>
    <w:rsid w:val="006A193A"/>
    <w:rsid w:val="006A3A46"/>
    <w:rsid w:val="006A7210"/>
    <w:rsid w:val="006B0885"/>
    <w:rsid w:val="006B148E"/>
    <w:rsid w:val="006B1502"/>
    <w:rsid w:val="006B29CC"/>
    <w:rsid w:val="006B5746"/>
    <w:rsid w:val="006C1C9B"/>
    <w:rsid w:val="006C5942"/>
    <w:rsid w:val="006D521C"/>
    <w:rsid w:val="006D5827"/>
    <w:rsid w:val="006D6554"/>
    <w:rsid w:val="006E3D49"/>
    <w:rsid w:val="006E5864"/>
    <w:rsid w:val="006F6228"/>
    <w:rsid w:val="006F753C"/>
    <w:rsid w:val="00715E0E"/>
    <w:rsid w:val="00716A7F"/>
    <w:rsid w:val="007269B7"/>
    <w:rsid w:val="00726F68"/>
    <w:rsid w:val="00730B90"/>
    <w:rsid w:val="007377F8"/>
    <w:rsid w:val="007402AB"/>
    <w:rsid w:val="00743363"/>
    <w:rsid w:val="00770027"/>
    <w:rsid w:val="00782D61"/>
    <w:rsid w:val="00787F01"/>
    <w:rsid w:val="007929F3"/>
    <w:rsid w:val="007A54BD"/>
    <w:rsid w:val="007A6B49"/>
    <w:rsid w:val="007A713C"/>
    <w:rsid w:val="007A71D4"/>
    <w:rsid w:val="007B5BFA"/>
    <w:rsid w:val="007C006B"/>
    <w:rsid w:val="007C06F1"/>
    <w:rsid w:val="007C74B5"/>
    <w:rsid w:val="007D328A"/>
    <w:rsid w:val="007E0BF6"/>
    <w:rsid w:val="007E1B78"/>
    <w:rsid w:val="007E2D9E"/>
    <w:rsid w:val="007F1BF0"/>
    <w:rsid w:val="007F5688"/>
    <w:rsid w:val="008009DD"/>
    <w:rsid w:val="00805A59"/>
    <w:rsid w:val="008258FA"/>
    <w:rsid w:val="008355A6"/>
    <w:rsid w:val="008406A7"/>
    <w:rsid w:val="00842789"/>
    <w:rsid w:val="00846379"/>
    <w:rsid w:val="0085778B"/>
    <w:rsid w:val="00861AEB"/>
    <w:rsid w:val="00861FA9"/>
    <w:rsid w:val="00865E5D"/>
    <w:rsid w:val="00870FBE"/>
    <w:rsid w:val="00872145"/>
    <w:rsid w:val="008772F2"/>
    <w:rsid w:val="00877D8F"/>
    <w:rsid w:val="0088225E"/>
    <w:rsid w:val="008833A5"/>
    <w:rsid w:val="00884A1B"/>
    <w:rsid w:val="008864BF"/>
    <w:rsid w:val="00893C83"/>
    <w:rsid w:val="00895C47"/>
    <w:rsid w:val="008A2344"/>
    <w:rsid w:val="008A364D"/>
    <w:rsid w:val="008A39D3"/>
    <w:rsid w:val="008A6A81"/>
    <w:rsid w:val="008B3854"/>
    <w:rsid w:val="008B49B2"/>
    <w:rsid w:val="008C2053"/>
    <w:rsid w:val="008C3AED"/>
    <w:rsid w:val="008C5203"/>
    <w:rsid w:val="008E0F67"/>
    <w:rsid w:val="008E1471"/>
    <w:rsid w:val="008E2B8E"/>
    <w:rsid w:val="008E4F29"/>
    <w:rsid w:val="008E5DA7"/>
    <w:rsid w:val="008F4F64"/>
    <w:rsid w:val="008F7122"/>
    <w:rsid w:val="009005F8"/>
    <w:rsid w:val="00903E67"/>
    <w:rsid w:val="0091653A"/>
    <w:rsid w:val="00916F90"/>
    <w:rsid w:val="00925A47"/>
    <w:rsid w:val="009377C9"/>
    <w:rsid w:val="00941B16"/>
    <w:rsid w:val="0094209A"/>
    <w:rsid w:val="009444FF"/>
    <w:rsid w:val="00947320"/>
    <w:rsid w:val="009568D7"/>
    <w:rsid w:val="00961877"/>
    <w:rsid w:val="0096269D"/>
    <w:rsid w:val="00965728"/>
    <w:rsid w:val="00966A6B"/>
    <w:rsid w:val="00970E31"/>
    <w:rsid w:val="00975D9C"/>
    <w:rsid w:val="00982209"/>
    <w:rsid w:val="009836B9"/>
    <w:rsid w:val="00983759"/>
    <w:rsid w:val="00990123"/>
    <w:rsid w:val="00990232"/>
    <w:rsid w:val="009C5B37"/>
    <w:rsid w:val="009D3E93"/>
    <w:rsid w:val="009D49ED"/>
    <w:rsid w:val="009E1753"/>
    <w:rsid w:val="009E2B29"/>
    <w:rsid w:val="009E519F"/>
    <w:rsid w:val="009E611E"/>
    <w:rsid w:val="009F60F4"/>
    <w:rsid w:val="00A0322C"/>
    <w:rsid w:val="00A03872"/>
    <w:rsid w:val="00A06064"/>
    <w:rsid w:val="00A075B0"/>
    <w:rsid w:val="00A07934"/>
    <w:rsid w:val="00A10D40"/>
    <w:rsid w:val="00A36D95"/>
    <w:rsid w:val="00A3788E"/>
    <w:rsid w:val="00A442E6"/>
    <w:rsid w:val="00A4575E"/>
    <w:rsid w:val="00A46FD1"/>
    <w:rsid w:val="00A47197"/>
    <w:rsid w:val="00A52728"/>
    <w:rsid w:val="00A57A64"/>
    <w:rsid w:val="00A60ADA"/>
    <w:rsid w:val="00A625CB"/>
    <w:rsid w:val="00A6306D"/>
    <w:rsid w:val="00A74493"/>
    <w:rsid w:val="00A777CC"/>
    <w:rsid w:val="00A81CFC"/>
    <w:rsid w:val="00A81DAB"/>
    <w:rsid w:val="00A85C67"/>
    <w:rsid w:val="00A872CE"/>
    <w:rsid w:val="00A87728"/>
    <w:rsid w:val="00A90B40"/>
    <w:rsid w:val="00AA39B5"/>
    <w:rsid w:val="00AA4D8B"/>
    <w:rsid w:val="00AA61EF"/>
    <w:rsid w:val="00AB2BBA"/>
    <w:rsid w:val="00AB3EF7"/>
    <w:rsid w:val="00AC5489"/>
    <w:rsid w:val="00AD72EE"/>
    <w:rsid w:val="00AE1E36"/>
    <w:rsid w:val="00AE6101"/>
    <w:rsid w:val="00AE6AD9"/>
    <w:rsid w:val="00AF09A7"/>
    <w:rsid w:val="00AF21EA"/>
    <w:rsid w:val="00AF4244"/>
    <w:rsid w:val="00AF57E8"/>
    <w:rsid w:val="00AF7BAF"/>
    <w:rsid w:val="00B02452"/>
    <w:rsid w:val="00B02B83"/>
    <w:rsid w:val="00B06C61"/>
    <w:rsid w:val="00B32A7A"/>
    <w:rsid w:val="00B4089D"/>
    <w:rsid w:val="00B40A06"/>
    <w:rsid w:val="00B4253C"/>
    <w:rsid w:val="00B43C2A"/>
    <w:rsid w:val="00B44E91"/>
    <w:rsid w:val="00B472FA"/>
    <w:rsid w:val="00B532E9"/>
    <w:rsid w:val="00B550A0"/>
    <w:rsid w:val="00B62AF8"/>
    <w:rsid w:val="00B77CBC"/>
    <w:rsid w:val="00B80A0C"/>
    <w:rsid w:val="00B9446D"/>
    <w:rsid w:val="00B950E3"/>
    <w:rsid w:val="00BA0A1A"/>
    <w:rsid w:val="00BA41A3"/>
    <w:rsid w:val="00BB18F7"/>
    <w:rsid w:val="00BB1E84"/>
    <w:rsid w:val="00BB225C"/>
    <w:rsid w:val="00BC427C"/>
    <w:rsid w:val="00BC67E1"/>
    <w:rsid w:val="00BD54ED"/>
    <w:rsid w:val="00BD6625"/>
    <w:rsid w:val="00BD6B01"/>
    <w:rsid w:val="00BE7839"/>
    <w:rsid w:val="00BF6A34"/>
    <w:rsid w:val="00C03BE9"/>
    <w:rsid w:val="00C07CC1"/>
    <w:rsid w:val="00C13868"/>
    <w:rsid w:val="00C1539C"/>
    <w:rsid w:val="00C17F68"/>
    <w:rsid w:val="00C21E50"/>
    <w:rsid w:val="00C2648A"/>
    <w:rsid w:val="00C26A72"/>
    <w:rsid w:val="00C30ACB"/>
    <w:rsid w:val="00C3152A"/>
    <w:rsid w:val="00C33015"/>
    <w:rsid w:val="00C3568C"/>
    <w:rsid w:val="00C45F6B"/>
    <w:rsid w:val="00C46D77"/>
    <w:rsid w:val="00C476C1"/>
    <w:rsid w:val="00C501A3"/>
    <w:rsid w:val="00C61C5E"/>
    <w:rsid w:val="00C63A70"/>
    <w:rsid w:val="00C66831"/>
    <w:rsid w:val="00C77C50"/>
    <w:rsid w:val="00C852ED"/>
    <w:rsid w:val="00C8606A"/>
    <w:rsid w:val="00C87BB6"/>
    <w:rsid w:val="00CA1AA1"/>
    <w:rsid w:val="00CB2532"/>
    <w:rsid w:val="00CD30FA"/>
    <w:rsid w:val="00CF2861"/>
    <w:rsid w:val="00D02683"/>
    <w:rsid w:val="00D034FE"/>
    <w:rsid w:val="00D03BEE"/>
    <w:rsid w:val="00D078A9"/>
    <w:rsid w:val="00D12A38"/>
    <w:rsid w:val="00D25E04"/>
    <w:rsid w:val="00D342A9"/>
    <w:rsid w:val="00D347CB"/>
    <w:rsid w:val="00D37B52"/>
    <w:rsid w:val="00D4009D"/>
    <w:rsid w:val="00D40A37"/>
    <w:rsid w:val="00D4378E"/>
    <w:rsid w:val="00D4626B"/>
    <w:rsid w:val="00D61B38"/>
    <w:rsid w:val="00D635B7"/>
    <w:rsid w:val="00D64565"/>
    <w:rsid w:val="00D72342"/>
    <w:rsid w:val="00D80FF1"/>
    <w:rsid w:val="00D859FB"/>
    <w:rsid w:val="00D8606F"/>
    <w:rsid w:val="00D90D70"/>
    <w:rsid w:val="00D93DDF"/>
    <w:rsid w:val="00D96E4E"/>
    <w:rsid w:val="00DA282F"/>
    <w:rsid w:val="00DB2ED2"/>
    <w:rsid w:val="00DB542C"/>
    <w:rsid w:val="00DB64B4"/>
    <w:rsid w:val="00DB75BE"/>
    <w:rsid w:val="00DC6591"/>
    <w:rsid w:val="00DD03F0"/>
    <w:rsid w:val="00DD29D1"/>
    <w:rsid w:val="00DD4AEB"/>
    <w:rsid w:val="00DE5ABC"/>
    <w:rsid w:val="00DF0F2F"/>
    <w:rsid w:val="00DF285F"/>
    <w:rsid w:val="00E2209F"/>
    <w:rsid w:val="00E23E95"/>
    <w:rsid w:val="00E36D86"/>
    <w:rsid w:val="00E4281E"/>
    <w:rsid w:val="00E4365A"/>
    <w:rsid w:val="00E5332F"/>
    <w:rsid w:val="00E66129"/>
    <w:rsid w:val="00E72708"/>
    <w:rsid w:val="00E73182"/>
    <w:rsid w:val="00E75B0B"/>
    <w:rsid w:val="00E76D22"/>
    <w:rsid w:val="00E845AF"/>
    <w:rsid w:val="00E854BC"/>
    <w:rsid w:val="00E90DFB"/>
    <w:rsid w:val="00E910AB"/>
    <w:rsid w:val="00E923D6"/>
    <w:rsid w:val="00EA4EF7"/>
    <w:rsid w:val="00EA76CB"/>
    <w:rsid w:val="00EB1A82"/>
    <w:rsid w:val="00EB7FD6"/>
    <w:rsid w:val="00EC0B8D"/>
    <w:rsid w:val="00EC0EA9"/>
    <w:rsid w:val="00EC10BE"/>
    <w:rsid w:val="00EC136B"/>
    <w:rsid w:val="00EC1F76"/>
    <w:rsid w:val="00EC48E2"/>
    <w:rsid w:val="00EC619C"/>
    <w:rsid w:val="00EE1C91"/>
    <w:rsid w:val="00EE6662"/>
    <w:rsid w:val="00EE6815"/>
    <w:rsid w:val="00EF5B25"/>
    <w:rsid w:val="00EF7B72"/>
    <w:rsid w:val="00F00421"/>
    <w:rsid w:val="00F00CE2"/>
    <w:rsid w:val="00F05268"/>
    <w:rsid w:val="00F056D2"/>
    <w:rsid w:val="00F06E5E"/>
    <w:rsid w:val="00F130A6"/>
    <w:rsid w:val="00F17784"/>
    <w:rsid w:val="00F202DA"/>
    <w:rsid w:val="00F23315"/>
    <w:rsid w:val="00F4339E"/>
    <w:rsid w:val="00F52D1D"/>
    <w:rsid w:val="00F552ED"/>
    <w:rsid w:val="00F72D57"/>
    <w:rsid w:val="00F83F58"/>
    <w:rsid w:val="00F96391"/>
    <w:rsid w:val="00FA05BA"/>
    <w:rsid w:val="00FA2B26"/>
    <w:rsid w:val="00FA2B28"/>
    <w:rsid w:val="00FB08CF"/>
    <w:rsid w:val="00FB10F1"/>
    <w:rsid w:val="00FB1F87"/>
    <w:rsid w:val="00FB400C"/>
    <w:rsid w:val="00FB40E0"/>
    <w:rsid w:val="00FB79A7"/>
    <w:rsid w:val="00FC7009"/>
    <w:rsid w:val="00FD2F8F"/>
    <w:rsid w:val="00FE14D7"/>
    <w:rsid w:val="00FF1172"/>
    <w:rsid w:val="00FF7BA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F55BC"/>
  <w15:chartTrackingRefBased/>
  <w15:docId w15:val="{45CAE42E-5E05-44E2-ACB2-4122DD08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26B"/>
    <w:rPr>
      <w:rFonts w:ascii="Times New Roman" w:hAnsi="Times New Roman"/>
      <w:sz w:val="24"/>
    </w:rPr>
  </w:style>
  <w:style w:type="paragraph" w:styleId="Heading1">
    <w:name w:val="heading 1"/>
    <w:basedOn w:val="Normal"/>
    <w:next w:val="Normal"/>
    <w:link w:val="Heading1Char"/>
    <w:uiPriority w:val="9"/>
    <w:qFormat/>
    <w:rsid w:val="001406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06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06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06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06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06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6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6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6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6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06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06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06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06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06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6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6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66B"/>
    <w:rPr>
      <w:rFonts w:eastAsiaTheme="majorEastAsia" w:cstheme="majorBidi"/>
      <w:color w:val="272727" w:themeColor="text1" w:themeTint="D8"/>
    </w:rPr>
  </w:style>
  <w:style w:type="paragraph" w:styleId="Title">
    <w:name w:val="Title"/>
    <w:basedOn w:val="Normal"/>
    <w:next w:val="Normal"/>
    <w:link w:val="TitleChar"/>
    <w:uiPriority w:val="10"/>
    <w:qFormat/>
    <w:rsid w:val="001406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6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6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6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66B"/>
    <w:pPr>
      <w:spacing w:before="160"/>
      <w:jc w:val="center"/>
    </w:pPr>
    <w:rPr>
      <w:i/>
      <w:iCs/>
      <w:color w:val="404040" w:themeColor="text1" w:themeTint="BF"/>
    </w:rPr>
  </w:style>
  <w:style w:type="character" w:customStyle="1" w:styleId="QuoteChar">
    <w:name w:val="Quote Char"/>
    <w:basedOn w:val="DefaultParagraphFont"/>
    <w:link w:val="Quote"/>
    <w:uiPriority w:val="29"/>
    <w:rsid w:val="0014066B"/>
    <w:rPr>
      <w:i/>
      <w:iCs/>
      <w:color w:val="404040" w:themeColor="text1" w:themeTint="BF"/>
    </w:rPr>
  </w:style>
  <w:style w:type="paragraph" w:styleId="ListParagraph">
    <w:name w:val="List Paragraph"/>
    <w:basedOn w:val="Normal"/>
    <w:uiPriority w:val="34"/>
    <w:qFormat/>
    <w:rsid w:val="0014066B"/>
    <w:pPr>
      <w:ind w:left="720"/>
      <w:contextualSpacing/>
    </w:pPr>
  </w:style>
  <w:style w:type="character" w:styleId="IntenseEmphasis">
    <w:name w:val="Intense Emphasis"/>
    <w:basedOn w:val="DefaultParagraphFont"/>
    <w:uiPriority w:val="21"/>
    <w:qFormat/>
    <w:rsid w:val="0014066B"/>
    <w:rPr>
      <w:i/>
      <w:iCs/>
      <w:color w:val="2F5496" w:themeColor="accent1" w:themeShade="BF"/>
    </w:rPr>
  </w:style>
  <w:style w:type="paragraph" w:styleId="IntenseQuote">
    <w:name w:val="Intense Quote"/>
    <w:basedOn w:val="Normal"/>
    <w:next w:val="Normal"/>
    <w:link w:val="IntenseQuoteChar"/>
    <w:uiPriority w:val="30"/>
    <w:qFormat/>
    <w:rsid w:val="001406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066B"/>
    <w:rPr>
      <w:i/>
      <w:iCs/>
      <w:color w:val="2F5496" w:themeColor="accent1" w:themeShade="BF"/>
    </w:rPr>
  </w:style>
  <w:style w:type="character" w:styleId="IntenseReference">
    <w:name w:val="Intense Reference"/>
    <w:basedOn w:val="DefaultParagraphFont"/>
    <w:uiPriority w:val="32"/>
    <w:qFormat/>
    <w:rsid w:val="0014066B"/>
    <w:rPr>
      <w:b/>
      <w:bCs/>
      <w:smallCaps/>
      <w:color w:val="2F5496" w:themeColor="accent1" w:themeShade="BF"/>
      <w:spacing w:val="5"/>
    </w:rPr>
  </w:style>
  <w:style w:type="paragraph" w:styleId="FootnoteText">
    <w:name w:val="footnote text"/>
    <w:basedOn w:val="Normal"/>
    <w:link w:val="FootnoteTextChar"/>
    <w:uiPriority w:val="99"/>
    <w:semiHidden/>
    <w:unhideWhenUsed/>
    <w:rsid w:val="007402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2AB"/>
    <w:rPr>
      <w:sz w:val="20"/>
      <w:szCs w:val="20"/>
    </w:rPr>
  </w:style>
  <w:style w:type="character" w:styleId="FootnoteReference">
    <w:name w:val="footnote reference"/>
    <w:basedOn w:val="DefaultParagraphFont"/>
    <w:uiPriority w:val="99"/>
    <w:semiHidden/>
    <w:unhideWhenUsed/>
    <w:rsid w:val="007402AB"/>
    <w:rPr>
      <w:vertAlign w:val="superscript"/>
    </w:rPr>
  </w:style>
  <w:style w:type="character" w:styleId="Hyperlink">
    <w:name w:val="Hyperlink"/>
    <w:basedOn w:val="DefaultParagraphFont"/>
    <w:uiPriority w:val="99"/>
    <w:unhideWhenUsed/>
    <w:rsid w:val="007402AB"/>
    <w:rPr>
      <w:color w:val="0563C1" w:themeColor="hyperlink"/>
      <w:u w:val="single"/>
    </w:rPr>
  </w:style>
  <w:style w:type="character" w:styleId="UnresolvedMention">
    <w:name w:val="Unresolved Mention"/>
    <w:basedOn w:val="DefaultParagraphFont"/>
    <w:uiPriority w:val="99"/>
    <w:semiHidden/>
    <w:unhideWhenUsed/>
    <w:rsid w:val="007402AB"/>
    <w:rPr>
      <w:color w:val="605E5C"/>
      <w:shd w:val="clear" w:color="auto" w:fill="E1DFDD"/>
    </w:rPr>
  </w:style>
  <w:style w:type="table" w:styleId="TableGrid">
    <w:name w:val="Table Grid"/>
    <w:basedOn w:val="TableNormal"/>
    <w:uiPriority w:val="39"/>
    <w:rsid w:val="0021044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3E92"/>
    <w:rPr>
      <w:sz w:val="16"/>
      <w:szCs w:val="16"/>
    </w:rPr>
  </w:style>
  <w:style w:type="paragraph" w:styleId="CommentText">
    <w:name w:val="annotation text"/>
    <w:basedOn w:val="Normal"/>
    <w:link w:val="CommentTextChar"/>
    <w:uiPriority w:val="99"/>
    <w:unhideWhenUsed/>
    <w:rsid w:val="00623E92"/>
    <w:pPr>
      <w:spacing w:line="240" w:lineRule="auto"/>
    </w:pPr>
    <w:rPr>
      <w:sz w:val="20"/>
      <w:szCs w:val="20"/>
    </w:rPr>
  </w:style>
  <w:style w:type="character" w:customStyle="1" w:styleId="CommentTextChar">
    <w:name w:val="Comment Text Char"/>
    <w:basedOn w:val="DefaultParagraphFont"/>
    <w:link w:val="CommentText"/>
    <w:uiPriority w:val="99"/>
    <w:rsid w:val="00623E92"/>
    <w:rPr>
      <w:sz w:val="20"/>
      <w:szCs w:val="20"/>
    </w:rPr>
  </w:style>
  <w:style w:type="paragraph" w:styleId="CommentSubject">
    <w:name w:val="annotation subject"/>
    <w:basedOn w:val="CommentText"/>
    <w:next w:val="CommentText"/>
    <w:link w:val="CommentSubjectChar"/>
    <w:uiPriority w:val="99"/>
    <w:semiHidden/>
    <w:unhideWhenUsed/>
    <w:rsid w:val="00623E92"/>
    <w:rPr>
      <w:b/>
      <w:bCs/>
    </w:rPr>
  </w:style>
  <w:style w:type="character" w:customStyle="1" w:styleId="CommentSubjectChar">
    <w:name w:val="Comment Subject Char"/>
    <w:basedOn w:val="CommentTextChar"/>
    <w:link w:val="CommentSubject"/>
    <w:uiPriority w:val="99"/>
    <w:semiHidden/>
    <w:rsid w:val="00623E92"/>
    <w:rPr>
      <w:b/>
      <w:bCs/>
      <w:sz w:val="20"/>
      <w:szCs w:val="20"/>
    </w:rPr>
  </w:style>
  <w:style w:type="paragraph" w:styleId="Revision">
    <w:name w:val="Revision"/>
    <w:hidden/>
    <w:uiPriority w:val="99"/>
    <w:semiHidden/>
    <w:rsid w:val="00623E92"/>
    <w:pPr>
      <w:spacing w:after="0" w:line="240" w:lineRule="auto"/>
    </w:pPr>
  </w:style>
  <w:style w:type="paragraph" w:styleId="Header">
    <w:name w:val="header"/>
    <w:basedOn w:val="Normal"/>
    <w:link w:val="HeaderChar"/>
    <w:uiPriority w:val="99"/>
    <w:unhideWhenUsed/>
    <w:rsid w:val="00106C5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6C5E"/>
  </w:style>
  <w:style w:type="paragraph" w:styleId="Footer">
    <w:name w:val="footer"/>
    <w:basedOn w:val="Normal"/>
    <w:link w:val="FooterChar"/>
    <w:uiPriority w:val="99"/>
    <w:unhideWhenUsed/>
    <w:rsid w:val="00106C5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6C5E"/>
  </w:style>
  <w:style w:type="character" w:styleId="FollowedHyperlink">
    <w:name w:val="FollowedHyperlink"/>
    <w:basedOn w:val="DefaultParagraphFont"/>
    <w:uiPriority w:val="99"/>
    <w:semiHidden/>
    <w:unhideWhenUsed/>
    <w:rsid w:val="00D026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pactepourunenseignementdexcellence.cfwb.be/mesures/le-pilotage-des-ecoles/" TargetMode="External"/><Relationship Id="rId2" Type="http://schemas.openxmlformats.org/officeDocument/2006/relationships/hyperlink" Target="https://pactepourunenseignementdexcellence.cfwb.be/mesures/le-tronc-commun/" TargetMode="External"/><Relationship Id="rId1" Type="http://schemas.openxmlformats.org/officeDocument/2006/relationships/hyperlink" Target="https://pactepourunenseignementdexcellence.cfwb.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9A3E2-AA1F-4A47-9147-26E7FF6F8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6780</Words>
  <Characters>37294</Characters>
  <Application>Microsoft Office Word</Application>
  <DocSecurity>0</DocSecurity>
  <Lines>310</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UCLouvain</Company>
  <LinksUpToDate>false</LinksUpToDate>
  <CharactersWithSpaces>43987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Souto Lopez</dc:creator>
  <cp:keywords/>
  <dc:description/>
  <cp:lastModifiedBy>Miguel Souto Lopez</cp:lastModifiedBy>
  <cp:revision>6</cp:revision>
  <dcterms:created xsi:type="dcterms:W3CDTF">2024-06-17T12:50:00Z</dcterms:created>
  <dcterms:modified xsi:type="dcterms:W3CDTF">2024-07-08T15:49:00Z</dcterms:modified>
</cp:coreProperties>
</file>