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8E8925" w14:textId="74EA45F3" w:rsidR="00107C46" w:rsidRPr="00AB169C" w:rsidRDefault="00107C46" w:rsidP="00107C46">
      <w:pPr>
        <w:rPr>
          <w:rFonts w:ascii="Garamond" w:hAnsi="Garamond"/>
          <w:szCs w:val="24"/>
        </w:rPr>
      </w:pPr>
      <w:r w:rsidRPr="00AB169C">
        <w:rPr>
          <w:rFonts w:ascii="Garamond" w:hAnsi="Garamond" w:cs="Arial"/>
          <w:szCs w:val="24"/>
        </w:rPr>
        <w:t xml:space="preserve">Yves Chiron. </w:t>
      </w:r>
      <w:r w:rsidR="00FD2051" w:rsidRPr="00AB169C">
        <w:rPr>
          <w:rStyle w:val="Accentuation"/>
          <w:rFonts w:ascii="Garamond" w:hAnsi="Garamond" w:cs="Arial"/>
          <w:szCs w:val="24"/>
        </w:rPr>
        <w:t>Histoire des traditionalistes.</w:t>
      </w:r>
      <w:r w:rsidRPr="00AB169C">
        <w:rPr>
          <w:rFonts w:ascii="Garamond" w:hAnsi="Garamond" w:cs="Arial"/>
          <w:szCs w:val="24"/>
        </w:rPr>
        <w:t xml:space="preserve"> Paris, </w:t>
      </w:r>
      <w:r w:rsidR="00FD2051" w:rsidRPr="00AB169C">
        <w:rPr>
          <w:rFonts w:ascii="Garamond" w:hAnsi="Garamond" w:cs="Arial"/>
          <w:szCs w:val="24"/>
        </w:rPr>
        <w:t>Tallandier</w:t>
      </w:r>
      <w:r w:rsidRPr="00AB169C">
        <w:rPr>
          <w:rFonts w:ascii="Garamond" w:hAnsi="Garamond" w:cs="Arial"/>
          <w:szCs w:val="24"/>
        </w:rPr>
        <w:t>, 202</w:t>
      </w:r>
      <w:r w:rsidR="00FD2051" w:rsidRPr="00AB169C">
        <w:rPr>
          <w:rFonts w:ascii="Garamond" w:hAnsi="Garamond" w:cs="Arial"/>
          <w:szCs w:val="24"/>
        </w:rPr>
        <w:t>2</w:t>
      </w:r>
      <w:r w:rsidRPr="00AB169C">
        <w:rPr>
          <w:rFonts w:ascii="Garamond" w:hAnsi="Garamond" w:cs="Arial"/>
          <w:szCs w:val="24"/>
        </w:rPr>
        <w:t xml:space="preserve">, </w:t>
      </w:r>
      <w:r w:rsidR="00FD2051" w:rsidRPr="00AB169C">
        <w:rPr>
          <w:rFonts w:ascii="Garamond" w:hAnsi="Garamond" w:cs="Arial"/>
          <w:szCs w:val="24"/>
        </w:rPr>
        <w:t>640</w:t>
      </w:r>
      <w:r w:rsidR="00777612" w:rsidRPr="00AB169C">
        <w:rPr>
          <w:rFonts w:ascii="Garamond" w:hAnsi="Garamond" w:cs="Arial"/>
          <w:szCs w:val="24"/>
        </w:rPr>
        <w:t> </w:t>
      </w:r>
      <w:r w:rsidRPr="00AB169C">
        <w:rPr>
          <w:rFonts w:ascii="Garamond" w:hAnsi="Garamond" w:cs="Arial"/>
          <w:szCs w:val="24"/>
        </w:rPr>
        <w:t>p</w:t>
      </w:r>
      <w:r w:rsidR="00142CAD" w:rsidRPr="00AB169C">
        <w:rPr>
          <w:rFonts w:ascii="Garamond" w:hAnsi="Garamond" w:cs="Arial"/>
          <w:szCs w:val="24"/>
        </w:rPr>
        <w:t>ages,</w:t>
      </w:r>
      <w:r w:rsidRPr="00AB169C">
        <w:rPr>
          <w:rFonts w:ascii="Garamond" w:hAnsi="Garamond" w:cs="Arial"/>
          <w:szCs w:val="24"/>
        </w:rPr>
        <w:t xml:space="preserve"> </w:t>
      </w:r>
      <w:r w:rsidR="00FD2051" w:rsidRPr="00AB169C">
        <w:rPr>
          <w:rFonts w:ascii="Garamond" w:hAnsi="Garamond" w:cs="Arial"/>
          <w:szCs w:val="24"/>
        </w:rPr>
        <w:t>26</w:t>
      </w:r>
      <w:r w:rsidRPr="00AB169C">
        <w:rPr>
          <w:rFonts w:ascii="Garamond" w:hAnsi="Garamond" w:cs="Arial"/>
          <w:szCs w:val="24"/>
        </w:rPr>
        <w:t>,90</w:t>
      </w:r>
      <w:r w:rsidR="00142CAD" w:rsidRPr="00AB169C">
        <w:rPr>
          <w:rFonts w:ascii="Garamond" w:hAnsi="Garamond" w:cs="Arial"/>
          <w:szCs w:val="24"/>
        </w:rPr>
        <w:t xml:space="preserve"> €.</w:t>
      </w:r>
    </w:p>
    <w:p w14:paraId="05C27828" w14:textId="0A88FA79" w:rsidR="00107C46" w:rsidRPr="00AB169C" w:rsidRDefault="00107C46">
      <w:pPr>
        <w:rPr>
          <w:rFonts w:ascii="Garamond" w:hAnsi="Garamond"/>
          <w:szCs w:val="24"/>
        </w:rPr>
      </w:pPr>
    </w:p>
    <w:p w14:paraId="43FDA15D" w14:textId="74244978" w:rsidR="004E3553" w:rsidRPr="00AB169C" w:rsidRDefault="004E3553">
      <w:pPr>
        <w:rPr>
          <w:rFonts w:ascii="Garamond" w:hAnsi="Garamond"/>
          <w:szCs w:val="24"/>
        </w:rPr>
      </w:pPr>
    </w:p>
    <w:p w14:paraId="2F2374E2" w14:textId="77777777" w:rsidR="004E3553" w:rsidRPr="00AB169C" w:rsidRDefault="004E3553">
      <w:pPr>
        <w:rPr>
          <w:rFonts w:ascii="Garamond" w:hAnsi="Garamond"/>
          <w:szCs w:val="24"/>
        </w:rPr>
      </w:pPr>
    </w:p>
    <w:p w14:paraId="0AA8C5D3" w14:textId="41D30DE3" w:rsidR="00107C46" w:rsidRPr="00AB169C" w:rsidRDefault="00107C46">
      <w:pPr>
        <w:rPr>
          <w:rFonts w:ascii="Garamond" w:hAnsi="Garamond"/>
          <w:szCs w:val="24"/>
        </w:rPr>
      </w:pPr>
    </w:p>
    <w:p w14:paraId="48175075" w14:textId="6CA62E20" w:rsidR="00E83A98" w:rsidRPr="00AB169C" w:rsidRDefault="009A1A97" w:rsidP="007F383B">
      <w:pPr>
        <w:rPr>
          <w:rFonts w:ascii="Garamond" w:hAnsi="Garamond"/>
          <w:szCs w:val="24"/>
        </w:rPr>
      </w:pPr>
      <w:r w:rsidRPr="00AB169C">
        <w:rPr>
          <w:rFonts w:ascii="Garamond" w:hAnsi="Garamond"/>
          <w:szCs w:val="24"/>
        </w:rPr>
        <w:tab/>
      </w:r>
      <w:r w:rsidR="007F383B" w:rsidRPr="00AB169C">
        <w:rPr>
          <w:rFonts w:ascii="Garamond" w:hAnsi="Garamond"/>
          <w:szCs w:val="24"/>
        </w:rPr>
        <w:t xml:space="preserve">Publié en juillet 2021, le motu proprio </w:t>
      </w:r>
      <w:proofErr w:type="spellStart"/>
      <w:r w:rsidR="007F383B" w:rsidRPr="00AB169C">
        <w:rPr>
          <w:rFonts w:ascii="Garamond" w:hAnsi="Garamond"/>
          <w:i/>
          <w:szCs w:val="24"/>
        </w:rPr>
        <w:t>Traditionis</w:t>
      </w:r>
      <w:proofErr w:type="spellEnd"/>
      <w:r w:rsidR="007F383B" w:rsidRPr="00AB169C">
        <w:rPr>
          <w:rFonts w:ascii="Garamond" w:hAnsi="Garamond"/>
          <w:i/>
          <w:szCs w:val="24"/>
        </w:rPr>
        <w:t xml:space="preserve"> Custodes</w:t>
      </w:r>
      <w:r w:rsidR="007F383B" w:rsidRPr="00AB169C">
        <w:rPr>
          <w:rFonts w:ascii="Garamond" w:hAnsi="Garamond"/>
          <w:szCs w:val="24"/>
        </w:rPr>
        <w:t xml:space="preserve"> a réactivé</w:t>
      </w:r>
      <w:r w:rsidR="00AE255B" w:rsidRPr="00AB169C">
        <w:rPr>
          <w:rFonts w:ascii="Garamond" w:hAnsi="Garamond"/>
          <w:szCs w:val="24"/>
        </w:rPr>
        <w:t>, derrière la seule question liturgique,</w:t>
      </w:r>
      <w:r w:rsidR="007F383B" w:rsidRPr="00AB169C">
        <w:rPr>
          <w:rFonts w:ascii="Garamond" w:hAnsi="Garamond"/>
          <w:szCs w:val="24"/>
        </w:rPr>
        <w:t xml:space="preserve"> un certain nombre de débats intra-</w:t>
      </w:r>
      <w:r w:rsidR="0077018F" w:rsidRPr="00AB169C">
        <w:rPr>
          <w:rFonts w:ascii="Garamond" w:hAnsi="Garamond"/>
          <w:szCs w:val="24"/>
        </w:rPr>
        <w:t>ecclésiaux</w:t>
      </w:r>
      <w:r w:rsidR="007F383B" w:rsidRPr="00AB169C">
        <w:rPr>
          <w:rFonts w:ascii="Garamond" w:hAnsi="Garamond"/>
          <w:szCs w:val="24"/>
        </w:rPr>
        <w:t xml:space="preserve"> concernant </w:t>
      </w:r>
      <w:r w:rsidR="00AE255B" w:rsidRPr="00AB169C">
        <w:rPr>
          <w:rFonts w:ascii="Garamond" w:hAnsi="Garamond"/>
          <w:szCs w:val="24"/>
        </w:rPr>
        <w:t xml:space="preserve">la gestion du </w:t>
      </w:r>
      <w:r w:rsidR="0077018F" w:rsidRPr="00AB169C">
        <w:rPr>
          <w:rFonts w:ascii="Garamond" w:hAnsi="Garamond"/>
          <w:szCs w:val="24"/>
        </w:rPr>
        <w:t>courant</w:t>
      </w:r>
      <w:r w:rsidR="00AE255B" w:rsidRPr="00AB169C">
        <w:rPr>
          <w:rFonts w:ascii="Garamond" w:hAnsi="Garamond"/>
          <w:szCs w:val="24"/>
        </w:rPr>
        <w:t xml:space="preserve"> dit « traditionaliste ».</w:t>
      </w:r>
      <w:r w:rsidR="00823EDE" w:rsidRPr="00AB169C">
        <w:rPr>
          <w:rFonts w:ascii="Garamond" w:hAnsi="Garamond"/>
          <w:szCs w:val="24"/>
        </w:rPr>
        <w:t xml:space="preserve"> </w:t>
      </w:r>
      <w:r w:rsidR="00AE5984" w:rsidRPr="00AB169C">
        <w:rPr>
          <w:rFonts w:ascii="Garamond" w:hAnsi="Garamond"/>
          <w:szCs w:val="24"/>
        </w:rPr>
        <w:t xml:space="preserve">La proposition </w:t>
      </w:r>
      <w:r w:rsidR="002C5EBD" w:rsidRPr="00AB169C">
        <w:rPr>
          <w:rFonts w:ascii="Garamond" w:hAnsi="Garamond"/>
          <w:szCs w:val="24"/>
        </w:rPr>
        <w:t>faite ici par</w:t>
      </w:r>
      <w:r w:rsidR="00DA63C1" w:rsidRPr="00AB169C">
        <w:rPr>
          <w:rFonts w:ascii="Garamond" w:hAnsi="Garamond"/>
          <w:szCs w:val="24"/>
        </w:rPr>
        <w:t xml:space="preserve"> </w:t>
      </w:r>
      <w:r w:rsidR="00AE5984" w:rsidRPr="00AB169C">
        <w:rPr>
          <w:rFonts w:ascii="Garamond" w:hAnsi="Garamond"/>
          <w:szCs w:val="24"/>
        </w:rPr>
        <w:t>Yves Chiron de dr</w:t>
      </w:r>
      <w:bookmarkStart w:id="0" w:name="_GoBack"/>
      <w:bookmarkEnd w:id="0"/>
      <w:r w:rsidR="00AE5984" w:rsidRPr="00AB169C">
        <w:rPr>
          <w:rFonts w:ascii="Garamond" w:hAnsi="Garamond"/>
          <w:szCs w:val="24"/>
        </w:rPr>
        <w:t>esser un</w:t>
      </w:r>
      <w:r w:rsidR="00DA63C1" w:rsidRPr="00AB169C">
        <w:rPr>
          <w:rFonts w:ascii="Garamond" w:hAnsi="Garamond"/>
          <w:szCs w:val="24"/>
        </w:rPr>
        <w:t>e histoire</w:t>
      </w:r>
      <w:r w:rsidR="00AE5984" w:rsidRPr="00AB169C">
        <w:rPr>
          <w:rFonts w:ascii="Garamond" w:hAnsi="Garamond"/>
          <w:szCs w:val="24"/>
        </w:rPr>
        <w:t xml:space="preserve"> de ces catholiques arrive donc à point nommé.</w:t>
      </w:r>
      <w:r w:rsidR="000D4073" w:rsidRPr="00AB169C">
        <w:rPr>
          <w:rFonts w:ascii="Garamond" w:hAnsi="Garamond"/>
          <w:szCs w:val="24"/>
        </w:rPr>
        <w:t xml:space="preserve"> </w:t>
      </w:r>
      <w:r w:rsidR="00DA63C1" w:rsidRPr="00AB169C">
        <w:rPr>
          <w:rFonts w:ascii="Garamond" w:hAnsi="Garamond"/>
          <w:szCs w:val="24"/>
        </w:rPr>
        <w:t>S</w:t>
      </w:r>
      <w:r w:rsidR="000D4073" w:rsidRPr="00AB169C">
        <w:rPr>
          <w:rFonts w:ascii="Garamond" w:hAnsi="Garamond"/>
          <w:szCs w:val="24"/>
        </w:rPr>
        <w:t xml:space="preserve">a connaissance </w:t>
      </w:r>
      <w:r w:rsidR="00224922" w:rsidRPr="00AB169C">
        <w:rPr>
          <w:rFonts w:ascii="Garamond" w:hAnsi="Garamond"/>
          <w:szCs w:val="24"/>
        </w:rPr>
        <w:t>érudit</w:t>
      </w:r>
      <w:r w:rsidR="000D4073" w:rsidRPr="00AB169C">
        <w:rPr>
          <w:rFonts w:ascii="Garamond" w:hAnsi="Garamond"/>
          <w:szCs w:val="24"/>
        </w:rPr>
        <w:t>e</w:t>
      </w:r>
      <w:r w:rsidR="005C2D1C" w:rsidRPr="00AB169C">
        <w:rPr>
          <w:rFonts w:ascii="Garamond" w:hAnsi="Garamond"/>
          <w:szCs w:val="24"/>
        </w:rPr>
        <w:t xml:space="preserve"> et interne</w:t>
      </w:r>
      <w:r w:rsidR="000D4073" w:rsidRPr="00AB169C">
        <w:rPr>
          <w:rFonts w:ascii="Garamond" w:hAnsi="Garamond"/>
          <w:szCs w:val="24"/>
        </w:rPr>
        <w:t xml:space="preserve"> </w:t>
      </w:r>
      <w:r w:rsidR="00224922" w:rsidRPr="00AB169C">
        <w:rPr>
          <w:rFonts w:ascii="Garamond" w:hAnsi="Garamond"/>
          <w:szCs w:val="24"/>
        </w:rPr>
        <w:t>d</w:t>
      </w:r>
      <w:r w:rsidR="00DA63C1" w:rsidRPr="00AB169C">
        <w:rPr>
          <w:rFonts w:ascii="Garamond" w:hAnsi="Garamond"/>
          <w:szCs w:val="24"/>
        </w:rPr>
        <w:t>u</w:t>
      </w:r>
      <w:r w:rsidR="00224922" w:rsidRPr="00AB169C">
        <w:rPr>
          <w:rFonts w:ascii="Garamond" w:hAnsi="Garamond"/>
          <w:szCs w:val="24"/>
        </w:rPr>
        <w:t xml:space="preserve"> sujet</w:t>
      </w:r>
      <w:r w:rsidR="0020578A">
        <w:rPr>
          <w:rFonts w:ascii="Garamond" w:hAnsi="Garamond"/>
          <w:szCs w:val="24"/>
        </w:rPr>
        <w:t xml:space="preserve"> – </w:t>
      </w:r>
      <w:r w:rsidR="00DA63C1" w:rsidRPr="00AB169C">
        <w:rPr>
          <w:rFonts w:ascii="Garamond" w:hAnsi="Garamond"/>
          <w:szCs w:val="24"/>
        </w:rPr>
        <w:t xml:space="preserve">lui-même est un </w:t>
      </w:r>
      <w:r w:rsidR="000D4073" w:rsidRPr="00AB169C">
        <w:rPr>
          <w:rFonts w:ascii="Garamond" w:hAnsi="Garamond"/>
          <w:szCs w:val="24"/>
        </w:rPr>
        <w:t>ancien contributeur</w:t>
      </w:r>
      <w:r w:rsidR="00DA63C1" w:rsidRPr="00AB169C">
        <w:rPr>
          <w:rFonts w:ascii="Garamond" w:hAnsi="Garamond"/>
          <w:szCs w:val="24"/>
        </w:rPr>
        <w:t xml:space="preserve"> de</w:t>
      </w:r>
      <w:r w:rsidR="000D4073" w:rsidRPr="00AB169C">
        <w:rPr>
          <w:rFonts w:ascii="Garamond" w:hAnsi="Garamond"/>
          <w:szCs w:val="24"/>
        </w:rPr>
        <w:t xml:space="preserve"> </w:t>
      </w:r>
      <w:r w:rsidR="00002D39" w:rsidRPr="00AB169C">
        <w:rPr>
          <w:rFonts w:ascii="Garamond" w:hAnsi="Garamond"/>
          <w:szCs w:val="24"/>
        </w:rPr>
        <w:t>périodique</w:t>
      </w:r>
      <w:r w:rsidR="000D4073" w:rsidRPr="00AB169C">
        <w:rPr>
          <w:rFonts w:ascii="Garamond" w:hAnsi="Garamond"/>
          <w:szCs w:val="24"/>
        </w:rPr>
        <w:t xml:space="preserve">s d’extrême-droite </w:t>
      </w:r>
      <w:r w:rsidR="00002D39" w:rsidRPr="00AB169C">
        <w:rPr>
          <w:rFonts w:ascii="Garamond" w:hAnsi="Garamond"/>
          <w:szCs w:val="24"/>
        </w:rPr>
        <w:t xml:space="preserve">et traditionalistes </w:t>
      </w:r>
      <w:r w:rsidR="000D4073" w:rsidRPr="00AB169C">
        <w:rPr>
          <w:rFonts w:ascii="Garamond" w:hAnsi="Garamond"/>
          <w:szCs w:val="24"/>
        </w:rPr>
        <w:t xml:space="preserve">comme </w:t>
      </w:r>
      <w:r w:rsidR="000D4073" w:rsidRPr="00AB169C">
        <w:rPr>
          <w:rFonts w:ascii="Garamond" w:hAnsi="Garamond"/>
          <w:i/>
          <w:szCs w:val="24"/>
        </w:rPr>
        <w:t xml:space="preserve">Présent </w:t>
      </w:r>
      <w:r w:rsidR="000D4073" w:rsidRPr="00AB169C">
        <w:rPr>
          <w:rFonts w:ascii="Garamond" w:hAnsi="Garamond"/>
          <w:szCs w:val="24"/>
        </w:rPr>
        <w:t xml:space="preserve">ou </w:t>
      </w:r>
      <w:r w:rsidR="000D4073" w:rsidRPr="00AB169C">
        <w:rPr>
          <w:rFonts w:ascii="Garamond" w:hAnsi="Garamond"/>
          <w:i/>
          <w:szCs w:val="24"/>
        </w:rPr>
        <w:t>Rivarol</w:t>
      </w:r>
      <w:r w:rsidR="0020578A">
        <w:rPr>
          <w:rFonts w:ascii="Garamond" w:hAnsi="Garamond"/>
          <w:szCs w:val="24"/>
        </w:rPr>
        <w:t xml:space="preserve"> – </w:t>
      </w:r>
      <w:r w:rsidR="005E5F82" w:rsidRPr="00AB169C">
        <w:rPr>
          <w:rFonts w:ascii="Garamond" w:hAnsi="Garamond"/>
          <w:szCs w:val="24"/>
        </w:rPr>
        <w:t xml:space="preserve">rend un récit </w:t>
      </w:r>
      <w:r w:rsidR="00DA63C1" w:rsidRPr="00AB169C">
        <w:rPr>
          <w:rFonts w:ascii="Garamond" w:hAnsi="Garamond"/>
          <w:szCs w:val="24"/>
        </w:rPr>
        <w:t>minutieux</w:t>
      </w:r>
      <w:r w:rsidR="00B46099">
        <w:rPr>
          <w:rFonts w:ascii="Garamond" w:hAnsi="Garamond"/>
          <w:szCs w:val="24"/>
        </w:rPr>
        <w:t xml:space="preserve">, </w:t>
      </w:r>
      <w:r w:rsidR="00144775" w:rsidRPr="00AB169C">
        <w:rPr>
          <w:rFonts w:ascii="Garamond" w:hAnsi="Garamond"/>
          <w:szCs w:val="24"/>
        </w:rPr>
        <w:t>inéga</w:t>
      </w:r>
      <w:r w:rsidR="00DA63C1" w:rsidRPr="00AB169C">
        <w:rPr>
          <w:rFonts w:ascii="Garamond" w:hAnsi="Garamond"/>
          <w:szCs w:val="24"/>
        </w:rPr>
        <w:t>lé</w:t>
      </w:r>
      <w:r w:rsidR="0020578A">
        <w:rPr>
          <w:rFonts w:ascii="Garamond" w:hAnsi="Garamond"/>
          <w:szCs w:val="24"/>
        </w:rPr>
        <w:t xml:space="preserve"> </w:t>
      </w:r>
      <w:r w:rsidR="00D97B90">
        <w:rPr>
          <w:rFonts w:ascii="Garamond" w:hAnsi="Garamond"/>
          <w:szCs w:val="24"/>
        </w:rPr>
        <w:t>jusqu</w:t>
      </w:r>
      <w:r w:rsidR="00200E4D">
        <w:rPr>
          <w:rFonts w:ascii="Garamond" w:hAnsi="Garamond"/>
          <w:szCs w:val="24"/>
        </w:rPr>
        <w:t>’</w:t>
      </w:r>
      <w:r w:rsidR="002F06D2">
        <w:rPr>
          <w:rFonts w:ascii="Garamond" w:hAnsi="Garamond"/>
          <w:szCs w:val="24"/>
        </w:rPr>
        <w:t>à présent</w:t>
      </w:r>
      <w:r w:rsidR="00200E4D">
        <w:rPr>
          <w:rFonts w:ascii="Garamond" w:hAnsi="Garamond"/>
          <w:szCs w:val="24"/>
        </w:rPr>
        <w:t xml:space="preserve"> </w:t>
      </w:r>
      <w:r w:rsidR="00DA63C1" w:rsidRPr="00AB169C">
        <w:rPr>
          <w:rFonts w:ascii="Garamond" w:hAnsi="Garamond"/>
          <w:szCs w:val="24"/>
        </w:rPr>
        <w:t>au-delà du</w:t>
      </w:r>
      <w:r w:rsidR="00C11408" w:rsidRPr="00AB169C">
        <w:rPr>
          <w:rFonts w:ascii="Garamond" w:hAnsi="Garamond"/>
          <w:szCs w:val="24"/>
        </w:rPr>
        <w:t xml:space="preserve"> seul</w:t>
      </w:r>
      <w:r w:rsidR="00DA63C1" w:rsidRPr="00AB169C">
        <w:rPr>
          <w:rFonts w:ascii="Garamond" w:hAnsi="Garamond"/>
          <w:szCs w:val="24"/>
        </w:rPr>
        <w:t xml:space="preserve"> e</w:t>
      </w:r>
      <w:r w:rsidR="0020578A">
        <w:rPr>
          <w:rFonts w:ascii="Garamond" w:hAnsi="Garamond"/>
          <w:szCs w:val="24"/>
        </w:rPr>
        <w:t>space</w:t>
      </w:r>
      <w:r w:rsidR="00DA63C1" w:rsidRPr="00AB169C">
        <w:rPr>
          <w:rFonts w:ascii="Garamond" w:hAnsi="Garamond"/>
          <w:szCs w:val="24"/>
        </w:rPr>
        <w:t xml:space="preserve"> francophone. </w:t>
      </w:r>
      <w:r w:rsidR="009C1CDB" w:rsidRPr="00AB169C">
        <w:rPr>
          <w:rFonts w:ascii="Garamond" w:hAnsi="Garamond"/>
          <w:szCs w:val="24"/>
        </w:rPr>
        <w:t xml:space="preserve">On dépasse </w:t>
      </w:r>
      <w:r w:rsidR="005C2D1C" w:rsidRPr="00AB169C">
        <w:rPr>
          <w:rFonts w:ascii="Garamond" w:hAnsi="Garamond"/>
          <w:szCs w:val="24"/>
        </w:rPr>
        <w:t>donc</w:t>
      </w:r>
      <w:r w:rsidR="00102E95">
        <w:rPr>
          <w:rFonts w:ascii="Garamond" w:hAnsi="Garamond"/>
          <w:szCs w:val="24"/>
        </w:rPr>
        <w:t xml:space="preserve"> </w:t>
      </w:r>
      <w:r w:rsidR="00572AFD">
        <w:rPr>
          <w:rFonts w:ascii="Garamond" w:hAnsi="Garamond"/>
          <w:szCs w:val="24"/>
        </w:rPr>
        <w:t xml:space="preserve">ici </w:t>
      </w:r>
      <w:r w:rsidR="005C2D1C" w:rsidRPr="00AB169C">
        <w:rPr>
          <w:rFonts w:ascii="Garamond" w:hAnsi="Garamond"/>
          <w:szCs w:val="24"/>
        </w:rPr>
        <w:t xml:space="preserve">les schématismes habituels </w:t>
      </w:r>
      <w:r w:rsidR="00681E7A">
        <w:rPr>
          <w:rFonts w:ascii="Garamond" w:hAnsi="Garamond"/>
          <w:szCs w:val="24"/>
        </w:rPr>
        <w:t>(</w:t>
      </w:r>
      <w:proofErr w:type="spellStart"/>
      <w:r w:rsidR="00681E7A">
        <w:rPr>
          <w:rFonts w:ascii="Garamond" w:hAnsi="Garamond"/>
          <w:i/>
          <w:szCs w:val="24"/>
        </w:rPr>
        <w:t>reductio</w:t>
      </w:r>
      <w:proofErr w:type="spellEnd"/>
      <w:r w:rsidR="00681E7A">
        <w:rPr>
          <w:rFonts w:ascii="Garamond" w:hAnsi="Garamond"/>
          <w:i/>
          <w:szCs w:val="24"/>
        </w:rPr>
        <w:t xml:space="preserve"> ad </w:t>
      </w:r>
      <w:proofErr w:type="spellStart"/>
      <w:r w:rsidR="00681E7A">
        <w:rPr>
          <w:rFonts w:ascii="Garamond" w:hAnsi="Garamond"/>
          <w:i/>
          <w:szCs w:val="24"/>
        </w:rPr>
        <w:t>maurassum</w:t>
      </w:r>
      <w:proofErr w:type="spellEnd"/>
      <w:r w:rsidR="00681E7A">
        <w:rPr>
          <w:rFonts w:ascii="Garamond" w:hAnsi="Garamond"/>
          <w:szCs w:val="24"/>
        </w:rPr>
        <w:t xml:space="preserve"> ou </w:t>
      </w:r>
      <w:proofErr w:type="spellStart"/>
      <w:r w:rsidR="00681E7A">
        <w:rPr>
          <w:rFonts w:ascii="Garamond" w:hAnsi="Garamond"/>
          <w:i/>
          <w:szCs w:val="24"/>
        </w:rPr>
        <w:t>lefebvrum</w:t>
      </w:r>
      <w:proofErr w:type="spellEnd"/>
      <w:r w:rsidR="00681E7A">
        <w:rPr>
          <w:rFonts w:ascii="Garamond" w:hAnsi="Garamond"/>
          <w:szCs w:val="24"/>
        </w:rPr>
        <w:t xml:space="preserve">, </w:t>
      </w:r>
      <w:r w:rsidR="00326016">
        <w:rPr>
          <w:rFonts w:ascii="Garamond" w:hAnsi="Garamond"/>
          <w:szCs w:val="24"/>
        </w:rPr>
        <w:t>selon</w:t>
      </w:r>
      <w:r w:rsidR="00681E7A">
        <w:rPr>
          <w:rFonts w:ascii="Garamond" w:hAnsi="Garamond"/>
          <w:szCs w:val="24"/>
        </w:rPr>
        <w:t xml:space="preserve"> l’expression du politiste Gaël </w:t>
      </w:r>
      <w:proofErr w:type="spellStart"/>
      <w:r w:rsidR="00681E7A">
        <w:rPr>
          <w:rFonts w:ascii="Garamond" w:hAnsi="Garamond"/>
          <w:szCs w:val="24"/>
        </w:rPr>
        <w:t>Brustier</w:t>
      </w:r>
      <w:proofErr w:type="spellEnd"/>
      <w:r w:rsidR="00681E7A">
        <w:rPr>
          <w:rFonts w:ascii="Garamond" w:hAnsi="Garamond"/>
          <w:szCs w:val="24"/>
        </w:rPr>
        <w:t xml:space="preserve">) </w:t>
      </w:r>
      <w:r w:rsidR="0038257C" w:rsidRPr="00AB169C">
        <w:rPr>
          <w:rFonts w:ascii="Garamond" w:hAnsi="Garamond"/>
          <w:szCs w:val="24"/>
        </w:rPr>
        <w:t xml:space="preserve">pour entrer dans </w:t>
      </w:r>
      <w:r w:rsidR="00681E7A">
        <w:rPr>
          <w:rFonts w:ascii="Garamond" w:hAnsi="Garamond"/>
          <w:szCs w:val="24"/>
        </w:rPr>
        <w:t>un</w:t>
      </w:r>
      <w:r w:rsidR="00DD5AD0">
        <w:rPr>
          <w:rFonts w:ascii="Garamond" w:hAnsi="Garamond"/>
          <w:szCs w:val="24"/>
        </w:rPr>
        <w:t>e galaxie</w:t>
      </w:r>
      <w:r w:rsidR="00681E7A">
        <w:rPr>
          <w:rFonts w:ascii="Garamond" w:hAnsi="Garamond"/>
          <w:szCs w:val="24"/>
        </w:rPr>
        <w:t xml:space="preserve"> complexe </w:t>
      </w:r>
      <w:r w:rsidR="0020578A">
        <w:rPr>
          <w:rFonts w:ascii="Garamond" w:hAnsi="Garamond"/>
          <w:szCs w:val="24"/>
        </w:rPr>
        <w:t>fait</w:t>
      </w:r>
      <w:r w:rsidR="0064022E">
        <w:rPr>
          <w:rFonts w:ascii="Garamond" w:hAnsi="Garamond"/>
          <w:szCs w:val="24"/>
        </w:rPr>
        <w:t>e</w:t>
      </w:r>
      <w:r w:rsidR="0020578A">
        <w:rPr>
          <w:rFonts w:ascii="Garamond" w:hAnsi="Garamond"/>
          <w:szCs w:val="24"/>
        </w:rPr>
        <w:t xml:space="preserve"> de tensions</w:t>
      </w:r>
      <w:r w:rsidR="00EE2968">
        <w:rPr>
          <w:rFonts w:ascii="Garamond" w:hAnsi="Garamond"/>
          <w:szCs w:val="24"/>
        </w:rPr>
        <w:t xml:space="preserve"> multiples</w:t>
      </w:r>
      <w:r w:rsidR="0020578A">
        <w:rPr>
          <w:rFonts w:ascii="Garamond" w:hAnsi="Garamond"/>
          <w:szCs w:val="24"/>
        </w:rPr>
        <w:t>, non seulement vis-à-vis de l’institution ecclésiale, mais</w:t>
      </w:r>
      <w:r w:rsidR="00A20341">
        <w:rPr>
          <w:rFonts w:ascii="Garamond" w:hAnsi="Garamond"/>
          <w:szCs w:val="24"/>
        </w:rPr>
        <w:t xml:space="preserve"> aussi (et surtout)</w:t>
      </w:r>
      <w:r w:rsidR="0020578A">
        <w:rPr>
          <w:rFonts w:ascii="Garamond" w:hAnsi="Garamond"/>
          <w:szCs w:val="24"/>
        </w:rPr>
        <w:t xml:space="preserve"> internes</w:t>
      </w:r>
      <w:r w:rsidR="00815C2C">
        <w:rPr>
          <w:rFonts w:ascii="Garamond" w:hAnsi="Garamond"/>
          <w:szCs w:val="24"/>
        </w:rPr>
        <w:t>,</w:t>
      </w:r>
      <w:r w:rsidR="0020578A">
        <w:rPr>
          <w:rFonts w:ascii="Garamond" w:hAnsi="Garamond"/>
          <w:szCs w:val="24"/>
        </w:rPr>
        <w:t xml:space="preserve"> </w:t>
      </w:r>
      <w:r w:rsidR="00B46099">
        <w:rPr>
          <w:rFonts w:ascii="Garamond" w:hAnsi="Garamond"/>
          <w:szCs w:val="24"/>
        </w:rPr>
        <w:t xml:space="preserve">entre des </w:t>
      </w:r>
      <w:r w:rsidR="0064022E">
        <w:rPr>
          <w:rFonts w:ascii="Garamond" w:hAnsi="Garamond"/>
          <w:szCs w:val="24"/>
        </w:rPr>
        <w:t>tendances</w:t>
      </w:r>
      <w:r w:rsidR="00B46099">
        <w:rPr>
          <w:rFonts w:ascii="Garamond" w:hAnsi="Garamond"/>
          <w:szCs w:val="24"/>
        </w:rPr>
        <w:t xml:space="preserve"> </w:t>
      </w:r>
      <w:r w:rsidR="003A780B">
        <w:rPr>
          <w:rFonts w:ascii="Garamond" w:hAnsi="Garamond"/>
          <w:szCs w:val="24"/>
        </w:rPr>
        <w:t xml:space="preserve">plus ou moins poreuses : </w:t>
      </w:r>
      <w:proofErr w:type="spellStart"/>
      <w:r w:rsidR="00A768D9">
        <w:rPr>
          <w:rFonts w:ascii="Garamond" w:hAnsi="Garamond"/>
          <w:szCs w:val="24"/>
        </w:rPr>
        <w:t>lefebvristes</w:t>
      </w:r>
      <w:proofErr w:type="spellEnd"/>
      <w:r w:rsidR="00A768D9">
        <w:rPr>
          <w:rFonts w:ascii="Garamond" w:hAnsi="Garamond"/>
          <w:szCs w:val="24"/>
        </w:rPr>
        <w:t xml:space="preserve">, sédévacantistes, </w:t>
      </w:r>
      <w:proofErr w:type="spellStart"/>
      <w:r w:rsidR="00A768D9">
        <w:rPr>
          <w:rFonts w:ascii="Garamond" w:hAnsi="Garamond"/>
          <w:szCs w:val="24"/>
        </w:rPr>
        <w:t>sédéprivation</w:t>
      </w:r>
      <w:r w:rsidR="00834C06">
        <w:rPr>
          <w:rFonts w:ascii="Garamond" w:hAnsi="Garamond"/>
          <w:szCs w:val="24"/>
        </w:rPr>
        <w:t>n</w:t>
      </w:r>
      <w:r w:rsidR="00A768D9">
        <w:rPr>
          <w:rFonts w:ascii="Garamond" w:hAnsi="Garamond"/>
          <w:szCs w:val="24"/>
        </w:rPr>
        <w:t>istes</w:t>
      </w:r>
      <w:proofErr w:type="spellEnd"/>
      <w:r w:rsidR="00A768D9">
        <w:rPr>
          <w:rFonts w:ascii="Garamond" w:hAnsi="Garamond"/>
          <w:szCs w:val="24"/>
        </w:rPr>
        <w:t>,</w:t>
      </w:r>
      <w:r w:rsidR="00107833">
        <w:rPr>
          <w:rFonts w:ascii="Garamond" w:hAnsi="Garamond"/>
          <w:szCs w:val="24"/>
        </w:rPr>
        <w:t xml:space="preserve"> </w:t>
      </w:r>
      <w:proofErr w:type="spellStart"/>
      <w:r w:rsidR="00107833">
        <w:rPr>
          <w:rFonts w:ascii="Garamond" w:hAnsi="Garamond"/>
          <w:szCs w:val="24"/>
        </w:rPr>
        <w:t>williamsoniens</w:t>
      </w:r>
      <w:proofErr w:type="spellEnd"/>
      <w:r w:rsidR="00107833">
        <w:rPr>
          <w:rFonts w:ascii="Garamond" w:hAnsi="Garamond"/>
          <w:szCs w:val="24"/>
        </w:rPr>
        <w:t>,</w:t>
      </w:r>
      <w:r w:rsidR="00A768D9">
        <w:rPr>
          <w:rFonts w:ascii="Garamond" w:hAnsi="Garamond"/>
          <w:szCs w:val="24"/>
        </w:rPr>
        <w:t xml:space="preserve"> </w:t>
      </w:r>
      <w:proofErr w:type="spellStart"/>
      <w:r w:rsidR="00834C06">
        <w:rPr>
          <w:rFonts w:ascii="Garamond" w:hAnsi="Garamond"/>
          <w:i/>
          <w:szCs w:val="24"/>
        </w:rPr>
        <w:t>ecclesia</w:t>
      </w:r>
      <w:proofErr w:type="spellEnd"/>
      <w:r w:rsidR="00834C06">
        <w:rPr>
          <w:rFonts w:ascii="Garamond" w:hAnsi="Garamond"/>
          <w:i/>
          <w:szCs w:val="24"/>
        </w:rPr>
        <w:t xml:space="preserve"> dei</w:t>
      </w:r>
      <w:r w:rsidR="00815C2C">
        <w:rPr>
          <w:rFonts w:ascii="Garamond" w:hAnsi="Garamond"/>
          <w:szCs w:val="24"/>
        </w:rPr>
        <w:t>, etc</w:t>
      </w:r>
      <w:r w:rsidR="00834C06">
        <w:rPr>
          <w:rFonts w:ascii="Garamond" w:hAnsi="Garamond"/>
          <w:szCs w:val="24"/>
        </w:rPr>
        <w:t xml:space="preserve">. </w:t>
      </w:r>
      <w:r w:rsidR="000B4538">
        <w:rPr>
          <w:rFonts w:ascii="Garamond" w:hAnsi="Garamond"/>
          <w:szCs w:val="24"/>
        </w:rPr>
        <w:t>L’</w:t>
      </w:r>
      <w:r w:rsidR="006E0E79">
        <w:rPr>
          <w:rFonts w:ascii="Garamond" w:hAnsi="Garamond"/>
          <w:szCs w:val="24"/>
        </w:rPr>
        <w:t xml:space="preserve">attention portée </w:t>
      </w:r>
      <w:r w:rsidR="002956EA">
        <w:rPr>
          <w:rFonts w:ascii="Garamond" w:hAnsi="Garamond"/>
          <w:szCs w:val="24"/>
        </w:rPr>
        <w:t xml:space="preserve">à des </w:t>
      </w:r>
      <w:r w:rsidR="00D72B1F">
        <w:rPr>
          <w:rFonts w:ascii="Garamond" w:hAnsi="Garamond"/>
          <w:szCs w:val="24"/>
        </w:rPr>
        <w:t>trajectoires</w:t>
      </w:r>
      <w:r w:rsidR="00CA7225">
        <w:rPr>
          <w:rFonts w:ascii="Garamond" w:hAnsi="Garamond"/>
          <w:szCs w:val="24"/>
        </w:rPr>
        <w:t xml:space="preserve"> </w:t>
      </w:r>
      <w:r w:rsidR="00D91D6B">
        <w:rPr>
          <w:rFonts w:ascii="Garamond" w:hAnsi="Garamond"/>
          <w:szCs w:val="24"/>
        </w:rPr>
        <w:t xml:space="preserve">de </w:t>
      </w:r>
      <w:r w:rsidR="002D76FD">
        <w:rPr>
          <w:rFonts w:ascii="Garamond" w:hAnsi="Garamond"/>
          <w:szCs w:val="24"/>
        </w:rPr>
        <w:t>militants</w:t>
      </w:r>
      <w:r w:rsidR="00721308">
        <w:rPr>
          <w:rFonts w:ascii="Garamond" w:hAnsi="Garamond"/>
          <w:szCs w:val="24"/>
        </w:rPr>
        <w:t xml:space="preserve"> laïcs</w:t>
      </w:r>
      <w:r w:rsidR="00D72B1F">
        <w:rPr>
          <w:rFonts w:ascii="Garamond" w:hAnsi="Garamond"/>
          <w:szCs w:val="24"/>
        </w:rPr>
        <w:t>,</w:t>
      </w:r>
      <w:r w:rsidR="00721308">
        <w:rPr>
          <w:rFonts w:ascii="Garamond" w:hAnsi="Garamond"/>
          <w:szCs w:val="24"/>
        </w:rPr>
        <w:t xml:space="preserve"> </w:t>
      </w:r>
      <w:r w:rsidR="00A832F7">
        <w:rPr>
          <w:rFonts w:ascii="Garamond" w:hAnsi="Garamond"/>
          <w:szCs w:val="24"/>
        </w:rPr>
        <w:t>parfois oubliés au-delà des seuls cercles traditionalistes,</w:t>
      </w:r>
      <w:r w:rsidR="00B47F69">
        <w:rPr>
          <w:rFonts w:ascii="Garamond" w:hAnsi="Garamond"/>
          <w:szCs w:val="24"/>
        </w:rPr>
        <w:t xml:space="preserve"> </w:t>
      </w:r>
      <w:r w:rsidR="004D286D">
        <w:rPr>
          <w:rFonts w:ascii="Garamond" w:hAnsi="Garamond"/>
          <w:szCs w:val="24"/>
        </w:rPr>
        <w:t>rappelle</w:t>
      </w:r>
      <w:r w:rsidR="00C65A68">
        <w:rPr>
          <w:rFonts w:ascii="Garamond" w:hAnsi="Garamond"/>
          <w:szCs w:val="24"/>
        </w:rPr>
        <w:t xml:space="preserve"> </w:t>
      </w:r>
      <w:r w:rsidR="00C93F28">
        <w:rPr>
          <w:rFonts w:ascii="Garamond" w:hAnsi="Garamond"/>
          <w:szCs w:val="24"/>
        </w:rPr>
        <w:t xml:space="preserve">que si la liturgie </w:t>
      </w:r>
      <w:r w:rsidR="002956EA">
        <w:rPr>
          <w:rFonts w:ascii="Garamond" w:hAnsi="Garamond"/>
          <w:szCs w:val="24"/>
        </w:rPr>
        <w:t>a joué (et joue</w:t>
      </w:r>
      <w:r w:rsidR="0011150A">
        <w:rPr>
          <w:rFonts w:ascii="Garamond" w:hAnsi="Garamond"/>
          <w:szCs w:val="24"/>
        </w:rPr>
        <w:t xml:space="preserve"> toujours</w:t>
      </w:r>
      <w:r w:rsidR="002956EA">
        <w:rPr>
          <w:rFonts w:ascii="Garamond" w:hAnsi="Garamond"/>
          <w:szCs w:val="24"/>
        </w:rPr>
        <w:t xml:space="preserve">) un rôle de catalyseur </w:t>
      </w:r>
      <w:r w:rsidR="0007506E">
        <w:rPr>
          <w:rFonts w:ascii="Garamond" w:hAnsi="Garamond"/>
          <w:szCs w:val="24"/>
        </w:rPr>
        <w:t xml:space="preserve">pour ce courant, d’autres ressorts de mobilisation (familialistes notamment) occupent </w:t>
      </w:r>
      <w:r w:rsidR="00EB2E86">
        <w:rPr>
          <w:rFonts w:ascii="Garamond" w:hAnsi="Garamond"/>
          <w:szCs w:val="24"/>
        </w:rPr>
        <w:t xml:space="preserve">des </w:t>
      </w:r>
      <w:r w:rsidR="0007506E">
        <w:rPr>
          <w:rFonts w:ascii="Garamond" w:hAnsi="Garamond"/>
          <w:szCs w:val="24"/>
        </w:rPr>
        <w:t>position</w:t>
      </w:r>
      <w:r w:rsidR="00EB2E86">
        <w:rPr>
          <w:rFonts w:ascii="Garamond" w:hAnsi="Garamond"/>
          <w:szCs w:val="24"/>
        </w:rPr>
        <w:t>s</w:t>
      </w:r>
      <w:r w:rsidR="0007506E">
        <w:rPr>
          <w:rFonts w:ascii="Garamond" w:hAnsi="Garamond"/>
          <w:szCs w:val="24"/>
        </w:rPr>
        <w:t xml:space="preserve"> </w:t>
      </w:r>
      <w:r w:rsidR="006E21C1">
        <w:rPr>
          <w:rFonts w:ascii="Garamond" w:hAnsi="Garamond"/>
          <w:szCs w:val="24"/>
        </w:rPr>
        <w:t xml:space="preserve">tout à fait </w:t>
      </w:r>
      <w:r w:rsidR="0007506E">
        <w:rPr>
          <w:rFonts w:ascii="Garamond" w:hAnsi="Garamond"/>
          <w:szCs w:val="24"/>
        </w:rPr>
        <w:t>centrale</w:t>
      </w:r>
      <w:r w:rsidR="001D0D34">
        <w:rPr>
          <w:rFonts w:ascii="Garamond" w:hAnsi="Garamond"/>
          <w:szCs w:val="24"/>
        </w:rPr>
        <w:t>s</w:t>
      </w:r>
      <w:r w:rsidR="0007506E">
        <w:rPr>
          <w:rFonts w:ascii="Garamond" w:hAnsi="Garamond"/>
          <w:szCs w:val="24"/>
        </w:rPr>
        <w:t>.</w:t>
      </w:r>
      <w:r w:rsidR="00EB2E86">
        <w:rPr>
          <w:rFonts w:ascii="Garamond" w:hAnsi="Garamond"/>
          <w:szCs w:val="24"/>
        </w:rPr>
        <w:t xml:space="preserve"> </w:t>
      </w:r>
      <w:r w:rsidR="004E50B5">
        <w:rPr>
          <w:rFonts w:ascii="Garamond" w:hAnsi="Garamond"/>
          <w:szCs w:val="24"/>
        </w:rPr>
        <w:t xml:space="preserve">Plusieurs </w:t>
      </w:r>
      <w:r w:rsidR="00E73AD9">
        <w:rPr>
          <w:rFonts w:ascii="Garamond" w:hAnsi="Garamond"/>
          <w:szCs w:val="24"/>
        </w:rPr>
        <w:t>élément</w:t>
      </w:r>
      <w:r w:rsidR="004E50B5">
        <w:rPr>
          <w:rFonts w:ascii="Garamond" w:hAnsi="Garamond"/>
          <w:szCs w:val="24"/>
        </w:rPr>
        <w:t xml:space="preserve">s sont </w:t>
      </w:r>
      <w:r w:rsidR="00EB2E86">
        <w:rPr>
          <w:rFonts w:ascii="Garamond" w:hAnsi="Garamond"/>
          <w:szCs w:val="24"/>
        </w:rPr>
        <w:t>néanmoins</w:t>
      </w:r>
      <w:r w:rsidR="004E50B5">
        <w:rPr>
          <w:rFonts w:ascii="Garamond" w:hAnsi="Garamond"/>
          <w:szCs w:val="24"/>
        </w:rPr>
        <w:t xml:space="preserve"> à regretter</w:t>
      </w:r>
      <w:r w:rsidR="00E73AD9">
        <w:rPr>
          <w:rFonts w:ascii="Garamond" w:hAnsi="Garamond"/>
          <w:szCs w:val="24"/>
        </w:rPr>
        <w:t>.</w:t>
      </w:r>
      <w:r w:rsidR="004E50B5">
        <w:rPr>
          <w:rFonts w:ascii="Garamond" w:hAnsi="Garamond"/>
          <w:szCs w:val="24"/>
        </w:rPr>
        <w:t xml:space="preserve"> </w:t>
      </w:r>
      <w:r w:rsidR="00E73AD9">
        <w:rPr>
          <w:rFonts w:ascii="Garamond" w:hAnsi="Garamond"/>
          <w:szCs w:val="24"/>
        </w:rPr>
        <w:t>Citons simplement ici</w:t>
      </w:r>
      <w:r w:rsidR="001D0D34">
        <w:rPr>
          <w:rFonts w:ascii="Garamond" w:hAnsi="Garamond"/>
          <w:szCs w:val="24"/>
        </w:rPr>
        <w:t xml:space="preserve"> </w:t>
      </w:r>
      <w:r w:rsidR="004E50B5">
        <w:rPr>
          <w:rFonts w:ascii="Garamond" w:hAnsi="Garamond"/>
          <w:szCs w:val="24"/>
        </w:rPr>
        <w:t>le manque de distance, voire la promotion de récits intern</w:t>
      </w:r>
      <w:r w:rsidR="000379ED">
        <w:rPr>
          <w:rFonts w:ascii="Garamond" w:hAnsi="Garamond"/>
          <w:szCs w:val="24"/>
        </w:rPr>
        <w:t>alistes</w:t>
      </w:r>
      <w:r w:rsidR="00E73AD9">
        <w:rPr>
          <w:rFonts w:ascii="Garamond" w:hAnsi="Garamond"/>
          <w:szCs w:val="24"/>
        </w:rPr>
        <w:t xml:space="preserve"> – </w:t>
      </w:r>
      <w:r w:rsidR="00E83A98">
        <w:rPr>
          <w:rFonts w:ascii="Garamond" w:hAnsi="Garamond"/>
          <w:szCs w:val="24"/>
        </w:rPr>
        <w:t>c’est</w:t>
      </w:r>
      <w:r w:rsidR="000B4538">
        <w:rPr>
          <w:rFonts w:ascii="Garamond" w:hAnsi="Garamond"/>
          <w:szCs w:val="24"/>
        </w:rPr>
        <w:t xml:space="preserve"> </w:t>
      </w:r>
      <w:r w:rsidR="00E83A98">
        <w:rPr>
          <w:rFonts w:ascii="Garamond" w:hAnsi="Garamond"/>
          <w:szCs w:val="24"/>
        </w:rPr>
        <w:t xml:space="preserve">particulièrement vrai dans </w:t>
      </w:r>
      <w:r w:rsidR="00E73AD9">
        <w:rPr>
          <w:rFonts w:ascii="Garamond" w:hAnsi="Garamond"/>
          <w:szCs w:val="24"/>
        </w:rPr>
        <w:t xml:space="preserve">le rapport </w:t>
      </w:r>
      <w:r w:rsidR="00E83A98">
        <w:rPr>
          <w:rFonts w:ascii="Garamond" w:hAnsi="Garamond"/>
          <w:szCs w:val="24"/>
        </w:rPr>
        <w:t xml:space="preserve">à la biographie </w:t>
      </w:r>
      <w:r w:rsidR="002C6005">
        <w:rPr>
          <w:rFonts w:ascii="Garamond" w:hAnsi="Garamond"/>
          <w:szCs w:val="24"/>
        </w:rPr>
        <w:t xml:space="preserve">officielle </w:t>
      </w:r>
      <w:r w:rsidR="00E83A98">
        <w:rPr>
          <w:rFonts w:ascii="Garamond" w:hAnsi="Garamond"/>
          <w:szCs w:val="24"/>
        </w:rPr>
        <w:t>de Marcel Lefebvre</w:t>
      </w:r>
      <w:r w:rsidR="00E73AD9">
        <w:rPr>
          <w:rFonts w:ascii="Garamond" w:hAnsi="Garamond"/>
          <w:szCs w:val="24"/>
        </w:rPr>
        <w:t xml:space="preserve"> – ou encore le</w:t>
      </w:r>
      <w:r w:rsidR="00EA69D0">
        <w:rPr>
          <w:rFonts w:ascii="Garamond" w:hAnsi="Garamond"/>
          <w:szCs w:val="24"/>
        </w:rPr>
        <w:t xml:space="preserve"> francocentrisme</w:t>
      </w:r>
      <w:r w:rsidR="00E73AD9">
        <w:rPr>
          <w:rFonts w:ascii="Garamond" w:hAnsi="Garamond"/>
          <w:szCs w:val="24"/>
        </w:rPr>
        <w:t xml:space="preserve"> de l’approche</w:t>
      </w:r>
      <w:r w:rsidR="003B7B88">
        <w:rPr>
          <w:rFonts w:ascii="Garamond" w:hAnsi="Garamond"/>
          <w:szCs w:val="24"/>
        </w:rPr>
        <w:t>. Reste que ce</w:t>
      </w:r>
      <w:r w:rsidR="00E73AD9">
        <w:rPr>
          <w:rFonts w:ascii="Garamond" w:hAnsi="Garamond"/>
          <w:szCs w:val="24"/>
        </w:rPr>
        <w:t>tte enquête</w:t>
      </w:r>
      <w:r w:rsidR="003B7B88">
        <w:rPr>
          <w:rFonts w:ascii="Garamond" w:hAnsi="Garamond"/>
          <w:szCs w:val="24"/>
        </w:rPr>
        <w:t xml:space="preserve"> stimulant</w:t>
      </w:r>
      <w:r w:rsidR="00E73AD9">
        <w:rPr>
          <w:rFonts w:ascii="Garamond" w:hAnsi="Garamond"/>
          <w:szCs w:val="24"/>
        </w:rPr>
        <w:t>e</w:t>
      </w:r>
      <w:r w:rsidR="003B7B88">
        <w:rPr>
          <w:rFonts w:ascii="Garamond" w:hAnsi="Garamond"/>
          <w:szCs w:val="24"/>
        </w:rPr>
        <w:t xml:space="preserve"> </w:t>
      </w:r>
      <w:r w:rsidR="00380114">
        <w:rPr>
          <w:rFonts w:ascii="Garamond" w:hAnsi="Garamond"/>
          <w:szCs w:val="24"/>
        </w:rPr>
        <w:t>appelle</w:t>
      </w:r>
      <w:r w:rsidR="00293822">
        <w:rPr>
          <w:rFonts w:ascii="Garamond" w:hAnsi="Garamond"/>
          <w:szCs w:val="24"/>
        </w:rPr>
        <w:t xml:space="preserve">ra </w:t>
      </w:r>
      <w:r w:rsidR="00255CD2">
        <w:rPr>
          <w:rFonts w:ascii="Garamond" w:hAnsi="Garamond"/>
          <w:szCs w:val="24"/>
        </w:rPr>
        <w:t>sans doute d’autres travaux pour essayer d’éclairer ce courant</w:t>
      </w:r>
      <w:r w:rsidR="00E73AD9">
        <w:rPr>
          <w:rFonts w:ascii="Garamond" w:hAnsi="Garamond"/>
          <w:szCs w:val="24"/>
        </w:rPr>
        <w:t xml:space="preserve"> protéiforme</w:t>
      </w:r>
      <w:r w:rsidR="00255CD2">
        <w:rPr>
          <w:rFonts w:ascii="Garamond" w:hAnsi="Garamond"/>
          <w:szCs w:val="24"/>
        </w:rPr>
        <w:t xml:space="preserve"> </w:t>
      </w:r>
      <w:r w:rsidR="00F80E4A">
        <w:rPr>
          <w:rFonts w:ascii="Garamond" w:hAnsi="Garamond"/>
          <w:szCs w:val="24"/>
        </w:rPr>
        <w:t xml:space="preserve">et relativement dynamique </w:t>
      </w:r>
      <w:r w:rsidR="00F80E4A">
        <w:rPr>
          <w:rFonts w:ascii="Garamond" w:hAnsi="Garamond"/>
          <w:szCs w:val="24"/>
        </w:rPr>
        <w:t>du catholicisme</w:t>
      </w:r>
      <w:r w:rsidR="00F80E4A">
        <w:rPr>
          <w:rFonts w:ascii="Garamond" w:hAnsi="Garamond"/>
          <w:szCs w:val="24"/>
        </w:rPr>
        <w:t xml:space="preserve"> (notamment en contexte états-unien)</w:t>
      </w:r>
      <w:r w:rsidR="00255CD2">
        <w:rPr>
          <w:rFonts w:ascii="Garamond" w:hAnsi="Garamond"/>
          <w:szCs w:val="24"/>
        </w:rPr>
        <w:t>.</w:t>
      </w:r>
    </w:p>
    <w:sectPr w:rsidR="00E83A98" w:rsidRPr="00AB169C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79CE5B" w14:textId="77777777" w:rsidR="00F14BB0" w:rsidRDefault="00F14BB0" w:rsidP="00F14BB0">
      <w:r>
        <w:separator/>
      </w:r>
    </w:p>
  </w:endnote>
  <w:endnote w:type="continuationSeparator" w:id="0">
    <w:p w14:paraId="7A6556F0" w14:textId="77777777" w:rsidR="00F14BB0" w:rsidRDefault="00F14BB0" w:rsidP="00F14B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28803501"/>
      <w:docPartObj>
        <w:docPartGallery w:val="Page Numbers (Bottom of Page)"/>
        <w:docPartUnique/>
      </w:docPartObj>
    </w:sdtPr>
    <w:sdtEndPr/>
    <w:sdtContent>
      <w:p w14:paraId="52B95DE9" w14:textId="454882C0" w:rsidR="00F14BB0" w:rsidRDefault="00F14BB0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7C06CC1" w14:textId="77777777" w:rsidR="00F14BB0" w:rsidRDefault="00F14BB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E697FC" w14:textId="77777777" w:rsidR="00F14BB0" w:rsidRDefault="00F14BB0" w:rsidP="00F14BB0">
      <w:r>
        <w:separator/>
      </w:r>
    </w:p>
  </w:footnote>
  <w:footnote w:type="continuationSeparator" w:id="0">
    <w:p w14:paraId="4BEF9EF3" w14:textId="77777777" w:rsidR="00F14BB0" w:rsidRDefault="00F14BB0" w:rsidP="00F14B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2F19A8"/>
    <w:multiLevelType w:val="hybridMultilevel"/>
    <w:tmpl w:val="3D76585A"/>
    <w:lvl w:ilvl="0" w:tplc="AE5CB402">
      <w:start w:val="3"/>
      <w:numFmt w:val="bullet"/>
      <w:lvlText w:val="-"/>
      <w:lvlJc w:val="left"/>
      <w:pPr>
        <w:ind w:left="720" w:hanging="360"/>
      </w:pPr>
      <w:rPr>
        <w:rFonts w:ascii="Goudy Old Style" w:eastAsiaTheme="minorHAnsi" w:hAnsi="Goudy Old Style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42B"/>
    <w:rsid w:val="00002D39"/>
    <w:rsid w:val="000170F5"/>
    <w:rsid w:val="00027988"/>
    <w:rsid w:val="0003776A"/>
    <w:rsid w:val="000379ED"/>
    <w:rsid w:val="00042ED0"/>
    <w:rsid w:val="00044EA4"/>
    <w:rsid w:val="00063C58"/>
    <w:rsid w:val="0007320B"/>
    <w:rsid w:val="0007506E"/>
    <w:rsid w:val="00093902"/>
    <w:rsid w:val="000A75B2"/>
    <w:rsid w:val="000B4538"/>
    <w:rsid w:val="000D4073"/>
    <w:rsid w:val="00102E95"/>
    <w:rsid w:val="00107833"/>
    <w:rsid w:val="00107C46"/>
    <w:rsid w:val="0011150A"/>
    <w:rsid w:val="00142CAD"/>
    <w:rsid w:val="00144775"/>
    <w:rsid w:val="001D0D34"/>
    <w:rsid w:val="001D673E"/>
    <w:rsid w:val="00200E4D"/>
    <w:rsid w:val="0020578A"/>
    <w:rsid w:val="00224922"/>
    <w:rsid w:val="00236011"/>
    <w:rsid w:val="00255CD2"/>
    <w:rsid w:val="0026175C"/>
    <w:rsid w:val="0029305E"/>
    <w:rsid w:val="00293822"/>
    <w:rsid w:val="002956EA"/>
    <w:rsid w:val="002978EE"/>
    <w:rsid w:val="002C36C9"/>
    <w:rsid w:val="002C5EBD"/>
    <w:rsid w:val="002C6005"/>
    <w:rsid w:val="002D4B80"/>
    <w:rsid w:val="002D76FD"/>
    <w:rsid w:val="002F06D2"/>
    <w:rsid w:val="0030055D"/>
    <w:rsid w:val="0030379E"/>
    <w:rsid w:val="00326016"/>
    <w:rsid w:val="00380114"/>
    <w:rsid w:val="0038257C"/>
    <w:rsid w:val="003A780B"/>
    <w:rsid w:val="003B7B88"/>
    <w:rsid w:val="003C49AB"/>
    <w:rsid w:val="004600F1"/>
    <w:rsid w:val="004D286D"/>
    <w:rsid w:val="004E3553"/>
    <w:rsid w:val="004E50B5"/>
    <w:rsid w:val="004F56C4"/>
    <w:rsid w:val="00531533"/>
    <w:rsid w:val="00534F6D"/>
    <w:rsid w:val="00572AFD"/>
    <w:rsid w:val="005C2D1C"/>
    <w:rsid w:val="005E5F82"/>
    <w:rsid w:val="0064022E"/>
    <w:rsid w:val="0064171C"/>
    <w:rsid w:val="00681E7A"/>
    <w:rsid w:val="006E0E79"/>
    <w:rsid w:val="006E21C1"/>
    <w:rsid w:val="00716E9A"/>
    <w:rsid w:val="00721308"/>
    <w:rsid w:val="00750C57"/>
    <w:rsid w:val="0077018F"/>
    <w:rsid w:val="00777612"/>
    <w:rsid w:val="007C2644"/>
    <w:rsid w:val="007C3FAF"/>
    <w:rsid w:val="007F383B"/>
    <w:rsid w:val="0081422E"/>
    <w:rsid w:val="00815C2C"/>
    <w:rsid w:val="00823EDE"/>
    <w:rsid w:val="00834C06"/>
    <w:rsid w:val="00860FC2"/>
    <w:rsid w:val="008B64BC"/>
    <w:rsid w:val="008D1A05"/>
    <w:rsid w:val="0091743B"/>
    <w:rsid w:val="00994D34"/>
    <w:rsid w:val="00996A0A"/>
    <w:rsid w:val="009A042B"/>
    <w:rsid w:val="009A1A97"/>
    <w:rsid w:val="009C1CDB"/>
    <w:rsid w:val="009E64E3"/>
    <w:rsid w:val="00A12261"/>
    <w:rsid w:val="00A20341"/>
    <w:rsid w:val="00A768D9"/>
    <w:rsid w:val="00A832F7"/>
    <w:rsid w:val="00AB169C"/>
    <w:rsid w:val="00AE255B"/>
    <w:rsid w:val="00AE5984"/>
    <w:rsid w:val="00AF598F"/>
    <w:rsid w:val="00AF70ED"/>
    <w:rsid w:val="00B3761E"/>
    <w:rsid w:val="00B43ED6"/>
    <w:rsid w:val="00B46099"/>
    <w:rsid w:val="00B47F69"/>
    <w:rsid w:val="00BF3052"/>
    <w:rsid w:val="00C107D2"/>
    <w:rsid w:val="00C11408"/>
    <w:rsid w:val="00C319A4"/>
    <w:rsid w:val="00C65A68"/>
    <w:rsid w:val="00C7630A"/>
    <w:rsid w:val="00C86430"/>
    <w:rsid w:val="00C90712"/>
    <w:rsid w:val="00C93F28"/>
    <w:rsid w:val="00CA7225"/>
    <w:rsid w:val="00CE0B45"/>
    <w:rsid w:val="00CE15A6"/>
    <w:rsid w:val="00D030E9"/>
    <w:rsid w:val="00D529BE"/>
    <w:rsid w:val="00D72B1F"/>
    <w:rsid w:val="00D91D6B"/>
    <w:rsid w:val="00D93E7A"/>
    <w:rsid w:val="00D97B90"/>
    <w:rsid w:val="00DA63C1"/>
    <w:rsid w:val="00DC36CA"/>
    <w:rsid w:val="00DD5AD0"/>
    <w:rsid w:val="00DF7EAC"/>
    <w:rsid w:val="00E518AC"/>
    <w:rsid w:val="00E73AD9"/>
    <w:rsid w:val="00E83A98"/>
    <w:rsid w:val="00EA69D0"/>
    <w:rsid w:val="00EB2E86"/>
    <w:rsid w:val="00EC52E6"/>
    <w:rsid w:val="00EE2968"/>
    <w:rsid w:val="00F14BB0"/>
    <w:rsid w:val="00F235C9"/>
    <w:rsid w:val="00F47EA6"/>
    <w:rsid w:val="00F80E4A"/>
    <w:rsid w:val="00FB09E4"/>
    <w:rsid w:val="00FD2051"/>
    <w:rsid w:val="00FF7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C9C83"/>
  <w15:chartTrackingRefBased/>
  <w15:docId w15:val="{CEDD981F-0A0F-4BD2-B836-10E770609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07C46"/>
    <w:pPr>
      <w:spacing w:after="0" w:line="240" w:lineRule="auto"/>
      <w:jc w:val="both"/>
    </w:pPr>
    <w:rPr>
      <w:rFonts w:ascii="Times New Roman" w:hAnsi="Times New Roman"/>
      <w:sz w:val="24"/>
      <w:lang w:val="fr-FR"/>
    </w:rPr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29305E"/>
    <w:pPr>
      <w:keepNext/>
      <w:keepLines/>
      <w:spacing w:before="240" w:line="360" w:lineRule="auto"/>
      <w:outlineLvl w:val="0"/>
    </w:pPr>
    <w:rPr>
      <w:rFonts w:ascii="Arial" w:eastAsiaTheme="majorEastAsia" w:hAnsi="Arial" w:cstheme="majorBidi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9305E"/>
    <w:rPr>
      <w:rFonts w:ascii="Arial" w:eastAsiaTheme="majorEastAsia" w:hAnsi="Arial" w:cstheme="majorBidi"/>
      <w:sz w:val="32"/>
      <w:szCs w:val="32"/>
    </w:rPr>
  </w:style>
  <w:style w:type="paragraph" w:customStyle="1" w:styleId="Citationslongues">
    <w:name w:val="Citations longues"/>
    <w:basedOn w:val="Normal"/>
    <w:autoRedefine/>
    <w:qFormat/>
    <w:rsid w:val="00D529BE"/>
    <w:pPr>
      <w:ind w:left="709"/>
    </w:pPr>
    <w:rPr>
      <w:sz w:val="20"/>
      <w:szCs w:val="20"/>
      <w:lang w:eastAsia="fr-FR"/>
    </w:rPr>
  </w:style>
  <w:style w:type="paragraph" w:styleId="Notedebasdepage">
    <w:name w:val="footnote text"/>
    <w:basedOn w:val="Normal"/>
    <w:link w:val="NotedebasdepageCar"/>
    <w:autoRedefine/>
    <w:uiPriority w:val="99"/>
    <w:semiHidden/>
    <w:unhideWhenUsed/>
    <w:rsid w:val="0026175C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26175C"/>
    <w:rPr>
      <w:rFonts w:ascii="Garamond" w:hAnsi="Garamond"/>
      <w:sz w:val="20"/>
      <w:szCs w:val="20"/>
    </w:rPr>
  </w:style>
  <w:style w:type="character" w:styleId="Accentuation">
    <w:name w:val="Emphasis"/>
    <w:basedOn w:val="Policepardfaut"/>
    <w:uiPriority w:val="20"/>
    <w:qFormat/>
    <w:rsid w:val="00107C46"/>
    <w:rPr>
      <w:i/>
      <w:iCs/>
    </w:rPr>
  </w:style>
  <w:style w:type="paragraph" w:styleId="En-tte">
    <w:name w:val="header"/>
    <w:basedOn w:val="Normal"/>
    <w:link w:val="En-tteCar"/>
    <w:uiPriority w:val="99"/>
    <w:unhideWhenUsed/>
    <w:rsid w:val="00F14BB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14BB0"/>
    <w:rPr>
      <w:rFonts w:ascii="Times New Roman" w:hAnsi="Times New Roman"/>
      <w:sz w:val="24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F14BB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14BB0"/>
    <w:rPr>
      <w:rFonts w:ascii="Times New Roman" w:hAnsi="Times New Roman"/>
      <w:sz w:val="24"/>
      <w:lang w:val="fr-FR"/>
    </w:rPr>
  </w:style>
  <w:style w:type="paragraph" w:styleId="Paragraphedeliste">
    <w:name w:val="List Paragraph"/>
    <w:basedOn w:val="Normal"/>
    <w:uiPriority w:val="34"/>
    <w:qFormat/>
    <w:rsid w:val="00DC36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21036A16A8E446BDC62714205CCFE5" ma:contentTypeVersion="14" ma:contentTypeDescription="Crée un document." ma:contentTypeScope="" ma:versionID="de0cbd1b2a5e5feaf572754f7a0742fa">
  <xsd:schema xmlns:xsd="http://www.w3.org/2001/XMLSchema" xmlns:xs="http://www.w3.org/2001/XMLSchema" xmlns:p="http://schemas.microsoft.com/office/2006/metadata/properties" xmlns:ns3="ac1ac560-e825-4d10-ba2c-2d1081d71d26" xmlns:ns4="6b2bcad1-e305-48ff-993b-ffec4cabedcc" targetNamespace="http://schemas.microsoft.com/office/2006/metadata/properties" ma:root="true" ma:fieldsID="98b6729a0d5b5621670fa3e475c820b3" ns3:_="" ns4:_="">
    <xsd:import namespace="ac1ac560-e825-4d10-ba2c-2d1081d71d26"/>
    <xsd:import namespace="6b2bcad1-e305-48ff-993b-ffec4cabedc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1ac560-e825-4d10-ba2c-2d1081d71d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2bcad1-e305-48ff-993b-ffec4cabedc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7D3465-5971-40B5-8851-137122CF1023}">
  <ds:schemaRefs>
    <ds:schemaRef ds:uri="http://purl.org/dc/terms/"/>
    <ds:schemaRef ds:uri="ac1ac560-e825-4d10-ba2c-2d1081d71d26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6b2bcad1-e305-48ff-993b-ffec4cabedcc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105D6C8-DAD5-487F-A408-1EAABF5156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CDE994-CF4F-47A8-BD72-31D8F20616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1ac560-e825-4d10-ba2c-2d1081d71d26"/>
    <ds:schemaRef ds:uri="6b2bcad1-e305-48ff-993b-ffec4cabed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288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Dolbeau</dc:creator>
  <cp:keywords/>
  <dc:description/>
  <cp:lastModifiedBy>Samuel Dolbeau</cp:lastModifiedBy>
  <cp:revision>106</cp:revision>
  <dcterms:created xsi:type="dcterms:W3CDTF">2022-03-02T12:54:00Z</dcterms:created>
  <dcterms:modified xsi:type="dcterms:W3CDTF">2022-04-20T07:21:00Z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0x0101004621036A16A8E446BDC62714205CCFE5</vt:lpwstr>
  </property>
</Properties>
</file>