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6D53" w:rsidRDefault="00C36D53"/>
    <w:p w:rsidR="00D26DDD" w:rsidRDefault="00D26DDD" w:rsidP="00D26DDD">
      <w:pPr>
        <w:spacing w:line="276" w:lineRule="auto"/>
        <w:rPr>
          <w:b/>
          <w:sz w:val="36"/>
          <w:szCs w:val="36"/>
        </w:rPr>
      </w:pPr>
      <w:r>
        <w:rPr>
          <w:b/>
          <w:sz w:val="36"/>
          <w:szCs w:val="36"/>
        </w:rPr>
        <w:t>La formation au travail social en Belgique (1920-1940), entre « maternalisme » et professionnalisation</w:t>
      </w:r>
    </w:p>
    <w:p w:rsidR="00D26DDD" w:rsidRDefault="00D26DDD" w:rsidP="00D26DDD">
      <w:pPr>
        <w:spacing w:line="276" w:lineRule="auto"/>
        <w:rPr>
          <w:b/>
          <w:szCs w:val="24"/>
        </w:rPr>
      </w:pPr>
    </w:p>
    <w:p w:rsidR="00D26DDD" w:rsidRDefault="00D26DDD" w:rsidP="00D26DDD">
      <w:pPr>
        <w:spacing w:line="276" w:lineRule="auto"/>
        <w:rPr>
          <w:b/>
          <w:szCs w:val="24"/>
        </w:rPr>
      </w:pPr>
      <w:r>
        <w:rPr>
          <w:b/>
          <w:szCs w:val="24"/>
        </w:rPr>
        <w:t xml:space="preserve">Guy </w:t>
      </w:r>
      <w:proofErr w:type="spellStart"/>
      <w:r>
        <w:rPr>
          <w:b/>
          <w:szCs w:val="24"/>
        </w:rPr>
        <w:t>Zelis</w:t>
      </w:r>
      <w:proofErr w:type="spellEnd"/>
    </w:p>
    <w:p w:rsidR="00D26DDD" w:rsidRDefault="00D26DDD" w:rsidP="00D26DDD">
      <w:pPr>
        <w:spacing w:line="276" w:lineRule="auto"/>
        <w:rPr>
          <w:szCs w:val="24"/>
        </w:rPr>
      </w:pPr>
      <w:r>
        <w:rPr>
          <w:szCs w:val="24"/>
        </w:rPr>
        <w:t>Professeur émérite – UC Louvain</w:t>
      </w:r>
    </w:p>
    <w:p w:rsidR="00D26DDD" w:rsidRPr="00556209" w:rsidRDefault="00D26DDD" w:rsidP="00D26DDD">
      <w:pPr>
        <w:spacing w:line="276" w:lineRule="auto"/>
        <w:rPr>
          <w:szCs w:val="24"/>
        </w:rPr>
      </w:pPr>
    </w:p>
    <w:p w:rsidR="00D26DDD" w:rsidRDefault="00D26DDD" w:rsidP="00D26DDD">
      <w:pPr>
        <w:spacing w:line="276" w:lineRule="auto"/>
        <w:ind w:left="1700" w:firstLine="20"/>
      </w:pPr>
      <w:r>
        <w:t>Dans le prolongement d'une étude sur le « maternalisme » dans le travail social féminin (1920-1940), le présent article propose quelques éléments de réflexion sur un concept central pour une compréhension de la genèse et de l'évolution du travail social en Belgique durant l'entre-deux-guerres : la professionnalisation</w:t>
      </w:r>
      <w:r w:rsidR="00570959">
        <w:t> </w:t>
      </w:r>
      <w:r w:rsidRPr="0036129B">
        <w:rPr>
          <w:rStyle w:val="Appelnotedebasdep"/>
        </w:rPr>
        <w:footnoteReference w:id="1"/>
      </w:r>
      <w:r>
        <w:t>.</w:t>
      </w:r>
    </w:p>
    <w:p w:rsidR="00D26DDD" w:rsidRDefault="00D26DDD" w:rsidP="00D26DDD">
      <w:pPr>
        <w:spacing w:line="276" w:lineRule="auto"/>
      </w:pPr>
    </w:p>
    <w:p w:rsidR="00D26DDD" w:rsidRDefault="00D26DDD" w:rsidP="00D26DDD">
      <w:pPr>
        <w:numPr>
          <w:ilvl w:val="0"/>
          <w:numId w:val="1"/>
        </w:numPr>
        <w:spacing w:line="276" w:lineRule="auto"/>
        <w:rPr>
          <w:b/>
        </w:rPr>
      </w:pPr>
      <w:r>
        <w:rPr>
          <w:b/>
        </w:rPr>
        <w:t>Entre « maternalisme » …</w:t>
      </w:r>
    </w:p>
    <w:p w:rsidR="00D26DDD" w:rsidRDefault="00D26DDD" w:rsidP="00D26DDD">
      <w:pPr>
        <w:spacing w:line="276" w:lineRule="auto"/>
        <w:ind w:left="720"/>
        <w:rPr>
          <w:b/>
        </w:rPr>
      </w:pPr>
    </w:p>
    <w:p w:rsidR="00D26DDD" w:rsidRPr="00A144F7" w:rsidRDefault="00D26DDD" w:rsidP="00010AC6">
      <w:pPr>
        <w:spacing w:line="276" w:lineRule="auto"/>
        <w:ind w:firstLine="709"/>
        <w:rPr>
          <w:lang w:val="fr-BE"/>
        </w:rPr>
      </w:pPr>
      <w:r>
        <w:t>Pour aboutir à une réinterprétation des luttes des femmes au début du 20</w:t>
      </w:r>
      <w:r>
        <w:rPr>
          <w:position w:val="6"/>
          <w:sz w:val="20"/>
        </w:rPr>
        <w:t>e</w:t>
      </w:r>
      <w:r>
        <w:t xml:space="preserve"> siècle, est né le concept de « maternalisme », dans le but avoué d'affiner la perception qu'on avait de ces revendications féminines et d'analyser le rôle joué par les femmes dans le développement de l'État </w:t>
      </w:r>
      <w:r w:rsidRPr="00CB0E54">
        <w:rPr>
          <w:rStyle w:val="Appelnotedebasdep"/>
        </w:rPr>
        <w:footnoteReference w:id="2"/>
      </w:r>
      <w:r>
        <w:t xml:space="preserve">. </w:t>
      </w:r>
      <w:r w:rsidRPr="002007E8">
        <w:rPr>
          <w:lang w:val="en-US"/>
        </w:rPr>
        <w:t xml:space="preserve">Seth </w:t>
      </w:r>
      <w:proofErr w:type="spellStart"/>
      <w:r w:rsidRPr="002007E8">
        <w:rPr>
          <w:lang w:val="en-US"/>
        </w:rPr>
        <w:t>Koven</w:t>
      </w:r>
      <w:proofErr w:type="spellEnd"/>
      <w:r w:rsidRPr="002007E8">
        <w:rPr>
          <w:lang w:val="en-US"/>
        </w:rPr>
        <w:t xml:space="preserve"> et Sonya Michel </w:t>
      </w:r>
      <w:proofErr w:type="spellStart"/>
      <w:r w:rsidRPr="002007E8">
        <w:rPr>
          <w:lang w:val="en-US"/>
        </w:rPr>
        <w:t>ont</w:t>
      </w:r>
      <w:proofErr w:type="spellEnd"/>
      <w:r w:rsidRPr="002007E8">
        <w:rPr>
          <w:lang w:val="en-US"/>
        </w:rPr>
        <w:t xml:space="preserve"> </w:t>
      </w:r>
      <w:proofErr w:type="spellStart"/>
      <w:r w:rsidRPr="002007E8">
        <w:rPr>
          <w:lang w:val="en-US"/>
        </w:rPr>
        <w:t>été</w:t>
      </w:r>
      <w:proofErr w:type="spellEnd"/>
      <w:r w:rsidRPr="002007E8">
        <w:rPr>
          <w:lang w:val="en-US"/>
        </w:rPr>
        <w:t xml:space="preserve"> les premiers à proposer </w:t>
      </w:r>
      <w:proofErr w:type="spellStart"/>
      <w:r w:rsidRPr="002007E8">
        <w:rPr>
          <w:lang w:val="en-US"/>
        </w:rPr>
        <w:t>une</w:t>
      </w:r>
      <w:proofErr w:type="spellEnd"/>
      <w:r w:rsidRPr="002007E8">
        <w:rPr>
          <w:lang w:val="en-US"/>
        </w:rPr>
        <w:t xml:space="preserve"> </w:t>
      </w:r>
      <w:proofErr w:type="spellStart"/>
      <w:r w:rsidRPr="002007E8">
        <w:rPr>
          <w:lang w:val="en-US"/>
        </w:rPr>
        <w:t>définition</w:t>
      </w:r>
      <w:proofErr w:type="spellEnd"/>
      <w:r w:rsidRPr="002007E8">
        <w:rPr>
          <w:lang w:val="en-US"/>
        </w:rPr>
        <w:t xml:space="preserve"> du « </w:t>
      </w:r>
      <w:proofErr w:type="spellStart"/>
      <w:r w:rsidRPr="002007E8">
        <w:rPr>
          <w:lang w:val="en-US"/>
        </w:rPr>
        <w:t>maternalisme</w:t>
      </w:r>
      <w:proofErr w:type="spellEnd"/>
      <w:r w:rsidRPr="002007E8">
        <w:rPr>
          <w:lang w:val="en-US"/>
        </w:rPr>
        <w:t> </w:t>
      </w:r>
      <w:proofErr w:type="gramStart"/>
      <w:r w:rsidRPr="00364945">
        <w:rPr>
          <w:szCs w:val="24"/>
          <w:lang w:val="en-US"/>
        </w:rPr>
        <w:t>» :</w:t>
      </w:r>
      <w:proofErr w:type="gramEnd"/>
      <w:r>
        <w:rPr>
          <w:szCs w:val="24"/>
          <w:lang w:val="en-US"/>
        </w:rPr>
        <w:t xml:space="preserve"> </w:t>
      </w:r>
      <w:r w:rsidRPr="00364945">
        <w:rPr>
          <w:lang w:val="en-US"/>
        </w:rPr>
        <w:t>« </w:t>
      </w:r>
      <w:r w:rsidRPr="00364945">
        <w:rPr>
          <w:szCs w:val="24"/>
          <w:lang w:val="en-GB"/>
        </w:rPr>
        <w:t xml:space="preserve">We apply the term [maternalism] to ideologies that exalted women's capacity to mother and extended </w:t>
      </w:r>
      <w:r w:rsidRPr="00A93B2B">
        <w:rPr>
          <w:szCs w:val="24"/>
          <w:lang w:val="en-GB"/>
        </w:rPr>
        <w:t xml:space="preserve">to society as a whole the values </w:t>
      </w:r>
      <w:r w:rsidRPr="00364945">
        <w:rPr>
          <w:szCs w:val="24"/>
          <w:lang w:val="en-GB"/>
        </w:rPr>
        <w:t xml:space="preserve">of </w:t>
      </w:r>
      <w:r w:rsidRPr="00674145">
        <w:rPr>
          <w:szCs w:val="24"/>
          <w:lang w:val="en-GB"/>
        </w:rPr>
        <w:t>care, nurturance, and morality.</w:t>
      </w:r>
      <w:r w:rsidRPr="00364945">
        <w:rPr>
          <w:szCs w:val="24"/>
          <w:lang w:val="en-GB"/>
        </w:rPr>
        <w:t xml:space="preserve"> Maternalism always operated on two </w:t>
      </w:r>
      <w:proofErr w:type="gramStart"/>
      <w:r w:rsidRPr="00364945">
        <w:rPr>
          <w:szCs w:val="24"/>
          <w:lang w:val="en-GB"/>
        </w:rPr>
        <w:t>levels :</w:t>
      </w:r>
      <w:proofErr w:type="gramEnd"/>
      <w:r w:rsidRPr="00364945">
        <w:rPr>
          <w:szCs w:val="24"/>
          <w:lang w:val="en-GB"/>
        </w:rPr>
        <w:t xml:space="preserve"> it extolled the private virtues of domesticity while simultaneously legitimating women's public relationships to politics and the state, to community, workplace, and marketplace. </w:t>
      </w:r>
      <w:r w:rsidRPr="00010AC6">
        <w:rPr>
          <w:szCs w:val="24"/>
          <w:lang w:val="en-US"/>
        </w:rPr>
        <w:t xml:space="preserve">In practice, </w:t>
      </w:r>
      <w:proofErr w:type="spellStart"/>
      <w:r w:rsidRPr="00010AC6">
        <w:rPr>
          <w:szCs w:val="24"/>
          <w:lang w:val="en-US"/>
        </w:rPr>
        <w:t>maternalist</w:t>
      </w:r>
      <w:proofErr w:type="spellEnd"/>
      <w:r w:rsidRPr="00010AC6">
        <w:rPr>
          <w:szCs w:val="24"/>
          <w:lang w:val="en-US"/>
        </w:rPr>
        <w:t xml:space="preserve"> ideologies often challenged the constructed boundaries between public and private, women and men, state and civil society</w:t>
      </w:r>
      <w:r w:rsidRPr="00010AC6">
        <w:rPr>
          <w:lang w:val="en-US"/>
        </w:rPr>
        <w:t> </w:t>
      </w:r>
      <w:r w:rsidRPr="00010AC6">
        <w:rPr>
          <w:szCs w:val="24"/>
          <w:lang w:val="en-US"/>
        </w:rPr>
        <w:t>» </w:t>
      </w:r>
      <w:r w:rsidRPr="00395254">
        <w:rPr>
          <w:rStyle w:val="Appelnotedebasdep"/>
        </w:rPr>
        <w:footnoteReference w:id="3"/>
      </w:r>
      <w:r w:rsidRPr="00010AC6">
        <w:rPr>
          <w:sz w:val="16"/>
          <w:szCs w:val="16"/>
          <w:lang w:val="en-US"/>
        </w:rPr>
        <w:t>.</w:t>
      </w:r>
      <w:r w:rsidR="00010AC6" w:rsidRPr="00010AC6">
        <w:rPr>
          <w:lang w:val="en-US"/>
        </w:rPr>
        <w:t xml:space="preserve"> </w:t>
      </w:r>
      <w:r>
        <w:t>C'est à partir des années 1990 que le concept de « maternalisme » a été diffusé par différents travaux en sociologie, en science politique et en histoire des femmes</w:t>
      </w:r>
      <w:r w:rsidR="00E62870">
        <w:t xml:space="preserve"> ou du </w:t>
      </w:r>
      <w:r w:rsidR="00E62870">
        <w:lastRenderedPageBreak/>
        <w:t>« genre »</w:t>
      </w:r>
      <w:r>
        <w:t> </w:t>
      </w:r>
      <w:r w:rsidRPr="00CB0E54">
        <w:rPr>
          <w:rStyle w:val="Appelnotedebasdep"/>
        </w:rPr>
        <w:footnoteReference w:id="4"/>
      </w:r>
      <w:r>
        <w:t xml:space="preserve">. On peut comprendre </w:t>
      </w:r>
      <w:r w:rsidR="00877B10">
        <w:t>c</w:t>
      </w:r>
      <w:r>
        <w:t>e concept dans l'acception de l'intervention des femmes, en tant que mères, dans la sphère publique et sur la politique sociale ou calquer le terme sur le modèle du paternalisme en l'entendant comme une tendance à imposer par les femmes un contrôle, une domination, sous couvert de protection maternelle.</w:t>
      </w:r>
    </w:p>
    <w:p w:rsidR="00D26DDD" w:rsidRDefault="00D26DDD" w:rsidP="00D26DDD">
      <w:pPr>
        <w:spacing w:line="276" w:lineRule="auto"/>
        <w:ind w:firstLine="709"/>
      </w:pPr>
    </w:p>
    <w:p w:rsidR="00D26DDD" w:rsidRPr="005B2040" w:rsidRDefault="00D26DDD" w:rsidP="005B2040">
      <w:pPr>
        <w:spacing w:line="276" w:lineRule="auto"/>
        <w:ind w:firstLine="709"/>
      </w:pPr>
      <w:r>
        <w:t>En Belgique, au sortir de la Première Guerre mondiale, et pendant tout l’Entre-deux-guerres, la formation au travail social est assurée de manière permanente par cinq écoles sociales, comportant au total huit sections linguistiques (plusieurs écoles dispensent un enseignement bilingue, réparti en deux sections), créées toutes entre 1920 et 1922. Après la Seconde Guerre mondiale, l’offre de formation se multipliera pour atteindre plus d’une vingtaine d’institutions d’enseignement social, dont de nouveaux établissements créés surtout en province </w:t>
      </w:r>
      <w:r>
        <w:rPr>
          <w:rStyle w:val="Appelnotedebasdep"/>
        </w:rPr>
        <w:footnoteReference w:id="5"/>
      </w:r>
      <w:r>
        <w:t>. La formation au travail social, en voie de professionnalisation, y est marquée par une recherche d’équilibre avec des caractères « </w:t>
      </w:r>
      <w:proofErr w:type="spellStart"/>
      <w:r>
        <w:t>maternalistes</w:t>
      </w:r>
      <w:proofErr w:type="spellEnd"/>
      <w:r>
        <w:t> ».</w:t>
      </w:r>
      <w:r w:rsidR="005B2040">
        <w:t xml:space="preserve"> </w:t>
      </w:r>
      <w:r>
        <w:t xml:space="preserve">Ainsi, à l'École catholique de service social de Bruxelles, dont la création officielle date du 23 février 1920, le « maternalisme » constitue la base idéologique de la formation en ce qu'elle véhicule un modèle traditionnel de « la femme », celui qui effectue une équation entre la femme et la mère. Cet idéal apparaît notamment dans les travaux de fin d’études </w:t>
      </w:r>
      <w:r w:rsidR="00877B10">
        <w:t>rédigés</w:t>
      </w:r>
      <w:r>
        <w:t xml:space="preserve"> par les </w:t>
      </w:r>
      <w:r w:rsidR="00877B10">
        <w:t>élèves</w:t>
      </w:r>
      <w:r>
        <w:t xml:space="preserve"> de l’institution. Les assistantes sociales placent l'attention aux mères et aux familles au premier rang de leur mission. La tâche qu'elles définissent dans leurs rapports d'études consiste à « conseiller les mères » ou à « faire l'éducation des mères »</w:t>
      </w:r>
      <w:r w:rsidR="00E62870">
        <w:t>.</w:t>
      </w:r>
    </w:p>
    <w:p w:rsidR="00D26DDD" w:rsidRPr="003A42A3" w:rsidRDefault="00D26DDD" w:rsidP="00D26DDD">
      <w:pPr>
        <w:spacing w:line="276" w:lineRule="auto"/>
      </w:pPr>
      <w:r>
        <w:tab/>
        <w:t xml:space="preserve">Même guidée par le souci de l'organisation scientifique du travail ménager, la mission de l'auxiliaire sociale paraît </w:t>
      </w:r>
      <w:r w:rsidR="00570959">
        <w:t>bien</w:t>
      </w:r>
      <w:r>
        <w:t xml:space="preserve"> poursuivre une visée </w:t>
      </w:r>
      <w:r w:rsidR="00570959">
        <w:t>« </w:t>
      </w:r>
      <w:proofErr w:type="spellStart"/>
      <w:r>
        <w:t>maternaliste</w:t>
      </w:r>
      <w:proofErr w:type="spellEnd"/>
      <w:r w:rsidR="00570959">
        <w:t> »</w:t>
      </w:r>
      <w:r>
        <w:t xml:space="preserve"> : </w:t>
      </w:r>
      <w:r w:rsidRPr="00674145">
        <w:rPr>
          <w:szCs w:val="24"/>
        </w:rPr>
        <w:t>« la visiteuse s’acquitte d’un rôle social bien féminin : en rendant plus agréable la vie de la mère au foyer, c’est la force même de la famille qu’elle vivifie, cette force de la famille sans laquelle il n’y eut jamais de société forte »</w:t>
      </w:r>
      <w:r w:rsidR="00570959">
        <w:rPr>
          <w:szCs w:val="24"/>
        </w:rPr>
        <w:t> </w:t>
      </w:r>
      <w:r w:rsidR="00877B10">
        <w:rPr>
          <w:rStyle w:val="Appelnotedebasdep"/>
        </w:rPr>
        <w:footnoteReference w:id="6"/>
      </w:r>
      <w:r w:rsidRPr="00395254">
        <w:rPr>
          <w:sz w:val="20"/>
        </w:rPr>
        <w:t>.</w:t>
      </w:r>
      <w:r>
        <w:t xml:space="preserve"> Résumant bien le rôle assigné à l'auxiliaire sociale, la position prise par une élève en faveur d'une action éducative développe le thème de la femme, « ange du foyer, qui rendra celui-ci plus attrayant, plus réconfortant pour la mère elle-même, pour le mari et pour les enfants »</w:t>
      </w:r>
      <w:r w:rsidRPr="00395254">
        <w:rPr>
          <w:sz w:val="20"/>
        </w:rPr>
        <w:t>.</w:t>
      </w:r>
      <w:r>
        <w:t xml:space="preserve"> Le paradigme du sacrifice féminin, entre autres patriotique, repose sur l'image légendaire — incarnée notamment par la reine Élisabeth de Belgique — de l'infirmière qui, pareille à un ange, déambule parmi les blessés en leur prodiguant sourires et douceurs. Les élèves de l'École sociale catholique présente</w:t>
      </w:r>
      <w:r w:rsidR="00877B10">
        <w:t>nt d’ailleurs</w:t>
      </w:r>
      <w:r>
        <w:t xml:space="preserve"> la souveraine, venue visiter l'École en 1927, « comme la première travailleuse sociale de Belgique » </w:t>
      </w:r>
      <w:r w:rsidRPr="00CB0E54">
        <w:rPr>
          <w:rStyle w:val="Appelnotedebasdep"/>
        </w:rPr>
        <w:footnoteReference w:id="7"/>
      </w:r>
      <w:r>
        <w:t xml:space="preserve">. Dans les années suivant le </w:t>
      </w:r>
      <w:r>
        <w:lastRenderedPageBreak/>
        <w:t xml:space="preserve">premier conflit mondial, la revue </w:t>
      </w:r>
      <w:r>
        <w:rPr>
          <w:i/>
        </w:rPr>
        <w:t>La Femme belge</w:t>
      </w:r>
      <w:r w:rsidR="00877B10">
        <w:rPr>
          <w:i/>
        </w:rPr>
        <w:t> </w:t>
      </w:r>
      <w:r w:rsidR="00877B10" w:rsidRPr="00877B10">
        <w:rPr>
          <w:rStyle w:val="Appelnotedebasdep"/>
        </w:rPr>
        <w:footnoteReference w:id="8"/>
      </w:r>
      <w:r w:rsidRPr="00877B10">
        <w:t xml:space="preserve"> </w:t>
      </w:r>
      <w:r>
        <w:t>donnera des portraits ou des poèmes consacrés à plusieurs femmes héroïques ou à des souvenirs de femmes engagées au service de leurs contemporain</w:t>
      </w:r>
      <w:r w:rsidR="00BB5275">
        <w:t>s</w:t>
      </w:r>
      <w:r>
        <w:t>. La même revue reviendra à plus d'une reprise sur le thème de la « nature féminine » identifiée à celle d'épouse et de mère ; cependant, les nécessités du temps ont élargi les rôles féminins : les femmes peuvent désormais travailler hors du foyer soit volontairement, soit pour subvenir à leurs besoins, mais toujours dans une perspective de dévouement. La formation donnée à l'École sociale catholique s'adresse « aussi bien aux travailleuses volontaires de l'action sociale qu'à toutes celles qui, ayant les aptitudes nécessaires, doivent cependant trouver, dans une rémunération convenable de leurs services, la possibilité de se dévouer » </w:t>
      </w:r>
      <w:r w:rsidRPr="00CB0E54">
        <w:rPr>
          <w:rStyle w:val="Appelnotedebasdep"/>
        </w:rPr>
        <w:footnoteReference w:id="9"/>
      </w:r>
      <w:r w:rsidR="00570959">
        <w:t xml:space="preserve">. </w:t>
      </w:r>
      <w:r>
        <w:t xml:space="preserve">L'École sociale contribue à la restauration des foyers, mais ouvre également </w:t>
      </w:r>
      <w:r w:rsidR="00877B10">
        <w:t>à des femmes « </w:t>
      </w:r>
      <w:proofErr w:type="spellStart"/>
      <w:r w:rsidR="00877B10">
        <w:t>inépousées</w:t>
      </w:r>
      <w:proofErr w:type="spellEnd"/>
      <w:r w:rsidR="00877B10">
        <w:t xml:space="preserve"> » </w:t>
      </w:r>
      <w:r>
        <w:t xml:space="preserve">de nouvelles carrières subordonnées au dévouement. </w:t>
      </w:r>
      <w:r w:rsidR="00877B10">
        <w:t>C</w:t>
      </w:r>
      <w:r>
        <w:t>es auxiliaires sociales restent en majorité célibataires. La société n'a-t-elle pas besoin « des mères selon la grâce à côté des mères selon la nature » </w:t>
      </w:r>
      <w:r w:rsidRPr="00CB0E54">
        <w:rPr>
          <w:rStyle w:val="Appelnotedebasdep"/>
        </w:rPr>
        <w:footnoteReference w:id="10"/>
      </w:r>
      <w:r>
        <w:t> </w:t>
      </w:r>
      <w:r w:rsidRPr="003A42A3">
        <w:t xml:space="preserve">? </w:t>
      </w:r>
    </w:p>
    <w:p w:rsidR="00D26DDD" w:rsidRDefault="00D26DDD" w:rsidP="00D26DDD">
      <w:pPr>
        <w:spacing w:line="276" w:lineRule="auto"/>
      </w:pPr>
      <w:r>
        <w:tab/>
        <w:t xml:space="preserve">Partie prenante du courant réformiste, le « maternalisme » </w:t>
      </w:r>
      <w:proofErr w:type="spellStart"/>
      <w:r>
        <w:t>social chrétien</w:t>
      </w:r>
      <w:proofErr w:type="spellEnd"/>
      <w:r>
        <w:t xml:space="preserve"> intervient également comme une autre forme de paternalisme. Ce dernier est basé sur la relation familiale, l'idée de protection mais aussi de tutelle, autant d'éléments constitutifs du service social professé par les auxiliaires sociales. « Maternalisme » </w:t>
      </w:r>
      <w:r>
        <w:rPr>
          <w:i/>
        </w:rPr>
        <w:t>ad extra</w:t>
      </w:r>
      <w:r>
        <w:t>, le service social subit aussi la tutelle d'un paternalisme qui agit envers les professionnelles elles-mêmes, comme il l'avait fait vis-à-vis des femmes philanthropes actives dans la protection de l'enfance à partir de la fin du 19</w:t>
      </w:r>
      <w:r>
        <w:rPr>
          <w:position w:val="6"/>
          <w:sz w:val="20"/>
        </w:rPr>
        <w:t>e</w:t>
      </w:r>
      <w:r>
        <w:t xml:space="preserve"> siècle </w:t>
      </w:r>
      <w:r w:rsidRPr="00CB0E54">
        <w:rPr>
          <w:rStyle w:val="Appelnotedebasdep"/>
        </w:rPr>
        <w:footnoteReference w:id="11"/>
      </w:r>
      <w:r>
        <w:t>. Les postures adoptées par les professionnelles du travail social mêlent attitudes « </w:t>
      </w:r>
      <w:proofErr w:type="spellStart"/>
      <w:r>
        <w:t>maternalisantes</w:t>
      </w:r>
      <w:proofErr w:type="spellEnd"/>
      <w:r>
        <w:t> » aux situations paternalistes : les surintendantes d'usine, décrites comme « le cœur du patron », sont « les maternelles ambassadrices de l'atelier » ; les déléguées auprès des tribunaux pour enfants interviennent pour le compte d'un magistrat unique et à l'autorité paternelle du juge des enfants répond « la maternelle persuasion des éducatrices » ; les dirigeantes d'organisations sociales féminines agissent sous l'influence constante des aumôniers nationaux ou diocésains d'œuvres sociales et de la hiérarchie ecclésiastique, de même que de conseillers laïcs ; les responsables des consultations de nourrissons, et dans une moindre mesure les infirmières-visiteuses qui jouissent d'une plus grande autonomie, exercent leurs fonctions subordonnées aux médecins.</w:t>
      </w:r>
      <w:r w:rsidR="005B2040">
        <w:t xml:space="preserve"> </w:t>
      </w:r>
      <w:r>
        <w:t>« </w:t>
      </w:r>
      <w:proofErr w:type="spellStart"/>
      <w:r>
        <w:t>Maternalistes</w:t>
      </w:r>
      <w:proofErr w:type="spellEnd"/>
      <w:r>
        <w:t xml:space="preserve"> » envers les ouvrières, les enfants délinquants, les mères et leurs enfants, les ligueuses ou les syndicalistes, les assistantes sociales sont </w:t>
      </w:r>
      <w:r w:rsidR="005B2040">
        <w:t>donc</w:t>
      </w:r>
      <w:r>
        <w:t xml:space="preserve"> l'objet d'un paternalisme venant d'hommes qui ont gardé les commandes. La professionnalisation du travail social confine les femmes dans des emplois d'exécution et réserve aux hommes des postes de direction, renforçant ainsi les « rôles » traditionnels. « Émancipation sous tutelle » </w:t>
      </w:r>
      <w:r w:rsidRPr="00CB0E54">
        <w:rPr>
          <w:rStyle w:val="Appelnotedebasdep"/>
        </w:rPr>
        <w:footnoteReference w:id="12"/>
      </w:r>
      <w:r>
        <w:t xml:space="preserve">, </w:t>
      </w:r>
      <w:r>
        <w:lastRenderedPageBreak/>
        <w:t>l'investissement des femmes dans une profession nouvelle amène cependant à envisager le second pôle de la formation au travail social, celui dans lequel s'opère</w:t>
      </w:r>
      <w:r w:rsidR="00BB5275" w:rsidRPr="00BB5275">
        <w:t xml:space="preserve"> </w:t>
      </w:r>
      <w:r w:rsidR="00BB5275">
        <w:t>le plus nettement, en même temps que la construction sociale des rapports de sexe,</w:t>
      </w:r>
      <w:r>
        <w:t xml:space="preserve"> la conquête d'une position d'autonomie.</w:t>
      </w:r>
    </w:p>
    <w:p w:rsidR="00D26DDD" w:rsidRPr="00F0178F" w:rsidRDefault="00D26DDD" w:rsidP="00D26DDD">
      <w:pPr>
        <w:spacing w:line="276" w:lineRule="auto"/>
      </w:pPr>
    </w:p>
    <w:p w:rsidR="00D26DDD" w:rsidRDefault="00D26DDD" w:rsidP="00D26DDD">
      <w:pPr>
        <w:spacing w:line="276" w:lineRule="auto"/>
      </w:pPr>
      <w:r>
        <w:rPr>
          <w:b/>
        </w:rPr>
        <w:t>2. …et professionnalisation</w:t>
      </w:r>
    </w:p>
    <w:p w:rsidR="00D26DDD" w:rsidRDefault="00D26DDD" w:rsidP="00D26DDD">
      <w:pPr>
        <w:spacing w:line="276" w:lineRule="auto"/>
      </w:pPr>
    </w:p>
    <w:p w:rsidR="00D26DDD" w:rsidRDefault="00D26DDD" w:rsidP="00D26DDD">
      <w:pPr>
        <w:spacing w:line="276" w:lineRule="auto"/>
      </w:pPr>
      <w:r>
        <w:tab/>
        <w:t xml:space="preserve">« Maternalisme » et professionnalisation sont potentiellement contradictoires. Malgré le succès des féministes pour projeter les rôles maternels et domestiques dans la sphère publique, le </w:t>
      </w:r>
      <w:r w:rsidR="00570959">
        <w:t>« </w:t>
      </w:r>
      <w:r>
        <w:t>maternalisme</w:t>
      </w:r>
      <w:r w:rsidR="00570959">
        <w:t> »</w:t>
      </w:r>
      <w:r>
        <w:t xml:space="preserve"> rappelle les prémisses selon lesquelles la maternité était considérée comme le rôle primordial des femmes et qu'en conséquence le foyer était le lieu premier des femmes et que les compétences féminines concernaient d'abord les domaines de l'éducation </w:t>
      </w:r>
      <w:r w:rsidRPr="00CB0E54">
        <w:rPr>
          <w:rStyle w:val="Appelnotedebasdep"/>
        </w:rPr>
        <w:footnoteReference w:id="13"/>
      </w:r>
      <w:r>
        <w:t xml:space="preserve">. L'élargissement du rôle familial et maternel des femmes constitue un des fondements du </w:t>
      </w:r>
      <w:r w:rsidR="00570959">
        <w:t>« </w:t>
      </w:r>
      <w:r>
        <w:t>maternalisme</w:t>
      </w:r>
      <w:r w:rsidR="00570959">
        <w:t> »</w:t>
      </w:r>
      <w:r>
        <w:t xml:space="preserve"> progressiste. De cet élargissement est né le travail social dans une perspective professionnelle. </w:t>
      </w:r>
    </w:p>
    <w:p w:rsidR="00D26DDD" w:rsidRDefault="00D26DDD" w:rsidP="00D26DDD">
      <w:pPr>
        <w:spacing w:line="276" w:lineRule="auto"/>
        <w:rPr>
          <w:b/>
        </w:rPr>
      </w:pPr>
      <w:r>
        <w:tab/>
        <w:t>Le terme « profession » a été, de longue date, l'objet d'une importante littérature et d'une intense polémique dans la sociologie, surtout anglo-saxonne </w:t>
      </w:r>
      <w:r w:rsidRPr="00CB0E54">
        <w:rPr>
          <w:rStyle w:val="Appelnotedebasdep"/>
        </w:rPr>
        <w:footnoteReference w:id="14"/>
      </w:r>
      <w:r>
        <w:t>. Les professions (véritables) — médecins, juristes, professeurs, ingénieurs — constituent</w:t>
      </w:r>
      <w:r w:rsidR="00371FFA">
        <w:t xml:space="preserve"> </w:t>
      </w:r>
      <w:r>
        <w:t xml:space="preserve">des groupes spécifiques dotés de privilèges juridiques parce qu'elles assument des fonctions décisives de socialisation et de régulation sociale. Leurs membres sont dotés, grâce à une formation longue, théorique et pratique (scientifique et appliquée), prestigieuse et morale (code de déontologie), de qualités particulières liées à ces fonctions et donc d'une identité professionnelle reconnue, valorisée, fondée non sur la réussite économique (comme les </w:t>
      </w:r>
      <w:r>
        <w:rPr>
          <w:i/>
        </w:rPr>
        <w:t>businessmen</w:t>
      </w:r>
      <w:r>
        <w:t xml:space="preserve">) mais sur le désintéressement des vrais </w:t>
      </w:r>
      <w:proofErr w:type="spellStart"/>
      <w:r>
        <w:rPr>
          <w:i/>
        </w:rPr>
        <w:t>professionnals</w:t>
      </w:r>
      <w:proofErr w:type="spellEnd"/>
      <w:r>
        <w:t xml:space="preserve">. Ceux qui ne remplissent pas toutes ces conditions </w:t>
      </w:r>
      <w:r w:rsidR="00877B10">
        <w:t>sont</w:t>
      </w:r>
      <w:r>
        <w:t xml:space="preserve"> </w:t>
      </w:r>
      <w:bookmarkStart w:id="0" w:name="_Hlk17903631"/>
      <w:r>
        <w:t xml:space="preserve">souvent </w:t>
      </w:r>
      <w:r w:rsidR="00877B10">
        <w:t xml:space="preserve">désignés comme occupant </w:t>
      </w:r>
      <w:r>
        <w:t>des « semi-professions »</w:t>
      </w:r>
      <w:bookmarkEnd w:id="0"/>
      <w:r>
        <w:t> </w:t>
      </w:r>
      <w:r w:rsidRPr="00CB0E54">
        <w:rPr>
          <w:rStyle w:val="Appelnotedebasdep"/>
        </w:rPr>
        <w:footnoteReference w:id="15"/>
      </w:r>
      <w:r>
        <w:t>.</w:t>
      </w:r>
    </w:p>
    <w:p w:rsidR="00D26DDD" w:rsidRDefault="00D26DDD" w:rsidP="00D26DDD">
      <w:pPr>
        <w:spacing w:line="276" w:lineRule="auto"/>
      </w:pPr>
      <w:r>
        <w:tab/>
        <w:t>Dès 1915, Abraham Flexner, dans l'une des premières études systématiques sur une profession — « Is Social Work a Profession ? » —, définissait les caractéristiques d'une profession : une formation intellectuelle, l'acquisition d'une technique ou d'un art, une spécialisation du savoir, l'offre d'un service à la communauté, le sens de la responsabilité vis-à-vis des pairs, l'existence d'une association pour le contrôle des compétences </w:t>
      </w:r>
      <w:r w:rsidRPr="00CB0E54">
        <w:rPr>
          <w:rStyle w:val="Appelnotedebasdep"/>
        </w:rPr>
        <w:footnoteReference w:id="16"/>
      </w:r>
      <w:r>
        <w:t xml:space="preserve"> : </w:t>
      </w:r>
      <w:r w:rsidRPr="0010620A">
        <w:rPr>
          <w:szCs w:val="24"/>
          <w:lang w:val="fr-BE"/>
        </w:rPr>
        <w:t xml:space="preserve">« Professions </w:t>
      </w:r>
      <w:proofErr w:type="spellStart"/>
      <w:r w:rsidRPr="0010620A">
        <w:rPr>
          <w:szCs w:val="24"/>
          <w:lang w:val="fr-BE"/>
        </w:rPr>
        <w:t>involve</w:t>
      </w:r>
      <w:proofErr w:type="spellEnd"/>
      <w:r w:rsidRPr="0010620A">
        <w:rPr>
          <w:szCs w:val="24"/>
          <w:lang w:val="fr-BE"/>
        </w:rPr>
        <w:t xml:space="preserve"> </w:t>
      </w:r>
      <w:proofErr w:type="spellStart"/>
      <w:r w:rsidRPr="0010620A">
        <w:rPr>
          <w:szCs w:val="24"/>
          <w:lang w:val="fr-BE"/>
        </w:rPr>
        <w:t>essentially</w:t>
      </w:r>
      <w:proofErr w:type="spellEnd"/>
      <w:r w:rsidRPr="0010620A">
        <w:rPr>
          <w:szCs w:val="24"/>
          <w:lang w:val="fr-BE"/>
        </w:rPr>
        <w:t xml:space="preserve"> </w:t>
      </w:r>
      <w:proofErr w:type="spellStart"/>
      <w:r w:rsidRPr="0010620A">
        <w:rPr>
          <w:szCs w:val="24"/>
          <w:lang w:val="fr-BE"/>
        </w:rPr>
        <w:t>intellectual</w:t>
      </w:r>
      <w:proofErr w:type="spellEnd"/>
      <w:r w:rsidRPr="0010620A">
        <w:rPr>
          <w:szCs w:val="24"/>
          <w:lang w:val="fr-BE"/>
        </w:rPr>
        <w:t xml:space="preserve"> </w:t>
      </w:r>
      <w:proofErr w:type="spellStart"/>
      <w:r w:rsidRPr="0010620A">
        <w:rPr>
          <w:szCs w:val="24"/>
          <w:lang w:val="fr-BE"/>
        </w:rPr>
        <w:t>operations</w:t>
      </w:r>
      <w:proofErr w:type="spellEnd"/>
      <w:r w:rsidRPr="0010620A">
        <w:rPr>
          <w:szCs w:val="24"/>
          <w:lang w:val="fr-BE"/>
        </w:rPr>
        <w:t xml:space="preserve"> </w:t>
      </w:r>
      <w:proofErr w:type="spellStart"/>
      <w:r w:rsidRPr="0010620A">
        <w:rPr>
          <w:szCs w:val="24"/>
          <w:lang w:val="fr-BE"/>
        </w:rPr>
        <w:t>with</w:t>
      </w:r>
      <w:proofErr w:type="spellEnd"/>
      <w:r w:rsidRPr="0010620A">
        <w:rPr>
          <w:szCs w:val="24"/>
          <w:lang w:val="fr-BE"/>
        </w:rPr>
        <w:t xml:space="preserve"> large </w:t>
      </w:r>
      <w:proofErr w:type="spellStart"/>
      <w:r w:rsidRPr="0010620A">
        <w:rPr>
          <w:szCs w:val="24"/>
          <w:lang w:val="fr-BE"/>
        </w:rPr>
        <w:t>individual</w:t>
      </w:r>
      <w:proofErr w:type="spellEnd"/>
      <w:r w:rsidRPr="0010620A">
        <w:rPr>
          <w:szCs w:val="24"/>
          <w:lang w:val="fr-BE"/>
        </w:rPr>
        <w:t xml:space="preserve"> </w:t>
      </w:r>
      <w:proofErr w:type="spellStart"/>
      <w:r w:rsidRPr="0010620A">
        <w:rPr>
          <w:szCs w:val="24"/>
          <w:lang w:val="fr-BE"/>
        </w:rPr>
        <w:t>responsability</w:t>
      </w:r>
      <w:proofErr w:type="spellEnd"/>
      <w:r w:rsidRPr="0010620A">
        <w:rPr>
          <w:szCs w:val="24"/>
          <w:lang w:val="fr-BE"/>
        </w:rPr>
        <w:t xml:space="preserve">, </w:t>
      </w:r>
      <w:proofErr w:type="spellStart"/>
      <w:r w:rsidRPr="0010620A">
        <w:rPr>
          <w:szCs w:val="24"/>
          <w:lang w:val="fr-BE"/>
        </w:rPr>
        <w:t>derive</w:t>
      </w:r>
      <w:proofErr w:type="spellEnd"/>
      <w:r w:rsidRPr="0010620A">
        <w:rPr>
          <w:szCs w:val="24"/>
          <w:lang w:val="fr-BE"/>
        </w:rPr>
        <w:t xml:space="preserve"> </w:t>
      </w:r>
      <w:proofErr w:type="spellStart"/>
      <w:r w:rsidRPr="0010620A">
        <w:rPr>
          <w:szCs w:val="24"/>
          <w:lang w:val="fr-BE"/>
        </w:rPr>
        <w:t>their</w:t>
      </w:r>
      <w:proofErr w:type="spellEnd"/>
      <w:r w:rsidRPr="0010620A">
        <w:rPr>
          <w:szCs w:val="24"/>
          <w:lang w:val="fr-BE"/>
        </w:rPr>
        <w:t xml:space="preserve"> </w:t>
      </w:r>
      <w:proofErr w:type="spellStart"/>
      <w:r w:rsidRPr="0010620A">
        <w:rPr>
          <w:szCs w:val="24"/>
          <w:lang w:val="fr-BE"/>
        </w:rPr>
        <w:t>raw</w:t>
      </w:r>
      <w:proofErr w:type="spellEnd"/>
      <w:r w:rsidRPr="0010620A">
        <w:rPr>
          <w:szCs w:val="24"/>
          <w:lang w:val="fr-BE"/>
        </w:rPr>
        <w:t xml:space="preserve"> </w:t>
      </w:r>
      <w:proofErr w:type="spellStart"/>
      <w:r w:rsidRPr="0010620A">
        <w:rPr>
          <w:szCs w:val="24"/>
          <w:lang w:val="fr-BE"/>
        </w:rPr>
        <w:t>material</w:t>
      </w:r>
      <w:proofErr w:type="spellEnd"/>
      <w:r w:rsidRPr="0010620A">
        <w:rPr>
          <w:szCs w:val="24"/>
          <w:lang w:val="fr-BE"/>
        </w:rPr>
        <w:t xml:space="preserve"> </w:t>
      </w:r>
      <w:proofErr w:type="spellStart"/>
      <w:r w:rsidRPr="0010620A">
        <w:rPr>
          <w:szCs w:val="24"/>
          <w:lang w:val="fr-BE"/>
        </w:rPr>
        <w:t>from</w:t>
      </w:r>
      <w:proofErr w:type="spellEnd"/>
      <w:r w:rsidRPr="0010620A">
        <w:rPr>
          <w:szCs w:val="24"/>
          <w:lang w:val="fr-BE"/>
        </w:rPr>
        <w:t xml:space="preserve"> science and </w:t>
      </w:r>
      <w:proofErr w:type="spellStart"/>
      <w:r w:rsidRPr="0010620A">
        <w:rPr>
          <w:szCs w:val="24"/>
          <w:lang w:val="fr-BE"/>
        </w:rPr>
        <w:t>learning</w:t>
      </w:r>
      <w:proofErr w:type="spellEnd"/>
      <w:r w:rsidRPr="0010620A">
        <w:rPr>
          <w:szCs w:val="24"/>
          <w:lang w:val="fr-BE"/>
        </w:rPr>
        <w:t xml:space="preserve">, </w:t>
      </w:r>
      <w:proofErr w:type="spellStart"/>
      <w:r w:rsidRPr="0010620A">
        <w:rPr>
          <w:szCs w:val="24"/>
          <w:lang w:val="fr-BE"/>
        </w:rPr>
        <w:t>this</w:t>
      </w:r>
      <w:proofErr w:type="spellEnd"/>
      <w:r w:rsidRPr="0010620A">
        <w:rPr>
          <w:szCs w:val="24"/>
          <w:lang w:val="fr-BE"/>
        </w:rPr>
        <w:t xml:space="preserve"> </w:t>
      </w:r>
      <w:proofErr w:type="spellStart"/>
      <w:r w:rsidRPr="0010620A">
        <w:rPr>
          <w:szCs w:val="24"/>
          <w:lang w:val="fr-BE"/>
        </w:rPr>
        <w:t>material</w:t>
      </w:r>
      <w:proofErr w:type="spellEnd"/>
      <w:r w:rsidRPr="0010620A">
        <w:rPr>
          <w:szCs w:val="24"/>
          <w:lang w:val="fr-BE"/>
        </w:rPr>
        <w:t xml:space="preserve"> </w:t>
      </w:r>
      <w:proofErr w:type="spellStart"/>
      <w:r w:rsidRPr="0010620A">
        <w:rPr>
          <w:szCs w:val="24"/>
          <w:lang w:val="fr-BE"/>
        </w:rPr>
        <w:t>they</w:t>
      </w:r>
      <w:proofErr w:type="spellEnd"/>
      <w:r w:rsidRPr="0010620A">
        <w:rPr>
          <w:szCs w:val="24"/>
          <w:lang w:val="fr-BE"/>
        </w:rPr>
        <w:t xml:space="preserve"> </w:t>
      </w:r>
      <w:proofErr w:type="spellStart"/>
      <w:r w:rsidRPr="0010620A">
        <w:rPr>
          <w:szCs w:val="24"/>
          <w:lang w:val="fr-BE"/>
        </w:rPr>
        <w:t>work</w:t>
      </w:r>
      <w:proofErr w:type="spellEnd"/>
      <w:r w:rsidRPr="0010620A">
        <w:rPr>
          <w:szCs w:val="24"/>
          <w:lang w:val="fr-BE"/>
        </w:rPr>
        <w:t xml:space="preserve"> up to a </w:t>
      </w:r>
      <w:proofErr w:type="spellStart"/>
      <w:r w:rsidRPr="0010620A">
        <w:rPr>
          <w:szCs w:val="24"/>
          <w:lang w:val="fr-BE"/>
        </w:rPr>
        <w:t>practical</w:t>
      </w:r>
      <w:proofErr w:type="spellEnd"/>
      <w:r w:rsidRPr="0010620A">
        <w:rPr>
          <w:szCs w:val="24"/>
          <w:lang w:val="fr-BE"/>
        </w:rPr>
        <w:t xml:space="preserve"> and </w:t>
      </w:r>
      <w:proofErr w:type="spellStart"/>
      <w:r w:rsidRPr="0010620A">
        <w:rPr>
          <w:szCs w:val="24"/>
          <w:lang w:val="fr-BE"/>
        </w:rPr>
        <w:t>definite</w:t>
      </w:r>
      <w:proofErr w:type="spellEnd"/>
      <w:r w:rsidRPr="0010620A">
        <w:rPr>
          <w:szCs w:val="24"/>
          <w:lang w:val="fr-BE"/>
        </w:rPr>
        <w:t xml:space="preserve"> end, </w:t>
      </w:r>
      <w:proofErr w:type="spellStart"/>
      <w:r w:rsidRPr="0010620A">
        <w:rPr>
          <w:szCs w:val="24"/>
          <w:lang w:val="fr-BE"/>
        </w:rPr>
        <w:t>possess</w:t>
      </w:r>
      <w:proofErr w:type="spellEnd"/>
      <w:r w:rsidRPr="0010620A">
        <w:rPr>
          <w:szCs w:val="24"/>
          <w:lang w:val="fr-BE"/>
        </w:rPr>
        <w:t xml:space="preserve"> an </w:t>
      </w:r>
      <w:proofErr w:type="spellStart"/>
      <w:r w:rsidRPr="0010620A">
        <w:rPr>
          <w:szCs w:val="24"/>
          <w:lang w:val="fr-BE"/>
        </w:rPr>
        <w:t>educationally</w:t>
      </w:r>
      <w:proofErr w:type="spellEnd"/>
      <w:r w:rsidRPr="0010620A">
        <w:rPr>
          <w:szCs w:val="24"/>
          <w:lang w:val="fr-BE"/>
        </w:rPr>
        <w:t xml:space="preserve"> communicable technique, tend to self-</w:t>
      </w:r>
      <w:proofErr w:type="spellStart"/>
      <w:r w:rsidRPr="0010620A">
        <w:rPr>
          <w:szCs w:val="24"/>
          <w:lang w:val="fr-BE"/>
        </w:rPr>
        <w:t>organization</w:t>
      </w:r>
      <w:proofErr w:type="spellEnd"/>
      <w:r w:rsidRPr="0010620A">
        <w:rPr>
          <w:szCs w:val="24"/>
          <w:lang w:val="fr-BE"/>
        </w:rPr>
        <w:t xml:space="preserve">, and are </w:t>
      </w:r>
      <w:proofErr w:type="spellStart"/>
      <w:r w:rsidRPr="0010620A">
        <w:rPr>
          <w:szCs w:val="24"/>
          <w:lang w:val="fr-BE"/>
        </w:rPr>
        <w:t>becoming</w:t>
      </w:r>
      <w:proofErr w:type="spellEnd"/>
      <w:r w:rsidRPr="0010620A">
        <w:rPr>
          <w:szCs w:val="24"/>
          <w:lang w:val="fr-BE"/>
        </w:rPr>
        <w:t xml:space="preserve"> </w:t>
      </w:r>
      <w:proofErr w:type="spellStart"/>
      <w:r w:rsidRPr="0010620A">
        <w:rPr>
          <w:szCs w:val="24"/>
          <w:lang w:val="fr-BE"/>
        </w:rPr>
        <w:lastRenderedPageBreak/>
        <w:t>increasingly</w:t>
      </w:r>
      <w:proofErr w:type="spellEnd"/>
      <w:r w:rsidRPr="0010620A">
        <w:rPr>
          <w:szCs w:val="24"/>
          <w:lang w:val="fr-BE"/>
        </w:rPr>
        <w:t xml:space="preserve"> </w:t>
      </w:r>
      <w:proofErr w:type="spellStart"/>
      <w:r w:rsidRPr="0010620A">
        <w:rPr>
          <w:szCs w:val="24"/>
          <w:lang w:val="fr-BE"/>
        </w:rPr>
        <w:t>altruistic</w:t>
      </w:r>
      <w:proofErr w:type="spellEnd"/>
      <w:r w:rsidRPr="0010620A">
        <w:rPr>
          <w:szCs w:val="24"/>
          <w:lang w:val="fr-BE"/>
        </w:rPr>
        <w:t xml:space="preserve"> in motivation</w:t>
      </w:r>
      <w:r>
        <w:rPr>
          <w:szCs w:val="24"/>
          <w:lang w:val="fr-BE"/>
        </w:rPr>
        <w:t> » </w:t>
      </w:r>
      <w:r w:rsidRPr="00395254">
        <w:rPr>
          <w:rStyle w:val="Appelnotedebasdep"/>
        </w:rPr>
        <w:footnoteReference w:id="17"/>
      </w:r>
      <w:r w:rsidRPr="0010620A">
        <w:rPr>
          <w:sz w:val="20"/>
          <w:lang w:val="fr-BE"/>
        </w:rPr>
        <w:t>.</w:t>
      </w:r>
      <w:r w:rsidR="00010AC6">
        <w:rPr>
          <w:lang w:val="fr-BE"/>
        </w:rPr>
        <w:t xml:space="preserve"> </w:t>
      </w:r>
      <w:r>
        <w:t>Sur la base de ces critères, Abraham Flexner répondait négativement à la question posée dans son article, car les travailleurs sociaux (</w:t>
      </w:r>
      <w:r>
        <w:rPr>
          <w:i/>
        </w:rPr>
        <w:t xml:space="preserve">social </w:t>
      </w:r>
      <w:proofErr w:type="spellStart"/>
      <w:r>
        <w:rPr>
          <w:i/>
        </w:rPr>
        <w:t>workers</w:t>
      </w:r>
      <w:proofErr w:type="spellEnd"/>
      <w:r>
        <w:t>), ne possédaient pas aux États-Unis, à cette époque du moins, l'auto-organisation et la légitimité de discipline universitaire qui caractérisent le droit ou la médecine </w:t>
      </w:r>
      <w:r w:rsidRPr="00CB0E54">
        <w:rPr>
          <w:rStyle w:val="Appelnotedebasdep"/>
        </w:rPr>
        <w:footnoteReference w:id="18"/>
      </w:r>
      <w:r>
        <w:t>. Mais si l'on compare, avec Marc Maurice, les caractéristiques des professions utilisées par huit auteurs anglo-saxons « parmi les plus éminents », on constate que « l'accord entre eux ne se fait que sur un seul critère : la spécialisation du savoir ; viennent ensuite la formation intellectuelle et l'idéal du service (six auteurs sur huit) » </w:t>
      </w:r>
      <w:r w:rsidRPr="00CB0E54">
        <w:rPr>
          <w:rStyle w:val="Appelnotedebasdep"/>
        </w:rPr>
        <w:footnoteReference w:id="19"/>
      </w:r>
      <w:r>
        <w:t xml:space="preserve">. </w:t>
      </w:r>
    </w:p>
    <w:p w:rsidR="00D26DDD" w:rsidRDefault="00D26DDD" w:rsidP="00D26DDD">
      <w:pPr>
        <w:spacing w:line="276" w:lineRule="auto"/>
      </w:pPr>
      <w:r>
        <w:tab/>
        <w:t xml:space="preserve">En Belgique, si la formation au travail social fait l'objet d'une formation intellectuelle doublée de l'acquisition de techniques parfois identifiées à un art, la construction d'un savoir spécialisé s'apparente davantage à un ensemble de savoirs empruntés aux disciplines scientifiques — droit, sociologie, économie politique et sociale, psychologie, médecine — enseignées en l'occurrence pendant la première année du « curriculum » de formation au travail social. Par contre, la formation à l'action pratique et l'idéal de service sont bien présents dans le projet et la méthodologie mis en œuvre par l'École sociale catholique comme dans les autres écoles sociales du pays. En matière d'auto-organisation de la profession, la situation est plutôt celle d'une concurrence larvée entre les institutions de formation et entre les associations professionnelles — signalons la coexistence initiale de deux associations d'anciennes pour la seule École sociale catholique —, à tel point que l'institution de référence pour le contrôle des compétences se trouve être le Conseil des écoles de services social instituant un jury central chargé de délivrer les diplômes. Cette situation de délégation à l'État pour ce qui concerne la validation des compétences renforce cependant la reconnaissance de la profession, contrairement à d'autres pays européens. Seules, en 1928, les écoles de service social allemandes et belges sont régies par une réglementation de l'État et délivrent un diplôme officiel (de </w:t>
      </w:r>
      <w:proofErr w:type="spellStart"/>
      <w:r>
        <w:rPr>
          <w:i/>
        </w:rPr>
        <w:t>Wohlfahrtspflegerin</w:t>
      </w:r>
      <w:proofErr w:type="spellEnd"/>
      <w:r>
        <w:t xml:space="preserve"> ou de </w:t>
      </w:r>
      <w:proofErr w:type="spellStart"/>
      <w:r>
        <w:rPr>
          <w:i/>
        </w:rPr>
        <w:t>Soziale</w:t>
      </w:r>
      <w:proofErr w:type="spellEnd"/>
      <w:r>
        <w:rPr>
          <w:i/>
        </w:rPr>
        <w:t xml:space="preserve"> </w:t>
      </w:r>
      <w:proofErr w:type="spellStart"/>
      <w:r>
        <w:rPr>
          <w:i/>
        </w:rPr>
        <w:t>Beamtin</w:t>
      </w:r>
      <w:proofErr w:type="spellEnd"/>
      <w:r>
        <w:t xml:space="preserve"> en Allemagne, d'auxiliaire sociale en Belgique). En France, la reconnaissance officielle du service social comme profession nécessitant une qualification sera acquise par la création d'un « brevet de capacité professionnelle permettant de porter le titre d'assistant ou d'assistante de service social diplômé de l'État français », institué par le décret du 12 janvier 1932 </w:t>
      </w:r>
      <w:r w:rsidRPr="00CB0E54">
        <w:rPr>
          <w:rStyle w:val="Appelnotedebasdep"/>
        </w:rPr>
        <w:footnoteReference w:id="20"/>
      </w:r>
      <w:r>
        <w:t>.</w:t>
      </w:r>
    </w:p>
    <w:p w:rsidR="00D26DDD" w:rsidRDefault="00D26DDD" w:rsidP="00D26DDD">
      <w:pPr>
        <w:spacing w:line="276" w:lineRule="auto"/>
      </w:pPr>
      <w:r>
        <w:tab/>
        <w:t>Depuis la définition proposée par Abraham Flexner, plusieurs auteurs ont été amenés à considérer le travail social comme une « </w:t>
      </w:r>
      <w:proofErr w:type="spellStart"/>
      <w:r>
        <w:t>semi-profession</w:t>
      </w:r>
      <w:proofErr w:type="spellEnd"/>
      <w:r>
        <w:t> » </w:t>
      </w:r>
      <w:r w:rsidRPr="00CB0E54">
        <w:rPr>
          <w:rStyle w:val="Appelnotedebasdep"/>
        </w:rPr>
        <w:footnoteReference w:id="21"/>
      </w:r>
      <w:r>
        <w:t xml:space="preserve">. Les seules « vraies » professions, </w:t>
      </w:r>
      <w:r>
        <w:lastRenderedPageBreak/>
        <w:t xml:space="preserve">au sens canonique de la </w:t>
      </w:r>
      <w:proofErr w:type="spellStart"/>
      <w:r>
        <w:rPr>
          <w:i/>
        </w:rPr>
        <w:t>Sociology</w:t>
      </w:r>
      <w:proofErr w:type="spellEnd"/>
      <w:r>
        <w:rPr>
          <w:i/>
        </w:rPr>
        <w:t xml:space="preserve"> of the Professions</w:t>
      </w:r>
      <w:r>
        <w:t xml:space="preserve"> anglo-saxonne, en réunissaient</w:t>
      </w:r>
      <w:r w:rsidR="00E1686F">
        <w:t xml:space="preserve"> </w:t>
      </w:r>
      <w:r>
        <w:t>à coup sûr les traits caractéristiques (formation longue et théorique, savoir pratique, association et altruisme). Le travail social a été plutôt considéré comme une « occupation en voie de professionnalisation » </w:t>
      </w:r>
      <w:r w:rsidRPr="00CB0E54">
        <w:rPr>
          <w:rStyle w:val="Appelnotedebasdep"/>
        </w:rPr>
        <w:footnoteReference w:id="22"/>
      </w:r>
      <w:r>
        <w:t>. L'analyse des « semi-professions » révèle que celles-ci — institutrices, infirmières, travailleuses sociales — sont des occupations dans lesquelles les femmes sont majoritaires </w:t>
      </w:r>
      <w:r w:rsidRPr="00CB0E54">
        <w:rPr>
          <w:rStyle w:val="Appelnotedebasdep"/>
        </w:rPr>
        <w:footnoteReference w:id="23"/>
      </w:r>
      <w:r>
        <w:t>.</w:t>
      </w:r>
    </w:p>
    <w:p w:rsidR="00D26DDD" w:rsidRDefault="00D26DDD" w:rsidP="00D26DDD">
      <w:pPr>
        <w:spacing w:line="276" w:lineRule="auto"/>
      </w:pPr>
      <w:r>
        <w:tab/>
        <w:t xml:space="preserve">Nonobstant </w:t>
      </w:r>
      <w:r w:rsidR="00BB5275">
        <w:t>une</w:t>
      </w:r>
      <w:r>
        <w:t xml:space="preserve"> diversification des métiers du travail social, la profession</w:t>
      </w:r>
      <w:r w:rsidR="00513951">
        <w:t xml:space="preserve"> définie comme une « maternité sociale »</w:t>
      </w:r>
      <w:r>
        <w:t xml:space="preserve"> s'enracine dans la constitution de catégories professionnelles répondant à des logiques d'action différenciées et complémentaires : les surintendantes d'usines et les visiteuses sociales (en mettant à part les propagandistes syndicales et secrétaires d'œuvres sociales). Les tâches dévolues non seulement au corps spécialisé des surintendantes, mais plus généralement à toutes les auxiliaires sociales d'entreprise furent diverses (veiller au bien-être moral et physique des </w:t>
      </w:r>
      <w:proofErr w:type="spellStart"/>
      <w:r>
        <w:t>ouvrièr</w:t>
      </w:r>
      <w:proofErr w:type="spellEnd"/>
      <w:r>
        <w:t>(e)s, participer à l'embauche, contrôler l'hygiène des ateliers, transmettre les doléances du personnel, gérer les œuvres et surveiller les lieux de vie annexes à l'usine,…) mais se situent toutes au croisement de deux axes : l'axe productivité/profit et l'axe préoccupation morale/action éducative. Aussi leurs objectifs d'assurer une aide/surveillance morale des ouvriers et leur souci de « marier l'économique et l'humain » firent des assistantes sociales d'entreprise de parfaites alliées du patronat, leur porte-parole discret « semeur de paix ». « Messagère de paix », comme l'affirmait en 1920 l'abbé Joseph Cardijn, fondateur de la Jeunesse ouvrière chrétienne, aux élèves surintendantes de l'École sociale catholique, la surintendante s'occupe du bien-être physique et moral des ouvrières, « en vue du meilleur rendement »</w:t>
      </w:r>
      <w:r w:rsidR="00010AC6">
        <w:t> </w:t>
      </w:r>
      <w:r w:rsidRPr="00CB0E54">
        <w:rPr>
          <w:rStyle w:val="Appelnotedebasdep"/>
        </w:rPr>
        <w:footnoteReference w:id="24"/>
      </w:r>
      <w:r>
        <w:t xml:space="preserve">. </w:t>
      </w:r>
    </w:p>
    <w:p w:rsidR="00BB5275" w:rsidRDefault="00BB5275" w:rsidP="00D26DDD">
      <w:pPr>
        <w:spacing w:line="276" w:lineRule="auto"/>
      </w:pPr>
    </w:p>
    <w:p w:rsidR="00D26DDD" w:rsidRDefault="00D26DDD" w:rsidP="00E1686F">
      <w:pPr>
        <w:spacing w:line="276" w:lineRule="auto"/>
      </w:pPr>
      <w:r>
        <w:tab/>
        <w:t>Plutôt qu'une évolution qui conduirait entre 1920 et 1940 du maternalisme à la professionnalisation, la maternité comme profession — </w:t>
      </w:r>
      <w:proofErr w:type="spellStart"/>
      <w:r>
        <w:rPr>
          <w:i/>
        </w:rPr>
        <w:t>Mütterlichkeit</w:t>
      </w:r>
      <w:proofErr w:type="spellEnd"/>
      <w:r>
        <w:rPr>
          <w:i/>
        </w:rPr>
        <w:t xml:space="preserve"> </w:t>
      </w:r>
      <w:proofErr w:type="spellStart"/>
      <w:r>
        <w:rPr>
          <w:i/>
        </w:rPr>
        <w:t>als</w:t>
      </w:r>
      <w:proofErr w:type="spellEnd"/>
      <w:r>
        <w:rPr>
          <w:i/>
        </w:rPr>
        <w:t xml:space="preserve"> </w:t>
      </w:r>
      <w:proofErr w:type="spellStart"/>
      <w:r>
        <w:rPr>
          <w:i/>
        </w:rPr>
        <w:t>Beruf</w:t>
      </w:r>
      <w:proofErr w:type="spellEnd"/>
      <w:r>
        <w:t> </w:t>
      </w:r>
      <w:r w:rsidRPr="00CB0E54">
        <w:rPr>
          <w:rStyle w:val="Appelnotedebasdep"/>
        </w:rPr>
        <w:footnoteReference w:id="25"/>
      </w:r>
      <w:r>
        <w:t xml:space="preserve"> — exprime </w:t>
      </w:r>
      <w:proofErr w:type="gramStart"/>
      <w:r>
        <w:t>la tension existant</w:t>
      </w:r>
      <w:proofErr w:type="gramEnd"/>
      <w:r>
        <w:t xml:space="preserve"> entre les deux pôles de l'activité à laquelle prépare la formation au travail social dispensée à l'École sociale catholique. Tel est effectivement le projet de cette génération de femmes qui, à partir des années 1920, combattit pour la reconnaissance de l'engagement social et professionnel des femmes en même temps que pour leur émancipation. Comme on ne voulait pas renoncer à l'image traditionnelle de la femme épouse et mère véhiculée par la société, singulièrement dans les milieux catholiques, l'idée selon laquelle les femmes se </w:t>
      </w:r>
      <w:r>
        <w:lastRenderedPageBreak/>
        <w:t>prêtaient tout particulièrement au travail social dans l'esprit d'une maternité spirituelle devait permettre de fonder et d'imposer, au moins dans le domaine de l'aide sociale, la revendication d'une activité professionnelle féminine. Parce que l'importance reconnue au diplôme est un des principaux symptômes de la professionnalisation d'une activité, l'institutionnalisation du « rôle maternel » en profession du travail social résulte d'une dynamique de légitimation à travers l'action d'institutions de formation — parmi lesquelles l'École sociale catholique — avec la reconnaissance de l'État et la participation des « professionnelles », les auxiliaires sociales elles-mêmes.</w:t>
      </w:r>
    </w:p>
    <w:p w:rsidR="00C94290" w:rsidRDefault="00C94290" w:rsidP="00E1686F">
      <w:pPr>
        <w:spacing w:line="276" w:lineRule="auto"/>
      </w:pPr>
    </w:p>
    <w:p w:rsidR="00C94290" w:rsidRDefault="00C94290" w:rsidP="00E1686F">
      <w:pPr>
        <w:spacing w:line="276" w:lineRule="auto"/>
      </w:pPr>
      <w:bookmarkStart w:id="1" w:name="_Hlk17922737"/>
      <w:bookmarkStart w:id="2" w:name="_GoBack"/>
      <w:r>
        <w:t>Bibliographie</w:t>
      </w:r>
    </w:p>
    <w:p w:rsidR="004B7028" w:rsidRDefault="004B7028" w:rsidP="00E1686F">
      <w:pPr>
        <w:spacing w:line="276" w:lineRule="auto"/>
      </w:pPr>
    </w:p>
    <w:p w:rsidR="00BC12B4" w:rsidRPr="004B7028" w:rsidRDefault="00BC12B4" w:rsidP="00BC12B4">
      <w:pPr>
        <w:pStyle w:val="Notedebasdepage"/>
        <w:spacing w:line="240" w:lineRule="auto"/>
        <w:rPr>
          <w:lang w:val="en-US"/>
        </w:rPr>
      </w:pPr>
      <w:r w:rsidRPr="004B7028">
        <w:rPr>
          <w:lang w:val="en-US"/>
        </w:rPr>
        <w:t xml:space="preserve">Austin, D.M. (1983), « The Flexner Myth and the History of Social Work », in </w:t>
      </w:r>
      <w:r w:rsidRPr="004B7028">
        <w:rPr>
          <w:i/>
          <w:lang w:val="en-US"/>
        </w:rPr>
        <w:t>Social Service Review</w:t>
      </w:r>
      <w:r w:rsidRPr="004B7028">
        <w:rPr>
          <w:lang w:val="en-US"/>
        </w:rPr>
        <w:t xml:space="preserve">, Chicago, t.57, n° 3, </w:t>
      </w:r>
      <w:proofErr w:type="spellStart"/>
      <w:r w:rsidRPr="004B7028">
        <w:rPr>
          <w:lang w:val="en-US"/>
        </w:rPr>
        <w:t>septembre</w:t>
      </w:r>
      <w:proofErr w:type="spellEnd"/>
      <w:r w:rsidRPr="004B7028">
        <w:rPr>
          <w:lang w:val="en-US"/>
        </w:rPr>
        <w:t xml:space="preserve"> 1983, </w:t>
      </w:r>
      <w:r w:rsidRPr="004F4427">
        <w:rPr>
          <w:color w:val="FF0000"/>
          <w:lang w:val="en-US"/>
        </w:rPr>
        <w:t xml:space="preserve">363, </w:t>
      </w:r>
      <w:r w:rsidRPr="004F4427">
        <w:rPr>
          <w:color w:val="FF0000"/>
          <w:lang w:val="en-US"/>
        </w:rPr>
        <w:t>372-373</w:t>
      </w:r>
      <w:r>
        <w:rPr>
          <w:lang w:val="en-US"/>
        </w:rPr>
        <w:t>.</w:t>
      </w:r>
    </w:p>
    <w:p w:rsidR="004B7028" w:rsidRDefault="004B7028" w:rsidP="004B7028">
      <w:pPr>
        <w:pStyle w:val="Notedebasdepage"/>
        <w:spacing w:line="240" w:lineRule="auto"/>
        <w:rPr>
          <w:lang w:val="en-US"/>
        </w:rPr>
      </w:pPr>
      <w:r w:rsidRPr="004B7028">
        <w:rPr>
          <w:lang w:val="en-US"/>
        </w:rPr>
        <w:t xml:space="preserve">Bock G. &amp; Thane P., dir. (1991), </w:t>
      </w:r>
      <w:r w:rsidRPr="004B7028">
        <w:rPr>
          <w:i/>
          <w:lang w:val="en-US"/>
        </w:rPr>
        <w:t xml:space="preserve">Maternity and Gender Policies. </w:t>
      </w:r>
      <w:r w:rsidRPr="004B7028">
        <w:rPr>
          <w:i/>
          <w:lang w:val="en-GB"/>
        </w:rPr>
        <w:t>Women and the Rise of European Welfare States, 1880-1950</w:t>
      </w:r>
      <w:r w:rsidRPr="004B7028">
        <w:rPr>
          <w:lang w:val="en-GB"/>
        </w:rPr>
        <w:t xml:space="preserve">, </w:t>
      </w:r>
      <w:proofErr w:type="spellStart"/>
      <w:r w:rsidRPr="004B7028">
        <w:rPr>
          <w:lang w:val="en-GB"/>
        </w:rPr>
        <w:t>Londres</w:t>
      </w:r>
      <w:proofErr w:type="spellEnd"/>
      <w:r w:rsidRPr="004B7028">
        <w:rPr>
          <w:lang w:val="en-GB"/>
        </w:rPr>
        <w:t>, Routledge</w:t>
      </w:r>
      <w:r w:rsidRPr="004B7028">
        <w:rPr>
          <w:lang w:val="en-US"/>
        </w:rPr>
        <w:t>.</w:t>
      </w:r>
    </w:p>
    <w:p w:rsidR="00BC12B4" w:rsidRDefault="00BC12B4" w:rsidP="00BC12B4">
      <w:pPr>
        <w:pStyle w:val="Notedebasdepage"/>
        <w:spacing w:line="240" w:lineRule="auto"/>
      </w:pPr>
      <w:r>
        <w:t xml:space="preserve">Downs, L.L. (1993), « Les marraines élues de la paix sociale ? Les surintendantes d'usine et la rationalisation du travail en France, 1917-1935 », in </w:t>
      </w:r>
      <w:r>
        <w:rPr>
          <w:i/>
        </w:rPr>
        <w:t>Le Mouvement social</w:t>
      </w:r>
      <w:r>
        <w:t>, n° 164, juillet-septembre 1993, 53-76.</w:t>
      </w:r>
    </w:p>
    <w:p w:rsidR="00BC12B4" w:rsidRDefault="00BC12B4" w:rsidP="00BC12B4">
      <w:pPr>
        <w:pStyle w:val="Notedebasdepage"/>
        <w:spacing w:line="240" w:lineRule="auto"/>
      </w:pPr>
      <w:r>
        <w:t xml:space="preserve">Dubar, Cl. (1995), </w:t>
      </w:r>
      <w:r>
        <w:rPr>
          <w:i/>
        </w:rPr>
        <w:t>La socialisation. Construction des identités sociales et professionnelles</w:t>
      </w:r>
      <w:r>
        <w:t>, 2</w:t>
      </w:r>
      <w:r w:rsidRPr="00736701">
        <w:rPr>
          <w:vertAlign w:val="superscript"/>
        </w:rPr>
        <w:t>e</w:t>
      </w:r>
      <w:r>
        <w:t xml:space="preserve"> éd., Paris, Armand Colin</w:t>
      </w:r>
      <w:r w:rsidR="004F4427">
        <w:t>.</w:t>
      </w:r>
    </w:p>
    <w:p w:rsidR="00BC12B4" w:rsidRDefault="00BC12B4" w:rsidP="00BC12B4">
      <w:pPr>
        <w:pStyle w:val="Notedebasdepage"/>
        <w:spacing w:line="240" w:lineRule="auto"/>
      </w:pPr>
      <w:r>
        <w:t xml:space="preserve">Dubar, C. &amp; Tripier, P. (1998), </w:t>
      </w:r>
      <w:r>
        <w:rPr>
          <w:i/>
        </w:rPr>
        <w:t>Sociologie des professions</w:t>
      </w:r>
      <w:r>
        <w:t>, Paris, Armand Colin ; 4</w:t>
      </w:r>
      <w:r w:rsidRPr="0010620A">
        <w:rPr>
          <w:vertAlign w:val="superscript"/>
        </w:rPr>
        <w:t>e</w:t>
      </w:r>
      <w:r>
        <w:rPr>
          <w:vertAlign w:val="superscript"/>
        </w:rPr>
        <w:t> </w:t>
      </w:r>
      <w:r>
        <w:t>éd. (2015).</w:t>
      </w:r>
    </w:p>
    <w:p w:rsidR="00BC12B4" w:rsidRDefault="00BC12B4" w:rsidP="00BC12B4">
      <w:pPr>
        <w:pStyle w:val="Notedebasdepage"/>
        <w:spacing w:line="240" w:lineRule="auto"/>
      </w:pPr>
      <w:r>
        <w:t xml:space="preserve">Dupont-Bouchat, M.-S. (2000), « Femmes philanthropes. Les femmes dans la protection de l'enfance en Belgique (1890-1914) », in </w:t>
      </w:r>
      <w:r>
        <w:rPr>
          <w:i/>
        </w:rPr>
        <w:t>Sextant</w:t>
      </w:r>
      <w:r>
        <w:t xml:space="preserve">, n° 13-14, </w:t>
      </w:r>
      <w:r w:rsidRPr="004F4427">
        <w:rPr>
          <w:color w:val="FF0000"/>
        </w:rPr>
        <w:t>83, 100</w:t>
      </w:r>
      <w:r>
        <w:t>.</w:t>
      </w:r>
    </w:p>
    <w:p w:rsidR="00BC12B4" w:rsidRPr="00BC12B4" w:rsidRDefault="00BC12B4" w:rsidP="00BC12B4">
      <w:pPr>
        <w:pStyle w:val="Notedebasdepage"/>
        <w:spacing w:line="240" w:lineRule="auto"/>
        <w:rPr>
          <w:lang w:val="en-US"/>
        </w:rPr>
      </w:pPr>
      <w:r>
        <w:rPr>
          <w:lang w:val="en-US"/>
        </w:rPr>
        <w:t xml:space="preserve">Flexner </w:t>
      </w:r>
      <w:r w:rsidRPr="00722492">
        <w:rPr>
          <w:lang w:val="en-US"/>
        </w:rPr>
        <w:t xml:space="preserve">A. </w:t>
      </w:r>
      <w:r>
        <w:rPr>
          <w:lang w:val="en-US"/>
        </w:rPr>
        <w:t>(1915a)</w:t>
      </w:r>
      <w:r w:rsidRPr="00722492">
        <w:rPr>
          <w:lang w:val="en-US"/>
        </w:rPr>
        <w:t xml:space="preserve">, « Is Social Work a </w:t>
      </w:r>
      <w:proofErr w:type="gramStart"/>
      <w:r w:rsidRPr="00722492">
        <w:rPr>
          <w:lang w:val="en-US"/>
        </w:rPr>
        <w:t>Profession ?</w:t>
      </w:r>
      <w:proofErr w:type="gramEnd"/>
      <w:r w:rsidRPr="00722492">
        <w:rPr>
          <w:lang w:val="en-US"/>
        </w:rPr>
        <w:t xml:space="preserve"> », in </w:t>
      </w:r>
      <w:r w:rsidRPr="00722492">
        <w:rPr>
          <w:i/>
          <w:lang w:val="en-US"/>
        </w:rPr>
        <w:t>School and Society</w:t>
      </w:r>
      <w:r w:rsidRPr="00722492">
        <w:rPr>
          <w:lang w:val="en-US"/>
        </w:rPr>
        <w:t xml:space="preserve">, I, n° 26, </w:t>
      </w:r>
      <w:proofErr w:type="spellStart"/>
      <w:r w:rsidRPr="00722492">
        <w:rPr>
          <w:lang w:val="en-US"/>
        </w:rPr>
        <w:t>juin</w:t>
      </w:r>
      <w:proofErr w:type="spellEnd"/>
      <w:r w:rsidRPr="00722492">
        <w:rPr>
          <w:lang w:val="en-US"/>
        </w:rPr>
        <w:t xml:space="preserve"> 1915, 901-911.</w:t>
      </w:r>
    </w:p>
    <w:p w:rsidR="00BC12B4" w:rsidRDefault="00BC12B4" w:rsidP="00BC12B4">
      <w:pPr>
        <w:pStyle w:val="Notedebasdepage"/>
        <w:spacing w:line="240" w:lineRule="auto"/>
        <w:rPr>
          <w:lang w:val="en-GB"/>
        </w:rPr>
      </w:pPr>
      <w:r>
        <w:rPr>
          <w:lang w:val="en-GB"/>
        </w:rPr>
        <w:t xml:space="preserve">Flexner, </w:t>
      </w:r>
      <w:r w:rsidRPr="00C53A2F">
        <w:rPr>
          <w:lang w:val="en-GB"/>
        </w:rPr>
        <w:t xml:space="preserve">A. </w:t>
      </w:r>
      <w:r>
        <w:rPr>
          <w:lang w:val="en-GB"/>
        </w:rPr>
        <w:t>(1915b)</w:t>
      </w:r>
      <w:r w:rsidRPr="00C53A2F">
        <w:rPr>
          <w:lang w:val="en-GB"/>
        </w:rPr>
        <w:t xml:space="preserve">, « Is Social Work a </w:t>
      </w:r>
      <w:proofErr w:type="gramStart"/>
      <w:r w:rsidRPr="00C53A2F">
        <w:rPr>
          <w:lang w:val="en-GB"/>
        </w:rPr>
        <w:t>Profession ?</w:t>
      </w:r>
      <w:proofErr w:type="gramEnd"/>
      <w:r w:rsidRPr="00C53A2F">
        <w:rPr>
          <w:lang w:val="en-GB"/>
        </w:rPr>
        <w:t xml:space="preserve"> », </w:t>
      </w:r>
      <w:r>
        <w:rPr>
          <w:lang w:val="en-GB"/>
        </w:rPr>
        <w:t>in</w:t>
      </w:r>
      <w:r w:rsidRPr="00C53A2F">
        <w:rPr>
          <w:lang w:val="en-GB"/>
        </w:rPr>
        <w:t xml:space="preserve"> </w:t>
      </w:r>
      <w:r w:rsidRPr="00C53A2F">
        <w:rPr>
          <w:i/>
          <w:lang w:val="en-GB"/>
        </w:rPr>
        <w:t>Proceedings of the National Conference of Charities and Correction, 1915</w:t>
      </w:r>
      <w:r w:rsidRPr="00C53A2F">
        <w:rPr>
          <w:lang w:val="en-GB"/>
        </w:rPr>
        <w:t xml:space="preserve">, Chicago, </w:t>
      </w:r>
      <w:proofErr w:type="spellStart"/>
      <w:r w:rsidRPr="00C53A2F">
        <w:rPr>
          <w:lang w:val="en-GB"/>
        </w:rPr>
        <w:t>Hildmann</w:t>
      </w:r>
      <w:proofErr w:type="spellEnd"/>
      <w:r w:rsidRPr="00C53A2F">
        <w:rPr>
          <w:lang w:val="en-GB"/>
        </w:rPr>
        <w:t xml:space="preserve"> Printing Co., 576-590</w:t>
      </w:r>
      <w:r w:rsidR="004F4427">
        <w:rPr>
          <w:lang w:val="en-GB"/>
        </w:rPr>
        <w:t>.</w:t>
      </w:r>
    </w:p>
    <w:p w:rsidR="00BC12B4" w:rsidRPr="001F22FE" w:rsidRDefault="00BC12B4" w:rsidP="00BC12B4">
      <w:pPr>
        <w:pStyle w:val="Notedebasdepage"/>
        <w:spacing w:line="240" w:lineRule="auto"/>
      </w:pPr>
      <w:r>
        <w:t xml:space="preserve">« Genre et travail social » (2008), dans </w:t>
      </w:r>
      <w:r w:rsidRPr="00E50FB6">
        <w:rPr>
          <w:i/>
        </w:rPr>
        <w:t>Travailler le social / Chronique féministe</w:t>
      </w:r>
      <w:r>
        <w:t>, n° 41</w:t>
      </w:r>
      <w:r w:rsidRPr="001F22FE">
        <w:t>.</w:t>
      </w:r>
    </w:p>
    <w:p w:rsidR="00C94290" w:rsidRDefault="00C94290" w:rsidP="00C94290">
      <w:pPr>
        <w:pStyle w:val="Notedebasdepage"/>
        <w:spacing w:line="240" w:lineRule="auto"/>
      </w:pPr>
      <w:r>
        <w:t xml:space="preserve">Hébert, K. (1999), « Une organisation </w:t>
      </w:r>
      <w:proofErr w:type="spellStart"/>
      <w:r>
        <w:t>maternaliste</w:t>
      </w:r>
      <w:proofErr w:type="spellEnd"/>
      <w:r>
        <w:t xml:space="preserve"> au Québec. </w:t>
      </w:r>
      <w:smartTag w:uri="urn:schemas-microsoft-com:office:smarttags" w:element="PersonName">
        <w:smartTagPr>
          <w:attr w:name="ProductID" w:val="La F￩d￩ration"/>
        </w:smartTagPr>
        <w:r>
          <w:t>La Fédération</w:t>
        </w:r>
      </w:smartTag>
      <w:r>
        <w:t xml:space="preserve"> nationale Saint-Jean-Baptiste et la bataille pour le vote des femmes », in </w:t>
      </w:r>
      <w:r>
        <w:rPr>
          <w:i/>
        </w:rPr>
        <w:t>Revue d'histoire de l'Amérique française</w:t>
      </w:r>
      <w:r>
        <w:t xml:space="preserve">, t. 52, n° 3, hiver 1999, </w:t>
      </w:r>
      <w:r w:rsidRPr="004F4427">
        <w:rPr>
          <w:color w:val="FF0000"/>
        </w:rPr>
        <w:t>317</w:t>
      </w:r>
      <w:r w:rsidR="004F4427">
        <w:t>.</w:t>
      </w:r>
    </w:p>
    <w:p w:rsidR="004B7028" w:rsidRPr="004B7028" w:rsidRDefault="00C94290" w:rsidP="00C94290">
      <w:pPr>
        <w:spacing w:line="276" w:lineRule="auto"/>
        <w:rPr>
          <w:sz w:val="20"/>
          <w:lang w:val="en-US"/>
        </w:rPr>
      </w:pPr>
      <w:proofErr w:type="spellStart"/>
      <w:r w:rsidRPr="004B7028">
        <w:rPr>
          <w:sz w:val="20"/>
          <w:lang w:val="en-US"/>
        </w:rPr>
        <w:t>Koven</w:t>
      </w:r>
      <w:proofErr w:type="spellEnd"/>
      <w:r w:rsidRPr="004B7028">
        <w:rPr>
          <w:sz w:val="20"/>
          <w:lang w:val="en-US"/>
        </w:rPr>
        <w:t xml:space="preserve"> S. &amp; Michel S. (1990); « Womanly </w:t>
      </w:r>
      <w:proofErr w:type="gramStart"/>
      <w:r w:rsidRPr="004B7028">
        <w:rPr>
          <w:sz w:val="20"/>
          <w:lang w:val="en-US"/>
        </w:rPr>
        <w:t>Duties :</w:t>
      </w:r>
      <w:proofErr w:type="gramEnd"/>
      <w:r w:rsidRPr="004B7028">
        <w:rPr>
          <w:sz w:val="20"/>
          <w:lang w:val="en-US"/>
        </w:rPr>
        <w:t xml:space="preserve"> </w:t>
      </w:r>
      <w:proofErr w:type="spellStart"/>
      <w:r w:rsidRPr="004B7028">
        <w:rPr>
          <w:sz w:val="20"/>
          <w:lang w:val="en-US"/>
        </w:rPr>
        <w:t>Maternalist</w:t>
      </w:r>
      <w:proofErr w:type="spellEnd"/>
      <w:r w:rsidRPr="004B7028">
        <w:rPr>
          <w:sz w:val="20"/>
          <w:lang w:val="en-US"/>
        </w:rPr>
        <w:t xml:space="preserve"> Politics and the Origins of Welfare States in France, Germany, Great Britain, and the United States, 1880-1920 », in </w:t>
      </w:r>
      <w:r w:rsidRPr="004B7028">
        <w:rPr>
          <w:i/>
          <w:sz w:val="20"/>
          <w:lang w:val="en-US"/>
        </w:rPr>
        <w:t>The American Historical Review</w:t>
      </w:r>
      <w:r w:rsidRPr="004B7028">
        <w:rPr>
          <w:sz w:val="20"/>
          <w:lang w:val="en-US"/>
        </w:rPr>
        <w:t xml:space="preserve">, vol. 95, n° 4, </w:t>
      </w:r>
      <w:proofErr w:type="spellStart"/>
      <w:r w:rsidRPr="004B7028">
        <w:rPr>
          <w:sz w:val="20"/>
          <w:lang w:val="en-US"/>
        </w:rPr>
        <w:t>octobre</w:t>
      </w:r>
      <w:proofErr w:type="spellEnd"/>
      <w:r w:rsidRPr="004B7028">
        <w:rPr>
          <w:sz w:val="20"/>
          <w:lang w:val="en-US"/>
        </w:rPr>
        <w:t xml:space="preserve"> 1990</w:t>
      </w:r>
      <w:r w:rsidRPr="004F4427">
        <w:rPr>
          <w:color w:val="FF0000"/>
          <w:sz w:val="20"/>
          <w:lang w:val="en-US"/>
        </w:rPr>
        <w:t>, 1079</w:t>
      </w:r>
      <w:r w:rsidR="004F4427">
        <w:rPr>
          <w:sz w:val="20"/>
          <w:lang w:val="en-US"/>
        </w:rPr>
        <w:t>.</w:t>
      </w:r>
    </w:p>
    <w:p w:rsidR="004B7028" w:rsidRDefault="00C94290" w:rsidP="00C94290">
      <w:pPr>
        <w:spacing w:line="276" w:lineRule="auto"/>
        <w:rPr>
          <w:sz w:val="20"/>
          <w:lang w:val="en-US"/>
        </w:rPr>
      </w:pPr>
      <w:proofErr w:type="spellStart"/>
      <w:r w:rsidRPr="004B7028">
        <w:rPr>
          <w:sz w:val="20"/>
          <w:lang w:val="fr-BE"/>
        </w:rPr>
        <w:t>Koven</w:t>
      </w:r>
      <w:proofErr w:type="spellEnd"/>
      <w:r w:rsidRPr="004B7028">
        <w:rPr>
          <w:sz w:val="20"/>
          <w:lang w:val="fr-BE"/>
        </w:rPr>
        <w:t xml:space="preserve">, S. &amp; Michel, S., éd. </w:t>
      </w:r>
      <w:r w:rsidRPr="004B7028">
        <w:rPr>
          <w:sz w:val="20"/>
          <w:lang w:val="en-US"/>
        </w:rPr>
        <w:t xml:space="preserve">(1993), </w:t>
      </w:r>
      <w:r w:rsidRPr="004B7028">
        <w:rPr>
          <w:i/>
          <w:sz w:val="20"/>
          <w:lang w:val="en-GB"/>
        </w:rPr>
        <w:t xml:space="preserve">Mothers of a New World. </w:t>
      </w:r>
      <w:proofErr w:type="spellStart"/>
      <w:r w:rsidRPr="004B7028">
        <w:rPr>
          <w:i/>
          <w:sz w:val="20"/>
          <w:lang w:val="en-GB"/>
        </w:rPr>
        <w:t>Maternalist</w:t>
      </w:r>
      <w:proofErr w:type="spellEnd"/>
      <w:r w:rsidRPr="004B7028">
        <w:rPr>
          <w:i/>
          <w:sz w:val="20"/>
          <w:lang w:val="en-GB"/>
        </w:rPr>
        <w:t xml:space="preserve"> Politics and the Origins of Welfare States</w:t>
      </w:r>
      <w:r w:rsidRPr="004B7028">
        <w:rPr>
          <w:sz w:val="20"/>
          <w:lang w:val="en-GB"/>
        </w:rPr>
        <w:t>, New York, Routledge</w:t>
      </w:r>
      <w:r w:rsidRPr="004B7028">
        <w:rPr>
          <w:sz w:val="20"/>
          <w:lang w:val="en-US"/>
        </w:rPr>
        <w:t>, 1-42.</w:t>
      </w:r>
    </w:p>
    <w:p w:rsidR="00BC12B4" w:rsidRDefault="00BC12B4" w:rsidP="00BC12B4">
      <w:pPr>
        <w:pStyle w:val="Notedebasdepage"/>
        <w:spacing w:line="240" w:lineRule="auto"/>
      </w:pPr>
      <w:r>
        <w:t>Lagrave</w:t>
      </w:r>
      <w:r>
        <w:t>, R.-M.,</w:t>
      </w:r>
      <w:r>
        <w:t xml:space="preserve"> (1992), « Une émancipation sous tutelle. Éducation et travail des femmes au XX</w:t>
      </w:r>
      <w:r w:rsidRPr="003576B9">
        <w:rPr>
          <w:vertAlign w:val="superscript"/>
        </w:rPr>
        <w:t>e</w:t>
      </w:r>
      <w:r>
        <w:t xml:space="preserve"> siècle », in </w:t>
      </w:r>
      <w:r>
        <w:rPr>
          <w:i/>
        </w:rPr>
        <w:t>Histoire des femmes en Occident</w:t>
      </w:r>
      <w:r>
        <w:t xml:space="preserve">, </w:t>
      </w:r>
      <w:proofErr w:type="spellStart"/>
      <w:r>
        <w:t>dir</w:t>
      </w:r>
      <w:proofErr w:type="spellEnd"/>
      <w:r>
        <w:t xml:space="preserve">. Duby, G. &amp; Perrot, M., t. V : </w:t>
      </w:r>
      <w:r>
        <w:rPr>
          <w:i/>
        </w:rPr>
        <w:t>Le XX</w:t>
      </w:r>
      <w:r w:rsidRPr="003576B9">
        <w:rPr>
          <w:i/>
          <w:vertAlign w:val="superscript"/>
        </w:rPr>
        <w:t>e</w:t>
      </w:r>
      <w:r>
        <w:rPr>
          <w:i/>
        </w:rPr>
        <w:t xml:space="preserve"> siècle</w:t>
      </w:r>
      <w:r>
        <w:t xml:space="preserve">, </w:t>
      </w:r>
      <w:proofErr w:type="spellStart"/>
      <w:r>
        <w:t>dir</w:t>
      </w:r>
      <w:proofErr w:type="spellEnd"/>
      <w:r>
        <w:t>. Thébaud, Fr., Paris, Plon, 431-463</w:t>
      </w:r>
      <w:r w:rsidR="004F4427">
        <w:t>.</w:t>
      </w:r>
    </w:p>
    <w:p w:rsidR="00BC12B4" w:rsidRDefault="00BC12B4" w:rsidP="00BC12B4">
      <w:pPr>
        <w:pStyle w:val="Notedebasdepage"/>
        <w:spacing w:line="240" w:lineRule="auto"/>
      </w:pPr>
      <w:r>
        <w:t xml:space="preserve">Maurice, M. (1972), « Propos sur la sociologie des professions », in </w:t>
      </w:r>
      <w:r>
        <w:rPr>
          <w:i/>
        </w:rPr>
        <w:t>Sociologie du travail</w:t>
      </w:r>
      <w:r>
        <w:t>, 13</w:t>
      </w:r>
      <w:r w:rsidRPr="006A0EBC">
        <w:rPr>
          <w:vertAlign w:val="superscript"/>
        </w:rPr>
        <w:t>e</w:t>
      </w:r>
      <w:r>
        <w:t xml:space="preserve"> année, n° 2, avril-juin 1972, </w:t>
      </w:r>
      <w:r w:rsidRPr="004F4427">
        <w:rPr>
          <w:color w:val="FF0000"/>
        </w:rPr>
        <w:t>214-215</w:t>
      </w:r>
      <w:r w:rsidR="004F4427" w:rsidRPr="004F4427">
        <w:rPr>
          <w:color w:val="FF0000"/>
        </w:rPr>
        <w:t>.</w:t>
      </w:r>
    </w:p>
    <w:p w:rsidR="004B7028" w:rsidRDefault="00C94290" w:rsidP="00C94290">
      <w:pPr>
        <w:spacing w:line="276" w:lineRule="auto"/>
        <w:rPr>
          <w:sz w:val="20"/>
          <w:lang w:val="fr-BE"/>
        </w:rPr>
      </w:pPr>
      <w:proofErr w:type="spellStart"/>
      <w:r w:rsidRPr="004B7028">
        <w:rPr>
          <w:sz w:val="20"/>
          <w:lang w:val="fr-BE"/>
        </w:rPr>
        <w:t>Offen</w:t>
      </w:r>
      <w:proofErr w:type="spellEnd"/>
      <w:r w:rsidRPr="004B7028">
        <w:rPr>
          <w:sz w:val="20"/>
          <w:lang w:val="fr-BE"/>
        </w:rPr>
        <w:t xml:space="preserve"> K. (1984), « </w:t>
      </w:r>
      <w:proofErr w:type="spellStart"/>
      <w:r w:rsidRPr="004B7028">
        <w:rPr>
          <w:sz w:val="20"/>
          <w:lang w:val="fr-BE"/>
        </w:rPr>
        <w:t>Depopulation</w:t>
      </w:r>
      <w:proofErr w:type="spellEnd"/>
      <w:r w:rsidRPr="004B7028">
        <w:rPr>
          <w:sz w:val="20"/>
          <w:lang w:val="fr-BE"/>
        </w:rPr>
        <w:t xml:space="preserve">, </w:t>
      </w:r>
      <w:proofErr w:type="spellStart"/>
      <w:r w:rsidRPr="004B7028">
        <w:rPr>
          <w:sz w:val="20"/>
          <w:lang w:val="fr-BE"/>
        </w:rPr>
        <w:t>Nationalism</w:t>
      </w:r>
      <w:proofErr w:type="spellEnd"/>
      <w:r w:rsidRPr="004B7028">
        <w:rPr>
          <w:sz w:val="20"/>
          <w:lang w:val="fr-BE"/>
        </w:rPr>
        <w:t xml:space="preserve">, and </w:t>
      </w:r>
      <w:proofErr w:type="spellStart"/>
      <w:r w:rsidRPr="004B7028">
        <w:rPr>
          <w:sz w:val="20"/>
          <w:lang w:val="fr-BE"/>
        </w:rPr>
        <w:t>Feminism</w:t>
      </w:r>
      <w:proofErr w:type="spellEnd"/>
      <w:r w:rsidRPr="004B7028">
        <w:rPr>
          <w:sz w:val="20"/>
          <w:lang w:val="fr-BE"/>
        </w:rPr>
        <w:t xml:space="preserve"> in Fin-de-Siècle France », dans </w:t>
      </w:r>
      <w:r w:rsidRPr="004B7028">
        <w:rPr>
          <w:i/>
          <w:sz w:val="20"/>
          <w:lang w:val="fr-BE"/>
        </w:rPr>
        <w:t xml:space="preserve">The American </w:t>
      </w:r>
      <w:proofErr w:type="spellStart"/>
      <w:r w:rsidRPr="004B7028">
        <w:rPr>
          <w:i/>
          <w:sz w:val="20"/>
          <w:lang w:val="fr-BE"/>
        </w:rPr>
        <w:t>Historical</w:t>
      </w:r>
      <w:proofErr w:type="spellEnd"/>
      <w:r w:rsidRPr="004B7028">
        <w:rPr>
          <w:i/>
          <w:sz w:val="20"/>
          <w:lang w:val="fr-BE"/>
        </w:rPr>
        <w:t xml:space="preserve"> </w:t>
      </w:r>
      <w:proofErr w:type="spellStart"/>
      <w:r w:rsidRPr="004B7028">
        <w:rPr>
          <w:i/>
          <w:sz w:val="20"/>
          <w:lang w:val="fr-BE"/>
        </w:rPr>
        <w:t>Review</w:t>
      </w:r>
      <w:proofErr w:type="spellEnd"/>
      <w:r w:rsidRPr="004B7028">
        <w:rPr>
          <w:sz w:val="20"/>
          <w:lang w:val="fr-BE"/>
        </w:rPr>
        <w:t xml:space="preserve">, vol. 89, n° 3, </w:t>
      </w:r>
      <w:r w:rsidRPr="004F4427">
        <w:rPr>
          <w:color w:val="FF0000"/>
          <w:sz w:val="20"/>
          <w:lang w:val="fr-BE"/>
        </w:rPr>
        <w:t>654</w:t>
      </w:r>
      <w:r w:rsidRPr="004B7028">
        <w:rPr>
          <w:sz w:val="20"/>
          <w:lang w:val="fr-BE"/>
        </w:rPr>
        <w:t xml:space="preserve">. </w:t>
      </w:r>
    </w:p>
    <w:p w:rsidR="00BC12B4" w:rsidRDefault="00BC12B4" w:rsidP="00BC12B4">
      <w:pPr>
        <w:pStyle w:val="Notedebasdepage"/>
        <w:spacing w:line="240" w:lineRule="auto"/>
      </w:pPr>
      <w:r>
        <w:t xml:space="preserve">« Questions du genre dans le travail social » (2008), dans </w:t>
      </w:r>
      <w:r w:rsidRPr="00E50FB6">
        <w:rPr>
          <w:i/>
        </w:rPr>
        <w:t>Les politiques sociales</w:t>
      </w:r>
      <w:r>
        <w:t>, 68</w:t>
      </w:r>
      <w:r w:rsidRPr="00E50FB6">
        <w:rPr>
          <w:vertAlign w:val="superscript"/>
        </w:rPr>
        <w:t>e</w:t>
      </w:r>
      <w:r>
        <w:t xml:space="preserve"> année, n° 1 &amp; 2</w:t>
      </w:r>
      <w:r w:rsidR="004F4427">
        <w:t>.</w:t>
      </w:r>
    </w:p>
    <w:p w:rsidR="00BC12B4" w:rsidRPr="004F4427" w:rsidRDefault="00BC12B4" w:rsidP="00BC12B4">
      <w:pPr>
        <w:pStyle w:val="Notedebasdepage"/>
        <w:spacing w:line="240" w:lineRule="auto"/>
        <w:rPr>
          <w:lang w:val="en-US"/>
        </w:rPr>
      </w:pPr>
      <w:proofErr w:type="spellStart"/>
      <w:r w:rsidRPr="00C01FC4">
        <w:rPr>
          <w:lang w:val="en-US"/>
        </w:rPr>
        <w:t>Sachsse</w:t>
      </w:r>
      <w:proofErr w:type="spellEnd"/>
      <w:r w:rsidRPr="00C01FC4">
        <w:rPr>
          <w:lang w:val="en-US"/>
        </w:rPr>
        <w:t xml:space="preserve">, Chr. (1994), </w:t>
      </w:r>
      <w:proofErr w:type="spellStart"/>
      <w:r w:rsidRPr="00C01FC4">
        <w:rPr>
          <w:i/>
          <w:lang w:val="en-US"/>
        </w:rPr>
        <w:t>Mütterlichkeit</w:t>
      </w:r>
      <w:proofErr w:type="spellEnd"/>
      <w:r w:rsidRPr="00C01FC4">
        <w:rPr>
          <w:i/>
          <w:lang w:val="en-US"/>
        </w:rPr>
        <w:t xml:space="preserve"> </w:t>
      </w:r>
      <w:proofErr w:type="spellStart"/>
      <w:r w:rsidRPr="00C01FC4">
        <w:rPr>
          <w:i/>
          <w:lang w:val="en-US"/>
        </w:rPr>
        <w:t>als</w:t>
      </w:r>
      <w:proofErr w:type="spellEnd"/>
      <w:r w:rsidRPr="00C01FC4">
        <w:rPr>
          <w:i/>
          <w:lang w:val="en-US"/>
        </w:rPr>
        <w:t xml:space="preserve"> </w:t>
      </w:r>
      <w:proofErr w:type="spellStart"/>
      <w:r w:rsidRPr="00C01FC4">
        <w:rPr>
          <w:i/>
          <w:lang w:val="en-US"/>
        </w:rPr>
        <w:t>Beruf</w:t>
      </w:r>
      <w:proofErr w:type="spellEnd"/>
      <w:r w:rsidRPr="00C01FC4">
        <w:rPr>
          <w:i/>
          <w:lang w:val="en-US"/>
        </w:rPr>
        <w:t xml:space="preserve">. </w:t>
      </w:r>
      <w:proofErr w:type="spellStart"/>
      <w:r w:rsidRPr="00BC12B4">
        <w:rPr>
          <w:i/>
          <w:lang w:val="en-US"/>
        </w:rPr>
        <w:t>Sozialarbeit</w:t>
      </w:r>
      <w:proofErr w:type="spellEnd"/>
      <w:r w:rsidRPr="00BC12B4">
        <w:rPr>
          <w:i/>
          <w:lang w:val="en-US"/>
        </w:rPr>
        <w:t xml:space="preserve">, </w:t>
      </w:r>
      <w:proofErr w:type="spellStart"/>
      <w:r w:rsidRPr="00BC12B4">
        <w:rPr>
          <w:i/>
          <w:lang w:val="en-US"/>
        </w:rPr>
        <w:t>Sozialreform</w:t>
      </w:r>
      <w:proofErr w:type="spellEnd"/>
      <w:r w:rsidRPr="00BC12B4">
        <w:rPr>
          <w:i/>
          <w:lang w:val="en-US"/>
        </w:rPr>
        <w:t xml:space="preserve"> und </w:t>
      </w:r>
      <w:proofErr w:type="spellStart"/>
      <w:r w:rsidRPr="00BC12B4">
        <w:rPr>
          <w:i/>
          <w:lang w:val="en-US"/>
        </w:rPr>
        <w:t>Frauenbewegung</w:t>
      </w:r>
      <w:proofErr w:type="spellEnd"/>
      <w:r w:rsidRPr="00BC12B4">
        <w:rPr>
          <w:i/>
          <w:lang w:val="en-US"/>
        </w:rPr>
        <w:t>, 1871-1929</w:t>
      </w:r>
      <w:r w:rsidRPr="00BC12B4">
        <w:rPr>
          <w:lang w:val="en-US"/>
        </w:rPr>
        <w:t>, 2</w:t>
      </w:r>
      <w:r w:rsidRPr="00BC12B4">
        <w:rPr>
          <w:vertAlign w:val="superscript"/>
          <w:lang w:val="en-US"/>
        </w:rPr>
        <w:t>e</w:t>
      </w:r>
      <w:r w:rsidRPr="00BC12B4">
        <w:rPr>
          <w:lang w:val="en-US"/>
        </w:rPr>
        <w:t xml:space="preserve"> </w:t>
      </w:r>
      <w:proofErr w:type="spellStart"/>
      <w:r w:rsidRPr="00BC12B4">
        <w:rPr>
          <w:lang w:val="en-US"/>
        </w:rPr>
        <w:t>éd</w:t>
      </w:r>
      <w:proofErr w:type="spellEnd"/>
      <w:r w:rsidRPr="00BC12B4">
        <w:rPr>
          <w:lang w:val="en-US"/>
        </w:rPr>
        <w:t xml:space="preserve">., </w:t>
      </w:r>
      <w:proofErr w:type="spellStart"/>
      <w:r w:rsidRPr="00BC12B4">
        <w:rPr>
          <w:lang w:val="en-US"/>
        </w:rPr>
        <w:t>Opladen</w:t>
      </w:r>
      <w:proofErr w:type="spellEnd"/>
      <w:r w:rsidRPr="00BC12B4">
        <w:rPr>
          <w:lang w:val="en-US"/>
        </w:rPr>
        <w:t xml:space="preserve">, </w:t>
      </w:r>
      <w:proofErr w:type="spellStart"/>
      <w:r w:rsidRPr="00BC12B4">
        <w:rPr>
          <w:lang w:val="en-US"/>
        </w:rPr>
        <w:t>Westdeutscher</w:t>
      </w:r>
      <w:proofErr w:type="spellEnd"/>
      <w:r w:rsidRPr="00BC12B4">
        <w:rPr>
          <w:lang w:val="en-US"/>
        </w:rPr>
        <w:t xml:space="preserve"> Verlag</w:t>
      </w:r>
      <w:r w:rsidR="004F4427">
        <w:rPr>
          <w:lang w:val="en-US"/>
        </w:rPr>
        <w:t>.</w:t>
      </w:r>
    </w:p>
    <w:p w:rsidR="00BC12B4" w:rsidRDefault="00BC12B4" w:rsidP="00BC12B4">
      <w:pPr>
        <w:pStyle w:val="Notedebasdepage"/>
        <w:spacing w:line="240" w:lineRule="auto"/>
        <w:rPr>
          <w:lang w:val="en-GB"/>
        </w:rPr>
      </w:pPr>
      <w:r w:rsidRPr="00C53A2F">
        <w:rPr>
          <w:i/>
          <w:lang w:val="en-GB"/>
        </w:rPr>
        <w:t>The Semi-Professions and their Organization. Teachers, Nurses, Social Workers</w:t>
      </w:r>
      <w:r>
        <w:rPr>
          <w:lang w:val="en-GB"/>
        </w:rPr>
        <w:t xml:space="preserve"> (1969)</w:t>
      </w:r>
      <w:r w:rsidRPr="00C53A2F">
        <w:rPr>
          <w:lang w:val="en-GB"/>
        </w:rPr>
        <w:t xml:space="preserve">, ed. </w:t>
      </w:r>
      <w:r>
        <w:rPr>
          <w:lang w:val="en-GB"/>
        </w:rPr>
        <w:t xml:space="preserve">Etzioni, </w:t>
      </w:r>
      <w:r w:rsidRPr="00C53A2F">
        <w:rPr>
          <w:lang w:val="en-GB"/>
        </w:rPr>
        <w:t>A., New York, The Free Press.</w:t>
      </w:r>
    </w:p>
    <w:p w:rsidR="00BC12B4" w:rsidRDefault="00BC12B4" w:rsidP="00BC12B4">
      <w:pPr>
        <w:pStyle w:val="Notedebasdepage"/>
        <w:spacing w:line="240" w:lineRule="auto"/>
        <w:rPr>
          <w:lang w:val="en-US"/>
        </w:rPr>
      </w:pPr>
      <w:r w:rsidRPr="004B7028">
        <w:rPr>
          <w:lang w:val="en-US"/>
        </w:rPr>
        <w:t xml:space="preserve">Simpson, R.L. &amp; Simpson, I.H. (1969), « Women and Bureaucracy in the Semi-Professions », in </w:t>
      </w:r>
      <w:r w:rsidRPr="004B7028">
        <w:rPr>
          <w:i/>
          <w:lang w:val="en-US"/>
        </w:rPr>
        <w:t>The Semi-Professions, id.</w:t>
      </w:r>
      <w:r w:rsidRPr="004B7028">
        <w:rPr>
          <w:lang w:val="en-US"/>
        </w:rPr>
        <w:t>, 196-265</w:t>
      </w:r>
      <w:r w:rsidR="004F4427">
        <w:rPr>
          <w:lang w:val="en-US"/>
        </w:rPr>
        <w:t>.</w:t>
      </w:r>
    </w:p>
    <w:p w:rsidR="00BC12B4" w:rsidRPr="00C53A2F" w:rsidRDefault="00BC12B4" w:rsidP="00BC12B4">
      <w:pPr>
        <w:pStyle w:val="Notedebasdepage"/>
        <w:spacing w:line="240" w:lineRule="auto"/>
        <w:rPr>
          <w:lang w:val="en-GB"/>
        </w:rPr>
      </w:pPr>
      <w:proofErr w:type="spellStart"/>
      <w:r>
        <w:rPr>
          <w:lang w:val="en-GB"/>
        </w:rPr>
        <w:t>Toren</w:t>
      </w:r>
      <w:proofErr w:type="spellEnd"/>
      <w:r>
        <w:rPr>
          <w:lang w:val="en-GB"/>
        </w:rPr>
        <w:t xml:space="preserve">, </w:t>
      </w:r>
      <w:r w:rsidRPr="00C53A2F">
        <w:rPr>
          <w:lang w:val="en-GB"/>
        </w:rPr>
        <w:t>N.</w:t>
      </w:r>
      <w:r>
        <w:rPr>
          <w:lang w:val="en-GB"/>
        </w:rPr>
        <w:t xml:space="preserve"> (1969)</w:t>
      </w:r>
      <w:r w:rsidRPr="00C53A2F">
        <w:rPr>
          <w:lang w:val="en-GB"/>
        </w:rPr>
        <w:t xml:space="preserve">, « Semi-Professionalism and Social </w:t>
      </w:r>
      <w:proofErr w:type="gramStart"/>
      <w:r w:rsidRPr="00C53A2F">
        <w:rPr>
          <w:lang w:val="en-GB"/>
        </w:rPr>
        <w:t>Work :</w:t>
      </w:r>
      <w:proofErr w:type="gramEnd"/>
      <w:r w:rsidRPr="00C53A2F">
        <w:rPr>
          <w:lang w:val="en-GB"/>
        </w:rPr>
        <w:t xml:space="preserve"> A Theoretical Perspective », </w:t>
      </w:r>
      <w:r>
        <w:rPr>
          <w:lang w:val="en-GB"/>
        </w:rPr>
        <w:t>in</w:t>
      </w:r>
      <w:r w:rsidRPr="00C53A2F">
        <w:rPr>
          <w:lang w:val="en-GB"/>
        </w:rPr>
        <w:t xml:space="preserve"> </w:t>
      </w:r>
      <w:r w:rsidRPr="00C53A2F">
        <w:rPr>
          <w:i/>
          <w:lang w:val="en-GB"/>
        </w:rPr>
        <w:t>The Semi-Professions, id.</w:t>
      </w:r>
      <w:r w:rsidRPr="00C53A2F">
        <w:rPr>
          <w:lang w:val="en-GB"/>
        </w:rPr>
        <w:t>, 144</w:t>
      </w:r>
      <w:r w:rsidR="004F4427">
        <w:rPr>
          <w:lang w:val="en-GB"/>
        </w:rPr>
        <w:t>.</w:t>
      </w:r>
    </w:p>
    <w:p w:rsidR="00BC12B4" w:rsidRPr="004B7028" w:rsidRDefault="00BC12B4" w:rsidP="00BC12B4">
      <w:pPr>
        <w:spacing w:line="276" w:lineRule="auto"/>
        <w:rPr>
          <w:sz w:val="20"/>
          <w:lang w:val="fr-BE"/>
        </w:rPr>
      </w:pPr>
      <w:r w:rsidRPr="004B7028">
        <w:rPr>
          <w:sz w:val="20"/>
          <w:lang w:val="fr-BE"/>
        </w:rPr>
        <w:t xml:space="preserve">Toupin, L. (1996), « Des "usages" de la maternité en histoire du féminisme », in </w:t>
      </w:r>
      <w:r w:rsidRPr="004B7028">
        <w:rPr>
          <w:i/>
          <w:sz w:val="20"/>
          <w:lang w:val="fr-BE"/>
        </w:rPr>
        <w:t>Recherches féministes</w:t>
      </w:r>
      <w:r w:rsidRPr="004B7028">
        <w:rPr>
          <w:sz w:val="20"/>
          <w:lang w:val="fr-BE"/>
        </w:rPr>
        <w:t>, vol. 9, n° 2, 113-135.</w:t>
      </w:r>
    </w:p>
    <w:p w:rsidR="004B7028" w:rsidRDefault="00C94290" w:rsidP="00C94290">
      <w:pPr>
        <w:spacing w:line="276" w:lineRule="auto"/>
        <w:rPr>
          <w:sz w:val="20"/>
          <w:lang w:val="en-US"/>
        </w:rPr>
      </w:pPr>
      <w:r w:rsidRPr="004B7028">
        <w:rPr>
          <w:sz w:val="20"/>
          <w:lang w:val="en-US"/>
        </w:rPr>
        <w:lastRenderedPageBreak/>
        <w:t xml:space="preserve">van der Klein, M., Plant, R.J., Sanders, N. &amp; </w:t>
      </w:r>
      <w:proofErr w:type="spellStart"/>
      <w:r w:rsidRPr="004B7028">
        <w:rPr>
          <w:sz w:val="20"/>
          <w:lang w:val="en-US"/>
        </w:rPr>
        <w:t>Weintrob</w:t>
      </w:r>
      <w:proofErr w:type="spellEnd"/>
      <w:r w:rsidRPr="004B7028">
        <w:rPr>
          <w:sz w:val="20"/>
          <w:lang w:val="en-US"/>
        </w:rPr>
        <w:t xml:space="preserve">, L.R. (2012), </w:t>
      </w:r>
      <w:r w:rsidRPr="004B7028">
        <w:rPr>
          <w:i/>
          <w:sz w:val="20"/>
          <w:lang w:val="en-US"/>
        </w:rPr>
        <w:t>Maternalism Reconsidered. Motherhood, Welfare and Social Policy in the Twentieth Century</w:t>
      </w:r>
      <w:r w:rsidRPr="004B7028">
        <w:rPr>
          <w:sz w:val="20"/>
          <w:lang w:val="en-US"/>
        </w:rPr>
        <w:t xml:space="preserve">, New York-Oxford, </w:t>
      </w:r>
      <w:proofErr w:type="spellStart"/>
      <w:r w:rsidRPr="004B7028">
        <w:rPr>
          <w:sz w:val="20"/>
          <w:lang w:val="en-US"/>
        </w:rPr>
        <w:t>Berghahn</w:t>
      </w:r>
      <w:proofErr w:type="spellEnd"/>
      <w:r w:rsidRPr="004B7028">
        <w:rPr>
          <w:sz w:val="20"/>
          <w:lang w:val="en-US"/>
        </w:rPr>
        <w:t xml:space="preserve"> Books</w:t>
      </w:r>
      <w:r w:rsidR="004F4427">
        <w:rPr>
          <w:sz w:val="20"/>
          <w:lang w:val="en-US"/>
        </w:rPr>
        <w:t>.</w:t>
      </w:r>
    </w:p>
    <w:p w:rsidR="00BC12B4" w:rsidRPr="00722492" w:rsidRDefault="00BC12B4" w:rsidP="00BC12B4">
      <w:pPr>
        <w:pStyle w:val="Notedebasdepage"/>
        <w:spacing w:line="240" w:lineRule="auto"/>
        <w:rPr>
          <w:lang w:val="en-US"/>
        </w:rPr>
      </w:pPr>
      <w:proofErr w:type="spellStart"/>
      <w:r w:rsidRPr="00722492">
        <w:rPr>
          <w:lang w:val="en-US"/>
        </w:rPr>
        <w:t>Wa</w:t>
      </w:r>
      <w:r>
        <w:rPr>
          <w:lang w:val="en-US"/>
        </w:rPr>
        <w:t>lkowitz</w:t>
      </w:r>
      <w:proofErr w:type="spellEnd"/>
      <w:r>
        <w:rPr>
          <w:lang w:val="en-US"/>
        </w:rPr>
        <w:t xml:space="preserve">, </w:t>
      </w:r>
      <w:r w:rsidRPr="00722492">
        <w:rPr>
          <w:lang w:val="en-US"/>
        </w:rPr>
        <w:t xml:space="preserve">D.J. </w:t>
      </w:r>
      <w:r>
        <w:rPr>
          <w:lang w:val="en-US"/>
        </w:rPr>
        <w:t>(1990)</w:t>
      </w:r>
      <w:r w:rsidRPr="00722492">
        <w:rPr>
          <w:lang w:val="en-US"/>
        </w:rPr>
        <w:t xml:space="preserve">, « The Making of a Feminine Professional </w:t>
      </w:r>
      <w:proofErr w:type="gramStart"/>
      <w:r w:rsidRPr="00722492">
        <w:rPr>
          <w:lang w:val="en-US"/>
        </w:rPr>
        <w:t>Identity :</w:t>
      </w:r>
      <w:proofErr w:type="gramEnd"/>
      <w:r w:rsidRPr="00722492">
        <w:rPr>
          <w:lang w:val="en-US"/>
        </w:rPr>
        <w:t xml:space="preserve"> Social Workers in the 1920s », in </w:t>
      </w:r>
      <w:r w:rsidRPr="00722492">
        <w:rPr>
          <w:i/>
          <w:lang w:val="en-US"/>
        </w:rPr>
        <w:t>The American Historical Review</w:t>
      </w:r>
      <w:r w:rsidRPr="00722492">
        <w:rPr>
          <w:lang w:val="en-US"/>
        </w:rPr>
        <w:t xml:space="preserve">, vol. 95, n° 4, </w:t>
      </w:r>
      <w:proofErr w:type="spellStart"/>
      <w:r w:rsidRPr="00722492">
        <w:rPr>
          <w:lang w:val="en-US"/>
        </w:rPr>
        <w:t>octobre</w:t>
      </w:r>
      <w:proofErr w:type="spellEnd"/>
      <w:r w:rsidRPr="00722492">
        <w:rPr>
          <w:lang w:val="en-US"/>
        </w:rPr>
        <w:t xml:space="preserve"> 1990, 1051-1075.</w:t>
      </w:r>
    </w:p>
    <w:p w:rsidR="00BC12B4" w:rsidRPr="004F4427" w:rsidRDefault="00BC12B4" w:rsidP="00BC12B4">
      <w:pPr>
        <w:pStyle w:val="Notedebasdepage"/>
        <w:spacing w:line="240" w:lineRule="auto"/>
        <w:rPr>
          <w:color w:val="FF0000"/>
          <w:lang w:val="en-US"/>
        </w:rPr>
      </w:pPr>
      <w:r w:rsidRPr="00BC12B4">
        <w:rPr>
          <w:lang w:val="en-US"/>
        </w:rPr>
        <w:t xml:space="preserve">Walton, R.G. (1975), </w:t>
      </w:r>
      <w:r w:rsidRPr="00BC12B4">
        <w:rPr>
          <w:i/>
          <w:lang w:val="en-US"/>
        </w:rPr>
        <w:t>Women in Social Work</w:t>
      </w:r>
      <w:r w:rsidRPr="00BC12B4">
        <w:rPr>
          <w:lang w:val="en-US"/>
        </w:rPr>
        <w:t xml:space="preserve">, </w:t>
      </w:r>
      <w:proofErr w:type="spellStart"/>
      <w:r w:rsidRPr="00BC12B4">
        <w:rPr>
          <w:lang w:val="en-US"/>
        </w:rPr>
        <w:t>Londres</w:t>
      </w:r>
      <w:proofErr w:type="spellEnd"/>
      <w:r w:rsidRPr="00BC12B4">
        <w:rPr>
          <w:lang w:val="en-US"/>
        </w:rPr>
        <w:t xml:space="preserve">, Routledge, </w:t>
      </w:r>
      <w:r w:rsidRPr="004F4427">
        <w:rPr>
          <w:color w:val="FF0000"/>
          <w:lang w:val="en-US"/>
        </w:rPr>
        <w:t>257</w:t>
      </w:r>
      <w:r w:rsidR="004F4427" w:rsidRPr="004F4427">
        <w:rPr>
          <w:color w:val="FF0000"/>
          <w:lang w:val="en-US"/>
        </w:rPr>
        <w:t>.</w:t>
      </w:r>
    </w:p>
    <w:p w:rsidR="004B7028" w:rsidRPr="00C53A2F" w:rsidRDefault="004B7028" w:rsidP="004B7028">
      <w:pPr>
        <w:pStyle w:val="Notedebasdepage"/>
        <w:spacing w:line="240" w:lineRule="auto"/>
        <w:rPr>
          <w:lang w:val="en-GB"/>
        </w:rPr>
      </w:pPr>
      <w:r>
        <w:rPr>
          <w:lang w:val="en-GB"/>
        </w:rPr>
        <w:t xml:space="preserve">Woollacott, </w:t>
      </w:r>
      <w:r w:rsidRPr="00C53A2F">
        <w:rPr>
          <w:lang w:val="en-GB"/>
        </w:rPr>
        <w:t xml:space="preserve">A. </w:t>
      </w:r>
      <w:r>
        <w:rPr>
          <w:lang w:val="en-GB"/>
        </w:rPr>
        <w:t>(1994)</w:t>
      </w:r>
      <w:r w:rsidRPr="00C53A2F">
        <w:rPr>
          <w:lang w:val="en-GB"/>
        </w:rPr>
        <w:t xml:space="preserve">, « Maternalism, Professionalism and Industrial Welfare Supervisors in World War I Britain », </w:t>
      </w:r>
      <w:r>
        <w:rPr>
          <w:lang w:val="en-GB"/>
        </w:rPr>
        <w:t>in</w:t>
      </w:r>
      <w:r w:rsidRPr="00C53A2F">
        <w:rPr>
          <w:lang w:val="en-GB"/>
        </w:rPr>
        <w:t xml:space="preserve"> </w:t>
      </w:r>
      <w:r w:rsidRPr="00C53A2F">
        <w:rPr>
          <w:i/>
          <w:lang w:val="en-GB"/>
        </w:rPr>
        <w:t>Women's History Review</w:t>
      </w:r>
      <w:r w:rsidRPr="00C53A2F">
        <w:rPr>
          <w:lang w:val="en-GB"/>
        </w:rPr>
        <w:t xml:space="preserve">, vol. 3, n° 1, 1994, </w:t>
      </w:r>
      <w:r w:rsidRPr="004F4427">
        <w:rPr>
          <w:color w:val="FF0000"/>
          <w:lang w:val="en-GB"/>
        </w:rPr>
        <w:t>31</w:t>
      </w:r>
      <w:r w:rsidRPr="00C53A2F">
        <w:rPr>
          <w:lang w:val="en-GB"/>
        </w:rPr>
        <w:t>.</w:t>
      </w:r>
    </w:p>
    <w:p w:rsidR="004B7028" w:rsidRDefault="004B7028" w:rsidP="004B7028">
      <w:pPr>
        <w:pStyle w:val="PrformatHTML"/>
        <w:jc w:val="both"/>
        <w:rPr>
          <w:rFonts w:ascii="Times" w:hAnsi="Times" w:cs="Times"/>
        </w:rPr>
      </w:pPr>
      <w:proofErr w:type="spellStart"/>
      <w:r w:rsidRPr="00FD4A8E">
        <w:rPr>
          <w:rFonts w:ascii="Times" w:hAnsi="Times" w:cs="Times"/>
        </w:rPr>
        <w:t>Zelis</w:t>
      </w:r>
      <w:proofErr w:type="spellEnd"/>
      <w:r w:rsidRPr="00FD4A8E">
        <w:rPr>
          <w:rFonts w:ascii="Times" w:hAnsi="Times" w:cs="Times"/>
        </w:rPr>
        <w:t xml:space="preserve"> G. (2000), « Formation au travail social et mouvement d’éducation ouvrière en Belgique : genèse et organisation des écoles sociales durant l’entre-deux-guerres », in </w:t>
      </w:r>
      <w:r w:rsidRPr="00FD4A8E">
        <w:rPr>
          <w:rFonts w:ascii="Times" w:hAnsi="Times" w:cs="Times"/>
          <w:i/>
        </w:rPr>
        <w:t>Vie sociale</w:t>
      </w:r>
      <w:r w:rsidRPr="00FD4A8E">
        <w:rPr>
          <w:rFonts w:ascii="Times" w:hAnsi="Times" w:cs="Times"/>
        </w:rPr>
        <w:t>, n° 2, mars-avril 2000, 41-62</w:t>
      </w:r>
      <w:r w:rsidR="004F4427">
        <w:rPr>
          <w:rFonts w:ascii="Times" w:hAnsi="Times" w:cs="Times"/>
        </w:rPr>
        <w:t>.</w:t>
      </w:r>
    </w:p>
    <w:p w:rsidR="00BC12B4" w:rsidRDefault="00BC12B4" w:rsidP="00BC12B4">
      <w:pPr>
        <w:pStyle w:val="Notedebasdepage"/>
      </w:pPr>
      <w:proofErr w:type="spellStart"/>
      <w:r>
        <w:t>Zelis</w:t>
      </w:r>
      <w:proofErr w:type="spellEnd"/>
      <w:r>
        <w:t>, G. (2001), « </w:t>
      </w:r>
      <w:r>
        <w:rPr>
          <w:i/>
        </w:rPr>
        <w:t>La formation au travail social, entre « maternalisme » et professionnalisation. L'École sociale catholique féminine de Bruxelles (1920-1940)</w:t>
      </w:r>
      <w:r>
        <w:t xml:space="preserve">, Louvain-la-Neuve, U.C.L., thèse de doctorat inédite. </w:t>
      </w:r>
    </w:p>
    <w:p w:rsidR="00BC12B4" w:rsidRPr="00BC12B4" w:rsidRDefault="00BC12B4" w:rsidP="00BC12B4">
      <w:pPr>
        <w:pStyle w:val="Notedebasdepage"/>
      </w:pPr>
      <w:proofErr w:type="spellStart"/>
      <w:r>
        <w:t>Zelis</w:t>
      </w:r>
      <w:proofErr w:type="spellEnd"/>
      <w:r>
        <w:t xml:space="preserve">, G. (2008), « "Maternalisme" dans le travail social féminin, 1920-1940 », in </w:t>
      </w:r>
      <w:r w:rsidRPr="002007E8">
        <w:rPr>
          <w:i/>
        </w:rPr>
        <w:t>Travailler le social / Chronique féministe</w:t>
      </w:r>
      <w:r>
        <w:t>, n° 41, 135-147.</w:t>
      </w:r>
    </w:p>
    <w:p w:rsidR="004B7028" w:rsidRPr="00BC12B4" w:rsidRDefault="004B7028" w:rsidP="00BC12B4">
      <w:pPr>
        <w:pStyle w:val="PrformatHTML"/>
        <w:jc w:val="both"/>
        <w:rPr>
          <w:rFonts w:ascii="Times" w:hAnsi="Times" w:cs="Times"/>
        </w:rPr>
      </w:pPr>
      <w:proofErr w:type="spellStart"/>
      <w:r w:rsidRPr="00FD4A8E">
        <w:rPr>
          <w:rFonts w:ascii="Times" w:hAnsi="Times" w:cs="Times"/>
        </w:rPr>
        <w:t>Zelis</w:t>
      </w:r>
      <w:proofErr w:type="spellEnd"/>
      <w:r w:rsidRPr="00FD4A8E">
        <w:rPr>
          <w:rFonts w:ascii="Times" w:hAnsi="Times" w:cs="Times"/>
        </w:rPr>
        <w:t xml:space="preserve"> G. (2019), « L’enquête sociale dans le dispositif de formation à l’École sociale catholique féminine de Bruxelles (1920-1940) », in </w:t>
      </w:r>
      <w:r w:rsidRPr="00FD4A8E">
        <w:rPr>
          <w:rFonts w:ascii="Times" w:hAnsi="Times" w:cs="Times"/>
          <w:shd w:val="clear" w:color="auto" w:fill="FFFFFF"/>
        </w:rPr>
        <w:t xml:space="preserve">Hatzfeld, N., </w:t>
      </w:r>
      <w:proofErr w:type="spellStart"/>
      <w:r w:rsidRPr="00FD4A8E">
        <w:rPr>
          <w:rFonts w:ascii="Times" w:hAnsi="Times" w:cs="Times"/>
          <w:shd w:val="clear" w:color="auto" w:fill="FFFFFF"/>
        </w:rPr>
        <w:t>Vigna</w:t>
      </w:r>
      <w:proofErr w:type="spellEnd"/>
      <w:r w:rsidRPr="00FD4A8E">
        <w:rPr>
          <w:rFonts w:ascii="Times" w:hAnsi="Times" w:cs="Times"/>
          <w:shd w:val="clear" w:color="auto" w:fill="FFFFFF"/>
        </w:rPr>
        <w:t xml:space="preserve">, X., </w:t>
      </w:r>
      <w:proofErr w:type="spellStart"/>
      <w:r w:rsidRPr="00FD4A8E">
        <w:rPr>
          <w:rFonts w:ascii="Times" w:hAnsi="Times" w:cs="Times"/>
          <w:shd w:val="clear" w:color="auto" w:fill="FFFFFF"/>
        </w:rPr>
        <w:t>Lespinet</w:t>
      </w:r>
      <w:proofErr w:type="spellEnd"/>
      <w:r w:rsidRPr="00FD4A8E">
        <w:rPr>
          <w:rFonts w:ascii="Times" w:hAnsi="Times" w:cs="Times"/>
          <w:shd w:val="clear" w:color="auto" w:fill="FFFFFF"/>
        </w:rPr>
        <w:t xml:space="preserve">, I. &amp; </w:t>
      </w:r>
      <w:proofErr w:type="spellStart"/>
      <w:r w:rsidRPr="00FD4A8E">
        <w:rPr>
          <w:rFonts w:ascii="Times" w:hAnsi="Times" w:cs="Times"/>
          <w:shd w:val="clear" w:color="auto" w:fill="FFFFFF"/>
        </w:rPr>
        <w:t>Geerkens</w:t>
      </w:r>
      <w:proofErr w:type="spellEnd"/>
      <w:r w:rsidRPr="00FD4A8E">
        <w:rPr>
          <w:rFonts w:ascii="Times" w:hAnsi="Times" w:cs="Times"/>
          <w:shd w:val="clear" w:color="auto" w:fill="FFFFFF"/>
        </w:rPr>
        <w:t xml:space="preserve">, E., </w:t>
      </w:r>
      <w:proofErr w:type="spellStart"/>
      <w:r w:rsidRPr="00FD4A8E">
        <w:rPr>
          <w:rFonts w:ascii="Times" w:hAnsi="Times" w:cs="Times"/>
          <w:shd w:val="clear" w:color="auto" w:fill="FFFFFF"/>
        </w:rPr>
        <w:t>dir</w:t>
      </w:r>
      <w:proofErr w:type="spellEnd"/>
      <w:r w:rsidRPr="00FD4A8E">
        <w:rPr>
          <w:rFonts w:ascii="Times" w:hAnsi="Times" w:cs="Times"/>
          <w:shd w:val="clear" w:color="auto" w:fill="FFFFFF"/>
        </w:rPr>
        <w:t>.,</w:t>
      </w:r>
      <w:r>
        <w:rPr>
          <w:rFonts w:ascii="Times" w:hAnsi="Times" w:cs="Times"/>
          <w:shd w:val="clear" w:color="auto" w:fill="FFFFFF"/>
        </w:rPr>
        <w:t xml:space="preserve"> </w:t>
      </w:r>
      <w:r w:rsidRPr="00FD4A8E">
        <w:rPr>
          <w:rStyle w:val="Accentuation"/>
          <w:rFonts w:ascii="Times" w:hAnsi="Times" w:cs="Times"/>
          <w:shd w:val="clear" w:color="auto" w:fill="FFFFFF"/>
        </w:rPr>
        <w:t>Enquêtes ouvrières dans l’Europe contemporaine, entre pratiques scientifiques et passions politiques,</w:t>
      </w:r>
      <w:r>
        <w:rPr>
          <w:rStyle w:val="Accentuation"/>
          <w:rFonts w:ascii="Times" w:hAnsi="Times" w:cs="Times"/>
          <w:shd w:val="clear" w:color="auto" w:fill="FFFFFF"/>
        </w:rPr>
        <w:t xml:space="preserve"> </w:t>
      </w:r>
      <w:r w:rsidRPr="00FD4A8E">
        <w:rPr>
          <w:rFonts w:ascii="Times" w:hAnsi="Times" w:cs="Times"/>
          <w:shd w:val="clear" w:color="auto" w:fill="FFFFFF"/>
        </w:rPr>
        <w:t>Paris, La Découverte (à paraître).</w:t>
      </w:r>
      <w:bookmarkEnd w:id="1"/>
      <w:bookmarkEnd w:id="2"/>
    </w:p>
    <w:sectPr w:rsidR="004B7028" w:rsidRPr="00BC12B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385B" w:rsidRDefault="0024385B" w:rsidP="00D26DDD">
      <w:pPr>
        <w:spacing w:line="240" w:lineRule="auto"/>
      </w:pPr>
      <w:r>
        <w:separator/>
      </w:r>
    </w:p>
  </w:endnote>
  <w:endnote w:type="continuationSeparator" w:id="0">
    <w:p w:rsidR="0024385B" w:rsidRDefault="0024385B" w:rsidP="00D26D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385B" w:rsidRDefault="0024385B" w:rsidP="00D26DDD">
      <w:pPr>
        <w:spacing w:line="240" w:lineRule="auto"/>
      </w:pPr>
      <w:r>
        <w:separator/>
      </w:r>
    </w:p>
  </w:footnote>
  <w:footnote w:type="continuationSeparator" w:id="0">
    <w:p w:rsidR="0024385B" w:rsidRDefault="0024385B" w:rsidP="00D26DDD">
      <w:pPr>
        <w:spacing w:line="240" w:lineRule="auto"/>
      </w:pPr>
      <w:r>
        <w:continuationSeparator/>
      </w:r>
    </w:p>
  </w:footnote>
  <w:footnote w:id="1">
    <w:p w:rsidR="00D26DDD" w:rsidRDefault="00D26DDD" w:rsidP="00D26DDD">
      <w:pPr>
        <w:pStyle w:val="Notedebasdepage"/>
      </w:pPr>
      <w:r w:rsidRPr="0036129B">
        <w:rPr>
          <w:rStyle w:val="Appelnotedebasdep"/>
        </w:rPr>
        <w:footnoteRef/>
      </w:r>
      <w:r>
        <w:t> </w:t>
      </w:r>
      <w:proofErr w:type="spellStart"/>
      <w:r>
        <w:t>Zelis</w:t>
      </w:r>
      <w:proofErr w:type="spellEnd"/>
      <w:r>
        <w:t xml:space="preserve">, G. (2008), « "Maternalisme" dans le travail social féminin, 1920-1940 », in </w:t>
      </w:r>
      <w:r w:rsidRPr="002007E8">
        <w:rPr>
          <w:i/>
        </w:rPr>
        <w:t>Travailler le social / Chronique féministe</w:t>
      </w:r>
      <w:r>
        <w:t xml:space="preserve">, n° 41, 135-147. Ces deux textes s’appuient sur </w:t>
      </w:r>
      <w:proofErr w:type="spellStart"/>
      <w:r>
        <w:t>Zelis</w:t>
      </w:r>
      <w:proofErr w:type="spellEnd"/>
      <w:r>
        <w:t>, G. (2001), « </w:t>
      </w:r>
      <w:r>
        <w:rPr>
          <w:i/>
        </w:rPr>
        <w:t>La formation au travail social, entre « maternalisme » et professionnalisation. L'École sociale catholique féminine de Bruxelles (1920-1940)</w:t>
      </w:r>
      <w:r>
        <w:t xml:space="preserve">, Louvain-la-Neuve, U.C.L., thèse de doctorat inédite. </w:t>
      </w:r>
    </w:p>
  </w:footnote>
  <w:footnote w:id="2">
    <w:p w:rsidR="00D26DDD" w:rsidRPr="00364945" w:rsidRDefault="00D26DDD" w:rsidP="00D26DDD">
      <w:pPr>
        <w:pStyle w:val="Notedebasdepage"/>
        <w:spacing w:line="240" w:lineRule="auto"/>
        <w:rPr>
          <w:color w:val="FF0000"/>
          <w:lang w:val="en-US"/>
        </w:rPr>
      </w:pPr>
      <w:r w:rsidRPr="00CB0E54">
        <w:rPr>
          <w:rStyle w:val="Appelnotedebasdep"/>
        </w:rPr>
        <w:footnoteRef/>
      </w:r>
      <w:r>
        <w:t xml:space="preserve"> Hébert, K. (1999), « Une organisation </w:t>
      </w:r>
      <w:proofErr w:type="spellStart"/>
      <w:r>
        <w:t>maternaliste</w:t>
      </w:r>
      <w:proofErr w:type="spellEnd"/>
      <w:r>
        <w:t xml:space="preserve"> au Québec. </w:t>
      </w:r>
      <w:smartTag w:uri="urn:schemas-microsoft-com:office:smarttags" w:element="PersonName">
        <w:smartTagPr>
          <w:attr w:name="ProductID" w:val="La F￩d￩ration"/>
        </w:smartTagPr>
        <w:r>
          <w:t>La Fédération</w:t>
        </w:r>
      </w:smartTag>
      <w:r>
        <w:t xml:space="preserve"> nationale Saint-Jean-Baptiste et la bataille pour le vote des femmes », in </w:t>
      </w:r>
      <w:r>
        <w:rPr>
          <w:i/>
        </w:rPr>
        <w:t>Revue d'histoire de l'Amérique française</w:t>
      </w:r>
      <w:r>
        <w:t xml:space="preserve">, t. 52, n° 3, hiver 1999, 317 ; mentionnons aussi les travaux de Bock G. &amp; Thane P., </w:t>
      </w:r>
      <w:proofErr w:type="spellStart"/>
      <w:r>
        <w:t>dir</w:t>
      </w:r>
      <w:proofErr w:type="spellEnd"/>
      <w:r>
        <w:t xml:space="preserve">. </w:t>
      </w:r>
      <w:r w:rsidRPr="00364945">
        <w:rPr>
          <w:lang w:val="en-US"/>
        </w:rPr>
        <w:t xml:space="preserve">(1991), </w:t>
      </w:r>
      <w:r w:rsidRPr="00364945">
        <w:rPr>
          <w:i/>
          <w:lang w:val="en-US"/>
        </w:rPr>
        <w:t xml:space="preserve">Maternity and Gender Policies. </w:t>
      </w:r>
      <w:r w:rsidRPr="00C53A2F">
        <w:rPr>
          <w:i/>
          <w:lang w:val="en-GB"/>
        </w:rPr>
        <w:t>Women and the Rise of European Welfare States, 1880-1950</w:t>
      </w:r>
      <w:r w:rsidRPr="00C53A2F">
        <w:rPr>
          <w:lang w:val="en-GB"/>
        </w:rPr>
        <w:t xml:space="preserve">, </w:t>
      </w:r>
      <w:proofErr w:type="spellStart"/>
      <w:r w:rsidRPr="00C53A2F">
        <w:rPr>
          <w:lang w:val="en-GB"/>
        </w:rPr>
        <w:t>Londres</w:t>
      </w:r>
      <w:proofErr w:type="spellEnd"/>
      <w:r w:rsidRPr="00C53A2F">
        <w:rPr>
          <w:lang w:val="en-GB"/>
        </w:rPr>
        <w:t>, Routledge</w:t>
      </w:r>
      <w:r w:rsidRPr="00364945">
        <w:rPr>
          <w:lang w:val="en-US"/>
        </w:rPr>
        <w:t>.</w:t>
      </w:r>
    </w:p>
  </w:footnote>
  <w:footnote w:id="3">
    <w:p w:rsidR="00D26DDD" w:rsidRPr="00130C5F" w:rsidRDefault="00D26DDD" w:rsidP="00D26DDD">
      <w:pPr>
        <w:pStyle w:val="Notedebasdepage"/>
        <w:spacing w:line="240" w:lineRule="auto"/>
        <w:rPr>
          <w:lang w:val="fr-BE"/>
        </w:rPr>
      </w:pPr>
      <w:r w:rsidRPr="00364945">
        <w:rPr>
          <w:rStyle w:val="Appelnotedebasdep"/>
        </w:rPr>
        <w:footnoteRef/>
      </w:r>
      <w:r w:rsidRPr="00364945">
        <w:rPr>
          <w:lang w:val="en-US"/>
        </w:rPr>
        <w:t xml:space="preserve"> </w:t>
      </w:r>
      <w:proofErr w:type="spellStart"/>
      <w:r w:rsidRPr="00364945">
        <w:rPr>
          <w:lang w:val="en-US"/>
        </w:rPr>
        <w:t>Koven</w:t>
      </w:r>
      <w:proofErr w:type="spellEnd"/>
      <w:r w:rsidRPr="00364945">
        <w:rPr>
          <w:lang w:val="en-US"/>
        </w:rPr>
        <w:t xml:space="preserve"> S. &amp; Michel S. (1990); « Womanly </w:t>
      </w:r>
      <w:proofErr w:type="gramStart"/>
      <w:r w:rsidRPr="00364945">
        <w:rPr>
          <w:lang w:val="en-US"/>
        </w:rPr>
        <w:t>Duties :</w:t>
      </w:r>
      <w:proofErr w:type="gramEnd"/>
      <w:r w:rsidRPr="00364945">
        <w:rPr>
          <w:lang w:val="en-US"/>
        </w:rPr>
        <w:t xml:space="preserve"> </w:t>
      </w:r>
      <w:proofErr w:type="spellStart"/>
      <w:r w:rsidRPr="00364945">
        <w:rPr>
          <w:lang w:val="en-US"/>
        </w:rPr>
        <w:t>Maternalist</w:t>
      </w:r>
      <w:proofErr w:type="spellEnd"/>
      <w:r w:rsidRPr="00364945">
        <w:rPr>
          <w:lang w:val="en-US"/>
        </w:rPr>
        <w:t xml:space="preserve"> Politics and the Origins of Welfare States in France, Germany, Great Britain, and the United States, 1880-1920 », in </w:t>
      </w:r>
      <w:r w:rsidRPr="00364945">
        <w:rPr>
          <w:i/>
          <w:lang w:val="en-US"/>
        </w:rPr>
        <w:t>The American Histo</w:t>
      </w:r>
      <w:r w:rsidRPr="00364945">
        <w:rPr>
          <w:i/>
          <w:lang w:val="en-US"/>
        </w:rPr>
        <w:softHyphen/>
        <w:t>rical Review</w:t>
      </w:r>
      <w:r w:rsidRPr="00364945">
        <w:rPr>
          <w:lang w:val="en-US"/>
        </w:rPr>
        <w:t xml:space="preserve">, vol. 95, n° 4, </w:t>
      </w:r>
      <w:proofErr w:type="spellStart"/>
      <w:r w:rsidRPr="00364945">
        <w:rPr>
          <w:lang w:val="en-US"/>
        </w:rPr>
        <w:t>octobre</w:t>
      </w:r>
      <w:proofErr w:type="spellEnd"/>
      <w:r w:rsidRPr="00364945">
        <w:rPr>
          <w:lang w:val="en-US"/>
        </w:rPr>
        <w:t xml:space="preserve"> 1990, 1079</w:t>
      </w:r>
      <w:r>
        <w:rPr>
          <w:lang w:val="en-US"/>
        </w:rPr>
        <w:t xml:space="preserve">; </w:t>
      </w:r>
      <w:proofErr w:type="spellStart"/>
      <w:r w:rsidRPr="00130C5F">
        <w:rPr>
          <w:lang w:val="en-US"/>
        </w:rPr>
        <w:t>Cet</w:t>
      </w:r>
      <w:proofErr w:type="spellEnd"/>
      <w:r w:rsidRPr="00130C5F">
        <w:rPr>
          <w:lang w:val="en-US"/>
        </w:rPr>
        <w:t xml:space="preserve"> article </w:t>
      </w:r>
      <w:proofErr w:type="spellStart"/>
      <w:r w:rsidRPr="00130C5F">
        <w:rPr>
          <w:lang w:val="en-US"/>
        </w:rPr>
        <w:t>est</w:t>
      </w:r>
      <w:proofErr w:type="spellEnd"/>
      <w:r w:rsidRPr="00130C5F">
        <w:rPr>
          <w:lang w:val="en-US"/>
        </w:rPr>
        <w:t xml:space="preserve"> </w:t>
      </w:r>
      <w:proofErr w:type="spellStart"/>
      <w:r w:rsidRPr="00130C5F">
        <w:rPr>
          <w:lang w:val="en-US"/>
        </w:rPr>
        <w:t>repris</w:t>
      </w:r>
      <w:proofErr w:type="spellEnd"/>
      <w:r w:rsidRPr="00130C5F">
        <w:rPr>
          <w:lang w:val="en-US"/>
        </w:rPr>
        <w:t xml:space="preserve"> </w:t>
      </w:r>
      <w:proofErr w:type="spellStart"/>
      <w:r w:rsidRPr="00130C5F">
        <w:rPr>
          <w:lang w:val="en-US"/>
        </w:rPr>
        <w:t>en</w:t>
      </w:r>
      <w:proofErr w:type="spellEnd"/>
      <w:r w:rsidRPr="00130C5F">
        <w:rPr>
          <w:lang w:val="en-US"/>
        </w:rPr>
        <w:t xml:space="preserve"> introduction dans </w:t>
      </w:r>
      <w:proofErr w:type="spellStart"/>
      <w:r w:rsidRPr="00130C5F">
        <w:rPr>
          <w:lang w:val="en-US"/>
        </w:rPr>
        <w:t>l’introduction</w:t>
      </w:r>
      <w:proofErr w:type="spellEnd"/>
      <w:r w:rsidRPr="00130C5F">
        <w:rPr>
          <w:lang w:val="en-US"/>
        </w:rPr>
        <w:t xml:space="preserve"> du volume </w:t>
      </w:r>
      <w:proofErr w:type="spellStart"/>
      <w:r w:rsidRPr="00130C5F">
        <w:rPr>
          <w:lang w:val="en-US"/>
        </w:rPr>
        <w:t>édité</w:t>
      </w:r>
      <w:proofErr w:type="spellEnd"/>
      <w:r w:rsidRPr="00130C5F">
        <w:rPr>
          <w:lang w:val="en-US"/>
        </w:rPr>
        <w:t xml:space="preserve"> par </w:t>
      </w:r>
      <w:proofErr w:type="spellStart"/>
      <w:r w:rsidRPr="00130C5F">
        <w:rPr>
          <w:lang w:val="en-US"/>
        </w:rPr>
        <w:t>Koven</w:t>
      </w:r>
      <w:proofErr w:type="spellEnd"/>
      <w:r w:rsidRPr="00130C5F">
        <w:rPr>
          <w:lang w:val="en-US"/>
        </w:rPr>
        <w:t xml:space="preserve">, S. &amp; Michel, S., </w:t>
      </w:r>
      <w:proofErr w:type="spellStart"/>
      <w:r w:rsidRPr="00130C5F">
        <w:rPr>
          <w:lang w:val="en-US"/>
        </w:rPr>
        <w:t>éd</w:t>
      </w:r>
      <w:proofErr w:type="spellEnd"/>
      <w:r w:rsidRPr="00130C5F">
        <w:rPr>
          <w:lang w:val="en-US"/>
        </w:rPr>
        <w:t xml:space="preserve">. </w:t>
      </w:r>
      <w:r w:rsidRPr="00364945">
        <w:rPr>
          <w:lang w:val="en-US"/>
        </w:rPr>
        <w:t xml:space="preserve">(1993), </w:t>
      </w:r>
      <w:r w:rsidRPr="00364945">
        <w:rPr>
          <w:i/>
          <w:lang w:val="en-GB"/>
        </w:rPr>
        <w:t xml:space="preserve">Mothers of a New World. </w:t>
      </w:r>
      <w:proofErr w:type="spellStart"/>
      <w:r w:rsidRPr="00364945">
        <w:rPr>
          <w:i/>
          <w:lang w:val="en-GB"/>
        </w:rPr>
        <w:t>Maternalist</w:t>
      </w:r>
      <w:proofErr w:type="spellEnd"/>
      <w:r w:rsidRPr="00364945">
        <w:rPr>
          <w:i/>
          <w:lang w:val="en-GB"/>
        </w:rPr>
        <w:t xml:space="preserve"> Politics and the Origins of Welfare States</w:t>
      </w:r>
      <w:r w:rsidRPr="00364945">
        <w:rPr>
          <w:lang w:val="en-GB"/>
        </w:rPr>
        <w:t>, New York, Routledge</w:t>
      </w:r>
      <w:r w:rsidRPr="00364945">
        <w:rPr>
          <w:lang w:val="en-US"/>
        </w:rPr>
        <w:t>, 1-42.</w:t>
      </w:r>
      <w:r>
        <w:rPr>
          <w:lang w:val="en-US"/>
        </w:rPr>
        <w:t xml:space="preserve"> </w:t>
      </w:r>
      <w:r w:rsidRPr="00130C5F">
        <w:rPr>
          <w:lang w:val="fr-BE"/>
        </w:rPr>
        <w:t xml:space="preserve">Cette définition se rapproche de celle du </w:t>
      </w:r>
      <w:r>
        <w:rPr>
          <w:lang w:val="fr-BE"/>
        </w:rPr>
        <w:t>« </w:t>
      </w:r>
      <w:r w:rsidRPr="00130C5F">
        <w:rPr>
          <w:lang w:val="fr-BE"/>
        </w:rPr>
        <w:t xml:space="preserve">familial </w:t>
      </w:r>
      <w:proofErr w:type="spellStart"/>
      <w:r w:rsidRPr="00130C5F">
        <w:rPr>
          <w:lang w:val="fr-BE"/>
        </w:rPr>
        <w:t>feminism</w:t>
      </w:r>
      <w:proofErr w:type="spellEnd"/>
      <w:r>
        <w:rPr>
          <w:lang w:val="fr-BE"/>
        </w:rPr>
        <w:t> »</w:t>
      </w:r>
      <w:r w:rsidRPr="00130C5F">
        <w:rPr>
          <w:lang w:val="fr-BE"/>
        </w:rPr>
        <w:t xml:space="preserve"> que donne </w:t>
      </w:r>
      <w:proofErr w:type="spellStart"/>
      <w:r w:rsidRPr="00130C5F">
        <w:rPr>
          <w:lang w:val="fr-BE"/>
        </w:rPr>
        <w:t>Offen</w:t>
      </w:r>
      <w:proofErr w:type="spellEnd"/>
      <w:r w:rsidRPr="00130C5F">
        <w:rPr>
          <w:lang w:val="fr-BE"/>
        </w:rPr>
        <w:t xml:space="preserve"> K. (1984), « </w:t>
      </w:r>
      <w:proofErr w:type="spellStart"/>
      <w:r w:rsidRPr="00130C5F">
        <w:rPr>
          <w:lang w:val="fr-BE"/>
        </w:rPr>
        <w:t>Depopulation</w:t>
      </w:r>
      <w:proofErr w:type="spellEnd"/>
      <w:r w:rsidRPr="00130C5F">
        <w:rPr>
          <w:lang w:val="fr-BE"/>
        </w:rPr>
        <w:t xml:space="preserve">, </w:t>
      </w:r>
      <w:proofErr w:type="spellStart"/>
      <w:r w:rsidRPr="00130C5F">
        <w:rPr>
          <w:lang w:val="fr-BE"/>
        </w:rPr>
        <w:t>Nationalism</w:t>
      </w:r>
      <w:proofErr w:type="spellEnd"/>
      <w:r w:rsidRPr="00130C5F">
        <w:rPr>
          <w:lang w:val="fr-BE"/>
        </w:rPr>
        <w:t xml:space="preserve">, and </w:t>
      </w:r>
      <w:proofErr w:type="spellStart"/>
      <w:r w:rsidRPr="00130C5F">
        <w:rPr>
          <w:lang w:val="fr-BE"/>
        </w:rPr>
        <w:t>Feminism</w:t>
      </w:r>
      <w:proofErr w:type="spellEnd"/>
      <w:r w:rsidRPr="00130C5F">
        <w:rPr>
          <w:lang w:val="fr-BE"/>
        </w:rPr>
        <w:t xml:space="preserve"> in Fin-de-Siècle France », dans </w:t>
      </w:r>
      <w:r w:rsidRPr="00130C5F">
        <w:rPr>
          <w:i/>
          <w:lang w:val="fr-BE"/>
        </w:rPr>
        <w:t xml:space="preserve">The American </w:t>
      </w:r>
      <w:proofErr w:type="spellStart"/>
      <w:r w:rsidRPr="00130C5F">
        <w:rPr>
          <w:i/>
          <w:lang w:val="fr-BE"/>
        </w:rPr>
        <w:t>Historical</w:t>
      </w:r>
      <w:proofErr w:type="spellEnd"/>
      <w:r w:rsidRPr="00130C5F">
        <w:rPr>
          <w:i/>
          <w:lang w:val="fr-BE"/>
        </w:rPr>
        <w:t xml:space="preserve"> </w:t>
      </w:r>
      <w:proofErr w:type="spellStart"/>
      <w:r w:rsidRPr="00130C5F">
        <w:rPr>
          <w:i/>
          <w:lang w:val="fr-BE"/>
        </w:rPr>
        <w:t>Review</w:t>
      </w:r>
      <w:proofErr w:type="spellEnd"/>
      <w:r w:rsidRPr="00130C5F">
        <w:rPr>
          <w:lang w:val="fr-BE"/>
        </w:rPr>
        <w:t xml:space="preserve">, vol. 89, n° 3, 654. </w:t>
      </w:r>
      <w:r w:rsidRPr="00A93B2B">
        <w:rPr>
          <w:lang w:val="fr-BE"/>
        </w:rPr>
        <w:t>Pour un point de vue critique plus r</w:t>
      </w:r>
      <w:r>
        <w:rPr>
          <w:lang w:val="fr-BE"/>
        </w:rPr>
        <w:t>é</w:t>
      </w:r>
      <w:r w:rsidRPr="00A93B2B">
        <w:rPr>
          <w:lang w:val="fr-BE"/>
        </w:rPr>
        <w:t>cent, voir v</w:t>
      </w:r>
      <w:r>
        <w:rPr>
          <w:lang w:val="fr-BE"/>
        </w:rPr>
        <w:t xml:space="preserve">an der Klein, M., Plant, R.J., Sanders, N. &amp; </w:t>
      </w:r>
      <w:proofErr w:type="spellStart"/>
      <w:r>
        <w:rPr>
          <w:lang w:val="fr-BE"/>
        </w:rPr>
        <w:t>Weintrob</w:t>
      </w:r>
      <w:proofErr w:type="spellEnd"/>
      <w:r>
        <w:rPr>
          <w:lang w:val="fr-BE"/>
        </w:rPr>
        <w:t xml:space="preserve">, L.R. (2012), </w:t>
      </w:r>
      <w:proofErr w:type="spellStart"/>
      <w:r w:rsidRPr="00A93B2B">
        <w:rPr>
          <w:i/>
          <w:lang w:val="fr-BE"/>
        </w:rPr>
        <w:t>Maternalism</w:t>
      </w:r>
      <w:proofErr w:type="spellEnd"/>
      <w:r w:rsidRPr="00A93B2B">
        <w:rPr>
          <w:i/>
          <w:lang w:val="fr-BE"/>
        </w:rPr>
        <w:t xml:space="preserve"> </w:t>
      </w:r>
      <w:proofErr w:type="spellStart"/>
      <w:r w:rsidRPr="00A93B2B">
        <w:rPr>
          <w:i/>
          <w:lang w:val="fr-BE"/>
        </w:rPr>
        <w:t>Reconsidered</w:t>
      </w:r>
      <w:proofErr w:type="spellEnd"/>
      <w:r w:rsidRPr="00A93B2B">
        <w:rPr>
          <w:i/>
          <w:lang w:val="fr-BE"/>
        </w:rPr>
        <w:t xml:space="preserve">. </w:t>
      </w:r>
      <w:proofErr w:type="spellStart"/>
      <w:r w:rsidRPr="00130C5F">
        <w:rPr>
          <w:i/>
          <w:lang w:val="fr-BE"/>
        </w:rPr>
        <w:t>Motherhood</w:t>
      </w:r>
      <w:proofErr w:type="spellEnd"/>
      <w:r w:rsidRPr="00130C5F">
        <w:rPr>
          <w:i/>
          <w:lang w:val="fr-BE"/>
        </w:rPr>
        <w:t xml:space="preserve">, </w:t>
      </w:r>
      <w:proofErr w:type="spellStart"/>
      <w:r w:rsidRPr="00130C5F">
        <w:rPr>
          <w:i/>
          <w:lang w:val="fr-BE"/>
        </w:rPr>
        <w:t>Welfare</w:t>
      </w:r>
      <w:proofErr w:type="spellEnd"/>
      <w:r w:rsidRPr="00130C5F">
        <w:rPr>
          <w:i/>
          <w:lang w:val="fr-BE"/>
        </w:rPr>
        <w:t xml:space="preserve"> and Social Policy in the </w:t>
      </w:r>
      <w:proofErr w:type="spellStart"/>
      <w:r w:rsidRPr="00130C5F">
        <w:rPr>
          <w:i/>
          <w:lang w:val="fr-BE"/>
        </w:rPr>
        <w:t>Twentieth</w:t>
      </w:r>
      <w:proofErr w:type="spellEnd"/>
      <w:r w:rsidRPr="00130C5F">
        <w:rPr>
          <w:i/>
          <w:lang w:val="fr-BE"/>
        </w:rPr>
        <w:t xml:space="preserve"> Century</w:t>
      </w:r>
      <w:r w:rsidRPr="00130C5F">
        <w:rPr>
          <w:lang w:val="fr-BE"/>
        </w:rPr>
        <w:t xml:space="preserve">, New York-Oxford, </w:t>
      </w:r>
      <w:proofErr w:type="spellStart"/>
      <w:r w:rsidRPr="00130C5F">
        <w:rPr>
          <w:lang w:val="fr-BE"/>
        </w:rPr>
        <w:t>Berghahn</w:t>
      </w:r>
      <w:proofErr w:type="spellEnd"/>
      <w:r w:rsidRPr="00130C5F">
        <w:rPr>
          <w:lang w:val="fr-BE"/>
        </w:rPr>
        <w:t xml:space="preserve"> Book</w:t>
      </w:r>
      <w:r>
        <w:rPr>
          <w:lang w:val="fr-BE"/>
        </w:rPr>
        <w:t>s ; v</w:t>
      </w:r>
      <w:r w:rsidRPr="00130C5F">
        <w:rPr>
          <w:lang w:val="fr-BE"/>
        </w:rPr>
        <w:t xml:space="preserve">oir aussi Toupin, L. (1996), </w:t>
      </w:r>
      <w:r>
        <w:rPr>
          <w:lang w:val="fr-BE"/>
        </w:rPr>
        <w:t xml:space="preserve">« Des </w:t>
      </w:r>
      <w:r>
        <w:t>"</w:t>
      </w:r>
      <w:r>
        <w:rPr>
          <w:lang w:val="fr-BE"/>
        </w:rPr>
        <w:t>usages</w:t>
      </w:r>
      <w:r>
        <w:t>"</w:t>
      </w:r>
      <w:r>
        <w:rPr>
          <w:lang w:val="fr-BE"/>
        </w:rPr>
        <w:t xml:space="preserve"> de la maternité en histoire du féminisme », in </w:t>
      </w:r>
      <w:r w:rsidRPr="00130C5F">
        <w:rPr>
          <w:i/>
          <w:lang w:val="fr-BE"/>
        </w:rPr>
        <w:t>Recherches féministes</w:t>
      </w:r>
      <w:r>
        <w:rPr>
          <w:lang w:val="fr-BE"/>
        </w:rPr>
        <w:t>, vol. 9, n° 2, 113-135.</w:t>
      </w:r>
    </w:p>
  </w:footnote>
  <w:footnote w:id="4">
    <w:p w:rsidR="00D26DDD" w:rsidRPr="001F22FE" w:rsidRDefault="00D26DDD" w:rsidP="00D26DDD">
      <w:pPr>
        <w:pStyle w:val="Notedebasdepage"/>
        <w:spacing w:line="240" w:lineRule="auto"/>
      </w:pPr>
      <w:r w:rsidRPr="00CB0E54">
        <w:rPr>
          <w:rStyle w:val="Appelnotedebasdep"/>
        </w:rPr>
        <w:footnoteRef/>
      </w:r>
      <w:r>
        <w:t xml:space="preserve"> Pour </w:t>
      </w:r>
      <w:smartTag w:uri="urn:schemas-microsoft-com:office:smarttags" w:element="PersonName">
        <w:smartTagPr>
          <w:attr w:name="ProductID" w:val="la Belgique"/>
        </w:smartTagPr>
        <w:r>
          <w:t>la Belgique</w:t>
        </w:r>
      </w:smartTag>
      <w:r>
        <w:t xml:space="preserve">, le genre en travail social a été traité par deux dossiers : « Questions du genre dans le travail social » (2008), dans </w:t>
      </w:r>
      <w:r w:rsidRPr="00E50FB6">
        <w:rPr>
          <w:i/>
        </w:rPr>
        <w:t>Les politiques sociales</w:t>
      </w:r>
      <w:r>
        <w:t>, 68</w:t>
      </w:r>
      <w:r w:rsidRPr="00E50FB6">
        <w:rPr>
          <w:vertAlign w:val="superscript"/>
        </w:rPr>
        <w:t>e</w:t>
      </w:r>
      <w:r>
        <w:t xml:space="preserve"> année, n° 1 &amp; 2, et « Genre et travail social » (2008), dans </w:t>
      </w:r>
      <w:r w:rsidRPr="00E50FB6">
        <w:rPr>
          <w:i/>
        </w:rPr>
        <w:t>Travailler le social / Chronique féministe</w:t>
      </w:r>
      <w:r>
        <w:t>, n° 41</w:t>
      </w:r>
      <w:r w:rsidRPr="001F22FE">
        <w:t>.</w:t>
      </w:r>
    </w:p>
  </w:footnote>
  <w:footnote w:id="5">
    <w:p w:rsidR="00D26DDD" w:rsidRPr="00FD4A8E" w:rsidRDefault="00D26DDD" w:rsidP="00D26DDD">
      <w:pPr>
        <w:pStyle w:val="PrformatHTML"/>
        <w:jc w:val="both"/>
        <w:rPr>
          <w:rFonts w:ascii="Times" w:hAnsi="Times" w:cs="Times"/>
        </w:rPr>
      </w:pPr>
      <w:r w:rsidRPr="00FD4A8E">
        <w:rPr>
          <w:rStyle w:val="Appelnotedebasdep"/>
          <w:rFonts w:ascii="Times" w:hAnsi="Times" w:cs="Times"/>
        </w:rPr>
        <w:footnoteRef/>
      </w:r>
      <w:r w:rsidRPr="00FD4A8E">
        <w:rPr>
          <w:rFonts w:ascii="Times" w:hAnsi="Times" w:cs="Times"/>
        </w:rPr>
        <w:t xml:space="preserve"> Sur la genèse et l’évolution de la formation au travail social, voir </w:t>
      </w:r>
      <w:proofErr w:type="spellStart"/>
      <w:r w:rsidRPr="00FD4A8E">
        <w:rPr>
          <w:rFonts w:ascii="Times" w:hAnsi="Times" w:cs="Times"/>
        </w:rPr>
        <w:t>Zelis</w:t>
      </w:r>
      <w:proofErr w:type="spellEnd"/>
      <w:r w:rsidRPr="00FD4A8E">
        <w:rPr>
          <w:rFonts w:ascii="Times" w:hAnsi="Times" w:cs="Times"/>
        </w:rPr>
        <w:t xml:space="preserve"> G. (2000), « Formation au travail social et mouvement d’éducation ouvrière en Belgique : genèse et organisation des écoles sociales durant l’entre-deux-guerres », in </w:t>
      </w:r>
      <w:r w:rsidRPr="00FD4A8E">
        <w:rPr>
          <w:rFonts w:ascii="Times" w:hAnsi="Times" w:cs="Times"/>
          <w:i/>
        </w:rPr>
        <w:t>Vie sociale</w:t>
      </w:r>
      <w:r w:rsidRPr="00FD4A8E">
        <w:rPr>
          <w:rFonts w:ascii="Times" w:hAnsi="Times" w:cs="Times"/>
        </w:rPr>
        <w:t xml:space="preserve">, n° 2, mars-avril 2000, 41-62 ; voir aussi </w:t>
      </w:r>
      <w:proofErr w:type="spellStart"/>
      <w:r w:rsidRPr="00FD4A8E">
        <w:rPr>
          <w:rFonts w:ascii="Times" w:hAnsi="Times" w:cs="Times"/>
        </w:rPr>
        <w:t>Zelis</w:t>
      </w:r>
      <w:proofErr w:type="spellEnd"/>
      <w:r w:rsidRPr="00FD4A8E">
        <w:rPr>
          <w:rFonts w:ascii="Times" w:hAnsi="Times" w:cs="Times"/>
        </w:rPr>
        <w:t xml:space="preserve"> G. (2019), « L’enquête sociale dans le dispositif de formation à l’École sociale catholique féminine de Bruxelles (1920-1940) », in </w:t>
      </w:r>
      <w:r w:rsidRPr="00FD4A8E">
        <w:rPr>
          <w:rFonts w:ascii="Times" w:hAnsi="Times" w:cs="Times"/>
          <w:shd w:val="clear" w:color="auto" w:fill="FFFFFF"/>
        </w:rPr>
        <w:t xml:space="preserve">Hatzfeld, N., </w:t>
      </w:r>
      <w:proofErr w:type="spellStart"/>
      <w:r w:rsidRPr="00FD4A8E">
        <w:rPr>
          <w:rFonts w:ascii="Times" w:hAnsi="Times" w:cs="Times"/>
          <w:shd w:val="clear" w:color="auto" w:fill="FFFFFF"/>
        </w:rPr>
        <w:t>Vigna</w:t>
      </w:r>
      <w:proofErr w:type="spellEnd"/>
      <w:r w:rsidRPr="00FD4A8E">
        <w:rPr>
          <w:rFonts w:ascii="Times" w:hAnsi="Times" w:cs="Times"/>
          <w:shd w:val="clear" w:color="auto" w:fill="FFFFFF"/>
        </w:rPr>
        <w:t xml:space="preserve">, X., </w:t>
      </w:r>
      <w:proofErr w:type="spellStart"/>
      <w:r w:rsidRPr="00FD4A8E">
        <w:rPr>
          <w:rFonts w:ascii="Times" w:hAnsi="Times" w:cs="Times"/>
          <w:shd w:val="clear" w:color="auto" w:fill="FFFFFF"/>
        </w:rPr>
        <w:t>Lespinet</w:t>
      </w:r>
      <w:proofErr w:type="spellEnd"/>
      <w:r w:rsidRPr="00FD4A8E">
        <w:rPr>
          <w:rFonts w:ascii="Times" w:hAnsi="Times" w:cs="Times"/>
          <w:shd w:val="clear" w:color="auto" w:fill="FFFFFF"/>
        </w:rPr>
        <w:t xml:space="preserve">, I. &amp; </w:t>
      </w:r>
      <w:proofErr w:type="spellStart"/>
      <w:r w:rsidRPr="00FD4A8E">
        <w:rPr>
          <w:rFonts w:ascii="Times" w:hAnsi="Times" w:cs="Times"/>
          <w:shd w:val="clear" w:color="auto" w:fill="FFFFFF"/>
        </w:rPr>
        <w:t>Geerkens</w:t>
      </w:r>
      <w:proofErr w:type="spellEnd"/>
      <w:r w:rsidRPr="00FD4A8E">
        <w:rPr>
          <w:rFonts w:ascii="Times" w:hAnsi="Times" w:cs="Times"/>
          <w:shd w:val="clear" w:color="auto" w:fill="FFFFFF"/>
        </w:rPr>
        <w:t xml:space="preserve">, E., </w:t>
      </w:r>
      <w:proofErr w:type="spellStart"/>
      <w:r w:rsidRPr="00FD4A8E">
        <w:rPr>
          <w:rFonts w:ascii="Times" w:hAnsi="Times" w:cs="Times"/>
          <w:shd w:val="clear" w:color="auto" w:fill="FFFFFF"/>
        </w:rPr>
        <w:t>dir</w:t>
      </w:r>
      <w:proofErr w:type="spellEnd"/>
      <w:r w:rsidRPr="00FD4A8E">
        <w:rPr>
          <w:rFonts w:ascii="Times" w:hAnsi="Times" w:cs="Times"/>
          <w:shd w:val="clear" w:color="auto" w:fill="FFFFFF"/>
        </w:rPr>
        <w:t>.,</w:t>
      </w:r>
      <w:r>
        <w:rPr>
          <w:rFonts w:ascii="Times" w:hAnsi="Times" w:cs="Times"/>
          <w:shd w:val="clear" w:color="auto" w:fill="FFFFFF"/>
        </w:rPr>
        <w:t xml:space="preserve"> </w:t>
      </w:r>
      <w:r w:rsidRPr="00FD4A8E">
        <w:rPr>
          <w:rStyle w:val="Accentuation"/>
          <w:rFonts w:ascii="Times" w:hAnsi="Times" w:cs="Times"/>
          <w:shd w:val="clear" w:color="auto" w:fill="FFFFFF"/>
        </w:rPr>
        <w:t>Enquêtes ouvrières dans l’Europe contemporaine, entre pratiques scientifiques et passions politiques,</w:t>
      </w:r>
      <w:r>
        <w:rPr>
          <w:rStyle w:val="Accentuation"/>
          <w:rFonts w:ascii="Times" w:hAnsi="Times" w:cs="Times"/>
          <w:shd w:val="clear" w:color="auto" w:fill="FFFFFF"/>
        </w:rPr>
        <w:t xml:space="preserve"> </w:t>
      </w:r>
      <w:r w:rsidRPr="00FD4A8E">
        <w:rPr>
          <w:rFonts w:ascii="Times" w:hAnsi="Times" w:cs="Times"/>
          <w:shd w:val="clear" w:color="auto" w:fill="FFFFFF"/>
        </w:rPr>
        <w:t>Paris, La Découverte (à paraître).</w:t>
      </w:r>
    </w:p>
  </w:footnote>
  <w:footnote w:id="6">
    <w:p w:rsidR="00877B10" w:rsidRDefault="00877B10">
      <w:pPr>
        <w:pStyle w:val="Notedebasdepage"/>
      </w:pPr>
      <w:r>
        <w:rPr>
          <w:rStyle w:val="Appelnotedebasdep"/>
        </w:rPr>
        <w:footnoteRef/>
      </w:r>
      <w:r>
        <w:t xml:space="preserve"> </w:t>
      </w:r>
      <w:proofErr w:type="spellStart"/>
      <w:r>
        <w:t>Renders</w:t>
      </w:r>
      <w:proofErr w:type="spellEnd"/>
      <w:r>
        <w:t xml:space="preserve">, Hélène (1936), </w:t>
      </w:r>
      <w:r>
        <w:rPr>
          <w:i/>
        </w:rPr>
        <w:t>La rationalisation du travail ménager dans les ménages de conditions modestes</w:t>
      </w:r>
      <w:r>
        <w:t xml:space="preserve">, Bruxelles, ÉCSS, rapport de fin d'études, 168 ; ce mémoire prend appui sur l'ouvrage de Frederick, Christine (1920), </w:t>
      </w:r>
      <w:r>
        <w:rPr>
          <w:i/>
        </w:rPr>
        <w:t>Le taylorisme chez soi. Pratique de la direction de la maison</w:t>
      </w:r>
      <w:r>
        <w:t>, Paris, Dunod, 1920.</w:t>
      </w:r>
    </w:p>
  </w:footnote>
  <w:footnote w:id="7">
    <w:p w:rsidR="00D26DDD" w:rsidRDefault="00D26DDD" w:rsidP="00D26DDD">
      <w:pPr>
        <w:spacing w:before="60" w:line="240" w:lineRule="auto"/>
        <w:rPr>
          <w:sz w:val="20"/>
        </w:rPr>
      </w:pPr>
      <w:r w:rsidRPr="00CB0E54">
        <w:rPr>
          <w:rStyle w:val="Appelnotedebasdep"/>
        </w:rPr>
        <w:footnoteRef/>
      </w:r>
      <w:r>
        <w:rPr>
          <w:sz w:val="20"/>
        </w:rPr>
        <w:t xml:space="preserve"> </w:t>
      </w:r>
      <w:proofErr w:type="spellStart"/>
      <w:r>
        <w:rPr>
          <w:sz w:val="20"/>
        </w:rPr>
        <w:t>Cappe</w:t>
      </w:r>
      <w:proofErr w:type="spellEnd"/>
      <w:r>
        <w:rPr>
          <w:sz w:val="20"/>
        </w:rPr>
        <w:t>, J.L. (1927), « </w:t>
      </w:r>
      <w:smartTag w:uri="urn:schemas-microsoft-com:office:smarttags" w:element="PersonName">
        <w:smartTagPr>
          <w:attr w:name="ProductID" w:val="La Reine"/>
        </w:smartTagPr>
        <w:r>
          <w:rPr>
            <w:sz w:val="20"/>
          </w:rPr>
          <w:t>La Reine</w:t>
        </w:r>
      </w:smartTag>
      <w:r>
        <w:rPr>
          <w:sz w:val="20"/>
        </w:rPr>
        <w:t xml:space="preserve"> et les Œuvres féminines chrétiennes de Belgique », in </w:t>
      </w:r>
      <w:smartTag w:uri="urn:schemas-microsoft-com:office:smarttags" w:element="PersonName">
        <w:smartTagPr>
          <w:attr w:name="ProductID" w:val="La Femme"/>
        </w:smartTagPr>
        <w:r>
          <w:rPr>
            <w:i/>
            <w:sz w:val="20"/>
          </w:rPr>
          <w:t>La Femme</w:t>
        </w:r>
      </w:smartTag>
      <w:r>
        <w:rPr>
          <w:i/>
          <w:sz w:val="20"/>
        </w:rPr>
        <w:t xml:space="preserve"> belge</w:t>
      </w:r>
      <w:r>
        <w:rPr>
          <w:sz w:val="20"/>
        </w:rPr>
        <w:t>, n° 10, mars 1927, 455.</w:t>
      </w:r>
    </w:p>
  </w:footnote>
  <w:footnote w:id="8">
    <w:p w:rsidR="00877B10" w:rsidRDefault="00877B10" w:rsidP="00877B10">
      <w:pPr>
        <w:pStyle w:val="Notedebasdepage"/>
        <w:spacing w:line="240" w:lineRule="auto"/>
      </w:pPr>
      <w:r>
        <w:rPr>
          <w:rStyle w:val="Appelnotedebasdep"/>
        </w:rPr>
        <w:footnoteRef/>
      </w:r>
      <w:r>
        <w:t xml:space="preserve"> </w:t>
      </w:r>
      <w:r w:rsidRPr="003A42A3">
        <w:rPr>
          <w:i/>
        </w:rPr>
        <w:t>La Femme belge</w:t>
      </w:r>
      <w:r>
        <w:rPr>
          <w:i/>
        </w:rPr>
        <w:t xml:space="preserve"> </w:t>
      </w:r>
      <w:r>
        <w:t>est l’</w:t>
      </w:r>
      <w:r w:rsidRPr="003A42A3">
        <w:rPr>
          <w:i/>
        </w:rPr>
        <w:t>Organe de</w:t>
      </w:r>
      <w:r w:rsidRPr="00E2305A">
        <w:rPr>
          <w:i/>
        </w:rPr>
        <w:t xml:space="preserve"> langue française du Mouvement </w:t>
      </w:r>
      <w:proofErr w:type="spellStart"/>
      <w:r w:rsidRPr="00E2305A">
        <w:rPr>
          <w:i/>
        </w:rPr>
        <w:t>social chrétien</w:t>
      </w:r>
      <w:proofErr w:type="spellEnd"/>
      <w:r w:rsidRPr="00E2305A">
        <w:rPr>
          <w:i/>
        </w:rPr>
        <w:t xml:space="preserve"> féminin de Belgique et de l’École [normale] sociale catholique.</w:t>
      </w:r>
    </w:p>
  </w:footnote>
  <w:footnote w:id="9">
    <w:p w:rsidR="00D26DDD" w:rsidRDefault="00D26DDD" w:rsidP="00D26DDD">
      <w:pPr>
        <w:pStyle w:val="Notedebasdepage"/>
        <w:spacing w:line="240" w:lineRule="auto"/>
      </w:pPr>
      <w:r w:rsidRPr="00CB0E54">
        <w:rPr>
          <w:rStyle w:val="Appelnotedebasdep"/>
        </w:rPr>
        <w:footnoteRef/>
      </w:r>
      <w:r>
        <w:t xml:space="preserve"> « L'École Normale Sociale Catholique », in </w:t>
      </w:r>
      <w:smartTag w:uri="urn:schemas-microsoft-com:office:smarttags" w:element="PersonName">
        <w:smartTagPr>
          <w:attr w:name="ProductID" w:val="La Femme"/>
        </w:smartTagPr>
        <w:r>
          <w:rPr>
            <w:i/>
          </w:rPr>
          <w:t>La Femme</w:t>
        </w:r>
      </w:smartTag>
      <w:r>
        <w:rPr>
          <w:i/>
        </w:rPr>
        <w:t xml:space="preserve"> belge</w:t>
      </w:r>
      <w:r>
        <w:t>, 4</w:t>
      </w:r>
      <w:r w:rsidRPr="00D5213C">
        <w:rPr>
          <w:vertAlign w:val="superscript"/>
        </w:rPr>
        <w:t>e</w:t>
      </w:r>
      <w:r>
        <w:t xml:space="preserve"> année, n° 9, juin 1921, 697-698, à partir de ce moment, cette formulation à destination des candidates à la formation organisée par l'École sociale catholique se retrouve dans plusieurs documents émanant de l'École.</w:t>
      </w:r>
    </w:p>
  </w:footnote>
  <w:footnote w:id="10">
    <w:p w:rsidR="00D26DDD" w:rsidRDefault="00D26DDD" w:rsidP="00D26DDD">
      <w:pPr>
        <w:pStyle w:val="Notedebasdepage"/>
        <w:spacing w:line="240" w:lineRule="auto"/>
      </w:pPr>
      <w:r w:rsidRPr="00CB0E54">
        <w:rPr>
          <w:rStyle w:val="Appelnotedebasdep"/>
        </w:rPr>
        <w:footnoteRef/>
      </w:r>
      <w:r>
        <w:t xml:space="preserve"> Montier, E. (1922), « L'éducation féminine d'après-guerre par la famille pour la société. XI. La jeune fille, épouse ou célibataire », in </w:t>
      </w:r>
      <w:smartTag w:uri="urn:schemas-microsoft-com:office:smarttags" w:element="PersonName">
        <w:smartTagPr>
          <w:attr w:name="ProductID" w:val="La Femme"/>
        </w:smartTagPr>
        <w:r>
          <w:rPr>
            <w:i/>
          </w:rPr>
          <w:t>La Femme</w:t>
        </w:r>
      </w:smartTag>
      <w:r>
        <w:rPr>
          <w:i/>
        </w:rPr>
        <w:t xml:space="preserve"> belge</w:t>
      </w:r>
      <w:r>
        <w:t>. Édition A, 5</w:t>
      </w:r>
      <w:r w:rsidRPr="00D5213C">
        <w:rPr>
          <w:vertAlign w:val="superscript"/>
        </w:rPr>
        <w:t>e</w:t>
      </w:r>
      <w:r>
        <w:t xml:space="preserve"> année, n° 12, mai 1922, 1175</w:t>
      </w:r>
      <w:r w:rsidR="00C01FC4">
        <w:t>.</w:t>
      </w:r>
    </w:p>
  </w:footnote>
  <w:footnote w:id="11">
    <w:p w:rsidR="00D26DDD" w:rsidRDefault="00D26DDD" w:rsidP="00D26DDD">
      <w:pPr>
        <w:pStyle w:val="Notedebasdepage"/>
        <w:spacing w:line="240" w:lineRule="auto"/>
      </w:pPr>
      <w:r w:rsidRPr="00CB0E54">
        <w:rPr>
          <w:rStyle w:val="Appelnotedebasdep"/>
        </w:rPr>
        <w:footnoteRef/>
      </w:r>
      <w:r>
        <w:t xml:space="preserve"> Dupont-Bouchat, M.-S. (2000), « Femmes philanthropes. Les femmes dans la protection de l'enfance en Belgique (1890-1914) », in </w:t>
      </w:r>
      <w:r>
        <w:rPr>
          <w:i/>
        </w:rPr>
        <w:t>Sextant</w:t>
      </w:r>
      <w:r>
        <w:t>, n° 13-14, 83, 100.</w:t>
      </w:r>
    </w:p>
  </w:footnote>
  <w:footnote w:id="12">
    <w:p w:rsidR="00D26DDD" w:rsidRDefault="00D26DDD" w:rsidP="00D26DDD">
      <w:pPr>
        <w:pStyle w:val="Notedebasdepage"/>
        <w:spacing w:line="240" w:lineRule="auto"/>
      </w:pPr>
      <w:r w:rsidRPr="00CB0E54">
        <w:rPr>
          <w:rStyle w:val="Appelnotedebasdep"/>
        </w:rPr>
        <w:footnoteRef/>
      </w:r>
      <w:r>
        <w:t xml:space="preserve"> C'est là le titre du chapitre de Rose-Marie Lagrave (1992), « Une émancipation sous tutelle. Éducation et travail des femmes au XX</w:t>
      </w:r>
      <w:r w:rsidRPr="003576B9">
        <w:rPr>
          <w:vertAlign w:val="superscript"/>
        </w:rPr>
        <w:t>e</w:t>
      </w:r>
      <w:r>
        <w:t xml:space="preserve"> siècle », in </w:t>
      </w:r>
      <w:r>
        <w:rPr>
          <w:i/>
        </w:rPr>
        <w:t>Histoire des femmes en Occident</w:t>
      </w:r>
      <w:r>
        <w:t xml:space="preserve">, </w:t>
      </w:r>
      <w:proofErr w:type="spellStart"/>
      <w:r>
        <w:t>dir</w:t>
      </w:r>
      <w:proofErr w:type="spellEnd"/>
      <w:r>
        <w:t xml:space="preserve">. Duby, G. &amp; Perrot, M., t. V : </w:t>
      </w:r>
      <w:r>
        <w:rPr>
          <w:i/>
        </w:rPr>
        <w:t>Le XX</w:t>
      </w:r>
      <w:r w:rsidRPr="003576B9">
        <w:rPr>
          <w:i/>
          <w:vertAlign w:val="superscript"/>
        </w:rPr>
        <w:t>e</w:t>
      </w:r>
      <w:r>
        <w:rPr>
          <w:i/>
        </w:rPr>
        <w:t xml:space="preserve"> siècle</w:t>
      </w:r>
      <w:r>
        <w:t xml:space="preserve">, </w:t>
      </w:r>
      <w:proofErr w:type="spellStart"/>
      <w:r>
        <w:t>dir</w:t>
      </w:r>
      <w:proofErr w:type="spellEnd"/>
      <w:r>
        <w:t xml:space="preserve">. Thébaud, Fr., Paris, Plon, 431-463 ; à propos de l'évolution du travail social en Allemagne, </w:t>
      </w:r>
      <w:proofErr w:type="spellStart"/>
      <w:r>
        <w:t>Sachsse</w:t>
      </w:r>
      <w:proofErr w:type="spellEnd"/>
      <w:r>
        <w:t xml:space="preserve">, Chr. (1994), </w:t>
      </w:r>
      <w:proofErr w:type="spellStart"/>
      <w:r>
        <w:rPr>
          <w:i/>
        </w:rPr>
        <w:t>Mütterlichkeit</w:t>
      </w:r>
      <w:proofErr w:type="spellEnd"/>
      <w:r>
        <w:rPr>
          <w:i/>
        </w:rPr>
        <w:t xml:space="preserve"> </w:t>
      </w:r>
      <w:proofErr w:type="spellStart"/>
      <w:r>
        <w:rPr>
          <w:i/>
        </w:rPr>
        <w:t>als</w:t>
      </w:r>
      <w:proofErr w:type="spellEnd"/>
      <w:r>
        <w:rPr>
          <w:i/>
        </w:rPr>
        <w:t xml:space="preserve"> </w:t>
      </w:r>
      <w:proofErr w:type="spellStart"/>
      <w:r>
        <w:rPr>
          <w:i/>
        </w:rPr>
        <w:t>Beruf</w:t>
      </w:r>
      <w:proofErr w:type="spellEnd"/>
      <w:r>
        <w:rPr>
          <w:i/>
        </w:rPr>
        <w:t xml:space="preserve">. </w:t>
      </w:r>
      <w:proofErr w:type="spellStart"/>
      <w:r>
        <w:rPr>
          <w:i/>
        </w:rPr>
        <w:t>Sozialarbeit</w:t>
      </w:r>
      <w:proofErr w:type="spellEnd"/>
      <w:r>
        <w:rPr>
          <w:i/>
        </w:rPr>
        <w:t xml:space="preserve">, </w:t>
      </w:r>
      <w:proofErr w:type="spellStart"/>
      <w:r>
        <w:rPr>
          <w:i/>
        </w:rPr>
        <w:t>Sozialreform</w:t>
      </w:r>
      <w:proofErr w:type="spellEnd"/>
      <w:r>
        <w:rPr>
          <w:i/>
        </w:rPr>
        <w:t xml:space="preserve"> </w:t>
      </w:r>
      <w:proofErr w:type="spellStart"/>
      <w:r>
        <w:rPr>
          <w:i/>
        </w:rPr>
        <w:t>und</w:t>
      </w:r>
      <w:proofErr w:type="spellEnd"/>
      <w:r>
        <w:rPr>
          <w:i/>
        </w:rPr>
        <w:t xml:space="preserve"> </w:t>
      </w:r>
      <w:proofErr w:type="spellStart"/>
      <w:r>
        <w:rPr>
          <w:i/>
        </w:rPr>
        <w:t>Frauenbewegung</w:t>
      </w:r>
      <w:proofErr w:type="spellEnd"/>
      <w:r>
        <w:rPr>
          <w:i/>
        </w:rPr>
        <w:t>, 1871-1929</w:t>
      </w:r>
      <w:r>
        <w:t>, 2</w:t>
      </w:r>
      <w:r w:rsidRPr="003C77DE">
        <w:rPr>
          <w:vertAlign w:val="superscript"/>
        </w:rPr>
        <w:t>e</w:t>
      </w:r>
      <w:r>
        <w:t xml:space="preserve"> éd., </w:t>
      </w:r>
      <w:proofErr w:type="spellStart"/>
      <w:r>
        <w:t>Opladen</w:t>
      </w:r>
      <w:proofErr w:type="spellEnd"/>
      <w:r>
        <w:t xml:space="preserve">, </w:t>
      </w:r>
      <w:proofErr w:type="spellStart"/>
      <w:r>
        <w:t>Westdeutscher</w:t>
      </w:r>
      <w:proofErr w:type="spellEnd"/>
      <w:r>
        <w:t xml:space="preserve"> </w:t>
      </w:r>
      <w:proofErr w:type="spellStart"/>
      <w:r>
        <w:t>Verlag</w:t>
      </w:r>
      <w:proofErr w:type="spellEnd"/>
      <w:r>
        <w:t>, 283, qualifie, dans un épilogue à la 2</w:t>
      </w:r>
      <w:r w:rsidRPr="003C77DE">
        <w:rPr>
          <w:vertAlign w:val="superscript"/>
        </w:rPr>
        <w:t>e</w:t>
      </w:r>
      <w:r>
        <w:t xml:space="preserve"> édition, le travail social de métier féminin </w:t>
      </w:r>
      <w:proofErr w:type="spellStart"/>
      <w:r>
        <w:t>sous direction</w:t>
      </w:r>
      <w:proofErr w:type="spellEnd"/>
      <w:r>
        <w:t xml:space="preserve"> masculine (« </w:t>
      </w:r>
      <w:proofErr w:type="spellStart"/>
      <w:r>
        <w:t>Sozialarbeit</w:t>
      </w:r>
      <w:proofErr w:type="spellEnd"/>
      <w:r>
        <w:t xml:space="preserve"> : </w:t>
      </w:r>
      <w:proofErr w:type="spellStart"/>
      <w:r>
        <w:t>ein</w:t>
      </w:r>
      <w:proofErr w:type="spellEnd"/>
      <w:r>
        <w:t xml:space="preserve"> </w:t>
      </w:r>
      <w:proofErr w:type="spellStart"/>
      <w:r>
        <w:t>weiblicher</w:t>
      </w:r>
      <w:proofErr w:type="spellEnd"/>
      <w:r>
        <w:t xml:space="preserve"> </w:t>
      </w:r>
      <w:proofErr w:type="spellStart"/>
      <w:r>
        <w:t>Beruf</w:t>
      </w:r>
      <w:proofErr w:type="spellEnd"/>
      <w:r>
        <w:t xml:space="preserve"> </w:t>
      </w:r>
      <w:proofErr w:type="spellStart"/>
      <w:r>
        <w:t>unter</w:t>
      </w:r>
      <w:proofErr w:type="spellEnd"/>
      <w:r>
        <w:t xml:space="preserve"> </w:t>
      </w:r>
      <w:proofErr w:type="spellStart"/>
      <w:r>
        <w:t>männlicher</w:t>
      </w:r>
      <w:proofErr w:type="spellEnd"/>
      <w:r>
        <w:t xml:space="preserve"> </w:t>
      </w:r>
      <w:proofErr w:type="spellStart"/>
      <w:r>
        <w:t>Leitung</w:t>
      </w:r>
      <w:proofErr w:type="spellEnd"/>
      <w:r>
        <w:t> »).</w:t>
      </w:r>
    </w:p>
  </w:footnote>
  <w:footnote w:id="13">
    <w:p w:rsidR="00D26DDD" w:rsidRPr="00C53A2F" w:rsidRDefault="00D26DDD" w:rsidP="00D26DDD">
      <w:pPr>
        <w:pStyle w:val="Notedebasdepage"/>
        <w:spacing w:line="240" w:lineRule="auto"/>
        <w:rPr>
          <w:lang w:val="en-GB"/>
        </w:rPr>
      </w:pPr>
      <w:r w:rsidRPr="00CB0E54">
        <w:rPr>
          <w:rStyle w:val="Appelnotedebasdep"/>
        </w:rPr>
        <w:footnoteRef/>
      </w:r>
      <w:r w:rsidRPr="00C53A2F">
        <w:rPr>
          <w:lang w:val="en-GB"/>
        </w:rPr>
        <w:t xml:space="preserve"> </w:t>
      </w:r>
      <w:r>
        <w:rPr>
          <w:lang w:val="en-GB"/>
        </w:rPr>
        <w:t xml:space="preserve">Woollacott, </w:t>
      </w:r>
      <w:r w:rsidRPr="00C53A2F">
        <w:rPr>
          <w:lang w:val="en-GB"/>
        </w:rPr>
        <w:t xml:space="preserve">A. </w:t>
      </w:r>
      <w:r>
        <w:rPr>
          <w:lang w:val="en-GB"/>
        </w:rPr>
        <w:t>(1994)</w:t>
      </w:r>
      <w:r w:rsidRPr="00C53A2F">
        <w:rPr>
          <w:lang w:val="en-GB"/>
        </w:rPr>
        <w:t xml:space="preserve">, « Maternalism, Professionalism and Industrial Welfare Supervisors in World War I Britain », </w:t>
      </w:r>
      <w:r>
        <w:rPr>
          <w:lang w:val="en-GB"/>
        </w:rPr>
        <w:t>in</w:t>
      </w:r>
      <w:r w:rsidRPr="00C53A2F">
        <w:rPr>
          <w:lang w:val="en-GB"/>
        </w:rPr>
        <w:t xml:space="preserve"> </w:t>
      </w:r>
      <w:r w:rsidRPr="00C53A2F">
        <w:rPr>
          <w:i/>
          <w:lang w:val="en-GB"/>
        </w:rPr>
        <w:t>Women's History Review</w:t>
      </w:r>
      <w:r w:rsidRPr="00C53A2F">
        <w:rPr>
          <w:lang w:val="en-GB"/>
        </w:rPr>
        <w:t>, vol. 3, n° 1, 1994, 31.</w:t>
      </w:r>
    </w:p>
  </w:footnote>
  <w:footnote w:id="14">
    <w:p w:rsidR="00D26DDD" w:rsidRDefault="00D26DDD" w:rsidP="00D26DDD">
      <w:pPr>
        <w:pStyle w:val="Notedebasdepage"/>
        <w:spacing w:line="240" w:lineRule="auto"/>
      </w:pPr>
      <w:r w:rsidRPr="00CB0E54">
        <w:rPr>
          <w:rStyle w:val="Appelnotedebasdep"/>
        </w:rPr>
        <w:footnoteRef/>
      </w:r>
      <w:r>
        <w:t xml:space="preserve"> Voir Dubar, C. &amp; Tripier, P. (1998), </w:t>
      </w:r>
      <w:r>
        <w:rPr>
          <w:i/>
        </w:rPr>
        <w:t>Sociologie des professions</w:t>
      </w:r>
      <w:r>
        <w:t>, Paris, Armand Colin, 93-111 et 113-138 ; 4</w:t>
      </w:r>
      <w:r w:rsidRPr="0010620A">
        <w:rPr>
          <w:vertAlign w:val="superscript"/>
        </w:rPr>
        <w:t>e</w:t>
      </w:r>
      <w:r w:rsidR="00BB5275">
        <w:rPr>
          <w:vertAlign w:val="superscript"/>
        </w:rPr>
        <w:t> </w:t>
      </w:r>
      <w:r>
        <w:t>éd. (2015).</w:t>
      </w:r>
    </w:p>
  </w:footnote>
  <w:footnote w:id="15">
    <w:p w:rsidR="00D26DDD" w:rsidRDefault="00D26DDD" w:rsidP="00D26DDD">
      <w:pPr>
        <w:pStyle w:val="Notedebasdepage"/>
        <w:spacing w:line="240" w:lineRule="auto"/>
      </w:pPr>
      <w:r w:rsidRPr="00CB0E54">
        <w:rPr>
          <w:rStyle w:val="Appelnotedebasdep"/>
        </w:rPr>
        <w:footnoteRef/>
      </w:r>
      <w:r>
        <w:t xml:space="preserve"> Dubar, C. &amp; Tripier, P. (1998), </w:t>
      </w:r>
      <w:r>
        <w:rPr>
          <w:i/>
        </w:rPr>
        <w:t>Sociologie, id.</w:t>
      </w:r>
      <w:r>
        <w:t>, 81-88.</w:t>
      </w:r>
    </w:p>
  </w:footnote>
  <w:footnote w:id="16">
    <w:p w:rsidR="00D26DDD" w:rsidRDefault="00D26DDD" w:rsidP="00D26DDD">
      <w:pPr>
        <w:pStyle w:val="Notedebasdepage"/>
        <w:spacing w:line="240" w:lineRule="auto"/>
      </w:pPr>
      <w:r w:rsidRPr="00CB0E54">
        <w:rPr>
          <w:rStyle w:val="Appelnotedebasdep"/>
        </w:rPr>
        <w:footnoteRef/>
      </w:r>
      <w:r>
        <w:t xml:space="preserve"> Flexner, A. (1915a), « Is Social Work a Profession ? », in </w:t>
      </w:r>
      <w:proofErr w:type="spellStart"/>
      <w:r>
        <w:rPr>
          <w:i/>
        </w:rPr>
        <w:t>School</w:t>
      </w:r>
      <w:proofErr w:type="spellEnd"/>
      <w:r>
        <w:rPr>
          <w:i/>
        </w:rPr>
        <w:t xml:space="preserve"> and Society</w:t>
      </w:r>
      <w:r>
        <w:t xml:space="preserve">, I, n° 26, juin 1915, 901-911 ; sur la définition d'Abraham Flexner, voir Maurice, M. (1972), « Propos sur la sociologie des professions », in </w:t>
      </w:r>
      <w:r>
        <w:rPr>
          <w:i/>
        </w:rPr>
        <w:t>Sociologie du travail</w:t>
      </w:r>
      <w:r>
        <w:t>, 13</w:t>
      </w:r>
      <w:r w:rsidRPr="006A0EBC">
        <w:rPr>
          <w:vertAlign w:val="superscript"/>
        </w:rPr>
        <w:t>e</w:t>
      </w:r>
      <w:r>
        <w:t xml:space="preserve"> année, n° 2, avril-juin 1972, 214-215 (qui cite en note un extrait du texte d'Abraham Flexner fixant les critères utilisés pour définir une profession).</w:t>
      </w:r>
    </w:p>
  </w:footnote>
  <w:footnote w:id="17">
    <w:p w:rsidR="00D26DDD" w:rsidRPr="00C53A2F" w:rsidRDefault="00D26DDD" w:rsidP="00D26DDD">
      <w:pPr>
        <w:pStyle w:val="Notedebasdepage"/>
        <w:spacing w:line="240" w:lineRule="auto"/>
        <w:rPr>
          <w:lang w:val="en-GB"/>
        </w:rPr>
      </w:pPr>
      <w:r w:rsidRPr="00CB0E54">
        <w:rPr>
          <w:rStyle w:val="Appelnotedebasdep"/>
        </w:rPr>
        <w:footnoteRef/>
      </w:r>
      <w:r w:rsidRPr="00C53A2F">
        <w:rPr>
          <w:lang w:val="en-GB"/>
        </w:rPr>
        <w:t xml:space="preserve"> </w:t>
      </w:r>
      <w:r>
        <w:rPr>
          <w:lang w:val="en-GB"/>
        </w:rPr>
        <w:t xml:space="preserve">Flexner, </w:t>
      </w:r>
      <w:r w:rsidRPr="00C53A2F">
        <w:rPr>
          <w:lang w:val="en-GB"/>
        </w:rPr>
        <w:t xml:space="preserve">A. </w:t>
      </w:r>
      <w:r>
        <w:rPr>
          <w:lang w:val="en-GB"/>
        </w:rPr>
        <w:t>(1915b)</w:t>
      </w:r>
      <w:r w:rsidRPr="00C53A2F">
        <w:rPr>
          <w:lang w:val="en-GB"/>
        </w:rPr>
        <w:t xml:space="preserve">, « Is Social Work a </w:t>
      </w:r>
      <w:proofErr w:type="gramStart"/>
      <w:r w:rsidRPr="00C53A2F">
        <w:rPr>
          <w:lang w:val="en-GB"/>
        </w:rPr>
        <w:t>Profession ?</w:t>
      </w:r>
      <w:proofErr w:type="gramEnd"/>
      <w:r w:rsidRPr="00C53A2F">
        <w:rPr>
          <w:lang w:val="en-GB"/>
        </w:rPr>
        <w:t xml:space="preserve"> », </w:t>
      </w:r>
      <w:r>
        <w:rPr>
          <w:lang w:val="en-GB"/>
        </w:rPr>
        <w:t>in</w:t>
      </w:r>
      <w:r w:rsidRPr="00C53A2F">
        <w:rPr>
          <w:lang w:val="en-GB"/>
        </w:rPr>
        <w:t xml:space="preserve"> </w:t>
      </w:r>
      <w:r w:rsidRPr="00C53A2F">
        <w:rPr>
          <w:i/>
          <w:lang w:val="en-GB"/>
        </w:rPr>
        <w:t>Proceedings of the National Conference of Charities and Correction, 1915</w:t>
      </w:r>
      <w:r w:rsidRPr="00C53A2F">
        <w:rPr>
          <w:lang w:val="en-GB"/>
        </w:rPr>
        <w:t xml:space="preserve">, Chicago, </w:t>
      </w:r>
      <w:proofErr w:type="spellStart"/>
      <w:r w:rsidRPr="00C53A2F">
        <w:rPr>
          <w:lang w:val="en-GB"/>
        </w:rPr>
        <w:t>Hildmann</w:t>
      </w:r>
      <w:proofErr w:type="spellEnd"/>
      <w:r w:rsidRPr="00C53A2F">
        <w:rPr>
          <w:lang w:val="en-GB"/>
        </w:rPr>
        <w:t xml:space="preserve"> Printing Co., 576-590 ; le </w:t>
      </w:r>
      <w:proofErr w:type="spellStart"/>
      <w:r w:rsidRPr="00C53A2F">
        <w:rPr>
          <w:lang w:val="en-GB"/>
        </w:rPr>
        <w:t>texte</w:t>
      </w:r>
      <w:proofErr w:type="spellEnd"/>
      <w:r w:rsidRPr="00C53A2F">
        <w:rPr>
          <w:lang w:val="en-GB"/>
        </w:rPr>
        <w:t xml:space="preserve"> </w:t>
      </w:r>
      <w:proofErr w:type="spellStart"/>
      <w:r w:rsidRPr="00C53A2F">
        <w:rPr>
          <w:lang w:val="en-GB"/>
        </w:rPr>
        <w:t>est</w:t>
      </w:r>
      <w:proofErr w:type="spellEnd"/>
      <w:r w:rsidRPr="00C53A2F">
        <w:rPr>
          <w:lang w:val="en-GB"/>
        </w:rPr>
        <w:t xml:space="preserve"> </w:t>
      </w:r>
      <w:proofErr w:type="spellStart"/>
      <w:r w:rsidRPr="00C53A2F">
        <w:rPr>
          <w:lang w:val="en-GB"/>
        </w:rPr>
        <w:t>cité</w:t>
      </w:r>
      <w:proofErr w:type="spellEnd"/>
      <w:r w:rsidRPr="00C53A2F">
        <w:rPr>
          <w:lang w:val="en-GB"/>
        </w:rPr>
        <w:t xml:space="preserve"> </w:t>
      </w:r>
      <w:proofErr w:type="spellStart"/>
      <w:r w:rsidRPr="00C53A2F">
        <w:rPr>
          <w:lang w:val="en-GB"/>
        </w:rPr>
        <w:t>d'après</w:t>
      </w:r>
      <w:proofErr w:type="spellEnd"/>
      <w:r w:rsidRPr="00C53A2F">
        <w:rPr>
          <w:lang w:val="en-GB"/>
        </w:rPr>
        <w:t xml:space="preserve"> </w:t>
      </w:r>
      <w:r>
        <w:rPr>
          <w:lang w:val="en-GB"/>
        </w:rPr>
        <w:t xml:space="preserve">Austin, </w:t>
      </w:r>
      <w:r w:rsidRPr="00C53A2F">
        <w:rPr>
          <w:lang w:val="en-GB"/>
        </w:rPr>
        <w:t xml:space="preserve">D.M. </w:t>
      </w:r>
      <w:r>
        <w:rPr>
          <w:lang w:val="en-GB"/>
        </w:rPr>
        <w:t>(1983)</w:t>
      </w:r>
      <w:r w:rsidRPr="00C53A2F">
        <w:rPr>
          <w:lang w:val="en-GB"/>
        </w:rPr>
        <w:t xml:space="preserve">, « The Flexner Myth and the History of Social Work », </w:t>
      </w:r>
      <w:r>
        <w:rPr>
          <w:lang w:val="en-GB"/>
        </w:rPr>
        <w:t>in</w:t>
      </w:r>
      <w:r w:rsidRPr="00C53A2F">
        <w:rPr>
          <w:lang w:val="en-GB"/>
        </w:rPr>
        <w:t xml:space="preserve"> </w:t>
      </w:r>
      <w:r w:rsidRPr="00C53A2F">
        <w:rPr>
          <w:i/>
          <w:lang w:val="en-GB"/>
        </w:rPr>
        <w:t>Social Service Review</w:t>
      </w:r>
      <w:r w:rsidRPr="00C53A2F">
        <w:rPr>
          <w:lang w:val="en-GB"/>
        </w:rPr>
        <w:t xml:space="preserve">, Chicago, t. 57, n° 3, </w:t>
      </w:r>
      <w:proofErr w:type="spellStart"/>
      <w:r w:rsidRPr="00C53A2F">
        <w:rPr>
          <w:lang w:val="en-GB"/>
        </w:rPr>
        <w:t>septembre</w:t>
      </w:r>
      <w:proofErr w:type="spellEnd"/>
      <w:r>
        <w:rPr>
          <w:lang w:val="en-GB"/>
        </w:rPr>
        <w:t xml:space="preserve"> </w:t>
      </w:r>
      <w:r w:rsidRPr="00C53A2F">
        <w:rPr>
          <w:lang w:val="en-GB"/>
        </w:rPr>
        <w:t>1983, 363.</w:t>
      </w:r>
    </w:p>
  </w:footnote>
  <w:footnote w:id="18">
    <w:p w:rsidR="00D26DDD" w:rsidRPr="00722492" w:rsidRDefault="00D26DDD" w:rsidP="00D26DDD">
      <w:pPr>
        <w:pStyle w:val="Notedebasdepage"/>
        <w:spacing w:line="240" w:lineRule="auto"/>
        <w:rPr>
          <w:lang w:val="en-US"/>
        </w:rPr>
      </w:pPr>
      <w:r w:rsidRPr="00CB0E54">
        <w:rPr>
          <w:rStyle w:val="Appelnotedebasdep"/>
        </w:rPr>
        <w:footnoteRef/>
      </w:r>
      <w:r w:rsidRPr="00722492">
        <w:rPr>
          <w:lang w:val="en-US"/>
        </w:rPr>
        <w:t xml:space="preserve"> </w:t>
      </w:r>
      <w:r>
        <w:rPr>
          <w:lang w:val="en-US"/>
        </w:rPr>
        <w:t xml:space="preserve">Flexner </w:t>
      </w:r>
      <w:r w:rsidRPr="00722492">
        <w:rPr>
          <w:lang w:val="en-US"/>
        </w:rPr>
        <w:t xml:space="preserve">A. </w:t>
      </w:r>
      <w:r>
        <w:rPr>
          <w:lang w:val="en-US"/>
        </w:rPr>
        <w:t>(1915a)</w:t>
      </w:r>
      <w:r w:rsidRPr="00722492">
        <w:rPr>
          <w:lang w:val="en-US"/>
        </w:rPr>
        <w:t xml:space="preserve">, « Is Social Work a </w:t>
      </w:r>
      <w:proofErr w:type="gramStart"/>
      <w:r w:rsidRPr="00722492">
        <w:rPr>
          <w:lang w:val="en-US"/>
        </w:rPr>
        <w:t>Profession ?</w:t>
      </w:r>
      <w:proofErr w:type="gramEnd"/>
      <w:r w:rsidRPr="00722492">
        <w:rPr>
          <w:lang w:val="en-US"/>
        </w:rPr>
        <w:t xml:space="preserve"> », in </w:t>
      </w:r>
      <w:r w:rsidRPr="00722492">
        <w:rPr>
          <w:i/>
          <w:lang w:val="en-US"/>
        </w:rPr>
        <w:t>School and Society</w:t>
      </w:r>
      <w:r w:rsidRPr="00722492">
        <w:rPr>
          <w:lang w:val="en-US"/>
        </w:rPr>
        <w:t xml:space="preserve">, I, n° 26, </w:t>
      </w:r>
      <w:proofErr w:type="spellStart"/>
      <w:r w:rsidRPr="00722492">
        <w:rPr>
          <w:lang w:val="en-US"/>
        </w:rPr>
        <w:t>juin</w:t>
      </w:r>
      <w:proofErr w:type="spellEnd"/>
      <w:r w:rsidRPr="00722492">
        <w:rPr>
          <w:lang w:val="en-US"/>
        </w:rPr>
        <w:t xml:space="preserve"> 1915, 901-911. Sur les </w:t>
      </w:r>
      <w:proofErr w:type="spellStart"/>
      <w:r w:rsidRPr="00722492">
        <w:rPr>
          <w:lang w:val="en-US"/>
        </w:rPr>
        <w:t>réponses</w:t>
      </w:r>
      <w:proofErr w:type="spellEnd"/>
      <w:r w:rsidRPr="00722492">
        <w:rPr>
          <w:lang w:val="en-US"/>
        </w:rPr>
        <w:t xml:space="preserve"> </w:t>
      </w:r>
      <w:proofErr w:type="spellStart"/>
      <w:r w:rsidRPr="00722492">
        <w:rPr>
          <w:lang w:val="en-US"/>
        </w:rPr>
        <w:t>données</w:t>
      </w:r>
      <w:proofErr w:type="spellEnd"/>
      <w:r w:rsidRPr="00722492">
        <w:rPr>
          <w:lang w:val="en-US"/>
        </w:rPr>
        <w:t xml:space="preserve"> dans les </w:t>
      </w:r>
      <w:proofErr w:type="spellStart"/>
      <w:r w:rsidRPr="00722492">
        <w:rPr>
          <w:lang w:val="en-US"/>
        </w:rPr>
        <w:t>années</w:t>
      </w:r>
      <w:proofErr w:type="spellEnd"/>
      <w:r w:rsidRPr="00722492">
        <w:rPr>
          <w:lang w:val="en-US"/>
        </w:rPr>
        <w:t xml:space="preserve"> 1920 à la question </w:t>
      </w:r>
      <w:proofErr w:type="spellStart"/>
      <w:r w:rsidRPr="00722492">
        <w:rPr>
          <w:lang w:val="en-US"/>
        </w:rPr>
        <w:t>posée</w:t>
      </w:r>
      <w:proofErr w:type="spellEnd"/>
      <w:r w:rsidRPr="00722492">
        <w:rPr>
          <w:lang w:val="en-US"/>
        </w:rPr>
        <w:t xml:space="preserve"> par Abraham Flexner, </w:t>
      </w:r>
      <w:proofErr w:type="spellStart"/>
      <w:r w:rsidRPr="00722492">
        <w:rPr>
          <w:lang w:val="en-US"/>
        </w:rPr>
        <w:t>voir</w:t>
      </w:r>
      <w:proofErr w:type="spellEnd"/>
      <w:r w:rsidRPr="00722492">
        <w:rPr>
          <w:lang w:val="en-US"/>
        </w:rPr>
        <w:t xml:space="preserve"> </w:t>
      </w:r>
      <w:proofErr w:type="spellStart"/>
      <w:r w:rsidRPr="00722492">
        <w:rPr>
          <w:lang w:val="en-US"/>
        </w:rPr>
        <w:t>Wa</w:t>
      </w:r>
      <w:r>
        <w:rPr>
          <w:lang w:val="en-US"/>
        </w:rPr>
        <w:t>lkowitz</w:t>
      </w:r>
      <w:proofErr w:type="spellEnd"/>
      <w:r>
        <w:rPr>
          <w:lang w:val="en-US"/>
        </w:rPr>
        <w:t xml:space="preserve">, </w:t>
      </w:r>
      <w:r w:rsidRPr="00722492">
        <w:rPr>
          <w:lang w:val="en-US"/>
        </w:rPr>
        <w:t xml:space="preserve">D.J. </w:t>
      </w:r>
      <w:r>
        <w:rPr>
          <w:lang w:val="en-US"/>
        </w:rPr>
        <w:t>(1990)</w:t>
      </w:r>
      <w:r w:rsidRPr="00722492">
        <w:rPr>
          <w:lang w:val="en-US"/>
        </w:rPr>
        <w:t xml:space="preserve">, « The Making of a Feminine Professional </w:t>
      </w:r>
      <w:proofErr w:type="gramStart"/>
      <w:r w:rsidRPr="00722492">
        <w:rPr>
          <w:lang w:val="en-US"/>
        </w:rPr>
        <w:t>Identity :</w:t>
      </w:r>
      <w:proofErr w:type="gramEnd"/>
      <w:r w:rsidRPr="00722492">
        <w:rPr>
          <w:lang w:val="en-US"/>
        </w:rPr>
        <w:t xml:space="preserve"> Social Workers in the 1920s », in </w:t>
      </w:r>
      <w:r w:rsidRPr="00722492">
        <w:rPr>
          <w:i/>
          <w:lang w:val="en-US"/>
        </w:rPr>
        <w:t>The American Historical Review</w:t>
      </w:r>
      <w:r w:rsidRPr="00722492">
        <w:rPr>
          <w:lang w:val="en-US"/>
        </w:rPr>
        <w:t xml:space="preserve">, vol. 95, n° 4, </w:t>
      </w:r>
      <w:proofErr w:type="spellStart"/>
      <w:r w:rsidRPr="00722492">
        <w:rPr>
          <w:lang w:val="en-US"/>
        </w:rPr>
        <w:t>octobre</w:t>
      </w:r>
      <w:proofErr w:type="spellEnd"/>
      <w:r w:rsidRPr="00722492">
        <w:rPr>
          <w:lang w:val="en-US"/>
        </w:rPr>
        <w:t xml:space="preserve"> 1990, 1051-1075.</w:t>
      </w:r>
    </w:p>
  </w:footnote>
  <w:footnote w:id="19">
    <w:p w:rsidR="00D26DDD" w:rsidRDefault="00D26DDD" w:rsidP="00D26DDD">
      <w:pPr>
        <w:pStyle w:val="Notedebasdepage"/>
        <w:spacing w:line="240" w:lineRule="auto"/>
      </w:pPr>
      <w:r w:rsidRPr="00CB0E54">
        <w:rPr>
          <w:rStyle w:val="Appelnotedebasdep"/>
        </w:rPr>
        <w:footnoteRef/>
      </w:r>
      <w:r>
        <w:t xml:space="preserve"> Maurice, M. (1972), « Propos sur la sociologie », </w:t>
      </w:r>
      <w:r>
        <w:rPr>
          <w:i/>
        </w:rPr>
        <w:t xml:space="preserve">op. </w:t>
      </w:r>
      <w:proofErr w:type="spellStart"/>
      <w:proofErr w:type="gramStart"/>
      <w:r>
        <w:rPr>
          <w:i/>
        </w:rPr>
        <w:t>cit</w:t>
      </w:r>
      <w:proofErr w:type="spellEnd"/>
      <w:proofErr w:type="gramEnd"/>
      <w:r>
        <w:rPr>
          <w:i/>
        </w:rPr>
        <w:t>.</w:t>
      </w:r>
      <w:r>
        <w:t xml:space="preserve">, 215 (outre Abraham Flexner, les auteurs utilisés sont cités dans la note 4) ; voir aussi Dubar, Cl. (1995), </w:t>
      </w:r>
      <w:r>
        <w:rPr>
          <w:i/>
        </w:rPr>
        <w:t>La socialisation. Construction des identités sociales et professionnelles</w:t>
      </w:r>
      <w:r>
        <w:t>, 2</w:t>
      </w:r>
      <w:r w:rsidRPr="00736701">
        <w:rPr>
          <w:vertAlign w:val="superscript"/>
        </w:rPr>
        <w:t>e</w:t>
      </w:r>
      <w:r>
        <w:t xml:space="preserve"> éd., Paris, Armand Colin, 1995, 139.</w:t>
      </w:r>
    </w:p>
  </w:footnote>
  <w:footnote w:id="20">
    <w:p w:rsidR="00D26DDD" w:rsidRDefault="00D26DDD" w:rsidP="00D26DDD">
      <w:pPr>
        <w:pStyle w:val="Notedebasdepage"/>
        <w:spacing w:line="240" w:lineRule="auto"/>
      </w:pPr>
      <w:r w:rsidRPr="00CB0E54">
        <w:rPr>
          <w:rStyle w:val="Appelnotedebasdep"/>
        </w:rPr>
        <w:footnoteRef/>
      </w:r>
      <w:r>
        <w:t xml:space="preserve"> Le texte du décret, publié au </w:t>
      </w:r>
      <w:r>
        <w:rPr>
          <w:i/>
        </w:rPr>
        <w:t>Journal officiel</w:t>
      </w:r>
      <w:r>
        <w:t xml:space="preserve">, 3 février 1932, 1287-1288, constitue l'Annexe I de « Histoire des premières écoles de service social en France, 1908-1938 », in </w:t>
      </w:r>
      <w:r>
        <w:rPr>
          <w:i/>
        </w:rPr>
        <w:t>Vie Sociale</w:t>
      </w:r>
      <w:r>
        <w:t>, n° 1-2, janvier-avril 1995, 141-143.</w:t>
      </w:r>
    </w:p>
  </w:footnote>
  <w:footnote w:id="21">
    <w:p w:rsidR="00D26DDD" w:rsidRPr="00C53A2F" w:rsidRDefault="00D26DDD" w:rsidP="00D26DDD">
      <w:pPr>
        <w:pStyle w:val="Notedebasdepage"/>
        <w:spacing w:line="240" w:lineRule="auto"/>
        <w:rPr>
          <w:lang w:val="en-GB"/>
        </w:rPr>
      </w:pPr>
      <w:r w:rsidRPr="00CB0E54">
        <w:rPr>
          <w:rStyle w:val="Appelnotedebasdep"/>
        </w:rPr>
        <w:footnoteRef/>
      </w:r>
      <w:r w:rsidRPr="00C53A2F">
        <w:rPr>
          <w:lang w:val="en-GB"/>
        </w:rPr>
        <w:t xml:space="preserve"> </w:t>
      </w:r>
      <w:proofErr w:type="spellStart"/>
      <w:r w:rsidRPr="00C53A2F">
        <w:rPr>
          <w:lang w:val="en-GB"/>
        </w:rPr>
        <w:t>Voir</w:t>
      </w:r>
      <w:proofErr w:type="spellEnd"/>
      <w:r w:rsidRPr="00C53A2F">
        <w:rPr>
          <w:lang w:val="en-GB"/>
        </w:rPr>
        <w:t xml:space="preserve"> </w:t>
      </w:r>
      <w:r w:rsidRPr="00C53A2F">
        <w:rPr>
          <w:i/>
          <w:lang w:val="en-GB"/>
        </w:rPr>
        <w:t>The Semi-Professions and their Organization. Teachers, Nurses, Social Workers</w:t>
      </w:r>
      <w:r>
        <w:rPr>
          <w:lang w:val="en-GB"/>
        </w:rPr>
        <w:t xml:space="preserve"> (1969)</w:t>
      </w:r>
      <w:r w:rsidRPr="00C53A2F">
        <w:rPr>
          <w:lang w:val="en-GB"/>
        </w:rPr>
        <w:t xml:space="preserve">, ed. </w:t>
      </w:r>
      <w:r>
        <w:rPr>
          <w:lang w:val="en-GB"/>
        </w:rPr>
        <w:t xml:space="preserve">Etzioni, </w:t>
      </w:r>
      <w:r w:rsidRPr="00C53A2F">
        <w:rPr>
          <w:lang w:val="en-GB"/>
        </w:rPr>
        <w:t>A., New York, The Free Press.</w:t>
      </w:r>
    </w:p>
  </w:footnote>
  <w:footnote w:id="22">
    <w:p w:rsidR="00D26DDD" w:rsidRPr="00C53A2F" w:rsidRDefault="00D26DDD" w:rsidP="00D26DDD">
      <w:pPr>
        <w:pStyle w:val="Notedebasdepage"/>
        <w:spacing w:line="240" w:lineRule="auto"/>
        <w:rPr>
          <w:lang w:val="en-GB"/>
        </w:rPr>
      </w:pPr>
      <w:r w:rsidRPr="00CB0E54">
        <w:rPr>
          <w:rStyle w:val="Appelnotedebasdep"/>
        </w:rPr>
        <w:footnoteRef/>
      </w:r>
      <w:r w:rsidRPr="00C53A2F">
        <w:rPr>
          <w:lang w:val="en-GB"/>
        </w:rPr>
        <w:t xml:space="preserve"> </w:t>
      </w:r>
      <w:proofErr w:type="spellStart"/>
      <w:r>
        <w:rPr>
          <w:lang w:val="en-GB"/>
        </w:rPr>
        <w:t>Toren</w:t>
      </w:r>
      <w:proofErr w:type="spellEnd"/>
      <w:r>
        <w:rPr>
          <w:lang w:val="en-GB"/>
        </w:rPr>
        <w:t xml:space="preserve">, </w:t>
      </w:r>
      <w:r w:rsidRPr="00C53A2F">
        <w:rPr>
          <w:lang w:val="en-GB"/>
        </w:rPr>
        <w:t>N.</w:t>
      </w:r>
      <w:r>
        <w:rPr>
          <w:lang w:val="en-GB"/>
        </w:rPr>
        <w:t xml:space="preserve"> (1969)</w:t>
      </w:r>
      <w:r w:rsidRPr="00C53A2F">
        <w:rPr>
          <w:lang w:val="en-GB"/>
        </w:rPr>
        <w:t xml:space="preserve">, « Semi-Professionalism and Social </w:t>
      </w:r>
      <w:proofErr w:type="gramStart"/>
      <w:r w:rsidRPr="00C53A2F">
        <w:rPr>
          <w:lang w:val="en-GB"/>
        </w:rPr>
        <w:t>Work :</w:t>
      </w:r>
      <w:proofErr w:type="gramEnd"/>
      <w:r w:rsidRPr="00C53A2F">
        <w:rPr>
          <w:lang w:val="en-GB"/>
        </w:rPr>
        <w:t xml:space="preserve"> A Theoretical Perspective », </w:t>
      </w:r>
      <w:r>
        <w:rPr>
          <w:lang w:val="en-GB"/>
        </w:rPr>
        <w:t>in</w:t>
      </w:r>
      <w:r w:rsidRPr="00C53A2F">
        <w:rPr>
          <w:lang w:val="en-GB"/>
        </w:rPr>
        <w:t xml:space="preserve"> </w:t>
      </w:r>
      <w:r w:rsidRPr="00C53A2F">
        <w:rPr>
          <w:i/>
          <w:lang w:val="en-GB"/>
        </w:rPr>
        <w:t>The Semi-Professions, id.</w:t>
      </w:r>
      <w:r w:rsidRPr="00C53A2F">
        <w:rPr>
          <w:lang w:val="en-GB"/>
        </w:rPr>
        <w:t xml:space="preserve">, 144, </w:t>
      </w:r>
      <w:proofErr w:type="spellStart"/>
      <w:r w:rsidRPr="00C53A2F">
        <w:rPr>
          <w:lang w:val="en-GB"/>
        </w:rPr>
        <w:t>présente</w:t>
      </w:r>
      <w:proofErr w:type="spellEnd"/>
      <w:r w:rsidRPr="00C53A2F">
        <w:rPr>
          <w:lang w:val="en-GB"/>
        </w:rPr>
        <w:t xml:space="preserve"> la semi-profession</w:t>
      </w:r>
      <w:r>
        <w:rPr>
          <w:lang w:val="en-GB"/>
        </w:rPr>
        <w:t xml:space="preserve"> </w:t>
      </w:r>
      <w:r w:rsidRPr="00736701">
        <w:rPr>
          <w:lang w:val="en-US"/>
        </w:rPr>
        <w:t>« </w:t>
      </w:r>
      <w:r w:rsidRPr="00C53A2F">
        <w:rPr>
          <w:lang w:val="en-GB"/>
        </w:rPr>
        <w:t>located somewhere along the middle of the continuum of professionalism</w:t>
      </w:r>
      <w:r w:rsidRPr="00736701">
        <w:rPr>
          <w:lang w:val="en-US"/>
        </w:rPr>
        <w:t> »</w:t>
      </w:r>
      <w:r w:rsidRPr="00C53A2F">
        <w:rPr>
          <w:lang w:val="en-GB"/>
        </w:rPr>
        <w:t>.</w:t>
      </w:r>
    </w:p>
  </w:footnote>
  <w:footnote w:id="23">
    <w:p w:rsidR="00D26DDD" w:rsidRDefault="00D26DDD" w:rsidP="00D26DDD">
      <w:pPr>
        <w:pStyle w:val="Notedebasdepage"/>
        <w:spacing w:line="240" w:lineRule="auto"/>
      </w:pPr>
      <w:r w:rsidRPr="00CB0E54">
        <w:rPr>
          <w:rStyle w:val="Appelnotedebasdep"/>
        </w:rPr>
        <w:footnoteRef/>
      </w:r>
      <w:r>
        <w:t xml:space="preserve"> Voir en particulier Simpson, R.L. &amp; Simpson, I.H. (1969), « </w:t>
      </w:r>
      <w:proofErr w:type="spellStart"/>
      <w:r>
        <w:t>Women</w:t>
      </w:r>
      <w:proofErr w:type="spellEnd"/>
      <w:r>
        <w:t xml:space="preserve"> and </w:t>
      </w:r>
      <w:proofErr w:type="spellStart"/>
      <w:r>
        <w:t>Bureaucracy</w:t>
      </w:r>
      <w:proofErr w:type="spellEnd"/>
      <w:r>
        <w:t xml:space="preserve"> in the Semi-Professions », in </w:t>
      </w:r>
      <w:r>
        <w:rPr>
          <w:i/>
        </w:rPr>
        <w:t>The Semi-Professions, id.</w:t>
      </w:r>
      <w:r>
        <w:t>, 196-265 ; tous les autres chapitres et l'introduction du livre d'</w:t>
      </w:r>
      <w:proofErr w:type="spellStart"/>
      <w:r>
        <w:t>Amitai</w:t>
      </w:r>
      <w:proofErr w:type="spellEnd"/>
      <w:r>
        <w:t xml:space="preserve"> </w:t>
      </w:r>
      <w:proofErr w:type="spellStart"/>
      <w:r>
        <w:t>Etzioni</w:t>
      </w:r>
      <w:proofErr w:type="spellEnd"/>
      <w:r>
        <w:t xml:space="preserve">, qui étudie les institutrices, les infirmières et les travailleuses sociales, reflètent la même perspective ; voir Austin, D.M. (1983), « The Flexner </w:t>
      </w:r>
      <w:proofErr w:type="spellStart"/>
      <w:r>
        <w:t>Myth</w:t>
      </w:r>
      <w:proofErr w:type="spellEnd"/>
      <w:r>
        <w:t xml:space="preserve"> and the </w:t>
      </w:r>
      <w:proofErr w:type="spellStart"/>
      <w:r>
        <w:t>History</w:t>
      </w:r>
      <w:proofErr w:type="spellEnd"/>
      <w:r>
        <w:t xml:space="preserve"> of Social Work », in </w:t>
      </w:r>
      <w:r>
        <w:rPr>
          <w:i/>
        </w:rPr>
        <w:t xml:space="preserve">Social Service </w:t>
      </w:r>
      <w:proofErr w:type="spellStart"/>
      <w:r>
        <w:rPr>
          <w:i/>
        </w:rPr>
        <w:t>Review</w:t>
      </w:r>
      <w:proofErr w:type="spellEnd"/>
      <w:r>
        <w:t xml:space="preserve">, Chicago, t. 57, n° 3, septembre 1983, 372-373. Pour </w:t>
      </w:r>
      <w:smartTag w:uri="urn:schemas-microsoft-com:office:smarttags" w:element="PersonName">
        <w:smartTagPr>
          <w:attr w:name="ProductID" w:val="la Grande-Bretagne"/>
        </w:smartTagPr>
        <w:r>
          <w:t>la Grande-Bretagne</w:t>
        </w:r>
      </w:smartTag>
      <w:r>
        <w:t xml:space="preserve"> durant l'entre-deux-guerres, Walton, R.G. (1975), </w:t>
      </w:r>
      <w:proofErr w:type="spellStart"/>
      <w:r>
        <w:rPr>
          <w:i/>
        </w:rPr>
        <w:t>Women</w:t>
      </w:r>
      <w:proofErr w:type="spellEnd"/>
      <w:r>
        <w:rPr>
          <w:i/>
        </w:rPr>
        <w:t xml:space="preserve"> in Social Work</w:t>
      </w:r>
      <w:r>
        <w:t>, Londres, Routledge, 257, arrive à la même conclusion pour le travail social lié, au même titre que l'enseignement et les soins infirmiers, à des rôles féminins définis à l'intérieur de la famille.</w:t>
      </w:r>
    </w:p>
  </w:footnote>
  <w:footnote w:id="24">
    <w:p w:rsidR="00D26DDD" w:rsidRDefault="00D26DDD" w:rsidP="00D26DDD">
      <w:pPr>
        <w:pStyle w:val="Notedebasdepage"/>
        <w:spacing w:line="240" w:lineRule="auto"/>
      </w:pPr>
      <w:r w:rsidRPr="00CB0E54">
        <w:rPr>
          <w:rStyle w:val="Appelnotedebasdep"/>
        </w:rPr>
        <w:footnoteRef/>
      </w:r>
      <w:r>
        <w:t xml:space="preserve"> Voir Downs, L.L. (1993), « Les marraines élues de la paix sociale ? Les surintendantes d'usine et la rationalisation du travail en France, 1917-1935 », in </w:t>
      </w:r>
      <w:r>
        <w:rPr>
          <w:i/>
        </w:rPr>
        <w:t>Le Mouvement social</w:t>
      </w:r>
      <w:r>
        <w:t>, n° 164, juillet-septembre 1993, 53-76.</w:t>
      </w:r>
    </w:p>
  </w:footnote>
  <w:footnote w:id="25">
    <w:p w:rsidR="00D26DDD" w:rsidRDefault="00D26DDD" w:rsidP="00D26DDD">
      <w:pPr>
        <w:pStyle w:val="Notedebasdepage"/>
        <w:spacing w:line="240" w:lineRule="auto"/>
      </w:pPr>
      <w:r w:rsidRPr="00CB0E54">
        <w:rPr>
          <w:rStyle w:val="Appelnotedebasdep"/>
        </w:rPr>
        <w:footnoteRef/>
      </w:r>
      <w:r w:rsidRPr="00C01FC4">
        <w:rPr>
          <w:lang w:val="en-US"/>
        </w:rPr>
        <w:t xml:space="preserve"> </w:t>
      </w:r>
      <w:proofErr w:type="spellStart"/>
      <w:r w:rsidRPr="00C01FC4">
        <w:rPr>
          <w:lang w:val="en-US"/>
        </w:rPr>
        <w:t>Sachsse</w:t>
      </w:r>
      <w:proofErr w:type="spellEnd"/>
      <w:r w:rsidRPr="00C01FC4">
        <w:rPr>
          <w:lang w:val="en-US"/>
        </w:rPr>
        <w:t xml:space="preserve">, Chr. (1994), </w:t>
      </w:r>
      <w:proofErr w:type="spellStart"/>
      <w:r w:rsidRPr="00C01FC4">
        <w:rPr>
          <w:i/>
          <w:lang w:val="en-US"/>
        </w:rPr>
        <w:t>Mütterlichkeit</w:t>
      </w:r>
      <w:proofErr w:type="spellEnd"/>
      <w:r w:rsidRPr="00C01FC4">
        <w:rPr>
          <w:i/>
          <w:lang w:val="en-US"/>
        </w:rPr>
        <w:t xml:space="preserve"> </w:t>
      </w:r>
      <w:proofErr w:type="spellStart"/>
      <w:r w:rsidRPr="00C01FC4">
        <w:rPr>
          <w:i/>
          <w:lang w:val="en-US"/>
        </w:rPr>
        <w:t>als</w:t>
      </w:r>
      <w:proofErr w:type="spellEnd"/>
      <w:r w:rsidRPr="00C01FC4">
        <w:rPr>
          <w:i/>
          <w:lang w:val="en-US"/>
        </w:rPr>
        <w:t xml:space="preserve"> </w:t>
      </w:r>
      <w:proofErr w:type="spellStart"/>
      <w:r w:rsidRPr="00C01FC4">
        <w:rPr>
          <w:i/>
          <w:lang w:val="en-US"/>
        </w:rPr>
        <w:t>Beruf</w:t>
      </w:r>
      <w:proofErr w:type="spellEnd"/>
      <w:r w:rsidRPr="00C01FC4">
        <w:rPr>
          <w:i/>
          <w:lang w:val="en-US"/>
        </w:rPr>
        <w:t xml:space="preserve">. </w:t>
      </w:r>
      <w:proofErr w:type="spellStart"/>
      <w:r>
        <w:rPr>
          <w:i/>
        </w:rPr>
        <w:t>Sozialarbeit</w:t>
      </w:r>
      <w:proofErr w:type="spellEnd"/>
      <w:r>
        <w:rPr>
          <w:i/>
        </w:rPr>
        <w:t xml:space="preserve">, </w:t>
      </w:r>
      <w:proofErr w:type="spellStart"/>
      <w:r>
        <w:rPr>
          <w:i/>
        </w:rPr>
        <w:t>Sozialreform</w:t>
      </w:r>
      <w:proofErr w:type="spellEnd"/>
      <w:r>
        <w:rPr>
          <w:i/>
        </w:rPr>
        <w:t xml:space="preserve"> </w:t>
      </w:r>
      <w:proofErr w:type="spellStart"/>
      <w:r>
        <w:rPr>
          <w:i/>
        </w:rPr>
        <w:t>und</w:t>
      </w:r>
      <w:proofErr w:type="spellEnd"/>
      <w:r>
        <w:rPr>
          <w:i/>
        </w:rPr>
        <w:t xml:space="preserve"> </w:t>
      </w:r>
      <w:proofErr w:type="spellStart"/>
      <w:r>
        <w:rPr>
          <w:i/>
        </w:rPr>
        <w:t>Frauenbewegung</w:t>
      </w:r>
      <w:proofErr w:type="spellEnd"/>
      <w:r>
        <w:rPr>
          <w:i/>
        </w:rPr>
        <w:t>, 1871-1929</w:t>
      </w:r>
      <w:r>
        <w:t>, 2</w:t>
      </w:r>
      <w:r w:rsidRPr="00A32E06">
        <w:rPr>
          <w:vertAlign w:val="superscript"/>
        </w:rPr>
        <w:t>e</w:t>
      </w:r>
      <w:r>
        <w:t xml:space="preserve"> éd., </w:t>
      </w:r>
      <w:proofErr w:type="spellStart"/>
      <w:r>
        <w:t>Opladen</w:t>
      </w:r>
      <w:proofErr w:type="spellEnd"/>
      <w:r>
        <w:t xml:space="preserve">, </w:t>
      </w:r>
      <w:proofErr w:type="spellStart"/>
      <w:r>
        <w:t>Westdeutscher</w:t>
      </w:r>
      <w:proofErr w:type="spellEnd"/>
      <w:r>
        <w:t xml:space="preserve"> </w:t>
      </w:r>
      <w:proofErr w:type="spellStart"/>
      <w:r>
        <w:t>Verlag</w:t>
      </w:r>
      <w:proofErr w:type="spellEnd"/>
      <w:r>
        <w:t xml:space="preserve"> ; notons que les termes allemands </w:t>
      </w:r>
      <w:proofErr w:type="spellStart"/>
      <w:r>
        <w:rPr>
          <w:i/>
        </w:rPr>
        <w:t>Beruf</w:t>
      </w:r>
      <w:proofErr w:type="spellEnd"/>
      <w:r>
        <w:t xml:space="preserve"> et </w:t>
      </w:r>
      <w:proofErr w:type="spellStart"/>
      <w:r w:rsidRPr="00BC49F4">
        <w:rPr>
          <w:i/>
        </w:rPr>
        <w:t>Berufung</w:t>
      </w:r>
      <w:proofErr w:type="spellEnd"/>
      <w:r>
        <w:t xml:space="preserve"> peuvent être traduits en français par métier et vocation.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01446E"/>
    <w:multiLevelType w:val="hybridMultilevel"/>
    <w:tmpl w:val="A9DA9D3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DDD"/>
    <w:rsid w:val="00010AC6"/>
    <w:rsid w:val="0024385B"/>
    <w:rsid w:val="002C0C1A"/>
    <w:rsid w:val="00371FFA"/>
    <w:rsid w:val="003F1C99"/>
    <w:rsid w:val="004B3ADE"/>
    <w:rsid w:val="004B7028"/>
    <w:rsid w:val="004F4427"/>
    <w:rsid w:val="00513951"/>
    <w:rsid w:val="00570959"/>
    <w:rsid w:val="005B2040"/>
    <w:rsid w:val="007814C2"/>
    <w:rsid w:val="007F50D4"/>
    <w:rsid w:val="00877B10"/>
    <w:rsid w:val="009257F8"/>
    <w:rsid w:val="00985C9D"/>
    <w:rsid w:val="00A144F7"/>
    <w:rsid w:val="00A226D5"/>
    <w:rsid w:val="00B021E5"/>
    <w:rsid w:val="00BB5275"/>
    <w:rsid w:val="00BC12B4"/>
    <w:rsid w:val="00C01FC4"/>
    <w:rsid w:val="00C36D53"/>
    <w:rsid w:val="00C94290"/>
    <w:rsid w:val="00D26DDD"/>
    <w:rsid w:val="00D27603"/>
    <w:rsid w:val="00D57183"/>
    <w:rsid w:val="00DC2BD4"/>
    <w:rsid w:val="00E1686F"/>
    <w:rsid w:val="00E373C4"/>
    <w:rsid w:val="00E62870"/>
    <w:rsid w:val="00F321D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6D91B1FA"/>
  <w15:chartTrackingRefBased/>
  <w15:docId w15:val="{9844325F-A9A4-4806-900C-09BBEF0FA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26DDD"/>
    <w:pPr>
      <w:spacing w:after="0" w:line="360" w:lineRule="exact"/>
      <w:jc w:val="both"/>
    </w:pPr>
    <w:rPr>
      <w:rFonts w:ascii="Times" w:eastAsia="Times New Roman" w:hAnsi="Times" w:cs="Times"/>
      <w:sz w:val="24"/>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rsid w:val="00D26DDD"/>
    <w:rPr>
      <w:position w:val="6"/>
      <w:sz w:val="16"/>
      <w:szCs w:val="16"/>
    </w:rPr>
  </w:style>
  <w:style w:type="paragraph" w:styleId="Notedebasdepage">
    <w:name w:val="footnote text"/>
    <w:basedOn w:val="Normal"/>
    <w:link w:val="NotedebasdepageCar"/>
    <w:rsid w:val="00D26DDD"/>
    <w:pPr>
      <w:spacing w:before="60" w:line="240" w:lineRule="exact"/>
    </w:pPr>
    <w:rPr>
      <w:sz w:val="20"/>
    </w:rPr>
  </w:style>
  <w:style w:type="character" w:customStyle="1" w:styleId="NotedebasdepageCar">
    <w:name w:val="Note de bas de page Car"/>
    <w:basedOn w:val="Policepardfaut"/>
    <w:link w:val="Notedebasdepage"/>
    <w:rsid w:val="00D26DDD"/>
    <w:rPr>
      <w:rFonts w:ascii="Times" w:eastAsia="Times New Roman" w:hAnsi="Times" w:cs="Times"/>
      <w:sz w:val="20"/>
      <w:szCs w:val="20"/>
      <w:lang w:val="fr-FR" w:eastAsia="fr-FR"/>
    </w:rPr>
  </w:style>
  <w:style w:type="character" w:styleId="Accentuation">
    <w:name w:val="Emphasis"/>
    <w:uiPriority w:val="20"/>
    <w:qFormat/>
    <w:rsid w:val="00D26DDD"/>
    <w:rPr>
      <w:i/>
      <w:iCs/>
    </w:rPr>
  </w:style>
  <w:style w:type="paragraph" w:styleId="PrformatHTML">
    <w:name w:val="HTML Preformatted"/>
    <w:basedOn w:val="Normal"/>
    <w:link w:val="PrformatHTMLCar"/>
    <w:uiPriority w:val="99"/>
    <w:unhideWhenUsed/>
    <w:rsid w:val="00D26D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lang w:val="fr-BE" w:eastAsia="fr-BE"/>
    </w:rPr>
  </w:style>
  <w:style w:type="character" w:customStyle="1" w:styleId="PrformatHTMLCar">
    <w:name w:val="Préformaté HTML Car"/>
    <w:basedOn w:val="Policepardfaut"/>
    <w:link w:val="PrformatHTML"/>
    <w:uiPriority w:val="99"/>
    <w:rsid w:val="00D26DDD"/>
    <w:rPr>
      <w:rFonts w:ascii="Courier New" w:eastAsia="Times New Roman" w:hAnsi="Courier New" w:cs="Courier New"/>
      <w:sz w:val="20"/>
      <w:szCs w:val="20"/>
      <w:lang w:eastAsia="fr-BE"/>
    </w:rPr>
  </w:style>
  <w:style w:type="paragraph" w:styleId="Textedebulles">
    <w:name w:val="Balloon Text"/>
    <w:basedOn w:val="Normal"/>
    <w:link w:val="TextedebullesCar"/>
    <w:uiPriority w:val="99"/>
    <w:semiHidden/>
    <w:unhideWhenUsed/>
    <w:rsid w:val="003F1C99"/>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F1C99"/>
    <w:rPr>
      <w:rFonts w:ascii="Segoe UI" w:eastAsia="Times New Roman" w:hAnsi="Segoe UI" w:cs="Segoe UI"/>
      <w:sz w:val="18"/>
      <w:szCs w:val="18"/>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8FCD2E-8D35-43A1-85DD-D234F8566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1</Pages>
  <Words>3212</Words>
  <Characters>17670</Characters>
  <Application>Microsoft Office Word</Application>
  <DocSecurity>0</DocSecurity>
  <Lines>147</Lines>
  <Paragraphs>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adminuser</dc:creator>
  <cp:keywords/>
  <dc:description/>
  <cp:lastModifiedBy>adminuser</cp:lastModifiedBy>
  <cp:revision>20</cp:revision>
  <cp:lastPrinted>2019-08-28T08:49:00Z</cp:lastPrinted>
  <dcterms:created xsi:type="dcterms:W3CDTF">2019-08-28T07:38:00Z</dcterms:created>
  <dcterms:modified xsi:type="dcterms:W3CDTF">2019-08-28T20:12:00Z</dcterms:modified>
</cp:coreProperties>
</file>