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D5A15" w14:textId="77777777" w:rsidR="00001D1F" w:rsidRDefault="00001D1F" w:rsidP="00514299">
      <w:pPr>
        <w:tabs>
          <w:tab w:val="left" w:pos="3402"/>
        </w:tabs>
        <w:jc w:val="center"/>
        <w:rPr>
          <w:b/>
          <w:sz w:val="28"/>
          <w:szCs w:val="28"/>
        </w:rPr>
      </w:pPr>
    </w:p>
    <w:p w14:paraId="42F5C5C6" w14:textId="77777777" w:rsidR="00001D1F" w:rsidRDefault="00001D1F" w:rsidP="00514299">
      <w:pPr>
        <w:tabs>
          <w:tab w:val="left" w:pos="3402"/>
        </w:tabs>
        <w:jc w:val="center"/>
        <w:rPr>
          <w:b/>
          <w:sz w:val="28"/>
          <w:szCs w:val="28"/>
        </w:rPr>
      </w:pPr>
    </w:p>
    <w:p w14:paraId="64AA1A92" w14:textId="41D1AE08" w:rsidR="008C1373" w:rsidRPr="00A429F1" w:rsidRDefault="000A4C44" w:rsidP="00514299">
      <w:pPr>
        <w:tabs>
          <w:tab w:val="left" w:pos="3402"/>
        </w:tabs>
        <w:jc w:val="center"/>
        <w:rPr>
          <w:b/>
          <w:sz w:val="28"/>
          <w:szCs w:val="28"/>
        </w:rPr>
      </w:pPr>
      <w:r w:rsidRPr="00A429F1">
        <w:rPr>
          <w:b/>
          <w:sz w:val="28"/>
          <w:szCs w:val="28"/>
        </w:rPr>
        <w:t>Quels ministères pour une Église synodale</w:t>
      </w:r>
      <w:r w:rsidR="002D01D3">
        <w:rPr>
          <w:b/>
          <w:sz w:val="28"/>
          <w:szCs w:val="28"/>
        </w:rPr>
        <w:t> ?</w:t>
      </w:r>
    </w:p>
    <w:p w14:paraId="6CCA2FF3" w14:textId="77777777" w:rsidR="000A4C44" w:rsidRPr="00A429F1" w:rsidRDefault="000A4C44" w:rsidP="000A4C44">
      <w:pPr>
        <w:jc w:val="center"/>
      </w:pPr>
    </w:p>
    <w:p w14:paraId="239E601C" w14:textId="77777777" w:rsidR="000A4C44" w:rsidRPr="00A429F1" w:rsidRDefault="000A4C44" w:rsidP="000A4C44">
      <w:pPr>
        <w:jc w:val="center"/>
      </w:pPr>
    </w:p>
    <w:p w14:paraId="0DD9DC21" w14:textId="54F6CF47" w:rsidR="000A4C44" w:rsidRPr="00A429F1" w:rsidRDefault="00362645" w:rsidP="008D6A67">
      <w:pPr>
        <w:spacing w:line="360" w:lineRule="auto"/>
        <w:ind w:firstLine="284"/>
        <w:jc w:val="both"/>
      </w:pPr>
      <w:r w:rsidRPr="00A429F1">
        <w:t>La synodalité est actuellement à la mode dans l’Église cath</w:t>
      </w:r>
      <w:r w:rsidR="008D6A67" w:rsidRPr="00A429F1">
        <w:t>o</w:t>
      </w:r>
      <w:r w:rsidRPr="00A429F1">
        <w:t>lique</w:t>
      </w:r>
      <w:r w:rsidR="008D6A67" w:rsidRPr="00A429F1">
        <w:t xml:space="preserve"> depuis que le pape François a convoqué un synode sur la synodalité de l’Église</w:t>
      </w:r>
      <w:r w:rsidR="009F6855" w:rsidRPr="00A429F1">
        <w:t xml:space="preserve"> et a invité toute l’Église catholique à se mettre en marche synodale pour le préparer. La synodalité de l’Église n’est pas une réalité nouvelle. Elle est une dimension essentielle de l’Église depuis que celle-ci existe</w:t>
      </w:r>
      <w:r w:rsidR="00514299">
        <w:t xml:space="preserve">. Pensons à </w:t>
      </w:r>
      <w:r w:rsidR="00611179" w:rsidRPr="00A429F1">
        <w:t xml:space="preserve">l’Assemblée de Jérusalem dans les Actes des Apôtres (Ac 15), </w:t>
      </w:r>
      <w:r w:rsidR="00C265C5" w:rsidRPr="00A429F1">
        <w:t xml:space="preserve">pensons aux synodes régionaux, provinciaux, qui se sont réunis dès le </w:t>
      </w:r>
      <w:r w:rsidR="00C265C5" w:rsidRPr="00A429F1">
        <w:rPr>
          <w:smallCaps/>
        </w:rPr>
        <w:t>iii</w:t>
      </w:r>
      <w:r w:rsidR="00C265C5" w:rsidRPr="00A429F1">
        <w:rPr>
          <w:vertAlign w:val="superscript"/>
        </w:rPr>
        <w:t>e</w:t>
      </w:r>
      <w:r w:rsidR="00C265C5" w:rsidRPr="00A429F1">
        <w:t xml:space="preserve"> siècle notamment</w:t>
      </w:r>
      <w:r w:rsidR="004C3E8F" w:rsidRPr="00A429F1">
        <w:t>, avant qu’il ne soit possible de réunir un synode dit œcuménique, pour toute l’Église, en 325 à Nicée. La synodalité (ou conciliarité), sous forme de synodes ou conciles, est une expression essentielle de la communion (fraternelle) qu’est l’Église dès son origine</w:t>
      </w:r>
      <w:r w:rsidR="00095473" w:rsidRPr="00A429F1">
        <w:t>.</w:t>
      </w:r>
      <w:r w:rsidR="008C0E24" w:rsidRPr="00A429F1">
        <w:t xml:space="preserve"> </w:t>
      </w:r>
      <w:r w:rsidR="000F0D69" w:rsidRPr="00A429F1">
        <w:t>Dans l’exe</w:t>
      </w:r>
      <w:r w:rsidR="00016CA8">
        <w:t>r</w:t>
      </w:r>
      <w:r w:rsidR="000F0D69" w:rsidRPr="00A429F1">
        <w:t>cice du pouvoir papal au cours du second millénaire, il y a sans doute eu une perte du sens de la synodalité ecclésiale jusqu’à ce qu’elle soit officiellement remise en valeur à partir du concile Vatican II, et plus récemment dans le magistère du pape François.</w:t>
      </w:r>
    </w:p>
    <w:p w14:paraId="5C1BC4B8" w14:textId="49DA5434" w:rsidR="000F0D69" w:rsidRPr="00A429F1" w:rsidRDefault="00283727" w:rsidP="008D6A67">
      <w:pPr>
        <w:spacing w:line="360" w:lineRule="auto"/>
        <w:ind w:firstLine="284"/>
        <w:jc w:val="both"/>
      </w:pPr>
      <w:r w:rsidRPr="00A429F1">
        <w:t>La question de cet</w:t>
      </w:r>
      <w:r w:rsidR="000F0D69" w:rsidRPr="00A429F1">
        <w:t xml:space="preserve"> article est donc celle-ci</w:t>
      </w:r>
      <w:r w:rsidR="00514299">
        <w:t> :</w:t>
      </w:r>
      <w:r w:rsidR="00625B66" w:rsidRPr="00A429F1">
        <w:t xml:space="preserve"> quels ministères pour une Église par essence synodale (conciliaire, communionnelle)</w:t>
      </w:r>
      <w:r w:rsidR="00557A7E" w:rsidRPr="00A429F1">
        <w:t xml:space="preserve"> depuis ses origines néotestamentaires</w:t>
      </w:r>
      <w:r w:rsidR="008D0A84">
        <w:t> ?</w:t>
      </w:r>
      <w:r w:rsidR="00B36523" w:rsidRPr="00A429F1">
        <w:t xml:space="preserve"> Avant même d’envisager </w:t>
      </w:r>
      <w:r w:rsidR="008D0A84">
        <w:t>d’éventuels nouveaux ministères</w:t>
      </w:r>
      <w:r w:rsidR="00B36523" w:rsidRPr="00A429F1">
        <w:t xml:space="preserve"> appelés par une redécouverte de la synodalité au sein de l’Église catholique du </w:t>
      </w:r>
      <w:r w:rsidR="00B36523" w:rsidRPr="00A429F1">
        <w:rPr>
          <w:smallCaps/>
        </w:rPr>
        <w:t>xxi</w:t>
      </w:r>
      <w:r w:rsidR="00B36523" w:rsidRPr="00A429F1">
        <w:rPr>
          <w:vertAlign w:val="superscript"/>
        </w:rPr>
        <w:t>e</w:t>
      </w:r>
      <w:r w:rsidR="00B36523" w:rsidRPr="00A429F1">
        <w:t xml:space="preserve"> siècle, repartons des ministères qu’a reçus et s’est donnés l’Église </w:t>
      </w:r>
      <w:r w:rsidR="0009761F" w:rsidRPr="00A429F1">
        <w:t>des origines</w:t>
      </w:r>
      <w:r w:rsidR="00B36523" w:rsidRPr="00A429F1">
        <w:t>.</w:t>
      </w:r>
    </w:p>
    <w:p w14:paraId="0B2787C9" w14:textId="77777777" w:rsidR="004F4310" w:rsidRPr="00A429F1" w:rsidRDefault="004F4310" w:rsidP="008D6A67">
      <w:pPr>
        <w:spacing w:line="360" w:lineRule="auto"/>
        <w:ind w:firstLine="284"/>
        <w:jc w:val="both"/>
      </w:pPr>
    </w:p>
    <w:p w14:paraId="0690E105" w14:textId="3CBCA2A9" w:rsidR="004F4310" w:rsidRPr="00A429F1" w:rsidRDefault="004F4310" w:rsidP="004F4310">
      <w:pPr>
        <w:spacing w:line="360" w:lineRule="auto"/>
        <w:jc w:val="center"/>
      </w:pPr>
      <w:r w:rsidRPr="00A429F1">
        <w:t xml:space="preserve">I. </w:t>
      </w:r>
      <w:r w:rsidR="00454334" w:rsidRPr="00A429F1">
        <w:rPr>
          <w:smallCaps/>
        </w:rPr>
        <w:t>Église néotestamentaire et ministères</w:t>
      </w:r>
    </w:p>
    <w:p w14:paraId="7F153CBA" w14:textId="77777777" w:rsidR="004F4310" w:rsidRPr="00A429F1" w:rsidRDefault="004F4310" w:rsidP="008D6A67">
      <w:pPr>
        <w:spacing w:line="360" w:lineRule="auto"/>
        <w:ind w:firstLine="284"/>
        <w:jc w:val="both"/>
      </w:pPr>
    </w:p>
    <w:p w14:paraId="6A3D700D" w14:textId="36EF74DC" w:rsidR="004F4310" w:rsidRPr="00A429F1" w:rsidRDefault="00286A27" w:rsidP="008D6A67">
      <w:pPr>
        <w:spacing w:line="360" w:lineRule="auto"/>
        <w:ind w:firstLine="284"/>
        <w:jc w:val="both"/>
      </w:pPr>
      <w:r w:rsidRPr="00A429F1">
        <w:t>Dès le début de s</w:t>
      </w:r>
      <w:r w:rsidR="006A4056" w:rsidRPr="00A429F1">
        <w:t>a</w:t>
      </w:r>
      <w:r w:rsidRPr="00A429F1">
        <w:t xml:space="preserve"> </w:t>
      </w:r>
      <w:r w:rsidR="006A4056" w:rsidRPr="00A429F1">
        <w:t>missi</w:t>
      </w:r>
      <w:r w:rsidRPr="00A429F1">
        <w:t>on d’annoncer le Règne de Dieu, Jésus s’entoure d’un groupe plus restreint de disciples</w:t>
      </w:r>
      <w:r w:rsidR="00332696" w:rsidRPr="00A429F1">
        <w:t xml:space="preserve">, appelés apôtres et au nombre de </w:t>
      </w:r>
      <w:r w:rsidR="00CB345C">
        <w:t>douze</w:t>
      </w:r>
      <w:r w:rsidR="00332696" w:rsidRPr="00A429F1">
        <w:t xml:space="preserve"> selon l’évangéliste Luc notamment. Ils représentent les </w:t>
      </w:r>
      <w:r w:rsidR="00CB345C">
        <w:t>douze</w:t>
      </w:r>
      <w:r w:rsidR="00332696" w:rsidRPr="00A429F1">
        <w:t xml:space="preserve"> tribus d’Israël et donc</w:t>
      </w:r>
      <w:r w:rsidR="00A07276" w:rsidRPr="00A429F1">
        <w:t>, à travers eux,</w:t>
      </w:r>
      <w:r w:rsidR="00332696" w:rsidRPr="00A429F1">
        <w:t xml:space="preserve"> la totalité d’Israël dans sa diversité est appelée au salut annoncé par Jésus en constituant les prémices du Règne de Dieu </w:t>
      </w:r>
      <w:r w:rsidR="00A07276" w:rsidRPr="00A429F1">
        <w:t>proclam</w:t>
      </w:r>
      <w:r w:rsidR="00332696" w:rsidRPr="00A429F1">
        <w:t>é</w:t>
      </w:r>
      <w:r w:rsidR="00A07276" w:rsidRPr="00A429F1">
        <w:t xml:space="preserve">. Les </w:t>
      </w:r>
      <w:r w:rsidR="00CB345C">
        <w:t>Douze</w:t>
      </w:r>
      <w:r w:rsidR="00A07276" w:rsidRPr="00A429F1">
        <w:t xml:space="preserve"> apôtres, dans leur variété, sont un tout</w:t>
      </w:r>
      <w:r w:rsidR="00750EF4" w:rsidRPr="00A429F1">
        <w:t>, un groupe missionnaire autour de Jésus.</w:t>
      </w:r>
      <w:r w:rsidR="002F27E3" w:rsidRPr="00A429F1">
        <w:t xml:space="preserve"> C’est dans ce groupe apostolique (communion fraternelle, collège ou synode, dira-t-on plus tard) que s’enracine l’Église</w:t>
      </w:r>
      <w:r w:rsidR="00016CA8">
        <w:t> :</w:t>
      </w:r>
      <w:r w:rsidR="002F27E3" w:rsidRPr="00A429F1">
        <w:t xml:space="preserve"> c’est sur lui qu’elle est fondée, c’est de lui (de sa prédication) qu’elle naîtra formellement à la Pentecôte dans l’Esprit du Christ ressuscité.</w:t>
      </w:r>
    </w:p>
    <w:p w14:paraId="7950D720" w14:textId="0BF1C83B" w:rsidR="002F6438" w:rsidRPr="00A429F1" w:rsidRDefault="002F6438" w:rsidP="008D6A67">
      <w:pPr>
        <w:spacing w:line="360" w:lineRule="auto"/>
        <w:ind w:firstLine="284"/>
        <w:jc w:val="both"/>
      </w:pPr>
      <w:r w:rsidRPr="00A429F1">
        <w:lastRenderedPageBreak/>
        <w:t>Avant même la disparition de ces apôtres, témoins irremplaçables et inamissibles des manifestations du Christ ressuscité</w:t>
      </w:r>
      <w:r w:rsidR="00BE3959" w:rsidRPr="00A429F1">
        <w:t xml:space="preserve"> et avant cela compagnons de sa prédication en Palestine</w:t>
      </w:r>
      <w:r w:rsidRPr="00A429F1">
        <w:t>, ceux-ci ont doté les premières communautés (communions) chrétiennes de divers min</w:t>
      </w:r>
      <w:r w:rsidR="005948AE" w:rsidRPr="00A429F1">
        <w:t>i</w:t>
      </w:r>
      <w:r w:rsidRPr="00A429F1">
        <w:t xml:space="preserve">stères ou services pour assurer leur vie, leur développement et leur avenir. </w:t>
      </w:r>
      <w:r w:rsidR="001C4FC4" w:rsidRPr="00A429F1">
        <w:t>Il sembla d’</w:t>
      </w:r>
      <w:r w:rsidR="00016CA8">
        <w:t>abord nécessaire</w:t>
      </w:r>
      <w:r w:rsidR="001C4FC4" w:rsidRPr="00A429F1">
        <w:t xml:space="preserve"> aux (</w:t>
      </w:r>
      <w:r w:rsidR="00CB345C">
        <w:t>Douze</w:t>
      </w:r>
      <w:r w:rsidR="005810DF">
        <w:t>) apôtres</w:t>
      </w:r>
      <w:r w:rsidR="001C4FC4" w:rsidRPr="00A429F1">
        <w:t xml:space="preserve"> d’instaurer dans l’Église post-pascale et post-pentecostale le ministère des </w:t>
      </w:r>
      <w:r w:rsidR="00CB345C">
        <w:t>Sept</w:t>
      </w:r>
      <w:r w:rsidR="001C4FC4" w:rsidRPr="00A429F1">
        <w:t>, en quelque sorte ancêtres des futurs diacres. La motivation de ce nouveau ministè</w:t>
      </w:r>
      <w:r w:rsidR="00016CA8">
        <w:t>re est le service des tables, le</w:t>
      </w:r>
      <w:r w:rsidR="001C4FC4" w:rsidRPr="00A429F1">
        <w:t xml:space="preserve"> partage équitable de nourriture</w:t>
      </w:r>
      <w:r w:rsidR="00016CA8">
        <w:t>, de biens</w:t>
      </w:r>
      <w:r w:rsidR="001C4FC4" w:rsidRPr="00A429F1">
        <w:t xml:space="preserve"> entre les judéo-chrétiens et les pagano-chrétiens. Ces </w:t>
      </w:r>
      <w:r w:rsidR="00CB345C">
        <w:t>Sept</w:t>
      </w:r>
      <w:r w:rsidR="001C4FC4" w:rsidRPr="00A429F1">
        <w:t xml:space="preserve"> sont aussi des évangélisateurs, des prédicateurs de la Bonne Nouvelle et baptiseurs (Philippe), au risque même de leur vie (Étienne martyr). Le ministère des </w:t>
      </w:r>
      <w:r w:rsidR="00CB345C">
        <w:t>Sept</w:t>
      </w:r>
      <w:r w:rsidR="001C4FC4" w:rsidRPr="00A429F1">
        <w:t xml:space="preserve"> est donc au service de la communion fraternelle (synodalité au sens large) de l’Église et d’une extension de cette communion par l’annonce de l’Évangile.</w:t>
      </w:r>
    </w:p>
    <w:p w14:paraId="66E971DA" w14:textId="7FCA70E1" w:rsidR="00DE04C3" w:rsidRDefault="00037A9F" w:rsidP="007663ED">
      <w:pPr>
        <w:spacing w:line="360" w:lineRule="auto"/>
        <w:ind w:firstLine="284"/>
        <w:jc w:val="both"/>
      </w:pPr>
      <w:r w:rsidRPr="00A429F1">
        <w:t>Avec le temps qui passe, les apôtres</w:t>
      </w:r>
      <w:r w:rsidR="00D422AD" w:rsidRPr="00A429F1">
        <w:t xml:space="preserve"> (auxquels il faut ajouter Paul notamment) se soucient de plus en plus</w:t>
      </w:r>
      <w:r w:rsidR="00A429F1" w:rsidRPr="00A429F1">
        <w:t xml:space="preserve"> de l’avenir des communautés chrétiennes qu’ils ont fondées ou visitées</w:t>
      </w:r>
      <w:r w:rsidR="00A429F1">
        <w:t> :</w:t>
      </w:r>
      <w:r w:rsidR="00A429F1" w:rsidRPr="00A429F1">
        <w:t xml:space="preserve"> </w:t>
      </w:r>
      <w:r w:rsidR="00B543E6">
        <w:t>à</w:t>
      </w:r>
      <w:r w:rsidR="008D0A84">
        <w:t xml:space="preserve"> </w:t>
      </w:r>
      <w:r w:rsidR="00B543E6">
        <w:t xml:space="preserve">côté des docteurs, </w:t>
      </w:r>
      <w:r w:rsidR="00A429F1" w:rsidRPr="00A429F1">
        <w:t>ils mettent en place des épiscopes (surveillants, surintendants…) ou des presbytres (anciens), les deux termes n’étant pas clairement distincts</w:t>
      </w:r>
      <w:r w:rsidR="007663ED">
        <w:t xml:space="preserve"> dans le rôle de présidence (collégiale, synodale) de la communauté</w:t>
      </w:r>
      <w:r w:rsidR="00A429F1" w:rsidRPr="00A429F1">
        <w:t xml:space="preserve">, ainsi que des </w:t>
      </w:r>
      <w:r w:rsidR="00A429F1">
        <w:t>« </w:t>
      </w:r>
      <w:r w:rsidR="00A429F1" w:rsidRPr="00A429F1">
        <w:t>diacres</w:t>
      </w:r>
      <w:r w:rsidR="00A429F1">
        <w:t> » (</w:t>
      </w:r>
      <w:r w:rsidR="00A429F1" w:rsidRPr="00A429F1">
        <w:rPr>
          <w:i/>
        </w:rPr>
        <w:t>diakonoi</w:t>
      </w:r>
      <w:r w:rsidR="00A429F1">
        <w:t xml:space="preserve">), terme générique désignant tout ministère chrétien ou terme spécifique désignant un ministère en particulier (dans la ligne des </w:t>
      </w:r>
      <w:r w:rsidR="00B543E6">
        <w:t>Sept</w:t>
      </w:r>
      <w:r w:rsidR="00A429F1">
        <w:t>)</w:t>
      </w:r>
      <w:r w:rsidR="00DE04C3">
        <w:t>. Comme il ressort très nettement de l’étude de Charles Perrot</w:t>
      </w:r>
      <w:r w:rsidR="00DE04C3">
        <w:rPr>
          <w:rStyle w:val="Appelnotedebasdep"/>
        </w:rPr>
        <w:footnoteReference w:id="1"/>
      </w:r>
      <w:r w:rsidR="00DE04C3">
        <w:t xml:space="preserve">, tout ministre chrétien, quel que soit son nom, est un </w:t>
      </w:r>
      <w:r w:rsidR="00DE04C3" w:rsidRPr="0016385D">
        <w:rPr>
          <w:i/>
        </w:rPr>
        <w:t>serviteur de la Parole</w:t>
      </w:r>
      <w:r w:rsidR="0016385D">
        <w:t>, une parole d’amour, de communion et d’unité, et donc chaque ministre chrétien à sa manière est au service de l’être communionnel ou synodal de l’Église</w:t>
      </w:r>
      <w:r w:rsidR="007663ED">
        <w:rPr>
          <w:rStyle w:val="Appelnotedebasdep"/>
        </w:rPr>
        <w:footnoteReference w:id="2"/>
      </w:r>
      <w:r w:rsidR="007663ED">
        <w:t>.</w:t>
      </w:r>
      <w:r w:rsidR="00AB6B8D">
        <w:t xml:space="preserve"> Ces différents ministères</w:t>
      </w:r>
      <w:r w:rsidR="00893443">
        <w:t>, notons-le également,</w:t>
      </w:r>
      <w:r w:rsidR="00AB6B8D">
        <w:t xml:space="preserve"> </w:t>
      </w:r>
      <w:r w:rsidR="008509AF">
        <w:t>se déclinent toujours au pluriel</w:t>
      </w:r>
      <w:r w:rsidR="00D80301">
        <w:t xml:space="preserve">, chacun d’entre eux s’exerçant donc </w:t>
      </w:r>
      <w:r w:rsidR="002B5341">
        <w:t>collectivement</w:t>
      </w:r>
      <w:r w:rsidR="00893443">
        <w:t>, de manière « collégiale » ou « synodale », comme on le dira ensuite.</w:t>
      </w:r>
    </w:p>
    <w:p w14:paraId="1B62DBFD" w14:textId="567269BA" w:rsidR="00CB345C" w:rsidRDefault="00CB345C" w:rsidP="007663ED">
      <w:pPr>
        <w:spacing w:line="360" w:lineRule="auto"/>
        <w:ind w:firstLine="284"/>
        <w:jc w:val="both"/>
      </w:pPr>
      <w:r>
        <w:t xml:space="preserve">L’évolution des ministères (aux désignations très variées dans le Nouveau Testament) va se stabiliser au cours du </w:t>
      </w:r>
      <w:r w:rsidRPr="00CB345C">
        <w:rPr>
          <w:smallCaps/>
        </w:rPr>
        <w:t>ii</w:t>
      </w:r>
      <w:r w:rsidRPr="00CB345C">
        <w:rPr>
          <w:vertAlign w:val="superscript"/>
        </w:rPr>
        <w:t>e</w:t>
      </w:r>
      <w:r>
        <w:t xml:space="preserve"> siècle, comme nous le verrons. Dès les Épîtres pastorales, un ministère à deux degrés (épiscope et diacre), puis à trois (avec Ignace d’Antioche : épiscope, presbytre, diacre), commence à se fixer. Comment expliquer cette évolution unitaire</w:t>
      </w:r>
      <w:r w:rsidR="000E7E1F">
        <w:rPr>
          <w:rStyle w:val="Appelnotedebasdep"/>
        </w:rPr>
        <w:footnoteReference w:id="3"/>
      </w:r>
      <w:r>
        <w:t> ?</w:t>
      </w:r>
    </w:p>
    <w:p w14:paraId="5F4E102C" w14:textId="3FDCF0B8" w:rsidR="00CB345C" w:rsidRDefault="00F74B83" w:rsidP="007663ED">
      <w:pPr>
        <w:spacing w:line="360" w:lineRule="auto"/>
        <w:ind w:firstLine="284"/>
        <w:jc w:val="both"/>
      </w:pPr>
      <w:r>
        <w:t xml:space="preserve">Tout d’abord, on observe un processus d’unification suite à l’éparpillement </w:t>
      </w:r>
      <w:r w:rsidR="008A27C5">
        <w:t>des premières communautés judéo-chrétiennes et pauliniennes.</w:t>
      </w:r>
      <w:r w:rsidR="00FF4552">
        <w:t xml:space="preserve"> </w:t>
      </w:r>
      <w:r w:rsidR="001A25A5">
        <w:t xml:space="preserve">Se manifeste ainsi le double souci de garder </w:t>
      </w:r>
      <w:r w:rsidR="001A25A5">
        <w:lastRenderedPageBreak/>
        <w:t xml:space="preserve">intact le lien avec la parole d’origine (communion dans le temps) et d’unifier la diversité des désignations ministérielles propres aux différentes communautés chrétiennes (communion dans l’espace) au service de la </w:t>
      </w:r>
      <w:r w:rsidR="00801FA0">
        <w:t>p</w:t>
      </w:r>
      <w:r w:rsidR="001A25A5">
        <w:t>arole transcendante de Dieu.</w:t>
      </w:r>
      <w:r w:rsidR="00B41B14">
        <w:t xml:space="preserve"> </w:t>
      </w:r>
      <w:r w:rsidR="009F6BBE">
        <w:t xml:space="preserve">La mise en place de ces premières instances dirigeantes prit du temps : les Douze apôtres, les Sept « diacres », le rôle des docteurs repris par les presbytres-épiscopes, la tâche plus concrète du diacre subordonnée à celle de l’épiscope (selon les Pastorales). Des titres ministériels naissent et disparaissent, mais les rôles sous-jacents n’en demeurent pas moins au service de la </w:t>
      </w:r>
      <w:r w:rsidR="005810DF">
        <w:t>P</w:t>
      </w:r>
      <w:r w:rsidR="009F6BBE">
        <w:t>arole.</w:t>
      </w:r>
    </w:p>
    <w:p w14:paraId="4731720C" w14:textId="2CB74401" w:rsidR="009F6BBE" w:rsidRDefault="009F6BBE" w:rsidP="007663ED">
      <w:pPr>
        <w:spacing w:line="360" w:lineRule="auto"/>
        <w:ind w:firstLine="284"/>
        <w:jc w:val="both"/>
      </w:pPr>
      <w:r>
        <w:t>Explication supplémentaire de cette évolution unitaire</w:t>
      </w:r>
      <w:r w:rsidR="008F086C">
        <w:t> : après 70, la lutte contre les fausses doctrines s’impose, d’où l’importance croissante de l’épiscope (« surveillant »). De même, les délais de la Parousie appellent une plus grande directivité et discipline pour éviter le relâchement des baptisés. Enfin, l’hostilité des païens à l’égard des chrétiens amène ceux-ci à resserrer les rangs autour de leurs dirigeants</w:t>
      </w:r>
      <w:r w:rsidR="00543ED4">
        <w:t>.</w:t>
      </w:r>
    </w:p>
    <w:p w14:paraId="1D0D926E" w14:textId="44CF6CEF" w:rsidR="00543ED4" w:rsidRDefault="00543ED4" w:rsidP="007663ED">
      <w:pPr>
        <w:spacing w:line="360" w:lineRule="auto"/>
        <w:ind w:firstLine="284"/>
        <w:jc w:val="both"/>
      </w:pPr>
      <w:r>
        <w:t>À la suite de Perrot</w:t>
      </w:r>
      <w:r w:rsidR="00801FA0">
        <w:t xml:space="preserve"> toujours</w:t>
      </w:r>
      <w:r>
        <w:t>, on peut souligner particulièrement certains traits du Nouveau Testament en matière de ministères. Le service de la parole du salut est donné à tous dans l’Église par l’Esprit</w:t>
      </w:r>
      <w:r w:rsidR="00EA4121">
        <w:t xml:space="preserve">, mais c’est </w:t>
      </w:r>
      <w:r w:rsidR="009D7F5A">
        <w:t xml:space="preserve">à </w:t>
      </w:r>
      <w:r w:rsidR="00EA4121">
        <w:t>l’</w:t>
      </w:r>
      <w:r w:rsidR="009D7F5A">
        <w:t>É</w:t>
      </w:r>
      <w:r w:rsidR="00EA4121">
        <w:t>glise, en l’Esprit</w:t>
      </w:r>
      <w:r w:rsidR="009D7F5A">
        <w:t xml:space="preserve">, de déterminer les niveaux spécifiquement distincts, les types de paroles performatives, sacramentelles et autres, où elle entend s’engager en en confiant le </w:t>
      </w:r>
      <w:r w:rsidR="009D7F5A" w:rsidRPr="009D7F5A">
        <w:rPr>
          <w:i/>
        </w:rPr>
        <w:t>service</w:t>
      </w:r>
      <w:r w:rsidR="009D7F5A">
        <w:t xml:space="preserve">, le ministère, la </w:t>
      </w:r>
      <w:r w:rsidR="009D7F5A" w:rsidRPr="009D7F5A">
        <w:rPr>
          <w:i/>
        </w:rPr>
        <w:t>diakonia</w:t>
      </w:r>
      <w:r w:rsidR="009D7F5A">
        <w:t>. Le service de la parole du salut est le point focal de tous les ministères, quelles qu’en soient les évolutions, au service de la communion ordonnée ou organisée de l’Église</w:t>
      </w:r>
      <w:r w:rsidR="00CA0B87">
        <w:t xml:space="preserve"> (qui s’exprime notamment à travers des assemblées synodales, dira</w:t>
      </w:r>
      <w:r w:rsidR="00893443">
        <w:t>-t-on</w:t>
      </w:r>
      <w:r w:rsidR="00CA0B87">
        <w:t xml:space="preserve"> </w:t>
      </w:r>
      <w:r w:rsidR="00893443">
        <w:t>ultérieurement</w:t>
      </w:r>
      <w:r w:rsidR="00CA0B87">
        <w:t>). On se référera à ce modèle néotestamentaire lorsqu’il s’agira, à l’époque contemporaine, de créer éventuellement de nouveaux ministères au service de la synodalité ecclésiale.</w:t>
      </w:r>
    </w:p>
    <w:p w14:paraId="0C2E3907" w14:textId="374E1D98" w:rsidR="00454334" w:rsidRPr="00A429F1" w:rsidRDefault="00CA0B87" w:rsidP="004E114D">
      <w:pPr>
        <w:spacing w:line="360" w:lineRule="auto"/>
        <w:ind w:firstLine="284"/>
        <w:jc w:val="both"/>
      </w:pPr>
      <w:r>
        <w:t xml:space="preserve">Mais avant d’en arriver là, il s’agit à présent </w:t>
      </w:r>
      <w:r w:rsidR="004E114D">
        <w:t>d’</w:t>
      </w:r>
      <w:r w:rsidR="00E04500">
        <w:t>act</w:t>
      </w:r>
      <w:r w:rsidR="004E114D">
        <w:t>er comment ces ministères néotestamentaires se sont encore précisés et fixés dans les décennies suivantes pour devenir la norme jusqu’aujourd’hui dans de nombreuses Églises.</w:t>
      </w:r>
    </w:p>
    <w:p w14:paraId="644E6821" w14:textId="77777777" w:rsidR="00454334" w:rsidRPr="00A429F1" w:rsidRDefault="00454334" w:rsidP="008D6A67">
      <w:pPr>
        <w:spacing w:line="360" w:lineRule="auto"/>
        <w:ind w:firstLine="284"/>
        <w:jc w:val="both"/>
      </w:pPr>
    </w:p>
    <w:p w14:paraId="2EFDA8BC" w14:textId="6CE90B54" w:rsidR="00454334" w:rsidRPr="00A429F1" w:rsidRDefault="00454334" w:rsidP="00454334">
      <w:pPr>
        <w:spacing w:line="360" w:lineRule="auto"/>
        <w:jc w:val="center"/>
      </w:pPr>
      <w:r w:rsidRPr="00A429F1">
        <w:t xml:space="preserve">II. </w:t>
      </w:r>
      <w:r w:rsidRPr="00A429F1">
        <w:rPr>
          <w:smallCaps/>
        </w:rPr>
        <w:t>Église postapostolique et ministères</w:t>
      </w:r>
    </w:p>
    <w:p w14:paraId="543EF99B" w14:textId="77777777" w:rsidR="00454334" w:rsidRPr="00A429F1" w:rsidRDefault="00454334" w:rsidP="00454334">
      <w:pPr>
        <w:spacing w:line="360" w:lineRule="auto"/>
        <w:ind w:firstLine="284"/>
        <w:jc w:val="both"/>
      </w:pPr>
    </w:p>
    <w:p w14:paraId="4C386B2B" w14:textId="2CB7C65A" w:rsidR="00454334" w:rsidRDefault="00B31472" w:rsidP="00454334">
      <w:pPr>
        <w:spacing w:line="360" w:lineRule="auto"/>
        <w:ind w:firstLine="284"/>
        <w:jc w:val="both"/>
      </w:pPr>
      <w:r>
        <w:t xml:space="preserve">Au </w:t>
      </w:r>
      <w:r w:rsidRPr="00B31472">
        <w:rPr>
          <w:smallCaps/>
        </w:rPr>
        <w:t>ii</w:t>
      </w:r>
      <w:r w:rsidRPr="00B31472">
        <w:rPr>
          <w:vertAlign w:val="superscript"/>
        </w:rPr>
        <w:t>e</w:t>
      </w:r>
      <w:r>
        <w:t xml:space="preserve"> siècle, on recense deux types de communautés chrétiennes concernant l’organisation ministérielle : certaines conservent des formes anciennes</w:t>
      </w:r>
      <w:r w:rsidR="0053711B">
        <w:t xml:space="preserve"> d’organisation telles qu’elles sont reflétées par le Nouveau Testament, d’autres voient le développement du monépiscopat ou épiscopat monarchique (personnel)</w:t>
      </w:r>
      <w:r w:rsidR="00C3231C">
        <w:t>.</w:t>
      </w:r>
    </w:p>
    <w:p w14:paraId="16D96300" w14:textId="02FAFE39" w:rsidR="00C3231C" w:rsidRDefault="00C3231C" w:rsidP="00454334">
      <w:pPr>
        <w:spacing w:line="360" w:lineRule="auto"/>
        <w:ind w:firstLine="284"/>
        <w:jc w:val="both"/>
      </w:pPr>
      <w:r>
        <w:lastRenderedPageBreak/>
        <w:t>Sans pouvoir entrer dans le</w:t>
      </w:r>
      <w:r w:rsidR="002D41F1">
        <w:t xml:space="preserve"> détail de</w:t>
      </w:r>
      <w:r>
        <w:t xml:space="preserve">s </w:t>
      </w:r>
      <w:r w:rsidR="001B7B09">
        <w:t>texte</w:t>
      </w:r>
      <w:r>
        <w:t xml:space="preserve">s, relevons que les formes anciennes d’organisation sont attestées </w:t>
      </w:r>
      <w:r w:rsidR="001F4335">
        <w:t xml:space="preserve">notamment </w:t>
      </w:r>
      <w:r>
        <w:t xml:space="preserve">par la </w:t>
      </w:r>
      <w:r w:rsidRPr="00C3231C">
        <w:rPr>
          <w:i/>
        </w:rPr>
        <w:t>Didachè</w:t>
      </w:r>
      <w:r w:rsidR="002D41F1" w:rsidRPr="002D41F1">
        <w:rPr>
          <w:rStyle w:val="Appelnotedebasdep"/>
        </w:rPr>
        <w:footnoteReference w:id="4"/>
      </w:r>
      <w:r>
        <w:t xml:space="preserve">, le </w:t>
      </w:r>
      <w:r w:rsidRPr="00C3231C">
        <w:rPr>
          <w:i/>
        </w:rPr>
        <w:t>Pasteur</w:t>
      </w:r>
      <w:r>
        <w:t xml:space="preserve"> d’Hermas</w:t>
      </w:r>
      <w:r w:rsidR="002D41F1">
        <w:rPr>
          <w:rStyle w:val="Appelnotedebasdep"/>
        </w:rPr>
        <w:footnoteReference w:id="5"/>
      </w:r>
      <w:r>
        <w:t>, ainsi que les écrits de Justin</w:t>
      </w:r>
      <w:r w:rsidR="002D41F1">
        <w:rPr>
          <w:rStyle w:val="Appelnotedebasdep"/>
        </w:rPr>
        <w:footnoteReference w:id="6"/>
      </w:r>
      <w:r>
        <w:t>.</w:t>
      </w:r>
      <w:r w:rsidR="00D22351">
        <w:t xml:space="preserve"> C’est ce type d’Églises aux ministères indifférenciés ou peu développés qui prédomine très avant dans le </w:t>
      </w:r>
      <w:r w:rsidR="00D22351" w:rsidRPr="00D22351">
        <w:rPr>
          <w:smallCaps/>
        </w:rPr>
        <w:t>ii</w:t>
      </w:r>
      <w:r w:rsidR="00D22351" w:rsidRPr="00D22351">
        <w:rPr>
          <w:vertAlign w:val="superscript"/>
        </w:rPr>
        <w:t>e</w:t>
      </w:r>
      <w:r w:rsidR="00D22351">
        <w:t xml:space="preserve"> siècle.</w:t>
      </w:r>
      <w:r w:rsidR="001F4335">
        <w:t xml:space="preserve"> Les ministères de forme itinérante</w:t>
      </w:r>
      <w:r w:rsidR="0045756C">
        <w:t xml:space="preserve"> au service de la p</w:t>
      </w:r>
      <w:r w:rsidR="001F4335">
        <w:t>arole (</w:t>
      </w:r>
      <w:r w:rsidR="0045756C">
        <w:t xml:space="preserve">apôtres, </w:t>
      </w:r>
      <w:r w:rsidR="001F4335">
        <w:t>prophètes, didascales) y coexistent avec des ministères stables au service des communautés locales</w:t>
      </w:r>
      <w:r w:rsidR="002B5341">
        <w:t xml:space="preserve"> (épiscopes et presbytres sont synonymes et collectifs</w:t>
      </w:r>
      <w:r w:rsidR="00934111">
        <w:t>, dirigeant ensemble une communauté, y exerçant le ministère de la parole, présidant ses réunions et son eucharistie</w:t>
      </w:r>
      <w:r w:rsidR="0045756C">
        <w:t> ; il y a aussi les diacres</w:t>
      </w:r>
      <w:r w:rsidR="000C64D1">
        <w:t xml:space="preserve"> avec une fonction caritative d’assistance</w:t>
      </w:r>
      <w:r w:rsidR="00934111">
        <w:t>).</w:t>
      </w:r>
      <w:r w:rsidR="00DB2199">
        <w:t xml:space="preserve"> </w:t>
      </w:r>
      <w:r w:rsidR="00353B95">
        <w:t xml:space="preserve">Les ministères itinérants </w:t>
      </w:r>
      <w:r w:rsidR="00144B19">
        <w:t xml:space="preserve">remplissent une fonction </w:t>
      </w:r>
      <w:r w:rsidR="00F455A6">
        <w:t xml:space="preserve">plutôt </w:t>
      </w:r>
      <w:r w:rsidR="00144B19">
        <w:t>de c</w:t>
      </w:r>
      <w:r w:rsidR="00DB2199">
        <w:t xml:space="preserve">ommunion entre Églises et </w:t>
      </w:r>
      <w:r w:rsidR="00F455A6">
        <w:t xml:space="preserve">les ministères stables, une fonction plutôt de </w:t>
      </w:r>
      <w:r w:rsidR="00DB2199">
        <w:t xml:space="preserve">communion </w:t>
      </w:r>
      <w:r w:rsidR="00F455A6">
        <w:t>au sein d</w:t>
      </w:r>
      <w:r w:rsidR="00DB2199">
        <w:t>es É</w:t>
      </w:r>
      <w:r w:rsidR="00F455A6">
        <w:t>glises, les deux types de ministères étant donc au service de l’être communionnel ou synodal des Églises.</w:t>
      </w:r>
    </w:p>
    <w:p w14:paraId="48576111" w14:textId="24C56E67" w:rsidR="00454334" w:rsidRPr="00A429F1" w:rsidRDefault="00A10B6F" w:rsidP="0039355C">
      <w:pPr>
        <w:spacing w:line="360" w:lineRule="auto"/>
        <w:ind w:firstLine="284"/>
        <w:jc w:val="both"/>
      </w:pPr>
      <w:r>
        <w:t>Par ailleurs</w:t>
      </w:r>
      <w:r w:rsidR="000E5CA0">
        <w:t>, l’épiscopat monarchique naissant est attesté par les Lettres d’Ignace d’Anioche (110-117 ou 170-180 ?)</w:t>
      </w:r>
      <w:r w:rsidR="009D3CE4">
        <w:rPr>
          <w:rStyle w:val="Appelnotedebasdep"/>
        </w:rPr>
        <w:footnoteReference w:id="7"/>
      </w:r>
      <w:r w:rsidR="00CB2062">
        <w:t>. L’évêque</w:t>
      </w:r>
      <w:r w:rsidR="00511FCD">
        <w:t xml:space="preserve">, </w:t>
      </w:r>
      <w:r w:rsidR="00553CA0">
        <w:t>assisté par les presbytres (son sénat) et l</w:t>
      </w:r>
      <w:r w:rsidR="00511FCD">
        <w:t>es diacres,</w:t>
      </w:r>
      <w:r w:rsidR="00CB2062">
        <w:t xml:space="preserve"> y est le centre visible de l’unité ecclésiale, où il représente Dieu, l’évêque invisible</w:t>
      </w:r>
      <w:r w:rsidR="00511FCD">
        <w:t>. Avant tout docteur de la foi, il est le seul à présider la synaxe eucharistique</w:t>
      </w:r>
      <w:r w:rsidR="00874216">
        <w:t xml:space="preserve"> et le baptême ne peut </w:t>
      </w:r>
      <w:r w:rsidR="00E74A3F">
        <w:t>être célébré en dehors de lui</w:t>
      </w:r>
      <w:r w:rsidR="00632448">
        <w:t>. Les fonctions, initialement collectives, des presbytres se concentrent donc en quelque sorte dans l’épiscope et en tout cas tiennent de lui la validité de leur exercice. Les diacres constituent le troisième degré de cette « hiérarchie »</w:t>
      </w:r>
      <w:r w:rsidR="00C32C98">
        <w:t xml:space="preserve"> au service des mystères du Christ et dans des tâches caritatives surtout.</w:t>
      </w:r>
      <w:r w:rsidR="00114DA6">
        <w:t xml:space="preserve"> Deux éléments consolideront encore ce monépiscopat ultérieurement : son inscription dans la succession des Apôtres</w:t>
      </w:r>
      <w:r w:rsidR="007F4132">
        <w:t xml:space="preserve"> ; la fixation de la transmission de ses fonctions par ordination rituelle. À ce stade, l’évêque ignacien est encore un peu un </w:t>
      </w:r>
      <w:r w:rsidR="007F4132" w:rsidRPr="007F4132">
        <w:rPr>
          <w:i/>
        </w:rPr>
        <w:t>primus inter pares</w:t>
      </w:r>
      <w:r w:rsidR="007F4132">
        <w:t xml:space="preserve"> par rapport à ses presbytres et exerce encore son ministère avec eux (son sénat) de manière synodale. Ce ne sera plus toujours le cas dans la suite</w:t>
      </w:r>
      <w:r w:rsidR="003F6561">
        <w:t xml:space="preserve">. Il </w:t>
      </w:r>
      <w:r w:rsidR="00001D1F">
        <w:t xml:space="preserve">y </w:t>
      </w:r>
      <w:r w:rsidR="003F6561">
        <w:t>a donc ici un point d’attention au moment de la fixation de la triade ministérielle</w:t>
      </w:r>
      <w:r w:rsidR="00494896">
        <w:t xml:space="preserve"> (</w:t>
      </w:r>
      <w:r w:rsidR="00B51BC8">
        <w:t xml:space="preserve">devenue </w:t>
      </w:r>
      <w:r w:rsidR="00CC00E0">
        <w:t xml:space="preserve">ensuite </w:t>
      </w:r>
      <w:r w:rsidR="00494896">
        <w:t>normative pour de nombreuses Églises) :</w:t>
      </w:r>
      <w:r w:rsidR="003F6561">
        <w:t xml:space="preserve"> veiller à ce que l’évêque exerce son ministère de présidence synodalement avec ses presbytres</w:t>
      </w:r>
      <w:r w:rsidR="00E43866">
        <w:t xml:space="preserve"> ; veiller plus largement à ce que l’ensemble du Peuple de Dieu </w:t>
      </w:r>
      <w:r w:rsidR="00CC00E0">
        <w:t xml:space="preserve">soit associé </w:t>
      </w:r>
      <w:r w:rsidR="00E43866">
        <w:t>à la vie, à la gestion et à la mission de l’Église.</w:t>
      </w:r>
    </w:p>
    <w:p w14:paraId="16A21678" w14:textId="77777777" w:rsidR="00454334" w:rsidRPr="00A429F1" w:rsidRDefault="00454334" w:rsidP="00454334">
      <w:pPr>
        <w:spacing w:line="360" w:lineRule="auto"/>
        <w:ind w:firstLine="284"/>
        <w:jc w:val="both"/>
      </w:pPr>
    </w:p>
    <w:p w14:paraId="5B33B3DF" w14:textId="27DF8319" w:rsidR="00454334" w:rsidRPr="00A429F1" w:rsidRDefault="00454334" w:rsidP="00454334">
      <w:pPr>
        <w:spacing w:line="360" w:lineRule="auto"/>
        <w:jc w:val="center"/>
      </w:pPr>
      <w:r w:rsidRPr="00A429F1">
        <w:lastRenderedPageBreak/>
        <w:t xml:space="preserve">III. </w:t>
      </w:r>
      <w:r w:rsidRPr="00A429F1">
        <w:rPr>
          <w:smallCaps/>
        </w:rPr>
        <w:t>Ministères pour l’Église (catholique) redécouvrant la synodalité</w:t>
      </w:r>
    </w:p>
    <w:p w14:paraId="2EE43618" w14:textId="77777777" w:rsidR="00454334" w:rsidRPr="00A429F1" w:rsidRDefault="00454334" w:rsidP="00454334">
      <w:pPr>
        <w:spacing w:line="360" w:lineRule="auto"/>
      </w:pPr>
    </w:p>
    <w:p w14:paraId="03FC1103" w14:textId="37F95553" w:rsidR="00454334" w:rsidRDefault="00656D0C" w:rsidP="00656D0C">
      <w:pPr>
        <w:spacing w:line="360" w:lineRule="auto"/>
        <w:ind w:firstLine="284"/>
        <w:jc w:val="both"/>
      </w:pPr>
      <w:r>
        <w:t xml:space="preserve">La triade ministérielle (évêque, presbytre, diacre) fondamentale, qui, à partir de la moitié du </w:t>
      </w:r>
      <w:r w:rsidRPr="00656D0C">
        <w:rPr>
          <w:smallCaps/>
        </w:rPr>
        <w:t>iii</w:t>
      </w:r>
      <w:r w:rsidRPr="00656D0C">
        <w:rPr>
          <w:vertAlign w:val="superscript"/>
        </w:rPr>
        <w:t>e</w:t>
      </w:r>
      <w:r>
        <w:t xml:space="preserve"> siècle, s’est imposée</w:t>
      </w:r>
      <w:r w:rsidR="00E969FE">
        <w:t xml:space="preserve"> (ou est devenue normative)</w:t>
      </w:r>
      <w:r>
        <w:t xml:space="preserve"> partout dans l’Église ancienne, est foncièrement au service d’une fraternité ou communion ordonnée (présidée, participative), et donc d’une synodalité ecclésiale</w:t>
      </w:r>
      <w:r w:rsidR="00E969FE">
        <w:t xml:space="preserve"> régulée. Ce triple ministère ordonné reste donc structurant</w:t>
      </w:r>
      <w:r w:rsidR="004D7114">
        <w:t xml:space="preserve"> pour une Église qui redécouvre sa synodalité</w:t>
      </w:r>
      <w:r w:rsidR="00A73FD9">
        <w:t xml:space="preserve">. On doit cependant se demander </w:t>
      </w:r>
      <w:r w:rsidR="00F31531">
        <w:t>si de nouveaux ministères laïcs</w:t>
      </w:r>
      <w:r w:rsidR="000A3992">
        <w:t>, fondés sur le baptême (</w:t>
      </w:r>
      <w:r w:rsidR="003B010E">
        <w:t>reconnus, confiés, institués)</w:t>
      </w:r>
      <w:r w:rsidR="00E12122">
        <w:rPr>
          <w:rStyle w:val="Appelnotedebasdep"/>
        </w:rPr>
        <w:footnoteReference w:id="8"/>
      </w:r>
      <w:r w:rsidR="003B010E">
        <w:t>, ne pourraient (devraient) pas être créés pour animer et favoriser la vie synodale ecclésiale</w:t>
      </w:r>
      <w:r w:rsidR="00DD3340">
        <w:rPr>
          <w:rStyle w:val="Appelnotedebasdep"/>
        </w:rPr>
        <w:footnoteReference w:id="9"/>
      </w:r>
      <w:r w:rsidR="003B010E">
        <w:t>.</w:t>
      </w:r>
    </w:p>
    <w:p w14:paraId="5328DEA3" w14:textId="338688FD" w:rsidR="003B010E" w:rsidRDefault="00CD2053" w:rsidP="00656D0C">
      <w:pPr>
        <w:spacing w:line="360" w:lineRule="auto"/>
        <w:ind w:firstLine="284"/>
        <w:jc w:val="both"/>
      </w:pPr>
      <w:r>
        <w:t xml:space="preserve">Avant toute chose, me semble-t-il, il faut </w:t>
      </w:r>
      <w:r w:rsidR="00331C7C">
        <w:t xml:space="preserve">veiller à ce que le Peuple de Dieu dans son ensemble (autant que possible) se sente et se veuille participant de la vie et de la mission ecclésiales. À cette fin, il s’agit de </w:t>
      </w:r>
      <w:r w:rsidR="002B27E5">
        <w:t xml:space="preserve">commencer par </w:t>
      </w:r>
      <w:r w:rsidR="00331C7C">
        <w:t xml:space="preserve">mettre en œuvre </w:t>
      </w:r>
      <w:r w:rsidR="002B27E5">
        <w:t>tous les instruments de consultation, concertation et synodalité prévus par le droit canonique dans chaque diocèse (conseils, synode diocésain…), quitte à les rendre plus participatifs et crédibles par des votes davantage délibératifs… Il faut aussi travailler à ce que les ministères ordonnés existants poursuivent bien leur finalité</w:t>
      </w:r>
      <w:r w:rsidR="003E0BE6">
        <w:t xml:space="preserve"> en promouvant une unité ecclésiale diversifiée…</w:t>
      </w:r>
    </w:p>
    <w:p w14:paraId="4B421738" w14:textId="23F85096" w:rsidR="003E0BE6" w:rsidRDefault="003E0BE6" w:rsidP="00656D0C">
      <w:pPr>
        <w:spacing w:line="360" w:lineRule="auto"/>
        <w:ind w:firstLine="284"/>
        <w:jc w:val="both"/>
      </w:pPr>
      <w:r>
        <w:t>Quels autres ministères mettre en place ?</w:t>
      </w:r>
    </w:p>
    <w:p w14:paraId="18C2B11E" w14:textId="77777777" w:rsidR="00F732BC" w:rsidRDefault="00F732BC" w:rsidP="00656D0C">
      <w:pPr>
        <w:spacing w:line="360" w:lineRule="auto"/>
        <w:ind w:firstLine="284"/>
        <w:jc w:val="both"/>
      </w:pPr>
    </w:p>
    <w:p w14:paraId="00119A21" w14:textId="3E528961" w:rsidR="00F732BC" w:rsidRPr="00F732BC" w:rsidRDefault="00F732BC" w:rsidP="00F732BC">
      <w:pPr>
        <w:spacing w:line="360" w:lineRule="auto"/>
        <w:jc w:val="both"/>
        <w:rPr>
          <w:i/>
        </w:rPr>
      </w:pPr>
      <w:r w:rsidRPr="00F732BC">
        <w:rPr>
          <w:i/>
        </w:rPr>
        <w:t>Ministère du partage de la Parole</w:t>
      </w:r>
    </w:p>
    <w:p w14:paraId="5D27D6B5" w14:textId="0F2AB2DF" w:rsidR="00A8501B" w:rsidRDefault="00A8501B" w:rsidP="00656D0C">
      <w:pPr>
        <w:spacing w:line="360" w:lineRule="auto"/>
        <w:ind w:firstLine="284"/>
        <w:jc w:val="both"/>
      </w:pPr>
      <w:r>
        <w:t xml:space="preserve">La </w:t>
      </w:r>
      <w:r w:rsidRPr="0039418E">
        <w:rPr>
          <w:i/>
        </w:rPr>
        <w:t>parole de Dieu</w:t>
      </w:r>
      <w:r>
        <w:t xml:space="preserve"> est essentielle pour l’Église, comme pour tout ministère, qui est d’abord un service de la </w:t>
      </w:r>
      <w:r w:rsidR="00BA059D">
        <w:t>P</w:t>
      </w:r>
      <w:r>
        <w:t>arole</w:t>
      </w:r>
      <w:r w:rsidR="00F14D57">
        <w:rPr>
          <w:rStyle w:val="Appelnotedebasdep"/>
        </w:rPr>
        <w:footnoteReference w:id="10"/>
      </w:r>
      <w:r>
        <w:t xml:space="preserve">. C’est de l’annonce et de l’accueil de la </w:t>
      </w:r>
      <w:r w:rsidR="005F18F1">
        <w:t>P</w:t>
      </w:r>
      <w:r>
        <w:t>arole que naît la foi, une communauté de foi.</w:t>
      </w:r>
      <w:r w:rsidR="0039418E">
        <w:t xml:space="preserve"> Même si l’annonce de l’Évangile est la fonction première et éminente des </w:t>
      </w:r>
      <w:r w:rsidR="0039418E">
        <w:lastRenderedPageBreak/>
        <w:t>ministres ordonnés, il est capital que tous, hommes et femmes, en Église redécouvrent que, de manière plus radicale, l’annonce de l’Évangile est leur mission commune.</w:t>
      </w:r>
      <w:r w:rsidR="00814FE0">
        <w:t xml:space="preserve"> C’est à ce niveau, au service de la mission ecclésiale, que la synodalité peut s’exercer le plus radicalement et le plus fructueusement. Aussi la mise en place de </w:t>
      </w:r>
      <w:r w:rsidR="00AB5533">
        <w:t xml:space="preserve">nouveaux </w:t>
      </w:r>
      <w:r w:rsidR="00814FE0">
        <w:t xml:space="preserve">ministères laïcs (reconnus, </w:t>
      </w:r>
      <w:r w:rsidR="00E02DE4">
        <w:t xml:space="preserve">confiés, </w:t>
      </w:r>
      <w:r w:rsidR="00814FE0">
        <w:t xml:space="preserve">voire institués) de la </w:t>
      </w:r>
      <w:r w:rsidR="00E02DE4">
        <w:t>P</w:t>
      </w:r>
      <w:r w:rsidR="00814FE0">
        <w:t>arole pour aider au plus près tous les membres du Peuple chrétien à découvrir la richesse de la parole de Dieu, à la communiquer et à en témoigner</w:t>
      </w:r>
      <w:r w:rsidR="00E6012F">
        <w:t xml:space="preserve"> existentiellement</w:t>
      </w:r>
      <w:r w:rsidR="00AB5533">
        <w:t xml:space="preserve"> serait de la plus grande utilité pour une Église synodale(ment) missionnaire.</w:t>
      </w:r>
      <w:r w:rsidR="00DB2700">
        <w:t xml:space="preserve"> </w:t>
      </w:r>
    </w:p>
    <w:p w14:paraId="0AB3C0AE" w14:textId="171220C0" w:rsidR="00AB5533" w:rsidRDefault="00AB5533" w:rsidP="00656D0C">
      <w:pPr>
        <w:spacing w:line="360" w:lineRule="auto"/>
        <w:ind w:firstLine="284"/>
        <w:jc w:val="both"/>
      </w:pPr>
      <w:r>
        <w:t xml:space="preserve">Le ministère institué du </w:t>
      </w:r>
      <w:r w:rsidRPr="000B6565">
        <w:rPr>
          <w:i/>
        </w:rPr>
        <w:t>lectorat</w:t>
      </w:r>
      <w:r>
        <w:t xml:space="preserve">, quitte à le conférer </w:t>
      </w:r>
      <w:r w:rsidR="00A94FEB">
        <w:t xml:space="preserve">à </w:t>
      </w:r>
      <w:r>
        <w:t>davantage</w:t>
      </w:r>
      <w:r w:rsidR="00A94FEB">
        <w:t xml:space="preserve"> de fidèles</w:t>
      </w:r>
      <w:r>
        <w:t>, ne correspond</w:t>
      </w:r>
      <w:r w:rsidR="009A6CBC">
        <w:t>rait</w:t>
      </w:r>
      <w:r>
        <w:t xml:space="preserve">-il pas déjà à ce cahier des charges ? Ou mieux </w:t>
      </w:r>
      <w:r w:rsidR="009A6CBC">
        <w:t xml:space="preserve">encore </w:t>
      </w:r>
      <w:r>
        <w:t xml:space="preserve">peut-être le nouveau ministère institué du </w:t>
      </w:r>
      <w:r w:rsidRPr="000B6565">
        <w:rPr>
          <w:i/>
        </w:rPr>
        <w:t>catéchiste</w:t>
      </w:r>
      <w:r>
        <w:t> ?</w:t>
      </w:r>
    </w:p>
    <w:p w14:paraId="6445C83A" w14:textId="641F38E7" w:rsidR="00AB5533" w:rsidRDefault="00AB5533" w:rsidP="00656D0C">
      <w:pPr>
        <w:spacing w:line="360" w:lineRule="auto"/>
        <w:ind w:firstLine="284"/>
        <w:jc w:val="both"/>
      </w:pPr>
      <w:r>
        <w:t>Commençons par reprendre brièvement leur description.</w:t>
      </w:r>
    </w:p>
    <w:p w14:paraId="2769262D" w14:textId="04168849" w:rsidR="000B6565" w:rsidRDefault="000B6565" w:rsidP="00656D0C">
      <w:pPr>
        <w:spacing w:line="360" w:lineRule="auto"/>
        <w:ind w:firstLine="284"/>
        <w:jc w:val="both"/>
      </w:pPr>
      <w:r>
        <w:t xml:space="preserve">Depuis le motu proprio </w:t>
      </w:r>
      <w:r w:rsidRPr="000B6565">
        <w:rPr>
          <w:i/>
        </w:rPr>
        <w:t>Ministeria quaedam</w:t>
      </w:r>
      <w:r w:rsidR="006E69DC">
        <w:t xml:space="preserve"> de Paul VI</w:t>
      </w:r>
      <w:r>
        <w:t xml:space="preserve"> en 1972, il existait deux ministères institués au sens strict et permanents, celui de lecteur (serviteur de la Parole)</w:t>
      </w:r>
      <w:r w:rsidR="00DF559F">
        <w:t>, qui nous intéresse plus directement ici, et celui d’acolyte (serviteur de l’Eucharistie), que les évêques pouvaient conférer à des laïcs masculins par une institution liturgique</w:t>
      </w:r>
      <w:r w:rsidR="00DF559F">
        <w:rPr>
          <w:rStyle w:val="Appelnotedebasdep"/>
        </w:rPr>
        <w:footnoteReference w:id="11"/>
      </w:r>
      <w:r w:rsidR="00DF559F">
        <w:t>. Le 10 janvier 2021, le pape François vient, enfin et fort heureusement, d’ouvrir aux chrétiennes ces deux ministères institués</w:t>
      </w:r>
      <w:r w:rsidR="00DF559F">
        <w:rPr>
          <w:rStyle w:val="Appelnotedebasdep"/>
        </w:rPr>
        <w:footnoteReference w:id="12"/>
      </w:r>
      <w:r w:rsidR="006E69DC">
        <w:t xml:space="preserve">. Le 10 mai 2021, il en a institué un troisième, </w:t>
      </w:r>
      <w:r w:rsidR="009A6CBC">
        <w:t>le</w:t>
      </w:r>
      <w:r w:rsidR="006E69DC">
        <w:t xml:space="preserve"> « ministère laïc de catéchiste »</w:t>
      </w:r>
      <w:r w:rsidR="006E69DC">
        <w:rPr>
          <w:rStyle w:val="Appelnotedebasdep"/>
        </w:rPr>
        <w:footnoteReference w:id="13"/>
      </w:r>
      <w:r w:rsidR="00052C42">
        <w:t>.</w:t>
      </w:r>
    </w:p>
    <w:p w14:paraId="02A9AF73" w14:textId="067DAF34" w:rsidR="00F23AA3" w:rsidRDefault="00757875" w:rsidP="00656D0C">
      <w:pPr>
        <w:spacing w:line="360" w:lineRule="auto"/>
        <w:ind w:firstLine="284"/>
        <w:jc w:val="both"/>
      </w:pPr>
      <w:r>
        <w:t xml:space="preserve">L’institution pour le service de la Parole ou </w:t>
      </w:r>
      <w:r w:rsidRPr="00C80BF1">
        <w:rPr>
          <w:i/>
        </w:rPr>
        <w:t>lectorat</w:t>
      </w:r>
      <w:r>
        <w:t xml:space="preserve"> est conféré à des chrétiens et chrétiennes pour qu’ils a</w:t>
      </w:r>
      <w:r w:rsidR="00367BF4">
        <w:t>ssist</w:t>
      </w:r>
      <w:r>
        <w:t>ent évêques, prêtres et diacres</w:t>
      </w:r>
      <w:r w:rsidR="00A94FEB">
        <w:t xml:space="preserve">, qui sont les </w:t>
      </w:r>
      <w:r w:rsidR="00B73AE2">
        <w:t>premiers responsables de l’annonce de la Parole. Ce lectorat ou annonce de la Parole peut être assez large : du simple dialogue jusqu’à la recherche en commun des exigences de l’Évangile, de la catéchèse qui veut éclairer la foi jusqu’à l’initiation aux sacrements, de l’annonce du Christ à ceux qui ne le connaissent pas jusqu’à la proclamation de la Parole dans l’</w:t>
      </w:r>
      <w:r w:rsidR="000A64DD">
        <w:t>assemblée liturgique</w:t>
      </w:r>
      <w:r w:rsidR="000A64DD">
        <w:rPr>
          <w:rStyle w:val="Appelnotedebasdep"/>
        </w:rPr>
        <w:footnoteReference w:id="14"/>
      </w:r>
      <w:r w:rsidR="000A64DD">
        <w:t>. On parle aussi d’un service de la foi enraciné dans la parole de Dieu et d’intériorisation de celle-ci.</w:t>
      </w:r>
      <w:r w:rsidR="007E6446">
        <w:t xml:space="preserve"> Il faut cependant reconnaître que, dans la pratique, ce lectorat se concentre plutôt sur la proclamation de la Parole dans l’assemblée liturgique.</w:t>
      </w:r>
    </w:p>
    <w:p w14:paraId="61CC8C96" w14:textId="20943979" w:rsidR="007E6446" w:rsidRDefault="007E6446" w:rsidP="00656D0C">
      <w:pPr>
        <w:spacing w:line="360" w:lineRule="auto"/>
        <w:ind w:firstLine="284"/>
        <w:jc w:val="both"/>
      </w:pPr>
      <w:r>
        <w:t xml:space="preserve">Il y a donc place </w:t>
      </w:r>
      <w:r w:rsidR="003E56AF">
        <w:t xml:space="preserve">pour </w:t>
      </w:r>
      <w:r>
        <w:t xml:space="preserve">un </w:t>
      </w:r>
      <w:r w:rsidRPr="006F619C">
        <w:rPr>
          <w:i/>
        </w:rPr>
        <w:t>ministère (</w:t>
      </w:r>
      <w:r w:rsidR="006F619C" w:rsidRPr="006F619C">
        <w:rPr>
          <w:i/>
        </w:rPr>
        <w:t xml:space="preserve">éventuellement </w:t>
      </w:r>
      <w:r w:rsidRPr="006F619C">
        <w:rPr>
          <w:i/>
        </w:rPr>
        <w:t>institué) de la Parole</w:t>
      </w:r>
      <w:r>
        <w:t xml:space="preserve"> qui soit plus directement au service de </w:t>
      </w:r>
      <w:r w:rsidR="006F619C">
        <w:t xml:space="preserve">(petits) </w:t>
      </w:r>
      <w:r>
        <w:t>groupes de partage d’Évan</w:t>
      </w:r>
      <w:r w:rsidR="006F619C">
        <w:t>gile ou de la Parole, qui aide c</w:t>
      </w:r>
      <w:r>
        <w:t xml:space="preserve">es </w:t>
      </w:r>
      <w:r>
        <w:lastRenderedPageBreak/>
        <w:t>groupes à approfondir la parole de Dieu, à en exprimer le sens et les exigences actuelles</w:t>
      </w:r>
      <w:r w:rsidR="001E60E4">
        <w:t xml:space="preserve"> </w:t>
      </w:r>
      <w:r w:rsidR="003E56AF">
        <w:t xml:space="preserve">d’abord </w:t>
      </w:r>
      <w:r w:rsidR="001E60E4">
        <w:t>en cercles restreints</w:t>
      </w:r>
      <w:r w:rsidR="00325CC9">
        <w:t>, puis au sein de l’</w:t>
      </w:r>
      <w:r w:rsidR="00325CC9" w:rsidRPr="006F619C">
        <w:rPr>
          <w:i/>
        </w:rPr>
        <w:t>Ecclesia</w:t>
      </w:r>
      <w:r w:rsidR="00325CC9">
        <w:t xml:space="preserve"> </w:t>
      </w:r>
      <w:r w:rsidR="006F619C">
        <w:t>diocésaine</w:t>
      </w:r>
      <w:r w:rsidR="003E56AF">
        <w:t>,</w:t>
      </w:r>
      <w:r w:rsidR="00325CC9">
        <w:t xml:space="preserve"> en vue d’une synodalité </w:t>
      </w:r>
      <w:r w:rsidR="00971FF7">
        <w:t xml:space="preserve">plus effective </w:t>
      </w:r>
      <w:r w:rsidR="00325CC9">
        <w:t>au service</w:t>
      </w:r>
      <w:r w:rsidR="001E60E4">
        <w:t xml:space="preserve"> de la communion et</w:t>
      </w:r>
      <w:r w:rsidR="00325CC9">
        <w:t xml:space="preserve"> de la participation du plus grand nombre à la mission ecclésiale.</w:t>
      </w:r>
    </w:p>
    <w:p w14:paraId="2E8449DA" w14:textId="4B449DB7" w:rsidR="00D62A5B" w:rsidRDefault="00D62A5B" w:rsidP="00656D0C">
      <w:pPr>
        <w:spacing w:line="360" w:lineRule="auto"/>
        <w:ind w:firstLine="284"/>
        <w:jc w:val="both"/>
      </w:pPr>
      <w:r>
        <w:t xml:space="preserve">Le lectorat institué ne recouvre pas nécessairement le </w:t>
      </w:r>
      <w:r w:rsidR="00DF4D2B">
        <w:t xml:space="preserve">nouveau </w:t>
      </w:r>
      <w:r>
        <w:t xml:space="preserve">ministère de la Parole que </w:t>
      </w:r>
      <w:r w:rsidR="003E56AF">
        <w:t>nous v</w:t>
      </w:r>
      <w:r>
        <w:t>en</w:t>
      </w:r>
      <w:r w:rsidR="003E56AF">
        <w:t>on</w:t>
      </w:r>
      <w:r>
        <w:t xml:space="preserve">s </w:t>
      </w:r>
      <w:r w:rsidR="00DF4D2B">
        <w:t xml:space="preserve">de proposer, ne rendant donc pas </w:t>
      </w:r>
      <w:r w:rsidR="003E56AF">
        <w:t>s</w:t>
      </w:r>
      <w:r w:rsidR="00971FF7">
        <w:t xml:space="preserve">a création </w:t>
      </w:r>
      <w:r w:rsidR="00DF4D2B">
        <w:t>inutile</w:t>
      </w:r>
      <w:r w:rsidR="00971FF7">
        <w:t xml:space="preserve"> ou superfétatoire</w:t>
      </w:r>
      <w:r w:rsidR="00DF4D2B">
        <w:t xml:space="preserve">. Le ministère institué du catéchiste recouvrirait-il davantage ce </w:t>
      </w:r>
      <w:r w:rsidR="00971FF7">
        <w:t xml:space="preserve">nouveau </w:t>
      </w:r>
      <w:r w:rsidR="00DF4D2B">
        <w:t>ministère de la Parole</w:t>
      </w:r>
      <w:r w:rsidR="003E56AF">
        <w:t> ?</w:t>
      </w:r>
    </w:p>
    <w:p w14:paraId="2FDAA70A" w14:textId="4D1FCE9C" w:rsidR="00C460DC" w:rsidRDefault="00C57D90" w:rsidP="00656D0C">
      <w:pPr>
        <w:spacing w:line="360" w:lineRule="auto"/>
        <w:ind w:firstLine="284"/>
        <w:jc w:val="both"/>
      </w:pPr>
      <w:r>
        <w:t xml:space="preserve">Le ministère institué du </w:t>
      </w:r>
      <w:r w:rsidRPr="003C22F4">
        <w:rPr>
          <w:i/>
        </w:rPr>
        <w:t>catéchiste</w:t>
      </w:r>
      <w:r>
        <w:t xml:space="preserve">, différent de ceux du lecteur ou de l’acolyte, </w:t>
      </w:r>
      <w:r w:rsidR="00B24E02">
        <w:t>est un ministère plus complet lié à l’évangélisation</w:t>
      </w:r>
      <w:r w:rsidR="00470086">
        <w:t xml:space="preserve"> et même à la (re)fondation d’Église</w:t>
      </w:r>
      <w:r w:rsidR="00D71546">
        <w:rPr>
          <w:rStyle w:val="Appelnotedebasdep"/>
        </w:rPr>
        <w:footnoteReference w:id="15"/>
      </w:r>
      <w:r w:rsidR="00F946B1">
        <w:t>. Selon le rituel, le catéchiste reçoit</w:t>
      </w:r>
      <w:r w:rsidR="002468D0">
        <w:t xml:space="preserve"> un crucifix précisément pour implanter la croix là où il est envoyé.</w:t>
      </w:r>
      <w:r w:rsidR="009A2936">
        <w:t xml:space="preserve"> Le catéchiste est donc un missionnaire, un évangélisateur implantant l’Église en appelant et initiant à la foi, en préparant aux sacrements, en organisant la charité dans la communauté et en ayant un rôle de responsable de celle-ci, même si son ministère n’est pas d’abord un ministère de gouvernement des communautés locales existantes, mais plutôt de (re)fondation de communautés</w:t>
      </w:r>
      <w:r w:rsidR="008A31B4">
        <w:rPr>
          <w:rStyle w:val="Appelnotedebasdep"/>
        </w:rPr>
        <w:footnoteReference w:id="16"/>
      </w:r>
      <w:r w:rsidR="00CA0CEB">
        <w:t>. On peut donc parler d’un ministère d’agent de la mission d’évangélisation</w:t>
      </w:r>
      <w:r w:rsidR="00663CEC" w:rsidRPr="00663CEC">
        <w:t xml:space="preserve"> </w:t>
      </w:r>
      <w:r w:rsidR="00663CEC">
        <w:t>surtout</w:t>
      </w:r>
      <w:r w:rsidR="00CA0CEB">
        <w:t xml:space="preserve">. Ce ministère, ô combien utile et nécessaire, de par sa spécificité </w:t>
      </w:r>
      <w:r w:rsidR="003C22F4">
        <w:t xml:space="preserve">directement </w:t>
      </w:r>
      <w:r w:rsidR="00CA0CEB">
        <w:t xml:space="preserve">missionnaire ne peut </w:t>
      </w:r>
      <w:r w:rsidR="009C1E4F">
        <w:t>recouvrir</w:t>
      </w:r>
      <w:r w:rsidR="00CA0CEB">
        <w:t xml:space="preserve"> non plus</w:t>
      </w:r>
      <w:r w:rsidR="003C22F4">
        <w:t xml:space="preserve"> ni rendre inutile le</w:t>
      </w:r>
      <w:r w:rsidR="00CA0CEB">
        <w:t xml:space="preserve"> ministère plus intra-ecclésial</w:t>
      </w:r>
      <w:r w:rsidR="003C22F4">
        <w:t xml:space="preserve">, déjà </w:t>
      </w:r>
      <w:r w:rsidR="00663CEC">
        <w:t>envisag</w:t>
      </w:r>
      <w:r w:rsidR="003C22F4">
        <w:t>é,</w:t>
      </w:r>
      <w:r w:rsidR="00CA0CEB">
        <w:t xml:space="preserve"> d’accompagnement </w:t>
      </w:r>
      <w:r w:rsidR="009C1E4F">
        <w:t xml:space="preserve">de petits groupes d’approfondissement, d’intériorisation </w:t>
      </w:r>
      <w:r w:rsidR="003C22F4">
        <w:t>et de mise au jour des exigences spirituelles et éthiques de la Parole</w:t>
      </w:r>
      <w:r w:rsidR="00663CEC">
        <w:t>,</w:t>
      </w:r>
      <w:r w:rsidR="003C22F4">
        <w:t xml:space="preserve"> au service d’une Église diocésa</w:t>
      </w:r>
      <w:r w:rsidR="00455A3C">
        <w:t>ine plus vivante, plus synodale</w:t>
      </w:r>
      <w:r w:rsidR="00663CEC">
        <w:t xml:space="preserve">, et </w:t>
      </w:r>
      <w:r w:rsidR="003C22F4">
        <w:t>indirectement de sa mission.</w:t>
      </w:r>
    </w:p>
    <w:p w14:paraId="697C7D24" w14:textId="789F4DBB" w:rsidR="00455A3C" w:rsidRDefault="00455A3C" w:rsidP="00656D0C">
      <w:pPr>
        <w:spacing w:line="360" w:lineRule="auto"/>
        <w:ind w:firstLine="284"/>
        <w:jc w:val="both"/>
      </w:pPr>
      <w:r>
        <w:t xml:space="preserve">Outre ce nouveau </w:t>
      </w:r>
      <w:r w:rsidRPr="00455A3C">
        <w:rPr>
          <w:i/>
        </w:rPr>
        <w:t xml:space="preserve">ministère (intra-ecclésial) </w:t>
      </w:r>
      <w:r w:rsidR="00852E57">
        <w:rPr>
          <w:i/>
        </w:rPr>
        <w:t xml:space="preserve">du partage </w:t>
      </w:r>
      <w:r w:rsidRPr="00455A3C">
        <w:rPr>
          <w:i/>
        </w:rPr>
        <w:t>de la Parole</w:t>
      </w:r>
      <w:r>
        <w:t xml:space="preserve">, un autre ministère, qui lui est lié, mais est en même temps différent, devrait être créé au service d’une synodalité ecclésiale plus effective : je pense à un ministère du </w:t>
      </w:r>
      <w:r w:rsidRPr="004066A1">
        <w:rPr>
          <w:i/>
        </w:rPr>
        <w:t>sensus fidelium</w:t>
      </w:r>
      <w:r>
        <w:t>.</w:t>
      </w:r>
    </w:p>
    <w:p w14:paraId="7F6D1A37" w14:textId="77777777" w:rsidR="00F732BC" w:rsidRDefault="00F732BC" w:rsidP="00656D0C">
      <w:pPr>
        <w:spacing w:line="360" w:lineRule="auto"/>
        <w:ind w:firstLine="284"/>
        <w:jc w:val="both"/>
      </w:pPr>
    </w:p>
    <w:p w14:paraId="17939E81" w14:textId="025E94F3" w:rsidR="00F732BC" w:rsidRDefault="00F732BC" w:rsidP="00F732BC">
      <w:pPr>
        <w:spacing w:line="360" w:lineRule="auto"/>
        <w:jc w:val="both"/>
      </w:pPr>
      <w:r w:rsidRPr="00F732BC">
        <w:rPr>
          <w:i/>
        </w:rPr>
        <w:t xml:space="preserve">Ministère </w:t>
      </w:r>
      <w:r w:rsidR="00411D77">
        <w:rPr>
          <w:i/>
        </w:rPr>
        <w:t xml:space="preserve">de la promotion </w:t>
      </w:r>
      <w:r w:rsidRPr="00F732BC">
        <w:rPr>
          <w:i/>
        </w:rPr>
        <w:t>du</w:t>
      </w:r>
      <w:r>
        <w:t xml:space="preserve"> sensus fidelium</w:t>
      </w:r>
    </w:p>
    <w:p w14:paraId="6E388F0B" w14:textId="2D12C096" w:rsidR="00454334" w:rsidRDefault="00042DC7" w:rsidP="00F416AA">
      <w:pPr>
        <w:spacing w:line="360" w:lineRule="auto"/>
        <w:ind w:firstLine="284"/>
        <w:jc w:val="both"/>
      </w:pPr>
      <w:r>
        <w:t>Il faudra</w:t>
      </w:r>
      <w:r w:rsidR="00F416AA">
        <w:t>it</w:t>
      </w:r>
      <w:r>
        <w:t xml:space="preserve"> envisager un ministère laïc du </w:t>
      </w:r>
      <w:r w:rsidRPr="00DB2700">
        <w:rPr>
          <w:i/>
        </w:rPr>
        <w:t>sensus fidelium</w:t>
      </w:r>
      <w:r>
        <w:t xml:space="preserve"> qui soit en première ligne pour aider le Peuple de Dieu, pour l’entraîner même à exprimer son sens de la foi, qui n’est pas </w:t>
      </w:r>
      <w:r>
        <w:lastRenderedPageBreak/>
        <w:t xml:space="preserve">simplement une opinion commune ou majoritaire, et qui est essentiel </w:t>
      </w:r>
      <w:r w:rsidR="006B7B15">
        <w:t xml:space="preserve">à </w:t>
      </w:r>
      <w:r>
        <w:t>la vivante synodalité de l’Église</w:t>
      </w:r>
      <w:r w:rsidR="00544073">
        <w:t>, car à travers lui c’est la communion même de l’Église dans la vérité, la foi, l’espérance et la charité qui s’exprime, et donc les voies sûres</w:t>
      </w:r>
      <w:r w:rsidR="00B275B6">
        <w:t>, authentiques,</w:t>
      </w:r>
      <w:r w:rsidR="00544073">
        <w:t xml:space="preserve"> de son témoignage</w:t>
      </w:r>
      <w:r w:rsidR="00B275B6">
        <w:t xml:space="preserve"> chrétien</w:t>
      </w:r>
      <w:r w:rsidR="00544073">
        <w:t xml:space="preserve"> ou de sa mission dans le monde </w:t>
      </w:r>
      <w:r>
        <w:t xml:space="preserve">. Si les </w:t>
      </w:r>
      <w:r w:rsidR="006B7B15">
        <w:t>pasteurs</w:t>
      </w:r>
      <w:r>
        <w:t xml:space="preserve"> (évêque, presbytres) devront discerner ces expressions du </w:t>
      </w:r>
      <w:r w:rsidRPr="000736D5">
        <w:rPr>
          <w:i/>
        </w:rPr>
        <w:t>sensus fidei</w:t>
      </w:r>
      <w:r>
        <w:t xml:space="preserve">, il est bon </w:t>
      </w:r>
      <w:r w:rsidR="00A10F70">
        <w:t xml:space="preserve">et même nécessaire </w:t>
      </w:r>
      <w:r>
        <w:t>qu’il</w:t>
      </w:r>
      <w:r w:rsidR="004C3262">
        <w:t>s</w:t>
      </w:r>
      <w:r>
        <w:t xml:space="preserve"> soi</w:t>
      </w:r>
      <w:r w:rsidR="004C3262">
        <w:t>en</w:t>
      </w:r>
      <w:r>
        <w:t>t aidé</w:t>
      </w:r>
      <w:r w:rsidR="00463046">
        <w:t>s</w:t>
      </w:r>
      <w:r>
        <w:t xml:space="preserve"> par d’autres ministres chrétiens dans la promotion </w:t>
      </w:r>
      <w:r w:rsidR="006B7B15">
        <w:t>et l’</w:t>
      </w:r>
      <w:r w:rsidR="00C75581">
        <w:t>« </w:t>
      </w:r>
      <w:r w:rsidR="006B7B15">
        <w:t>accouchement</w:t>
      </w:r>
      <w:r w:rsidR="00C75581">
        <w:t> » (maïeutique)</w:t>
      </w:r>
      <w:r w:rsidR="006B7B15">
        <w:t xml:space="preserve"> de celui-ci</w:t>
      </w:r>
      <w:r w:rsidR="006D3CB6">
        <w:t xml:space="preserve"> </w:t>
      </w:r>
      <w:r w:rsidR="00C75581">
        <w:t xml:space="preserve">chez les fidèles, de sorte que ceux-ci développent un </w:t>
      </w:r>
      <w:r w:rsidR="00C75581" w:rsidRPr="00C75581">
        <w:rPr>
          <w:i/>
        </w:rPr>
        <w:t>(con)sensus fidelium</w:t>
      </w:r>
      <w:r w:rsidR="00C75581">
        <w:t>, expression de synodalité.</w:t>
      </w:r>
    </w:p>
    <w:p w14:paraId="1D35045A" w14:textId="34A1A3E1" w:rsidR="00932CF3" w:rsidRDefault="00544073" w:rsidP="00F416AA">
      <w:pPr>
        <w:spacing w:line="360" w:lineRule="auto"/>
        <w:ind w:firstLine="284"/>
        <w:jc w:val="both"/>
      </w:pPr>
      <w:r>
        <w:t>Reprécisons le vocabulaire du sens de la foi des fidèles pour mesure</w:t>
      </w:r>
      <w:r w:rsidR="00036640">
        <w:t>r</w:t>
      </w:r>
      <w:r>
        <w:t xml:space="preserve"> l’ampleur de la tâche et l’utilité d’un ministère laïc dédié à ce </w:t>
      </w:r>
      <w:r w:rsidRPr="00544073">
        <w:rPr>
          <w:i/>
        </w:rPr>
        <w:t>sensus fidei fidelium</w:t>
      </w:r>
      <w:r>
        <w:t xml:space="preserve"> au service </w:t>
      </w:r>
      <w:r w:rsidR="00036640">
        <w:t xml:space="preserve">d’une </w:t>
      </w:r>
      <w:r>
        <w:t>vivante synodalité ecclésiale.</w:t>
      </w:r>
    </w:p>
    <w:p w14:paraId="3C4EB264" w14:textId="15DB7ED4" w:rsidR="00B275B6" w:rsidRDefault="00B275B6" w:rsidP="00F416AA">
      <w:pPr>
        <w:spacing w:line="360" w:lineRule="auto"/>
        <w:ind w:firstLine="284"/>
        <w:jc w:val="both"/>
      </w:pPr>
      <w:r>
        <w:t xml:space="preserve">Le </w:t>
      </w:r>
      <w:r w:rsidRPr="00B275B6">
        <w:rPr>
          <w:i/>
        </w:rPr>
        <w:t>sensus fidei</w:t>
      </w:r>
      <w:r>
        <w:t>, dès l’Écriture sainte (même si le mot n’y figure pas comme tel), apparaît comme un don de l’Esprit</w:t>
      </w:r>
      <w:r w:rsidR="00B30DDD">
        <w:t xml:space="preserve"> dispensé à tous et à chacun dans l’Église</w:t>
      </w:r>
      <w:r w:rsidR="00265AA5">
        <w:t xml:space="preserve"> pour connaître en toute pénétration spirituelle le Dieu du Seigneur Jésus Christ et en vivre. C’est un esprit de vérité qui rend apte à sentir intuitivement, spontanément, ce qui correspond ou non à la foi chrétienne, à pénétrer plus avant dans la vérité tout entière</w:t>
      </w:r>
      <w:r w:rsidR="009B2540">
        <w:t xml:space="preserve"> et à la mettre plus pleinement en œuvre dans toutes les dimensions de l’existence humaine, jusqu’à la transformation du monde dans le sens du Royaume</w:t>
      </w:r>
      <w:r w:rsidR="00463046">
        <w:rPr>
          <w:rStyle w:val="Appelnotedebasdep"/>
        </w:rPr>
        <w:footnoteReference w:id="17"/>
      </w:r>
      <w:r w:rsidR="009B2540">
        <w:t>.</w:t>
      </w:r>
    </w:p>
    <w:p w14:paraId="5C76C4F1" w14:textId="3818C0A3" w:rsidR="009B2540" w:rsidRDefault="009B2540" w:rsidP="00F416AA">
      <w:pPr>
        <w:spacing w:line="360" w:lineRule="auto"/>
        <w:ind w:firstLine="284"/>
        <w:jc w:val="both"/>
      </w:pPr>
      <w:r>
        <w:t xml:space="preserve">Ce sens de la foi donné à chaque </w:t>
      </w:r>
      <w:r w:rsidR="009D0F06">
        <w:t>« initié » (</w:t>
      </w:r>
      <w:r>
        <w:t>baptisé</w:t>
      </w:r>
      <w:r w:rsidR="00E72B77">
        <w:t>-confirmé</w:t>
      </w:r>
      <w:r w:rsidR="009D0F06">
        <w:t>-eucharistié)</w:t>
      </w:r>
      <w:r>
        <w:t xml:space="preserve"> et</w:t>
      </w:r>
      <w:r w:rsidR="00036640">
        <w:t xml:space="preserve"> à</w:t>
      </w:r>
      <w:r>
        <w:t xml:space="preserve"> tous à la fois dans l’Église se manifeste concrètement et ecclésialement dans le </w:t>
      </w:r>
      <w:r w:rsidRPr="009B2540">
        <w:rPr>
          <w:i/>
        </w:rPr>
        <w:t>sensus fidelium</w:t>
      </w:r>
      <w:r>
        <w:t>, le sens des fidèles pris dans leur ensemble.</w:t>
      </w:r>
    </w:p>
    <w:p w14:paraId="5B3CA016" w14:textId="3691C763" w:rsidR="009A69C1" w:rsidRDefault="009A69C1" w:rsidP="00F416AA">
      <w:pPr>
        <w:spacing w:line="360" w:lineRule="auto"/>
        <w:ind w:firstLine="284"/>
        <w:jc w:val="both"/>
      </w:pPr>
      <w:r>
        <w:t>Un accord ou consentement unanime des fidèles (</w:t>
      </w:r>
      <w:r w:rsidRPr="009A69C1">
        <w:rPr>
          <w:i/>
        </w:rPr>
        <w:t>consensus fidelium</w:t>
      </w:r>
      <w:r>
        <w:t xml:space="preserve">) sur tel point de foi ou de morale est le signe ou la confirmation que le </w:t>
      </w:r>
      <w:r w:rsidRPr="009A69C1">
        <w:rPr>
          <w:i/>
        </w:rPr>
        <w:t>sensus fidei fidelium</w:t>
      </w:r>
      <w:r>
        <w:t xml:space="preserve"> s’est bien manifesté dans ce cas et qu’en s’y tenant, l’Église est sûr</w:t>
      </w:r>
      <w:r w:rsidR="00E72B77">
        <w:t>e</w:t>
      </w:r>
      <w:r>
        <w:t xml:space="preserve"> d’être fidèle à la vérité de la foi apostolique.</w:t>
      </w:r>
    </w:p>
    <w:p w14:paraId="24E8D349" w14:textId="3F6DF9FD" w:rsidR="009A69C1" w:rsidRDefault="009A69C1" w:rsidP="00F416AA">
      <w:pPr>
        <w:spacing w:line="360" w:lineRule="auto"/>
        <w:ind w:firstLine="284"/>
        <w:jc w:val="both"/>
      </w:pPr>
      <w:r>
        <w:t>Toute la difficulté est bien sûr de discerner l’expression du sens de la foi</w:t>
      </w:r>
      <w:r w:rsidR="00E72B77">
        <w:t xml:space="preserve"> lorsqu’il n’y a pas d’unanimité des fidèles, car il n’est jamais exclu que le sens de la foi s’exprime dans une partie seulement des fidèles</w:t>
      </w:r>
      <w:r w:rsidR="009D0F06">
        <w:t>. Pasteurs et théologiens, les premiers selon leur autorité</w:t>
      </w:r>
      <w:r w:rsidR="003E27B7">
        <w:t xml:space="preserve"> apostolique, les seconds selon leur autorité doctorale</w:t>
      </w:r>
      <w:r w:rsidR="00A60C9E">
        <w:t xml:space="preserve">, ont à exercer leur discernement du </w:t>
      </w:r>
      <w:r w:rsidR="00A60C9E" w:rsidRPr="00A60C9E">
        <w:rPr>
          <w:i/>
        </w:rPr>
        <w:t>sensus fidei</w:t>
      </w:r>
      <w:r w:rsidR="00A60C9E">
        <w:t xml:space="preserve"> (même partiel) du Peuple de Dieu, en se mettant à l’écoute de la parole de Dieu, de la tradition venant des Apôtres, de la raison commune, de la conscience morale des hommes de bonne </w:t>
      </w:r>
      <w:r w:rsidR="00A60C9E">
        <w:lastRenderedPageBreak/>
        <w:t xml:space="preserve">volonté et des signes des temps. De même, ce sens de la foi de tous les baptisés, pasteurs et théologiens compris, doit être formé </w:t>
      </w:r>
      <w:r w:rsidR="00EA69C9">
        <w:t xml:space="preserve">à </w:t>
      </w:r>
      <w:r w:rsidR="00A60C9E">
        <w:t>par</w:t>
      </w:r>
      <w:r w:rsidR="00EA69C9">
        <w:t>tir de</w:t>
      </w:r>
      <w:r w:rsidR="00A60C9E">
        <w:t xml:space="preserve"> tou</w:t>
      </w:r>
      <w:r w:rsidR="008239B7">
        <w:t>s l</w:t>
      </w:r>
      <w:r w:rsidR="00A60C9E">
        <w:t xml:space="preserve">es </w:t>
      </w:r>
      <w:r w:rsidR="008239B7">
        <w:t>éléments qui viennent d’être énuméré</w:t>
      </w:r>
      <w:r w:rsidR="00EA69C9">
        <w:t>s, et notamment par l’apprentissage du débat en Église, l’étude ainsi qu’une intense vie spirituelle</w:t>
      </w:r>
      <w:r w:rsidR="00EA69C9">
        <w:rPr>
          <w:rStyle w:val="Appelnotedebasdep"/>
        </w:rPr>
        <w:footnoteReference w:id="18"/>
      </w:r>
      <w:r w:rsidR="00EA69C9">
        <w:t>.</w:t>
      </w:r>
    </w:p>
    <w:p w14:paraId="5AD1CD4F" w14:textId="01E469A7" w:rsidR="00FA13AC" w:rsidRDefault="00FA13AC" w:rsidP="00871BB8">
      <w:pPr>
        <w:spacing w:line="360" w:lineRule="auto"/>
        <w:ind w:firstLine="284"/>
        <w:jc w:val="both"/>
      </w:pPr>
      <w:r>
        <w:t>Une fois qu’une décision a été préparée, débattue et prise synodalement</w:t>
      </w:r>
      <w:r w:rsidR="00F732BC">
        <w:rPr>
          <w:rStyle w:val="Appelnotedebasdep"/>
        </w:rPr>
        <w:footnoteReference w:id="19"/>
      </w:r>
      <w:r>
        <w:t xml:space="preserve">, encore faut-il qu’elle soit reçue par l’ensemble du Peuple de Dieu. À cette fin, un </w:t>
      </w:r>
      <w:r w:rsidR="00871BB8">
        <w:t xml:space="preserve">nouveau ministère laïc (en synergie avec les ministères ordonnés des pasteurs) pourrait s’avérer utile, voire indispensable : le ministère de la réception. Ce rôle pourrait être exercé aussi par le ministère du </w:t>
      </w:r>
      <w:r w:rsidR="00871BB8" w:rsidRPr="00EB33E2">
        <w:rPr>
          <w:i/>
        </w:rPr>
        <w:t>sensus fidelium</w:t>
      </w:r>
      <w:r w:rsidR="00EB33E2">
        <w:t>, appelé dès lors ministre du se</w:t>
      </w:r>
      <w:r w:rsidR="0044608F">
        <w:t xml:space="preserve">ns </w:t>
      </w:r>
      <w:r w:rsidR="004B636E">
        <w:t>des fidèles</w:t>
      </w:r>
      <w:r w:rsidR="0044608F">
        <w:t xml:space="preserve"> et de la réception, la promotion du </w:t>
      </w:r>
      <w:r w:rsidR="0044608F" w:rsidRPr="0044608F">
        <w:rPr>
          <w:i/>
        </w:rPr>
        <w:t>sensus fidei</w:t>
      </w:r>
      <w:r w:rsidR="004B636E">
        <w:rPr>
          <w:i/>
        </w:rPr>
        <w:t xml:space="preserve"> fidelium</w:t>
      </w:r>
      <w:r w:rsidR="0044608F">
        <w:t xml:space="preserve"> étant en quelque sorte le travail en amont et la réception le travail en aval de ce ministère. Mais on peut aussi envisager un ministère propre de la réception.</w:t>
      </w:r>
    </w:p>
    <w:p w14:paraId="7B27D179" w14:textId="77777777" w:rsidR="00F732BC" w:rsidRDefault="00F732BC" w:rsidP="00871BB8">
      <w:pPr>
        <w:spacing w:line="360" w:lineRule="auto"/>
        <w:ind w:firstLine="284"/>
        <w:jc w:val="both"/>
      </w:pPr>
    </w:p>
    <w:p w14:paraId="419C0259" w14:textId="1912DFAF" w:rsidR="00F732BC" w:rsidRPr="00F732BC" w:rsidRDefault="00F732BC" w:rsidP="00F732BC">
      <w:pPr>
        <w:spacing w:line="360" w:lineRule="auto"/>
        <w:jc w:val="both"/>
        <w:rPr>
          <w:i/>
        </w:rPr>
      </w:pPr>
      <w:r w:rsidRPr="00F732BC">
        <w:rPr>
          <w:i/>
        </w:rPr>
        <w:t>Ministère de la réception</w:t>
      </w:r>
    </w:p>
    <w:p w14:paraId="6103644B" w14:textId="099F876D" w:rsidR="000872CD" w:rsidRDefault="000872CD" w:rsidP="00871BB8">
      <w:pPr>
        <w:spacing w:line="360" w:lineRule="auto"/>
        <w:ind w:firstLine="284"/>
        <w:jc w:val="both"/>
      </w:pPr>
      <w:r>
        <w:t>La réception des décisions magistérielles prises synodalement</w:t>
      </w:r>
      <w:r w:rsidR="001A32A8">
        <w:t xml:space="preserve"> est essentielle pour un plein accomplissement de la démarche synodale, </w:t>
      </w:r>
      <w:r w:rsidR="00F433BE">
        <w:t>la récepti</w:t>
      </w:r>
      <w:r w:rsidR="008239B7">
        <w:t>on par le Peuple de Dieu étant l</w:t>
      </w:r>
      <w:r w:rsidR="00F433BE">
        <w:t>a reconnaissance</w:t>
      </w:r>
      <w:r w:rsidR="008239B7">
        <w:t xml:space="preserve"> par celui-ci</w:t>
      </w:r>
      <w:r w:rsidR="00F433BE">
        <w:t xml:space="preserve"> dans l’Esprit Saint (l’Amen liturgique) que la décision prise est vraie et juste</w:t>
      </w:r>
      <w:r w:rsidR="00F732BC">
        <w:rPr>
          <w:rStyle w:val="Appelnotedebasdep"/>
        </w:rPr>
        <w:footnoteReference w:id="20"/>
      </w:r>
      <w:r w:rsidR="009B0039">
        <w:t>. Plus une décision aura été élaborée synodalement, mieux elle sera reçue. Ceci dit, la réception est une processus complexe et long. Comme l’a très bien analysé Gilles Routhier</w:t>
      </w:r>
      <w:r w:rsidR="009B0039">
        <w:rPr>
          <w:rStyle w:val="Appelnotedebasdep"/>
        </w:rPr>
        <w:footnoteReference w:id="21"/>
      </w:r>
      <w:r w:rsidR="00782C6F">
        <w:t xml:space="preserve">, on peut distinguer trois </w:t>
      </w:r>
      <w:r w:rsidR="00C57128">
        <w:t>degrés</w:t>
      </w:r>
      <w:r w:rsidR="00782C6F">
        <w:t xml:space="preserve"> de la réception : </w:t>
      </w:r>
      <w:r w:rsidR="00C57128">
        <w:t xml:space="preserve">kérygmatique (connaître), institutionnel ou pratique (transformer les institutions : catéchétiques, canoniques, éthiques…), spirituel ou pneumatologique (le </w:t>
      </w:r>
      <w:r w:rsidR="008239B7">
        <w:t xml:space="preserve">degré le </w:t>
      </w:r>
      <w:r w:rsidR="00C57128">
        <w:t>plus profond : se laisser transformer par l’Esprit Saint</w:t>
      </w:r>
      <w:r w:rsidR="006D3531">
        <w:t xml:space="preserve"> dans sa mentalité, dans son cœur…).</w:t>
      </w:r>
      <w:r w:rsidR="00684E78">
        <w:t xml:space="preserve"> Devant cette profondeur du processus de réception, un ministre qui</w:t>
      </w:r>
      <w:r w:rsidR="00C800ED">
        <w:t>, en synergie avec les pasteurs,</w:t>
      </w:r>
      <w:r w:rsidR="00684E78">
        <w:t xml:space="preserve"> veille tout spécialement</w:t>
      </w:r>
      <w:r w:rsidR="007B5BD2">
        <w:t>, au plus près des fidèles,</w:t>
      </w:r>
      <w:r w:rsidR="00684E78">
        <w:t xml:space="preserve"> à la connaissance, à l’institutionnalisation et, surtout dirais-je, à l’intériorisation </w:t>
      </w:r>
      <w:r w:rsidR="00FE6D03">
        <w:t>personnelle et collective</w:t>
      </w:r>
      <w:r w:rsidR="00405A24">
        <w:t xml:space="preserve"> </w:t>
      </w:r>
      <w:r w:rsidR="00684E78">
        <w:t xml:space="preserve">des décisions </w:t>
      </w:r>
      <w:r w:rsidR="006F6C3F">
        <w:t xml:space="preserve">ecclésiales ne me semble pas </w:t>
      </w:r>
      <w:r w:rsidR="001A3C8C">
        <w:t>superflu</w:t>
      </w:r>
      <w:r w:rsidR="006134B7">
        <w:t>.</w:t>
      </w:r>
    </w:p>
    <w:p w14:paraId="04B0741A" w14:textId="77777777" w:rsidR="006134B7" w:rsidRDefault="006134B7" w:rsidP="00871BB8">
      <w:pPr>
        <w:spacing w:line="360" w:lineRule="auto"/>
        <w:ind w:firstLine="284"/>
        <w:jc w:val="both"/>
      </w:pPr>
    </w:p>
    <w:p w14:paraId="545C11DD" w14:textId="77777777" w:rsidR="008239B7" w:rsidRDefault="008239B7">
      <w:r>
        <w:br w:type="page"/>
      </w:r>
    </w:p>
    <w:p w14:paraId="6929E20E" w14:textId="481B24B5" w:rsidR="006134B7" w:rsidRDefault="006134B7" w:rsidP="006134B7">
      <w:pPr>
        <w:spacing w:line="360" w:lineRule="auto"/>
        <w:jc w:val="center"/>
      </w:pPr>
      <w:r>
        <w:lastRenderedPageBreak/>
        <w:t xml:space="preserve">IV. </w:t>
      </w:r>
      <w:r w:rsidRPr="006134B7">
        <w:rPr>
          <w:smallCaps/>
        </w:rPr>
        <w:t>Conclusion</w:t>
      </w:r>
    </w:p>
    <w:p w14:paraId="06D230BF" w14:textId="77777777" w:rsidR="006134B7" w:rsidRDefault="006134B7" w:rsidP="00871BB8">
      <w:pPr>
        <w:spacing w:line="360" w:lineRule="auto"/>
        <w:ind w:firstLine="284"/>
        <w:jc w:val="both"/>
      </w:pPr>
    </w:p>
    <w:p w14:paraId="48A4C256" w14:textId="323A04FD" w:rsidR="006134B7" w:rsidRDefault="006134B7" w:rsidP="00871BB8">
      <w:pPr>
        <w:spacing w:line="360" w:lineRule="auto"/>
        <w:ind w:firstLine="284"/>
        <w:jc w:val="both"/>
      </w:pPr>
      <w:r>
        <w:t>Quels ministères pour une Église synodale ?</w:t>
      </w:r>
      <w:r w:rsidR="00AB41ED">
        <w:t xml:space="preserve"> </w:t>
      </w:r>
      <w:r w:rsidR="00456CE4">
        <w:t>Il s’est agi d’abord de repartir des ministères existants, et en premier lieu de</w:t>
      </w:r>
      <w:r w:rsidR="00D4465A">
        <w:t xml:space="preserve"> la triade de</w:t>
      </w:r>
      <w:r w:rsidR="00456CE4">
        <w:t xml:space="preserve"> ministères ordonnés</w:t>
      </w:r>
      <w:r w:rsidR="00D4465A">
        <w:t xml:space="preserve"> (l’évêque, les prêtres</w:t>
      </w:r>
      <w:r w:rsidR="001A3C8C">
        <w:t xml:space="preserve"> ou presbytres</w:t>
      </w:r>
      <w:r w:rsidR="00D4465A">
        <w:t>, les diacres), qui</w:t>
      </w:r>
      <w:r w:rsidR="008239B7">
        <w:t>, tout</w:t>
      </w:r>
      <w:r w:rsidR="00DD4A01">
        <w:t xml:space="preserve"> en étant enracinée dans le Nouveau Testament, ne</w:t>
      </w:r>
      <w:r w:rsidR="00D4465A">
        <w:t xml:space="preserve"> s’est fixée et imposée comme normative </w:t>
      </w:r>
      <w:r w:rsidR="00DD4A01">
        <w:t>qu’</w:t>
      </w:r>
      <w:r w:rsidR="00D4465A">
        <w:t xml:space="preserve">à partir du </w:t>
      </w:r>
      <w:r w:rsidR="00D4465A" w:rsidRPr="00D4465A">
        <w:rPr>
          <w:smallCaps/>
        </w:rPr>
        <w:t>iii</w:t>
      </w:r>
      <w:r w:rsidR="00D4465A" w:rsidRPr="00D4465A">
        <w:rPr>
          <w:vertAlign w:val="superscript"/>
        </w:rPr>
        <w:t>e</w:t>
      </w:r>
      <w:r w:rsidR="00D4465A">
        <w:t xml:space="preserve"> siècle.</w:t>
      </w:r>
      <w:r w:rsidR="00DD4A01">
        <w:t xml:space="preserve"> Si l’on réfléchit au sens de ce triple ministère (évêque et prêtres surtout), on constate qu’il est au service de la communion ou synodalité de l’Église, une communion présidée et diverse de charismes, services et ministères, une communion ou synodalité</w:t>
      </w:r>
      <w:r w:rsidR="008C1EC3">
        <w:t xml:space="preserve"> discernée,</w:t>
      </w:r>
      <w:r w:rsidR="00DD4A01">
        <w:t xml:space="preserve"> dont l’unité diversifiée doit être au service de la mission</w:t>
      </w:r>
      <w:r w:rsidR="003677FB">
        <w:t>, de la venue du Royaume.</w:t>
      </w:r>
    </w:p>
    <w:p w14:paraId="0055B7EA" w14:textId="59C43BB7" w:rsidR="00EA047B" w:rsidRDefault="00DC761C" w:rsidP="00871BB8">
      <w:pPr>
        <w:spacing w:line="360" w:lineRule="auto"/>
        <w:ind w:firstLine="284"/>
        <w:jc w:val="both"/>
      </w:pPr>
      <w:r>
        <w:t>Quels autres ministères</w:t>
      </w:r>
      <w:r w:rsidR="003A1527">
        <w:t>, fondés dans l’initiation chrétienne</w:t>
      </w:r>
      <w:r>
        <w:t xml:space="preserve">, ayant leur réalité propre, laïcale, plénière, envisager pour </w:t>
      </w:r>
      <w:r w:rsidR="008C1EC3">
        <w:t>un meilleur service</w:t>
      </w:r>
      <w:r w:rsidR="00E43526">
        <w:t xml:space="preserve"> d’une Église synodale ? Outre les ministères institués existants </w:t>
      </w:r>
      <w:r w:rsidR="001A3A91">
        <w:t>(lecteur, acolyte, catéchète), qui servent indirectement la synodalité, on peut penser à trois nouveaux ministères (reconnus, confiés, ou mieux institués)</w:t>
      </w:r>
      <w:r w:rsidR="006948DE">
        <w:t xml:space="preserve"> qui la promeuvent </w:t>
      </w:r>
      <w:r w:rsidR="006948DE" w:rsidRPr="006948DE">
        <w:rPr>
          <w:i/>
        </w:rPr>
        <w:t>directement</w:t>
      </w:r>
      <w:r w:rsidR="006948DE">
        <w:t> :</w:t>
      </w:r>
      <w:r w:rsidR="00E43526">
        <w:t xml:space="preserve"> </w:t>
      </w:r>
      <w:r w:rsidR="006948DE">
        <w:t xml:space="preserve">le ministère </w:t>
      </w:r>
      <w:r w:rsidR="001A3C8C">
        <w:t>du partage</w:t>
      </w:r>
      <w:r w:rsidR="008C1373">
        <w:t xml:space="preserve"> </w:t>
      </w:r>
      <w:r w:rsidR="006948DE">
        <w:t>de la Parole</w:t>
      </w:r>
      <w:r w:rsidR="008C1373">
        <w:t xml:space="preserve">, le ministère </w:t>
      </w:r>
      <w:r w:rsidR="00B0304B">
        <w:t xml:space="preserve">de la promotion </w:t>
      </w:r>
      <w:bookmarkStart w:id="0" w:name="_GoBack"/>
      <w:bookmarkEnd w:id="0"/>
      <w:r w:rsidR="008C1373">
        <w:t xml:space="preserve">du </w:t>
      </w:r>
      <w:r w:rsidR="008C1373" w:rsidRPr="008C1373">
        <w:rPr>
          <w:i/>
        </w:rPr>
        <w:t>sensus fidelium</w:t>
      </w:r>
      <w:r w:rsidR="008C1373">
        <w:t xml:space="preserve">, le ministère de la réception. La (re)découverte de la richesse et des exigences de la parole de Dieu dans le partage communautaire est à la base de la conscientisation des chrétiens et de l’approfondissement de leur vocation ecclésiale, d’où l’intérêt d’un ministère spécifiquement au service de cette tâche fondamentale. En lien avec celle-ci, mais plus largement, les fidèles doivent apprendre individuellement et collectivement </w:t>
      </w:r>
      <w:r w:rsidR="006E44A1">
        <w:t xml:space="preserve">à former et exprimer leur </w:t>
      </w:r>
      <w:r w:rsidR="006E44A1" w:rsidRPr="006E44A1">
        <w:rPr>
          <w:i/>
        </w:rPr>
        <w:t>sensus fidei</w:t>
      </w:r>
      <w:r w:rsidR="006E44A1">
        <w:t xml:space="preserve">, qui fonde leur recherche commune de la vérité dans la foi, l’espérance et la charité, démarche synodale et ecclésiale par excellence, d’où l’importance d’un ministère d’éveil et d’engendrement du </w:t>
      </w:r>
      <w:r w:rsidR="006E44A1" w:rsidRPr="006E44A1">
        <w:rPr>
          <w:i/>
        </w:rPr>
        <w:t>sensus fidelium</w:t>
      </w:r>
      <w:r w:rsidR="006E44A1">
        <w:t xml:space="preserve">. Enfin, au terme de cette recherche et prise de décision synodale sous la vigilance de l’évêque, il est capital que l’orientation prise </w:t>
      </w:r>
      <w:r w:rsidR="005F5CAC">
        <w:t xml:space="preserve">ne reste pas lettre morte, mais </w:t>
      </w:r>
      <w:r w:rsidR="006E44A1">
        <w:t xml:space="preserve">soit pleinement reçue </w:t>
      </w:r>
      <w:r w:rsidR="005F5CAC">
        <w:t>dans la vie et la mission de</w:t>
      </w:r>
      <w:r w:rsidR="006E44A1">
        <w:t xml:space="preserve"> l’ensemble du Peuple de Dieu</w:t>
      </w:r>
      <w:r w:rsidR="005F5CAC">
        <w:t>. Un ministère de la réception (couplé ou non avec celui du sens des fidèles) devrait fa</w:t>
      </w:r>
      <w:r w:rsidR="00567F51">
        <w:t>voris</w:t>
      </w:r>
      <w:r w:rsidR="005F5CAC">
        <w:t>er considérablement cette réception à ses différents degrés</w:t>
      </w:r>
      <w:r w:rsidR="00F95EF3">
        <w:t>, jusqu’à son intégration spirituelle ou pneumatologique la plus profonde.</w:t>
      </w:r>
    </w:p>
    <w:p w14:paraId="0EEC66F5" w14:textId="77777777" w:rsidR="00F95EF3" w:rsidRDefault="00F95EF3" w:rsidP="00F95EF3">
      <w:pPr>
        <w:spacing w:line="360" w:lineRule="auto"/>
        <w:jc w:val="both"/>
      </w:pPr>
    </w:p>
    <w:p w14:paraId="743B1E45" w14:textId="2F8E59F6" w:rsidR="00F95EF3" w:rsidRDefault="00F95EF3" w:rsidP="00F95EF3">
      <w:pPr>
        <w:ind w:firstLine="284"/>
        <w:jc w:val="both"/>
      </w:pPr>
      <w:r w:rsidRPr="00F95EF3">
        <w:rPr>
          <w:i/>
        </w:rPr>
        <w:t>B-1348 Louvain-la-Neuve</w:t>
      </w:r>
      <w:r>
        <w:tab/>
      </w:r>
      <w:r>
        <w:tab/>
      </w:r>
      <w:r>
        <w:tab/>
      </w:r>
      <w:r>
        <w:tab/>
      </w:r>
      <w:r>
        <w:tab/>
      </w:r>
      <w:r>
        <w:tab/>
        <w:t>Joseph F</w:t>
      </w:r>
      <w:r w:rsidRPr="00F95EF3">
        <w:rPr>
          <w:smallCaps/>
        </w:rPr>
        <w:t>amerée</w:t>
      </w:r>
    </w:p>
    <w:p w14:paraId="5F341C3F" w14:textId="5D6C13E5" w:rsidR="00F95EF3" w:rsidRPr="00F95EF3" w:rsidRDefault="00F95EF3" w:rsidP="00F95EF3">
      <w:pPr>
        <w:ind w:firstLine="284"/>
        <w:jc w:val="both"/>
        <w:rPr>
          <w:i/>
        </w:rPr>
      </w:pPr>
      <w:r>
        <w:t>Grand-Place, 45</w:t>
      </w:r>
      <w:r>
        <w:tab/>
      </w:r>
      <w:r>
        <w:tab/>
      </w:r>
      <w:r>
        <w:tab/>
      </w:r>
      <w:r>
        <w:tab/>
      </w:r>
      <w:r>
        <w:tab/>
      </w:r>
      <w:r>
        <w:tab/>
      </w:r>
      <w:r>
        <w:tab/>
      </w:r>
      <w:r w:rsidRPr="00F95EF3">
        <w:rPr>
          <w:i/>
        </w:rPr>
        <w:t>Professeur émérite</w:t>
      </w:r>
    </w:p>
    <w:p w14:paraId="6D2C7407" w14:textId="1A9A6997" w:rsidR="00F95EF3" w:rsidRPr="00F95EF3" w:rsidRDefault="00F95EF3" w:rsidP="00F95EF3">
      <w:pPr>
        <w:ind w:firstLine="284"/>
        <w:jc w:val="both"/>
        <w:rPr>
          <w:i/>
        </w:rPr>
      </w:pPr>
      <w:r w:rsidRPr="00F95EF3">
        <w:rPr>
          <w:i/>
        </w:rPr>
        <w:tab/>
      </w:r>
      <w:r w:rsidRPr="00F95EF3">
        <w:rPr>
          <w:i/>
        </w:rPr>
        <w:tab/>
      </w:r>
      <w:r w:rsidRPr="00F95EF3">
        <w:rPr>
          <w:i/>
        </w:rPr>
        <w:tab/>
      </w:r>
      <w:r w:rsidRPr="00F95EF3">
        <w:rPr>
          <w:i/>
        </w:rPr>
        <w:tab/>
      </w:r>
      <w:r w:rsidRPr="00F95EF3">
        <w:rPr>
          <w:i/>
        </w:rPr>
        <w:tab/>
      </w:r>
      <w:r w:rsidRPr="00F95EF3">
        <w:rPr>
          <w:i/>
        </w:rPr>
        <w:tab/>
      </w:r>
      <w:r w:rsidRPr="00F95EF3">
        <w:rPr>
          <w:i/>
        </w:rPr>
        <w:tab/>
      </w:r>
      <w:r w:rsidRPr="00F95EF3">
        <w:rPr>
          <w:i/>
        </w:rPr>
        <w:tab/>
      </w:r>
      <w:r w:rsidRPr="00F95EF3">
        <w:rPr>
          <w:i/>
        </w:rPr>
        <w:tab/>
        <w:t>Faculté de théologie</w:t>
      </w:r>
    </w:p>
    <w:p w14:paraId="1972851B" w14:textId="02736CA7" w:rsidR="00454334" w:rsidRPr="001A00C7" w:rsidRDefault="00F95EF3" w:rsidP="001A00C7">
      <w:pPr>
        <w:ind w:firstLine="284"/>
        <w:jc w:val="both"/>
        <w:rPr>
          <w:i/>
        </w:rPr>
      </w:pPr>
      <w:r w:rsidRPr="00F95EF3">
        <w:rPr>
          <w:i/>
        </w:rPr>
        <w:tab/>
      </w:r>
      <w:r w:rsidRPr="00F95EF3">
        <w:rPr>
          <w:i/>
        </w:rPr>
        <w:tab/>
      </w:r>
      <w:r w:rsidRPr="00F95EF3">
        <w:rPr>
          <w:i/>
        </w:rPr>
        <w:tab/>
      </w:r>
      <w:r w:rsidRPr="00F95EF3">
        <w:rPr>
          <w:i/>
        </w:rPr>
        <w:tab/>
      </w:r>
      <w:r w:rsidRPr="00F95EF3">
        <w:rPr>
          <w:i/>
        </w:rPr>
        <w:tab/>
      </w:r>
      <w:r w:rsidRPr="00F95EF3">
        <w:rPr>
          <w:i/>
        </w:rPr>
        <w:tab/>
      </w:r>
      <w:r w:rsidRPr="00F95EF3">
        <w:rPr>
          <w:i/>
        </w:rPr>
        <w:tab/>
      </w:r>
      <w:r w:rsidRPr="00F95EF3">
        <w:rPr>
          <w:i/>
        </w:rPr>
        <w:tab/>
        <w:t>Université catholique de Louvain</w:t>
      </w:r>
    </w:p>
    <w:sectPr w:rsidR="00454334" w:rsidRPr="001A00C7" w:rsidSect="002F6438">
      <w:headerReference w:type="even" r:id="rId6"/>
      <w:headerReference w:type="default" r:id="rId7"/>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FD0C0" w14:textId="77777777" w:rsidR="00395D5C" w:rsidRDefault="00395D5C" w:rsidP="000A4C44">
      <w:r>
        <w:separator/>
      </w:r>
    </w:p>
  </w:endnote>
  <w:endnote w:type="continuationSeparator" w:id="0">
    <w:p w14:paraId="10AE2315" w14:textId="77777777" w:rsidR="00395D5C" w:rsidRDefault="00395D5C" w:rsidP="000A4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6D096" w14:textId="77777777" w:rsidR="00395D5C" w:rsidRDefault="00395D5C" w:rsidP="000A4C44">
      <w:r>
        <w:separator/>
      </w:r>
    </w:p>
  </w:footnote>
  <w:footnote w:type="continuationSeparator" w:id="0">
    <w:p w14:paraId="314D61B9" w14:textId="77777777" w:rsidR="00395D5C" w:rsidRDefault="00395D5C" w:rsidP="000A4C44">
      <w:r>
        <w:continuationSeparator/>
      </w:r>
    </w:p>
  </w:footnote>
  <w:footnote w:id="1">
    <w:p w14:paraId="62CCF2E5" w14:textId="767D2404" w:rsidR="008C1373" w:rsidRPr="00DE04C3" w:rsidRDefault="008C1373" w:rsidP="00DE04C3">
      <w:pPr>
        <w:pStyle w:val="Notedebasdepage"/>
        <w:jc w:val="both"/>
        <w:rPr>
          <w:sz w:val="20"/>
          <w:szCs w:val="20"/>
          <w:lang w:val="nl-BE"/>
        </w:rPr>
      </w:pPr>
      <w:r w:rsidRPr="00DE04C3">
        <w:rPr>
          <w:rStyle w:val="Appelnotedebasdep"/>
          <w:sz w:val="20"/>
          <w:szCs w:val="20"/>
        </w:rPr>
        <w:footnoteRef/>
      </w:r>
      <w:r w:rsidRPr="00DE04C3">
        <w:rPr>
          <w:sz w:val="20"/>
          <w:szCs w:val="20"/>
        </w:rPr>
        <w:t xml:space="preserve"> </w:t>
      </w:r>
      <w:r w:rsidRPr="00E73106">
        <w:rPr>
          <w:i/>
          <w:sz w:val="20"/>
          <w:szCs w:val="20"/>
        </w:rPr>
        <w:t>Après Jésus. Le ministère des prem</w:t>
      </w:r>
      <w:r>
        <w:rPr>
          <w:i/>
          <w:sz w:val="20"/>
          <w:szCs w:val="20"/>
        </w:rPr>
        <w:t>i</w:t>
      </w:r>
      <w:r w:rsidRPr="00E73106">
        <w:rPr>
          <w:i/>
          <w:sz w:val="20"/>
          <w:szCs w:val="20"/>
        </w:rPr>
        <w:t>ers chrétiens</w:t>
      </w:r>
      <w:r>
        <w:rPr>
          <w:sz w:val="20"/>
          <w:szCs w:val="20"/>
        </w:rPr>
        <w:t>, Paris, Éd. de l’Atelier/Éd. Ouvrières, 2000.</w:t>
      </w:r>
    </w:p>
  </w:footnote>
  <w:footnote w:id="2">
    <w:p w14:paraId="3BFAFDD1" w14:textId="41967C40" w:rsidR="008C1373" w:rsidRPr="007663ED" w:rsidRDefault="008C1373" w:rsidP="007663ED">
      <w:pPr>
        <w:pStyle w:val="Notedebasdepage"/>
        <w:jc w:val="both"/>
        <w:rPr>
          <w:sz w:val="20"/>
          <w:szCs w:val="20"/>
          <w:lang w:val="nl-BE"/>
        </w:rPr>
      </w:pPr>
      <w:r w:rsidRPr="007663ED">
        <w:rPr>
          <w:rStyle w:val="Appelnotedebasdep"/>
          <w:sz w:val="20"/>
          <w:szCs w:val="20"/>
        </w:rPr>
        <w:footnoteRef/>
      </w:r>
      <w:r w:rsidRPr="007663ED">
        <w:rPr>
          <w:sz w:val="20"/>
          <w:szCs w:val="20"/>
        </w:rPr>
        <w:t xml:space="preserve"> </w:t>
      </w:r>
      <w:r>
        <w:rPr>
          <w:sz w:val="20"/>
          <w:szCs w:val="20"/>
        </w:rPr>
        <w:t>Voir les Actes des Apôtres, les Lettres et l’Apocalypse.</w:t>
      </w:r>
    </w:p>
  </w:footnote>
  <w:footnote w:id="3">
    <w:p w14:paraId="7E4EE54D" w14:textId="0C1E67F1" w:rsidR="008C1373" w:rsidRPr="000E7E1F" w:rsidRDefault="008C1373" w:rsidP="000E7E1F">
      <w:pPr>
        <w:pStyle w:val="Notedebasdepage"/>
        <w:jc w:val="both"/>
        <w:rPr>
          <w:sz w:val="20"/>
          <w:szCs w:val="20"/>
          <w:lang w:val="nl-BE"/>
        </w:rPr>
      </w:pPr>
      <w:r w:rsidRPr="000E7E1F">
        <w:rPr>
          <w:rStyle w:val="Appelnotedebasdep"/>
          <w:sz w:val="20"/>
          <w:szCs w:val="20"/>
        </w:rPr>
        <w:footnoteRef/>
      </w:r>
      <w:r w:rsidRPr="000E7E1F">
        <w:rPr>
          <w:sz w:val="20"/>
          <w:szCs w:val="20"/>
        </w:rPr>
        <w:t xml:space="preserve"> </w:t>
      </w:r>
      <w:r>
        <w:rPr>
          <w:sz w:val="20"/>
          <w:szCs w:val="20"/>
        </w:rPr>
        <w:t>Voir C. P</w:t>
      </w:r>
      <w:r w:rsidRPr="00801FA0">
        <w:rPr>
          <w:smallCaps/>
          <w:sz w:val="20"/>
          <w:szCs w:val="20"/>
        </w:rPr>
        <w:t>errot</w:t>
      </w:r>
      <w:r>
        <w:rPr>
          <w:sz w:val="20"/>
          <w:szCs w:val="20"/>
        </w:rPr>
        <w:t xml:space="preserve">, </w:t>
      </w:r>
      <w:r w:rsidRPr="00801FA0">
        <w:rPr>
          <w:i/>
          <w:sz w:val="20"/>
          <w:szCs w:val="20"/>
        </w:rPr>
        <w:t>Après Jésu</w:t>
      </w:r>
      <w:r>
        <w:rPr>
          <w:sz w:val="20"/>
          <w:szCs w:val="20"/>
        </w:rPr>
        <w:t xml:space="preserve">s, </w:t>
      </w:r>
      <w:r w:rsidRPr="00801FA0">
        <w:rPr>
          <w:i/>
          <w:sz w:val="20"/>
          <w:szCs w:val="20"/>
        </w:rPr>
        <w:t>op. cit.</w:t>
      </w:r>
      <w:r>
        <w:rPr>
          <w:sz w:val="20"/>
          <w:szCs w:val="20"/>
        </w:rPr>
        <w:t>, p. 253-261 notamment.</w:t>
      </w:r>
    </w:p>
  </w:footnote>
  <w:footnote w:id="4">
    <w:p w14:paraId="72F14183" w14:textId="34C336E8" w:rsidR="002D41F1" w:rsidRPr="002D41F1" w:rsidRDefault="002D41F1" w:rsidP="002D41F1">
      <w:pPr>
        <w:pStyle w:val="Notedebasdepage"/>
        <w:jc w:val="both"/>
        <w:rPr>
          <w:sz w:val="20"/>
          <w:szCs w:val="20"/>
          <w:lang w:val="nl-BE"/>
        </w:rPr>
      </w:pPr>
      <w:r w:rsidRPr="002D41F1">
        <w:rPr>
          <w:rStyle w:val="Appelnotedebasdep"/>
          <w:sz w:val="20"/>
          <w:szCs w:val="20"/>
        </w:rPr>
        <w:footnoteRef/>
      </w:r>
      <w:r w:rsidRPr="002D41F1">
        <w:rPr>
          <w:sz w:val="20"/>
          <w:szCs w:val="20"/>
        </w:rPr>
        <w:t xml:space="preserve"> </w:t>
      </w:r>
      <w:r w:rsidRPr="002D41F1">
        <w:rPr>
          <w:i/>
          <w:sz w:val="20"/>
          <w:szCs w:val="20"/>
        </w:rPr>
        <w:t>La Doctrine des douze apôtres (Didachè)</w:t>
      </w:r>
      <w:r w:rsidRPr="002D41F1">
        <w:rPr>
          <w:sz w:val="20"/>
          <w:szCs w:val="20"/>
        </w:rPr>
        <w:t xml:space="preserve"> (Sources chrétiennes [SChr] 248bis), Paris, Éd. du Cerf, 1998.</w:t>
      </w:r>
    </w:p>
  </w:footnote>
  <w:footnote w:id="5">
    <w:p w14:paraId="2F9BC8A6" w14:textId="7715B1BE" w:rsidR="002D41F1" w:rsidRPr="002D41F1" w:rsidRDefault="002D41F1" w:rsidP="002D41F1">
      <w:pPr>
        <w:pStyle w:val="Notedebasdepage"/>
        <w:jc w:val="both"/>
        <w:rPr>
          <w:lang w:val="nl-BE"/>
        </w:rPr>
      </w:pPr>
      <w:r w:rsidRPr="002D41F1">
        <w:rPr>
          <w:rStyle w:val="Appelnotedebasdep"/>
          <w:sz w:val="20"/>
          <w:szCs w:val="20"/>
        </w:rPr>
        <w:footnoteRef/>
      </w:r>
      <w:r w:rsidRPr="002D41F1">
        <w:rPr>
          <w:sz w:val="20"/>
          <w:szCs w:val="20"/>
        </w:rPr>
        <w:t xml:space="preserve"> </w:t>
      </w:r>
      <w:r>
        <w:rPr>
          <w:sz w:val="20"/>
          <w:szCs w:val="20"/>
        </w:rPr>
        <w:t>H</w:t>
      </w:r>
      <w:r w:rsidRPr="002D41F1">
        <w:rPr>
          <w:smallCaps/>
          <w:sz w:val="20"/>
          <w:szCs w:val="20"/>
        </w:rPr>
        <w:t>ermas</w:t>
      </w:r>
      <w:r>
        <w:rPr>
          <w:sz w:val="20"/>
          <w:szCs w:val="20"/>
        </w:rPr>
        <w:t xml:space="preserve">, </w:t>
      </w:r>
      <w:r w:rsidRPr="002D41F1">
        <w:rPr>
          <w:i/>
          <w:sz w:val="20"/>
          <w:szCs w:val="20"/>
        </w:rPr>
        <w:t>Le Pasteur</w:t>
      </w:r>
      <w:r>
        <w:rPr>
          <w:sz w:val="20"/>
          <w:szCs w:val="20"/>
        </w:rPr>
        <w:t xml:space="preserve"> (SChr 53bis), Paris, Éd. du Cerf, 1968.</w:t>
      </w:r>
    </w:p>
  </w:footnote>
  <w:footnote w:id="6">
    <w:p w14:paraId="71F78D52" w14:textId="61BA083D" w:rsidR="002D41F1" w:rsidRPr="002D41F1" w:rsidRDefault="002D41F1" w:rsidP="002D41F1">
      <w:pPr>
        <w:pStyle w:val="Notedebasdepage"/>
        <w:jc w:val="both"/>
        <w:rPr>
          <w:sz w:val="20"/>
          <w:szCs w:val="20"/>
          <w:lang w:val="nl-BE"/>
        </w:rPr>
      </w:pPr>
      <w:r w:rsidRPr="002D41F1">
        <w:rPr>
          <w:rStyle w:val="Appelnotedebasdep"/>
          <w:sz w:val="20"/>
          <w:szCs w:val="20"/>
        </w:rPr>
        <w:footnoteRef/>
      </w:r>
      <w:r w:rsidRPr="002D41F1">
        <w:rPr>
          <w:sz w:val="20"/>
          <w:szCs w:val="20"/>
        </w:rPr>
        <w:t xml:space="preserve"> </w:t>
      </w:r>
      <w:r>
        <w:rPr>
          <w:sz w:val="20"/>
          <w:szCs w:val="20"/>
        </w:rPr>
        <w:t>J</w:t>
      </w:r>
      <w:r w:rsidRPr="00435080">
        <w:rPr>
          <w:smallCaps/>
          <w:sz w:val="20"/>
          <w:szCs w:val="20"/>
        </w:rPr>
        <w:t>ustin</w:t>
      </w:r>
      <w:r>
        <w:rPr>
          <w:sz w:val="20"/>
          <w:szCs w:val="20"/>
        </w:rPr>
        <w:t xml:space="preserve">, </w:t>
      </w:r>
      <w:r w:rsidRPr="00435080">
        <w:rPr>
          <w:i/>
          <w:sz w:val="20"/>
          <w:szCs w:val="20"/>
        </w:rPr>
        <w:t>Apologie pour les chrétiens</w:t>
      </w:r>
      <w:r w:rsidR="00435080">
        <w:rPr>
          <w:sz w:val="20"/>
          <w:szCs w:val="20"/>
        </w:rPr>
        <w:t xml:space="preserve"> (SChr 507), Paris, Éd. du Cerf, 2006.</w:t>
      </w:r>
    </w:p>
  </w:footnote>
  <w:footnote w:id="7">
    <w:p w14:paraId="45292AA7" w14:textId="3AF7603D" w:rsidR="009D3CE4" w:rsidRPr="009D3CE4" w:rsidRDefault="009D3CE4" w:rsidP="009D3CE4">
      <w:pPr>
        <w:pStyle w:val="Notedebasdepage"/>
        <w:jc w:val="both"/>
        <w:rPr>
          <w:sz w:val="20"/>
          <w:szCs w:val="20"/>
          <w:lang w:val="nl-BE"/>
        </w:rPr>
      </w:pPr>
      <w:r w:rsidRPr="009D3CE4">
        <w:rPr>
          <w:rStyle w:val="Appelnotedebasdep"/>
          <w:sz w:val="20"/>
          <w:szCs w:val="20"/>
        </w:rPr>
        <w:footnoteRef/>
      </w:r>
      <w:r w:rsidRPr="009D3CE4">
        <w:rPr>
          <w:sz w:val="20"/>
          <w:szCs w:val="20"/>
        </w:rPr>
        <w:t xml:space="preserve"> </w:t>
      </w:r>
      <w:r w:rsidRPr="009D3CE4">
        <w:rPr>
          <w:smallCaps/>
          <w:sz w:val="20"/>
          <w:szCs w:val="20"/>
        </w:rPr>
        <w:t>Ignace d’Antioche</w:t>
      </w:r>
      <w:r>
        <w:rPr>
          <w:sz w:val="20"/>
          <w:szCs w:val="20"/>
        </w:rPr>
        <w:t xml:space="preserve">, </w:t>
      </w:r>
      <w:r w:rsidRPr="009D3CE4">
        <w:rPr>
          <w:i/>
          <w:sz w:val="20"/>
          <w:szCs w:val="20"/>
        </w:rPr>
        <w:t>Lettres</w:t>
      </w:r>
      <w:r>
        <w:rPr>
          <w:sz w:val="20"/>
          <w:szCs w:val="20"/>
        </w:rPr>
        <w:t xml:space="preserve"> (SChr 10bis),</w:t>
      </w:r>
      <w:r w:rsidRPr="009D3CE4">
        <w:rPr>
          <w:sz w:val="20"/>
          <w:szCs w:val="20"/>
        </w:rPr>
        <w:t xml:space="preserve"> </w:t>
      </w:r>
      <w:r>
        <w:rPr>
          <w:sz w:val="20"/>
          <w:szCs w:val="20"/>
        </w:rPr>
        <w:t>Paris, Éd. du Cerf, 1998.</w:t>
      </w:r>
    </w:p>
  </w:footnote>
  <w:footnote w:id="8">
    <w:p w14:paraId="5BE1B73B" w14:textId="22AA6D70" w:rsidR="008C1373" w:rsidRPr="00E12122" w:rsidRDefault="008C1373" w:rsidP="00E12122">
      <w:pPr>
        <w:pStyle w:val="Notedebasdepage"/>
        <w:jc w:val="both"/>
        <w:rPr>
          <w:sz w:val="20"/>
          <w:szCs w:val="20"/>
          <w:lang w:val="nl-BE"/>
        </w:rPr>
      </w:pPr>
      <w:r w:rsidRPr="00E12122">
        <w:rPr>
          <w:rStyle w:val="Appelnotedebasdep"/>
          <w:sz w:val="20"/>
          <w:szCs w:val="20"/>
        </w:rPr>
        <w:footnoteRef/>
      </w:r>
      <w:r w:rsidRPr="00E12122">
        <w:rPr>
          <w:sz w:val="20"/>
          <w:szCs w:val="20"/>
        </w:rPr>
        <w:t xml:space="preserve"> </w:t>
      </w:r>
      <w:r>
        <w:rPr>
          <w:sz w:val="20"/>
          <w:szCs w:val="20"/>
        </w:rPr>
        <w:t xml:space="preserve">Outre les </w:t>
      </w:r>
      <w:r w:rsidRPr="00F3525A">
        <w:rPr>
          <w:i/>
          <w:sz w:val="20"/>
          <w:szCs w:val="20"/>
        </w:rPr>
        <w:t>services</w:t>
      </w:r>
      <w:r>
        <w:rPr>
          <w:sz w:val="20"/>
          <w:szCs w:val="20"/>
        </w:rPr>
        <w:t xml:space="preserve"> libres et bénévoles que les chrétiens se rendent les uns aux autres et leur témoignage de foi dans le monde, il existe de véritables </w:t>
      </w:r>
      <w:r w:rsidRPr="00F3525A">
        <w:rPr>
          <w:i/>
          <w:sz w:val="20"/>
          <w:szCs w:val="20"/>
        </w:rPr>
        <w:t>ministères laïcs</w:t>
      </w:r>
      <w:r>
        <w:rPr>
          <w:sz w:val="20"/>
          <w:szCs w:val="20"/>
        </w:rPr>
        <w:t xml:space="preserve">, dont les ministères </w:t>
      </w:r>
      <w:r w:rsidRPr="00F3525A">
        <w:rPr>
          <w:i/>
          <w:sz w:val="20"/>
          <w:szCs w:val="20"/>
        </w:rPr>
        <w:t>institués</w:t>
      </w:r>
      <w:r>
        <w:rPr>
          <w:sz w:val="20"/>
          <w:szCs w:val="20"/>
        </w:rPr>
        <w:t xml:space="preserve"> sont la forme la plus officielle et permanente. Ces ministères institués requièrent une reconnaissance ecclésiale explicite : ils sont exercés au nom de l’</w:t>
      </w:r>
      <w:r w:rsidRPr="00AD6C8E">
        <w:rPr>
          <w:i/>
          <w:sz w:val="20"/>
          <w:szCs w:val="20"/>
        </w:rPr>
        <w:t>ecclesia</w:t>
      </w:r>
      <w:r>
        <w:rPr>
          <w:sz w:val="20"/>
          <w:szCs w:val="20"/>
        </w:rPr>
        <w:t xml:space="preserve"> et répondent à un besoin permanent. Ils comportent donc toujours une certaine représentativité de l’Église, à quoi l’on doit ajouter une certaine stabilité ou durée dans la fonction. La porte est ici ouverte à la créativité dans l’Esprit : de nombreux ministères pourraient être institués. À côté de ces institutions, à un niveau éventuellement plus temporaire, il existe aussi de multiples ministères (simplement) reconnus ou confiés, sans que leur nombre ou diversité puisse être limité en raison de la plus grande souplesse de la formule. Le ministère </w:t>
      </w:r>
      <w:r w:rsidRPr="00F3525A">
        <w:rPr>
          <w:i/>
          <w:sz w:val="20"/>
          <w:szCs w:val="20"/>
        </w:rPr>
        <w:t>reconnu</w:t>
      </w:r>
      <w:r>
        <w:rPr>
          <w:sz w:val="20"/>
          <w:szCs w:val="20"/>
        </w:rPr>
        <w:t xml:space="preserve"> indique que l’initiative se trouve dans une personne ou un milieu, tandis que le ministère </w:t>
      </w:r>
      <w:r w:rsidRPr="00F3525A">
        <w:rPr>
          <w:i/>
          <w:sz w:val="20"/>
          <w:szCs w:val="20"/>
        </w:rPr>
        <w:t>confié</w:t>
      </w:r>
      <w:r>
        <w:rPr>
          <w:sz w:val="20"/>
          <w:szCs w:val="20"/>
        </w:rPr>
        <w:t xml:space="preserve"> suppose plutôt une initiative des pasteurs. Chaque cas implique une reconnaissance officielle ou une désignation donnant autorité à une personne pour s’acquitter d’un ministère au nom et au service de l’Église, avec une relative stabilité et dans un cadre délimité, une grande souplesse restant sauve.</w:t>
      </w:r>
    </w:p>
  </w:footnote>
  <w:footnote w:id="9">
    <w:p w14:paraId="734B236C" w14:textId="7B887238" w:rsidR="00DD3340" w:rsidRPr="00DD3340" w:rsidRDefault="00DD3340" w:rsidP="00DD3340">
      <w:pPr>
        <w:pStyle w:val="Notedebasdepage"/>
        <w:jc w:val="both"/>
        <w:rPr>
          <w:sz w:val="20"/>
          <w:szCs w:val="20"/>
          <w:lang w:val="nl-BE"/>
        </w:rPr>
      </w:pPr>
      <w:r w:rsidRPr="00DD3340">
        <w:rPr>
          <w:rStyle w:val="Appelnotedebasdep"/>
          <w:sz w:val="20"/>
          <w:szCs w:val="20"/>
        </w:rPr>
        <w:footnoteRef/>
      </w:r>
      <w:r w:rsidRPr="00DD3340">
        <w:rPr>
          <w:sz w:val="20"/>
          <w:szCs w:val="20"/>
        </w:rPr>
        <w:t xml:space="preserve"> </w:t>
      </w:r>
      <w:r w:rsidR="00F2058F">
        <w:rPr>
          <w:sz w:val="20"/>
          <w:szCs w:val="20"/>
        </w:rPr>
        <w:t xml:space="preserve">Je m’inspire ici pour une part de mon article « Le ministère ordonné selon Vatican II : avancées et limites. Pourquoi ce concile ne suffit-il plus aujourd’hui », dans </w:t>
      </w:r>
      <w:r w:rsidR="00F2058F" w:rsidRPr="00F2058F">
        <w:rPr>
          <w:i/>
          <w:sz w:val="20"/>
          <w:szCs w:val="20"/>
        </w:rPr>
        <w:t>Revue théologique de Louvain</w:t>
      </w:r>
      <w:r w:rsidR="00F2058F">
        <w:rPr>
          <w:sz w:val="20"/>
          <w:szCs w:val="20"/>
        </w:rPr>
        <w:t xml:space="preserve"> 53 (2022) 427-430 (409-435).</w:t>
      </w:r>
    </w:p>
  </w:footnote>
  <w:footnote w:id="10">
    <w:p w14:paraId="741CDBF7" w14:textId="6BA673DB" w:rsidR="00F14D57" w:rsidRPr="00F14D57" w:rsidRDefault="00F14D57" w:rsidP="00F14D57">
      <w:pPr>
        <w:pStyle w:val="Notedebasdepage"/>
        <w:jc w:val="both"/>
        <w:rPr>
          <w:sz w:val="20"/>
          <w:szCs w:val="20"/>
          <w:lang w:val="nl-BE"/>
        </w:rPr>
      </w:pPr>
      <w:r w:rsidRPr="00F14D57">
        <w:rPr>
          <w:rStyle w:val="Appelnotedebasdep"/>
          <w:sz w:val="20"/>
          <w:szCs w:val="20"/>
        </w:rPr>
        <w:footnoteRef/>
      </w:r>
      <w:r w:rsidRPr="00F14D57">
        <w:rPr>
          <w:sz w:val="20"/>
          <w:szCs w:val="20"/>
        </w:rPr>
        <w:t xml:space="preserve"> </w:t>
      </w:r>
      <w:r>
        <w:rPr>
          <w:sz w:val="20"/>
          <w:szCs w:val="20"/>
        </w:rPr>
        <w:t xml:space="preserve">Voir </w:t>
      </w:r>
      <w:r w:rsidRPr="00F14D57">
        <w:rPr>
          <w:smallCaps/>
          <w:sz w:val="20"/>
          <w:szCs w:val="20"/>
        </w:rPr>
        <w:t>Concile Vatican II</w:t>
      </w:r>
      <w:r>
        <w:rPr>
          <w:sz w:val="20"/>
          <w:szCs w:val="20"/>
        </w:rPr>
        <w:t xml:space="preserve">, Constitution dogmatique sur l’Église </w:t>
      </w:r>
      <w:r w:rsidRPr="00F14D57">
        <w:rPr>
          <w:i/>
          <w:sz w:val="20"/>
          <w:szCs w:val="20"/>
        </w:rPr>
        <w:t>Lumen gentium</w:t>
      </w:r>
      <w:r>
        <w:rPr>
          <w:sz w:val="20"/>
          <w:szCs w:val="20"/>
        </w:rPr>
        <w:t>, 25 et 28, par exemple.</w:t>
      </w:r>
    </w:p>
  </w:footnote>
  <w:footnote w:id="11">
    <w:p w14:paraId="4508A5AC" w14:textId="5F9C4EA4" w:rsidR="008C1373" w:rsidRPr="00DF559F" w:rsidRDefault="008C1373" w:rsidP="00DF559F">
      <w:pPr>
        <w:pStyle w:val="Notedebasdepage"/>
        <w:jc w:val="both"/>
        <w:rPr>
          <w:sz w:val="20"/>
          <w:szCs w:val="20"/>
          <w:lang w:val="nl-BE"/>
        </w:rPr>
      </w:pPr>
      <w:r w:rsidRPr="00DF559F">
        <w:rPr>
          <w:rStyle w:val="Appelnotedebasdep"/>
          <w:sz w:val="20"/>
          <w:szCs w:val="20"/>
        </w:rPr>
        <w:footnoteRef/>
      </w:r>
      <w:r w:rsidRPr="00DF559F">
        <w:rPr>
          <w:sz w:val="20"/>
          <w:szCs w:val="20"/>
        </w:rPr>
        <w:t xml:space="preserve"> </w:t>
      </w:r>
      <w:r>
        <w:rPr>
          <w:sz w:val="20"/>
          <w:szCs w:val="20"/>
        </w:rPr>
        <w:t xml:space="preserve">Voir </w:t>
      </w:r>
      <w:r w:rsidRPr="00DF559F">
        <w:rPr>
          <w:smallCaps/>
          <w:sz w:val="20"/>
          <w:szCs w:val="20"/>
        </w:rPr>
        <w:t>Pontifical romain</w:t>
      </w:r>
      <w:r>
        <w:rPr>
          <w:sz w:val="20"/>
          <w:szCs w:val="20"/>
        </w:rPr>
        <w:t xml:space="preserve">, </w:t>
      </w:r>
      <w:r w:rsidRPr="00DF559F">
        <w:rPr>
          <w:i/>
          <w:sz w:val="20"/>
          <w:szCs w:val="20"/>
        </w:rPr>
        <w:t>Les ordinations. Les institutions aux ministères</w:t>
      </w:r>
      <w:r>
        <w:rPr>
          <w:sz w:val="20"/>
          <w:szCs w:val="20"/>
        </w:rPr>
        <w:t xml:space="preserve">, Paris, Desclée/Mame, 1978, p. 99-114 (avec le texte de </w:t>
      </w:r>
      <w:r w:rsidRPr="00DF559F">
        <w:rPr>
          <w:i/>
          <w:sz w:val="20"/>
          <w:szCs w:val="20"/>
        </w:rPr>
        <w:t>Ministeria quaedam</w:t>
      </w:r>
      <w:r>
        <w:rPr>
          <w:sz w:val="20"/>
          <w:szCs w:val="20"/>
        </w:rPr>
        <w:t>).</w:t>
      </w:r>
    </w:p>
  </w:footnote>
  <w:footnote w:id="12">
    <w:p w14:paraId="575C457C" w14:textId="50998FCA" w:rsidR="008C1373" w:rsidRPr="00DF559F" w:rsidRDefault="008C1373" w:rsidP="00DF559F">
      <w:pPr>
        <w:pStyle w:val="Notedebasdepage"/>
        <w:jc w:val="both"/>
        <w:rPr>
          <w:sz w:val="20"/>
          <w:szCs w:val="20"/>
        </w:rPr>
      </w:pPr>
      <w:r w:rsidRPr="00DF559F">
        <w:rPr>
          <w:rStyle w:val="Appelnotedebasdep"/>
          <w:sz w:val="20"/>
          <w:szCs w:val="20"/>
        </w:rPr>
        <w:footnoteRef/>
      </w:r>
      <w:r w:rsidRPr="00DF559F">
        <w:rPr>
          <w:sz w:val="20"/>
          <w:szCs w:val="20"/>
        </w:rPr>
        <w:t xml:space="preserve"> </w:t>
      </w:r>
      <w:r>
        <w:rPr>
          <w:sz w:val="20"/>
          <w:szCs w:val="20"/>
        </w:rPr>
        <w:t xml:space="preserve">Motu proprio </w:t>
      </w:r>
      <w:r w:rsidRPr="006E69DC">
        <w:rPr>
          <w:i/>
          <w:sz w:val="20"/>
          <w:szCs w:val="20"/>
        </w:rPr>
        <w:t>Spiritus Domini</w:t>
      </w:r>
      <w:r>
        <w:rPr>
          <w:sz w:val="20"/>
          <w:szCs w:val="20"/>
        </w:rPr>
        <w:t xml:space="preserve"> (voir site du Vatican : </w:t>
      </w:r>
      <w:hyperlink r:id="rId1" w:history="1">
        <w:r w:rsidRPr="00A66D2C">
          <w:rPr>
            <w:rStyle w:val="Lienhypertexte"/>
            <w:sz w:val="20"/>
            <w:szCs w:val="20"/>
          </w:rPr>
          <w:t>www.vatican.va</w:t>
        </w:r>
      </w:hyperlink>
      <w:r>
        <w:rPr>
          <w:sz w:val="20"/>
          <w:szCs w:val="20"/>
        </w:rPr>
        <w:t>).</w:t>
      </w:r>
    </w:p>
  </w:footnote>
  <w:footnote w:id="13">
    <w:p w14:paraId="36AA5DFB" w14:textId="4FDCBCB4" w:rsidR="008C1373" w:rsidRPr="00F30352" w:rsidRDefault="008C1373" w:rsidP="006E69DC">
      <w:pPr>
        <w:pStyle w:val="Notedebasdepage"/>
        <w:jc w:val="both"/>
        <w:rPr>
          <w:sz w:val="20"/>
          <w:szCs w:val="20"/>
        </w:rPr>
      </w:pPr>
      <w:r w:rsidRPr="006E69DC">
        <w:rPr>
          <w:rStyle w:val="Appelnotedebasdep"/>
          <w:sz w:val="20"/>
          <w:szCs w:val="20"/>
        </w:rPr>
        <w:footnoteRef/>
      </w:r>
      <w:r w:rsidRPr="006E69DC">
        <w:rPr>
          <w:sz w:val="20"/>
          <w:szCs w:val="20"/>
        </w:rPr>
        <w:t xml:space="preserve"> </w:t>
      </w:r>
      <w:r>
        <w:rPr>
          <w:sz w:val="20"/>
          <w:szCs w:val="20"/>
        </w:rPr>
        <w:t xml:space="preserve">Motu proprio </w:t>
      </w:r>
      <w:r w:rsidRPr="00052C42">
        <w:rPr>
          <w:i/>
          <w:sz w:val="20"/>
          <w:szCs w:val="20"/>
        </w:rPr>
        <w:t>Antiquum ministerium</w:t>
      </w:r>
      <w:r>
        <w:rPr>
          <w:sz w:val="20"/>
          <w:szCs w:val="20"/>
        </w:rPr>
        <w:t xml:space="preserve"> (voir site du Vatican : </w:t>
      </w:r>
      <w:hyperlink r:id="rId2" w:history="1">
        <w:r w:rsidRPr="00A66D2C">
          <w:rPr>
            <w:rStyle w:val="Lienhypertexte"/>
            <w:sz w:val="20"/>
            <w:szCs w:val="20"/>
          </w:rPr>
          <w:t>www.vatican.va</w:t>
        </w:r>
      </w:hyperlink>
      <w:r>
        <w:rPr>
          <w:sz w:val="20"/>
          <w:szCs w:val="20"/>
        </w:rPr>
        <w:t>).</w:t>
      </w:r>
    </w:p>
  </w:footnote>
  <w:footnote w:id="14">
    <w:p w14:paraId="38F35365" w14:textId="2EADE00F" w:rsidR="008C1373" w:rsidRPr="000A64DD" w:rsidRDefault="008C1373" w:rsidP="000A64DD">
      <w:pPr>
        <w:pStyle w:val="Notedebasdepage"/>
        <w:jc w:val="both"/>
        <w:rPr>
          <w:sz w:val="20"/>
          <w:szCs w:val="20"/>
          <w:lang w:val="nl-BE"/>
        </w:rPr>
      </w:pPr>
      <w:r w:rsidRPr="000A64DD">
        <w:rPr>
          <w:rStyle w:val="Appelnotedebasdep"/>
          <w:sz w:val="20"/>
          <w:szCs w:val="20"/>
        </w:rPr>
        <w:footnoteRef/>
      </w:r>
      <w:r w:rsidRPr="000A64DD">
        <w:rPr>
          <w:sz w:val="20"/>
          <w:szCs w:val="20"/>
        </w:rPr>
        <w:t xml:space="preserve"> </w:t>
      </w:r>
      <w:r>
        <w:rPr>
          <w:sz w:val="20"/>
          <w:szCs w:val="20"/>
        </w:rPr>
        <w:t xml:space="preserve">Voir </w:t>
      </w:r>
      <w:r w:rsidRPr="00DF559F">
        <w:rPr>
          <w:smallCaps/>
          <w:sz w:val="20"/>
          <w:szCs w:val="20"/>
        </w:rPr>
        <w:t>Pontifical romain</w:t>
      </w:r>
      <w:r>
        <w:rPr>
          <w:sz w:val="20"/>
          <w:szCs w:val="20"/>
        </w:rPr>
        <w:t xml:space="preserve">, </w:t>
      </w:r>
      <w:r w:rsidRPr="00F30352">
        <w:rPr>
          <w:i/>
          <w:sz w:val="20"/>
          <w:szCs w:val="20"/>
        </w:rPr>
        <w:t>op. cit.</w:t>
      </w:r>
      <w:r>
        <w:rPr>
          <w:sz w:val="20"/>
          <w:szCs w:val="20"/>
        </w:rPr>
        <w:t>, p. 113-114.</w:t>
      </w:r>
    </w:p>
  </w:footnote>
  <w:footnote w:id="15">
    <w:p w14:paraId="45B1F780" w14:textId="63BD4F99" w:rsidR="008C1373" w:rsidRPr="00B30467" w:rsidRDefault="008C1373" w:rsidP="00D71546">
      <w:pPr>
        <w:pStyle w:val="Notedebasdepage"/>
        <w:jc w:val="both"/>
        <w:rPr>
          <w:sz w:val="20"/>
          <w:szCs w:val="20"/>
        </w:rPr>
      </w:pPr>
      <w:r w:rsidRPr="00D71546">
        <w:rPr>
          <w:rStyle w:val="Appelnotedebasdep"/>
          <w:sz w:val="20"/>
          <w:szCs w:val="20"/>
        </w:rPr>
        <w:footnoteRef/>
      </w:r>
      <w:r>
        <w:rPr>
          <w:sz w:val="20"/>
          <w:szCs w:val="20"/>
        </w:rPr>
        <w:t xml:space="preserve"> Voir </w:t>
      </w:r>
      <w:r w:rsidRPr="00573F36">
        <w:rPr>
          <w:i/>
          <w:sz w:val="20"/>
          <w:szCs w:val="20"/>
        </w:rPr>
        <w:t>Antiquum ministerium</w:t>
      </w:r>
      <w:r>
        <w:rPr>
          <w:sz w:val="20"/>
          <w:szCs w:val="20"/>
        </w:rPr>
        <w:t xml:space="preserve">, n° 4 ; voir aussi la Lettre d’Arthur Roche, préfet de la Congrégation pour le Culte Divin et la Discipline des Sacrements, aux présidents des conférences des évêques sur le rite d’institution des catéchistes (3 décembre 2021), n° 9-10 (voir </w:t>
      </w:r>
      <w:hyperlink r:id="rId3" w:history="1">
        <w:r w:rsidRPr="00A66D2C">
          <w:rPr>
            <w:rStyle w:val="Lienhypertexte"/>
            <w:sz w:val="20"/>
            <w:szCs w:val="20"/>
          </w:rPr>
          <w:t>www.vatican.va</w:t>
        </w:r>
      </w:hyperlink>
      <w:r>
        <w:rPr>
          <w:sz w:val="20"/>
          <w:szCs w:val="20"/>
        </w:rPr>
        <w:t>).</w:t>
      </w:r>
    </w:p>
  </w:footnote>
  <w:footnote w:id="16">
    <w:p w14:paraId="6822B590" w14:textId="476251D1" w:rsidR="008C1373" w:rsidRPr="008A31B4" w:rsidRDefault="008C1373" w:rsidP="008A31B4">
      <w:pPr>
        <w:pStyle w:val="Notedebasdepage"/>
        <w:jc w:val="both"/>
        <w:rPr>
          <w:sz w:val="20"/>
          <w:szCs w:val="20"/>
          <w:lang w:val="nl-BE"/>
        </w:rPr>
      </w:pPr>
      <w:r w:rsidRPr="008A31B4">
        <w:rPr>
          <w:rStyle w:val="Appelnotedebasdep"/>
          <w:sz w:val="20"/>
          <w:szCs w:val="20"/>
        </w:rPr>
        <w:footnoteRef/>
      </w:r>
      <w:r w:rsidRPr="008A31B4">
        <w:rPr>
          <w:sz w:val="20"/>
          <w:szCs w:val="20"/>
        </w:rPr>
        <w:t xml:space="preserve"> </w:t>
      </w:r>
      <w:r>
        <w:rPr>
          <w:sz w:val="20"/>
          <w:szCs w:val="20"/>
        </w:rPr>
        <w:t>Voir Lettre d’Arthur Roche, n° 10. Pour le commentaire de ce document et d’</w:t>
      </w:r>
      <w:r w:rsidRPr="00CA0CEB">
        <w:rPr>
          <w:i/>
          <w:sz w:val="20"/>
          <w:szCs w:val="20"/>
        </w:rPr>
        <w:t>Antiquum ministerium</w:t>
      </w:r>
      <w:r>
        <w:rPr>
          <w:sz w:val="20"/>
          <w:szCs w:val="20"/>
        </w:rPr>
        <w:t xml:space="preserve">, je suis celui de Christian Delarbre dans </w:t>
      </w:r>
      <w:r w:rsidRPr="00CA0CEB">
        <w:rPr>
          <w:i/>
          <w:sz w:val="20"/>
          <w:szCs w:val="20"/>
        </w:rPr>
        <w:t>Les ministères laïcs aujourd’hui. V, 7 – 20 avril 2022</w:t>
      </w:r>
      <w:r>
        <w:rPr>
          <w:sz w:val="20"/>
          <w:szCs w:val="20"/>
        </w:rPr>
        <w:t xml:space="preserve"> (Document de la Commission doctrinale de la Conférence des évêques de France</w:t>
      </w:r>
      <w:r w:rsidR="00663CEC">
        <w:rPr>
          <w:sz w:val="20"/>
          <w:szCs w:val="20"/>
        </w:rPr>
        <w:t>, 12 p.), p. 7</w:t>
      </w:r>
      <w:r>
        <w:rPr>
          <w:sz w:val="20"/>
          <w:szCs w:val="20"/>
        </w:rPr>
        <w:t>ss.</w:t>
      </w:r>
    </w:p>
  </w:footnote>
  <w:footnote w:id="17">
    <w:p w14:paraId="209D4EE7" w14:textId="6FF57408" w:rsidR="00463046" w:rsidRPr="00463046" w:rsidRDefault="00463046">
      <w:pPr>
        <w:pStyle w:val="Notedebasdepage"/>
        <w:rPr>
          <w:sz w:val="20"/>
          <w:szCs w:val="20"/>
          <w:lang w:val="nl-BE"/>
        </w:rPr>
      </w:pPr>
      <w:r w:rsidRPr="00463046">
        <w:rPr>
          <w:rStyle w:val="Appelnotedebasdep"/>
          <w:sz w:val="20"/>
          <w:szCs w:val="20"/>
        </w:rPr>
        <w:footnoteRef/>
      </w:r>
      <w:r w:rsidRPr="00463046">
        <w:rPr>
          <w:sz w:val="20"/>
          <w:szCs w:val="20"/>
        </w:rPr>
        <w:t xml:space="preserve"> </w:t>
      </w:r>
      <w:r>
        <w:rPr>
          <w:sz w:val="20"/>
          <w:szCs w:val="20"/>
        </w:rPr>
        <w:t xml:space="preserve">Voir </w:t>
      </w:r>
      <w:r w:rsidRPr="00F14D57">
        <w:rPr>
          <w:smallCaps/>
          <w:sz w:val="20"/>
          <w:szCs w:val="20"/>
        </w:rPr>
        <w:t>Concile Vatican II</w:t>
      </w:r>
      <w:r>
        <w:rPr>
          <w:sz w:val="20"/>
          <w:szCs w:val="20"/>
        </w:rPr>
        <w:t xml:space="preserve">, Constitution dogmatique sur l’Église </w:t>
      </w:r>
      <w:r w:rsidRPr="00F14D57">
        <w:rPr>
          <w:i/>
          <w:sz w:val="20"/>
          <w:szCs w:val="20"/>
        </w:rPr>
        <w:t>Lumen gentium</w:t>
      </w:r>
      <w:r>
        <w:rPr>
          <w:sz w:val="20"/>
          <w:szCs w:val="20"/>
        </w:rPr>
        <w:t>, 12 notamment.</w:t>
      </w:r>
    </w:p>
  </w:footnote>
  <w:footnote w:id="18">
    <w:p w14:paraId="36AAE914" w14:textId="319C1A84" w:rsidR="008C1373" w:rsidRPr="00EA69C9" w:rsidRDefault="008C1373" w:rsidP="00EA69C9">
      <w:pPr>
        <w:pStyle w:val="Notedebasdepage"/>
        <w:jc w:val="both"/>
        <w:rPr>
          <w:sz w:val="20"/>
          <w:szCs w:val="20"/>
          <w:lang w:val="nl-BE"/>
        </w:rPr>
      </w:pPr>
      <w:r w:rsidRPr="00EA69C9">
        <w:rPr>
          <w:rStyle w:val="Appelnotedebasdep"/>
          <w:sz w:val="20"/>
          <w:szCs w:val="20"/>
        </w:rPr>
        <w:footnoteRef/>
      </w:r>
      <w:r w:rsidRPr="00EA69C9">
        <w:rPr>
          <w:sz w:val="20"/>
          <w:szCs w:val="20"/>
        </w:rPr>
        <w:t xml:space="preserve"> </w:t>
      </w:r>
      <w:r>
        <w:rPr>
          <w:sz w:val="20"/>
          <w:szCs w:val="20"/>
        </w:rPr>
        <w:t>J’ai suivi ici de très près la conclusion de mon article « </w:t>
      </w:r>
      <w:r w:rsidRPr="00EA69C9">
        <w:rPr>
          <w:i/>
          <w:sz w:val="20"/>
          <w:szCs w:val="20"/>
        </w:rPr>
        <w:t>Sensus fidei</w:t>
      </w:r>
      <w:r>
        <w:rPr>
          <w:sz w:val="20"/>
          <w:szCs w:val="20"/>
        </w:rPr>
        <w:t xml:space="preserve">, </w:t>
      </w:r>
      <w:r w:rsidRPr="00EA69C9">
        <w:rPr>
          <w:i/>
          <w:sz w:val="20"/>
          <w:szCs w:val="20"/>
        </w:rPr>
        <w:t>sensus fidelium</w:t>
      </w:r>
      <w:r>
        <w:rPr>
          <w:sz w:val="20"/>
          <w:szCs w:val="20"/>
        </w:rPr>
        <w:t xml:space="preserve">. Histoire d’une notion théologique discutée », dans </w:t>
      </w:r>
      <w:r w:rsidRPr="00EA69C9">
        <w:rPr>
          <w:i/>
          <w:sz w:val="20"/>
          <w:szCs w:val="20"/>
        </w:rPr>
        <w:t>Recherches de Science religieuse</w:t>
      </w:r>
      <w:r>
        <w:rPr>
          <w:sz w:val="20"/>
          <w:szCs w:val="20"/>
        </w:rPr>
        <w:t xml:space="preserve"> 104/2 (avril-juin 2016) 184-185 (167-185).</w:t>
      </w:r>
    </w:p>
  </w:footnote>
  <w:footnote w:id="19">
    <w:p w14:paraId="1DC5BDF8" w14:textId="3CB15C1E" w:rsidR="00F732BC" w:rsidRPr="00F732BC" w:rsidRDefault="00F732BC" w:rsidP="00F732BC">
      <w:pPr>
        <w:pStyle w:val="Notedebasdepage"/>
        <w:jc w:val="both"/>
        <w:rPr>
          <w:sz w:val="20"/>
          <w:szCs w:val="20"/>
          <w:lang w:val="nl-BE"/>
        </w:rPr>
      </w:pPr>
      <w:r w:rsidRPr="00F732BC">
        <w:rPr>
          <w:rStyle w:val="Appelnotedebasdep"/>
          <w:sz w:val="20"/>
          <w:szCs w:val="20"/>
        </w:rPr>
        <w:footnoteRef/>
      </w:r>
      <w:r w:rsidRPr="00F732BC">
        <w:rPr>
          <w:sz w:val="20"/>
          <w:szCs w:val="20"/>
        </w:rPr>
        <w:t xml:space="preserve"> </w:t>
      </w:r>
      <w:r>
        <w:rPr>
          <w:sz w:val="20"/>
          <w:szCs w:val="20"/>
        </w:rPr>
        <w:t>T</w:t>
      </w:r>
      <w:r w:rsidRPr="00F732BC">
        <w:rPr>
          <w:sz w:val="20"/>
          <w:szCs w:val="20"/>
        </w:rPr>
        <w:t xml:space="preserve">ous participent à l’élaboration de la décision, même si un seul, l’évêque, prend </w:t>
      </w:r>
      <w:r>
        <w:rPr>
          <w:sz w:val="20"/>
          <w:szCs w:val="20"/>
        </w:rPr>
        <w:t>formellement la décision finale.</w:t>
      </w:r>
    </w:p>
  </w:footnote>
  <w:footnote w:id="20">
    <w:p w14:paraId="108768F7" w14:textId="357A0525" w:rsidR="00F732BC" w:rsidRPr="00F732BC" w:rsidRDefault="00F732BC" w:rsidP="00F732BC">
      <w:pPr>
        <w:pStyle w:val="Notedebasdepage"/>
        <w:jc w:val="both"/>
        <w:rPr>
          <w:sz w:val="20"/>
          <w:szCs w:val="20"/>
          <w:lang w:val="nl-BE"/>
        </w:rPr>
      </w:pPr>
      <w:r w:rsidRPr="00F732BC">
        <w:rPr>
          <w:rStyle w:val="Appelnotedebasdep"/>
          <w:sz w:val="20"/>
          <w:szCs w:val="20"/>
        </w:rPr>
        <w:footnoteRef/>
      </w:r>
      <w:r w:rsidRPr="00F732BC">
        <w:rPr>
          <w:sz w:val="20"/>
          <w:szCs w:val="20"/>
        </w:rPr>
        <w:t xml:space="preserve"> </w:t>
      </w:r>
      <w:r>
        <w:rPr>
          <w:sz w:val="20"/>
          <w:szCs w:val="20"/>
        </w:rPr>
        <w:t>L</w:t>
      </w:r>
      <w:r w:rsidRPr="00F732BC">
        <w:rPr>
          <w:sz w:val="20"/>
          <w:szCs w:val="20"/>
        </w:rPr>
        <w:t>e Peuple de Dieu y reconnaît sa foi, celle d</w:t>
      </w:r>
      <w:r>
        <w:rPr>
          <w:sz w:val="20"/>
          <w:szCs w:val="20"/>
        </w:rPr>
        <w:t>es Apôtres, et ses implications.</w:t>
      </w:r>
    </w:p>
  </w:footnote>
  <w:footnote w:id="21">
    <w:p w14:paraId="4E526992" w14:textId="6C26318D" w:rsidR="008C1373" w:rsidRPr="009B0039" w:rsidRDefault="008C1373" w:rsidP="009B0039">
      <w:pPr>
        <w:pStyle w:val="Notedebasdepage"/>
        <w:jc w:val="both"/>
        <w:rPr>
          <w:sz w:val="20"/>
          <w:szCs w:val="20"/>
          <w:lang w:val="nl-BE"/>
        </w:rPr>
      </w:pPr>
      <w:r w:rsidRPr="009B0039">
        <w:rPr>
          <w:rStyle w:val="Appelnotedebasdep"/>
          <w:sz w:val="20"/>
          <w:szCs w:val="20"/>
        </w:rPr>
        <w:footnoteRef/>
      </w:r>
      <w:r w:rsidRPr="009B0039">
        <w:rPr>
          <w:sz w:val="20"/>
          <w:szCs w:val="20"/>
        </w:rPr>
        <w:t xml:space="preserve"> </w:t>
      </w:r>
      <w:r w:rsidRPr="00782C6F">
        <w:rPr>
          <w:i/>
          <w:sz w:val="20"/>
          <w:szCs w:val="20"/>
        </w:rPr>
        <w:t>La réception d’un concile</w:t>
      </w:r>
      <w:r>
        <w:rPr>
          <w:sz w:val="20"/>
          <w:szCs w:val="20"/>
        </w:rPr>
        <w:t xml:space="preserve"> (Cogitatio Fidei, 174), Paris, Éd. du Cerf, 1993.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374D4" w14:textId="77777777" w:rsidR="008C1373" w:rsidRDefault="008C1373" w:rsidP="008C1373">
    <w:pPr>
      <w:pStyle w:val="En-tt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4269374" w14:textId="77777777" w:rsidR="008C1373" w:rsidRDefault="008C1373" w:rsidP="002F6438">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C03DA" w14:textId="77777777" w:rsidR="008C1373" w:rsidRDefault="008C1373" w:rsidP="008C1373">
    <w:pPr>
      <w:pStyle w:val="En-tt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0304B">
      <w:rPr>
        <w:rStyle w:val="Numrodepage"/>
        <w:noProof/>
      </w:rPr>
      <w:t>10</w:t>
    </w:r>
    <w:r>
      <w:rPr>
        <w:rStyle w:val="Numrodepage"/>
      </w:rPr>
      <w:fldChar w:fldCharType="end"/>
    </w:r>
  </w:p>
  <w:p w14:paraId="73024272" w14:textId="77777777" w:rsidR="008C1373" w:rsidRDefault="008C1373" w:rsidP="002F6438">
    <w:pPr>
      <w:pStyle w:val="En-tt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C44"/>
    <w:rsid w:val="00001D1F"/>
    <w:rsid w:val="00016CA8"/>
    <w:rsid w:val="00036640"/>
    <w:rsid w:val="00037A9F"/>
    <w:rsid w:val="00042DC7"/>
    <w:rsid w:val="00052C42"/>
    <w:rsid w:val="000674B8"/>
    <w:rsid w:val="000736D5"/>
    <w:rsid w:val="000872CD"/>
    <w:rsid w:val="00095473"/>
    <w:rsid w:val="0009761F"/>
    <w:rsid w:val="000A3992"/>
    <w:rsid w:val="000A4C44"/>
    <w:rsid w:val="000A64DD"/>
    <w:rsid w:val="000A7F85"/>
    <w:rsid w:val="000B409D"/>
    <w:rsid w:val="000B6565"/>
    <w:rsid w:val="000C64D1"/>
    <w:rsid w:val="000E5CA0"/>
    <w:rsid w:val="000E7E1F"/>
    <w:rsid w:val="000F0D69"/>
    <w:rsid w:val="00114DA6"/>
    <w:rsid w:val="00144B19"/>
    <w:rsid w:val="0016385D"/>
    <w:rsid w:val="001A00C7"/>
    <w:rsid w:val="001A25A5"/>
    <w:rsid w:val="001A32A8"/>
    <w:rsid w:val="001A3A91"/>
    <w:rsid w:val="001A3C8C"/>
    <w:rsid w:val="001B7B09"/>
    <w:rsid w:val="001C4FC4"/>
    <w:rsid w:val="001E60E4"/>
    <w:rsid w:val="001F4335"/>
    <w:rsid w:val="002468D0"/>
    <w:rsid w:val="00265AA5"/>
    <w:rsid w:val="00283727"/>
    <w:rsid w:val="00286A27"/>
    <w:rsid w:val="002B27E5"/>
    <w:rsid w:val="002B5341"/>
    <w:rsid w:val="002D01D3"/>
    <w:rsid w:val="002D41F1"/>
    <w:rsid w:val="002E6B13"/>
    <w:rsid w:val="002F27E3"/>
    <w:rsid w:val="002F6438"/>
    <w:rsid w:val="00325CC9"/>
    <w:rsid w:val="00331C7C"/>
    <w:rsid w:val="00332696"/>
    <w:rsid w:val="00353B95"/>
    <w:rsid w:val="00362645"/>
    <w:rsid w:val="003677FB"/>
    <w:rsid w:val="00367BF4"/>
    <w:rsid w:val="0037537F"/>
    <w:rsid w:val="0039355C"/>
    <w:rsid w:val="0039418E"/>
    <w:rsid w:val="00395D5C"/>
    <w:rsid w:val="003A1527"/>
    <w:rsid w:val="003B010E"/>
    <w:rsid w:val="003C22F4"/>
    <w:rsid w:val="003E0BE6"/>
    <w:rsid w:val="003E27B7"/>
    <w:rsid w:val="003E56AF"/>
    <w:rsid w:val="003F6561"/>
    <w:rsid w:val="00405A24"/>
    <w:rsid w:val="004066A1"/>
    <w:rsid w:val="00411D77"/>
    <w:rsid w:val="00431B81"/>
    <w:rsid w:val="00435080"/>
    <w:rsid w:val="0044608F"/>
    <w:rsid w:val="00454334"/>
    <w:rsid w:val="00455A3C"/>
    <w:rsid w:val="00456CE4"/>
    <w:rsid w:val="0045756C"/>
    <w:rsid w:val="00463046"/>
    <w:rsid w:val="00470086"/>
    <w:rsid w:val="004876DF"/>
    <w:rsid w:val="00494896"/>
    <w:rsid w:val="004B281D"/>
    <w:rsid w:val="004B636E"/>
    <w:rsid w:val="004C3262"/>
    <w:rsid w:val="004C3E8F"/>
    <w:rsid w:val="004D7114"/>
    <w:rsid w:val="004E114D"/>
    <w:rsid w:val="004F4310"/>
    <w:rsid w:val="00511FCD"/>
    <w:rsid w:val="00514299"/>
    <w:rsid w:val="0053711B"/>
    <w:rsid w:val="00543ED4"/>
    <w:rsid w:val="00544073"/>
    <w:rsid w:val="00553CA0"/>
    <w:rsid w:val="00557A7E"/>
    <w:rsid w:val="00567F51"/>
    <w:rsid w:val="00573F36"/>
    <w:rsid w:val="005810DF"/>
    <w:rsid w:val="00591684"/>
    <w:rsid w:val="005948AE"/>
    <w:rsid w:val="005C0097"/>
    <w:rsid w:val="005C1A40"/>
    <w:rsid w:val="005C3D63"/>
    <w:rsid w:val="005F18F1"/>
    <w:rsid w:val="005F5CAC"/>
    <w:rsid w:val="00611179"/>
    <w:rsid w:val="006134B7"/>
    <w:rsid w:val="00625B66"/>
    <w:rsid w:val="00632448"/>
    <w:rsid w:val="00656D0C"/>
    <w:rsid w:val="00663CEC"/>
    <w:rsid w:val="00684E78"/>
    <w:rsid w:val="006948DE"/>
    <w:rsid w:val="006A4056"/>
    <w:rsid w:val="006B7B15"/>
    <w:rsid w:val="006D3531"/>
    <w:rsid w:val="006D3CB6"/>
    <w:rsid w:val="006E44A1"/>
    <w:rsid w:val="006E69DC"/>
    <w:rsid w:val="006F619C"/>
    <w:rsid w:val="006F6C3F"/>
    <w:rsid w:val="0072434D"/>
    <w:rsid w:val="00750EF4"/>
    <w:rsid w:val="00750FD0"/>
    <w:rsid w:val="00757875"/>
    <w:rsid w:val="007663ED"/>
    <w:rsid w:val="00782C6F"/>
    <w:rsid w:val="007B5BD2"/>
    <w:rsid w:val="007C3814"/>
    <w:rsid w:val="007E6446"/>
    <w:rsid w:val="007F4132"/>
    <w:rsid w:val="00801FA0"/>
    <w:rsid w:val="00814FE0"/>
    <w:rsid w:val="008239B7"/>
    <w:rsid w:val="008509AF"/>
    <w:rsid w:val="00852E57"/>
    <w:rsid w:val="00871BB8"/>
    <w:rsid w:val="0087315B"/>
    <w:rsid w:val="00874216"/>
    <w:rsid w:val="00893443"/>
    <w:rsid w:val="008A27C5"/>
    <w:rsid w:val="008A31B4"/>
    <w:rsid w:val="008C0E24"/>
    <w:rsid w:val="008C1373"/>
    <w:rsid w:val="008C1EC3"/>
    <w:rsid w:val="008D0A84"/>
    <w:rsid w:val="008D0CC7"/>
    <w:rsid w:val="008D6A67"/>
    <w:rsid w:val="008F086C"/>
    <w:rsid w:val="00932CF3"/>
    <w:rsid w:val="00934111"/>
    <w:rsid w:val="00936D6D"/>
    <w:rsid w:val="00957D8C"/>
    <w:rsid w:val="00971FF7"/>
    <w:rsid w:val="009A2936"/>
    <w:rsid w:val="009A69C1"/>
    <w:rsid w:val="009A6CBC"/>
    <w:rsid w:val="009B0039"/>
    <w:rsid w:val="009B2540"/>
    <w:rsid w:val="009C1B0D"/>
    <w:rsid w:val="009C1E4F"/>
    <w:rsid w:val="009D0F06"/>
    <w:rsid w:val="009D3CE4"/>
    <w:rsid w:val="009D7F5A"/>
    <w:rsid w:val="009E4F50"/>
    <w:rsid w:val="009F6855"/>
    <w:rsid w:val="009F6BBE"/>
    <w:rsid w:val="00A07276"/>
    <w:rsid w:val="00A10B6F"/>
    <w:rsid w:val="00A10F70"/>
    <w:rsid w:val="00A3768B"/>
    <w:rsid w:val="00A429F1"/>
    <w:rsid w:val="00A4796A"/>
    <w:rsid w:val="00A60C9E"/>
    <w:rsid w:val="00A73FD9"/>
    <w:rsid w:val="00A8501B"/>
    <w:rsid w:val="00A94FEB"/>
    <w:rsid w:val="00AB41ED"/>
    <w:rsid w:val="00AB5533"/>
    <w:rsid w:val="00AB6B8D"/>
    <w:rsid w:val="00AC65D7"/>
    <w:rsid w:val="00AD6C8E"/>
    <w:rsid w:val="00AE026D"/>
    <w:rsid w:val="00B0304B"/>
    <w:rsid w:val="00B24E02"/>
    <w:rsid w:val="00B275B6"/>
    <w:rsid w:val="00B30467"/>
    <w:rsid w:val="00B30DDD"/>
    <w:rsid w:val="00B31472"/>
    <w:rsid w:val="00B36523"/>
    <w:rsid w:val="00B41B14"/>
    <w:rsid w:val="00B51BC8"/>
    <w:rsid w:val="00B543E6"/>
    <w:rsid w:val="00B73AE2"/>
    <w:rsid w:val="00BA059D"/>
    <w:rsid w:val="00BE3959"/>
    <w:rsid w:val="00C265C5"/>
    <w:rsid w:val="00C3231C"/>
    <w:rsid w:val="00C32C98"/>
    <w:rsid w:val="00C460DC"/>
    <w:rsid w:val="00C57128"/>
    <w:rsid w:val="00C57D90"/>
    <w:rsid w:val="00C75581"/>
    <w:rsid w:val="00C800ED"/>
    <w:rsid w:val="00C80BF1"/>
    <w:rsid w:val="00C9173D"/>
    <w:rsid w:val="00CA0B87"/>
    <w:rsid w:val="00CA0CEB"/>
    <w:rsid w:val="00CB2062"/>
    <w:rsid w:val="00CB345C"/>
    <w:rsid w:val="00CC00E0"/>
    <w:rsid w:val="00CD2053"/>
    <w:rsid w:val="00CE27FB"/>
    <w:rsid w:val="00D22351"/>
    <w:rsid w:val="00D422AD"/>
    <w:rsid w:val="00D4465A"/>
    <w:rsid w:val="00D55C57"/>
    <w:rsid w:val="00D62A5B"/>
    <w:rsid w:val="00D71546"/>
    <w:rsid w:val="00D80301"/>
    <w:rsid w:val="00D90539"/>
    <w:rsid w:val="00DB2199"/>
    <w:rsid w:val="00DB2700"/>
    <w:rsid w:val="00DC761C"/>
    <w:rsid w:val="00DD3340"/>
    <w:rsid w:val="00DD4A01"/>
    <w:rsid w:val="00DE04C3"/>
    <w:rsid w:val="00DE4F8F"/>
    <w:rsid w:val="00DF4D2B"/>
    <w:rsid w:val="00DF559F"/>
    <w:rsid w:val="00E02DE4"/>
    <w:rsid w:val="00E04500"/>
    <w:rsid w:val="00E12122"/>
    <w:rsid w:val="00E402C5"/>
    <w:rsid w:val="00E43526"/>
    <w:rsid w:val="00E43866"/>
    <w:rsid w:val="00E6012F"/>
    <w:rsid w:val="00E72B77"/>
    <w:rsid w:val="00E73106"/>
    <w:rsid w:val="00E74A3F"/>
    <w:rsid w:val="00E969FE"/>
    <w:rsid w:val="00EA047B"/>
    <w:rsid w:val="00EA4121"/>
    <w:rsid w:val="00EA69C9"/>
    <w:rsid w:val="00EB33E2"/>
    <w:rsid w:val="00F14D57"/>
    <w:rsid w:val="00F2058F"/>
    <w:rsid w:val="00F23AA3"/>
    <w:rsid w:val="00F30352"/>
    <w:rsid w:val="00F31531"/>
    <w:rsid w:val="00F3525A"/>
    <w:rsid w:val="00F361C4"/>
    <w:rsid w:val="00F416AA"/>
    <w:rsid w:val="00F433BE"/>
    <w:rsid w:val="00F455A6"/>
    <w:rsid w:val="00F535F4"/>
    <w:rsid w:val="00F732BC"/>
    <w:rsid w:val="00F74B83"/>
    <w:rsid w:val="00F84789"/>
    <w:rsid w:val="00F946B1"/>
    <w:rsid w:val="00F95EF3"/>
    <w:rsid w:val="00FA13AC"/>
    <w:rsid w:val="00FD2079"/>
    <w:rsid w:val="00FE5440"/>
    <w:rsid w:val="00FE6D03"/>
    <w:rsid w:val="00FF4552"/>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4E3B28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A4C44"/>
    <w:pPr>
      <w:tabs>
        <w:tab w:val="center" w:pos="4536"/>
        <w:tab w:val="right" w:pos="9072"/>
      </w:tabs>
    </w:pPr>
  </w:style>
  <w:style w:type="character" w:customStyle="1" w:styleId="En-tteCar">
    <w:name w:val="En-tête Car"/>
    <w:basedOn w:val="Policepardfaut"/>
    <w:link w:val="En-tte"/>
    <w:uiPriority w:val="99"/>
    <w:rsid w:val="000A4C44"/>
  </w:style>
  <w:style w:type="paragraph" w:styleId="Pieddepage">
    <w:name w:val="footer"/>
    <w:basedOn w:val="Normal"/>
    <w:link w:val="PieddepageCar"/>
    <w:uiPriority w:val="99"/>
    <w:unhideWhenUsed/>
    <w:rsid w:val="000A4C44"/>
    <w:pPr>
      <w:tabs>
        <w:tab w:val="center" w:pos="4536"/>
        <w:tab w:val="right" w:pos="9072"/>
      </w:tabs>
    </w:pPr>
  </w:style>
  <w:style w:type="character" w:customStyle="1" w:styleId="PieddepageCar">
    <w:name w:val="Pied de page Car"/>
    <w:basedOn w:val="Policepardfaut"/>
    <w:link w:val="Pieddepage"/>
    <w:uiPriority w:val="99"/>
    <w:rsid w:val="000A4C44"/>
  </w:style>
  <w:style w:type="paragraph" w:styleId="Pardeliste">
    <w:name w:val="List Paragraph"/>
    <w:basedOn w:val="Normal"/>
    <w:uiPriority w:val="34"/>
    <w:qFormat/>
    <w:rsid w:val="004F4310"/>
    <w:pPr>
      <w:ind w:left="720"/>
      <w:contextualSpacing/>
    </w:pPr>
  </w:style>
  <w:style w:type="character" w:styleId="Numrodepage">
    <w:name w:val="page number"/>
    <w:basedOn w:val="Policepardfaut"/>
    <w:uiPriority w:val="99"/>
    <w:semiHidden/>
    <w:unhideWhenUsed/>
    <w:rsid w:val="002F6438"/>
  </w:style>
  <w:style w:type="paragraph" w:styleId="Notedebasdepage">
    <w:name w:val="footnote text"/>
    <w:basedOn w:val="Normal"/>
    <w:link w:val="NotedebasdepageCar"/>
    <w:uiPriority w:val="99"/>
    <w:unhideWhenUsed/>
    <w:rsid w:val="00DE04C3"/>
  </w:style>
  <w:style w:type="character" w:customStyle="1" w:styleId="NotedebasdepageCar">
    <w:name w:val="Note de bas de page Car"/>
    <w:basedOn w:val="Policepardfaut"/>
    <w:link w:val="Notedebasdepage"/>
    <w:uiPriority w:val="99"/>
    <w:rsid w:val="00DE04C3"/>
  </w:style>
  <w:style w:type="character" w:styleId="Appelnotedebasdep">
    <w:name w:val="footnote reference"/>
    <w:basedOn w:val="Policepardfaut"/>
    <w:uiPriority w:val="99"/>
    <w:unhideWhenUsed/>
    <w:rsid w:val="00DE04C3"/>
    <w:rPr>
      <w:vertAlign w:val="superscript"/>
    </w:rPr>
  </w:style>
  <w:style w:type="paragraph" w:styleId="Notedefin">
    <w:name w:val="endnote text"/>
    <w:basedOn w:val="Normal"/>
    <w:link w:val="NotedefinCar"/>
    <w:uiPriority w:val="99"/>
    <w:semiHidden/>
    <w:unhideWhenUsed/>
    <w:rsid w:val="00DE04C3"/>
  </w:style>
  <w:style w:type="character" w:customStyle="1" w:styleId="NotedefinCar">
    <w:name w:val="Note de fin Car"/>
    <w:basedOn w:val="Policepardfaut"/>
    <w:link w:val="Notedefin"/>
    <w:uiPriority w:val="99"/>
    <w:semiHidden/>
    <w:rsid w:val="00DE04C3"/>
  </w:style>
  <w:style w:type="character" w:styleId="Appeldenotedefin">
    <w:name w:val="endnote reference"/>
    <w:basedOn w:val="Policepardfaut"/>
    <w:uiPriority w:val="99"/>
    <w:semiHidden/>
    <w:unhideWhenUsed/>
    <w:rsid w:val="00DE04C3"/>
    <w:rPr>
      <w:vertAlign w:val="superscript"/>
    </w:rPr>
  </w:style>
  <w:style w:type="character" w:styleId="Lienhypertexte">
    <w:name w:val="Hyperlink"/>
    <w:basedOn w:val="Policepardfaut"/>
    <w:uiPriority w:val="99"/>
    <w:unhideWhenUsed/>
    <w:rsid w:val="00DF559F"/>
    <w:rPr>
      <w:color w:val="0563C1" w:themeColor="hyperlink"/>
      <w:u w:val="single"/>
    </w:rPr>
  </w:style>
  <w:style w:type="character" w:styleId="Lienhypertextevisit">
    <w:name w:val="FollowedHyperlink"/>
    <w:basedOn w:val="Policepardfaut"/>
    <w:uiPriority w:val="99"/>
    <w:semiHidden/>
    <w:unhideWhenUsed/>
    <w:rsid w:val="00052C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vatican.va" TargetMode="External"/><Relationship Id="rId2" Type="http://schemas.openxmlformats.org/officeDocument/2006/relationships/hyperlink" Target="http://www.vatican.va" TargetMode="External"/><Relationship Id="rId3" Type="http://schemas.openxmlformats.org/officeDocument/2006/relationships/hyperlink" Target="http://www.vatican.va"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777</TotalTime>
  <Pages>10</Pages>
  <Words>3595</Words>
  <Characters>19778</Characters>
  <Application>Microsoft Macintosh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61</cp:revision>
  <dcterms:created xsi:type="dcterms:W3CDTF">2023-01-30T08:45:00Z</dcterms:created>
  <dcterms:modified xsi:type="dcterms:W3CDTF">2023-02-17T10:03:00Z</dcterms:modified>
</cp:coreProperties>
</file>