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3A41B4" w14:textId="77777777" w:rsidR="003864E8" w:rsidRPr="00600F48" w:rsidRDefault="003864E8" w:rsidP="00600F48">
      <w:pPr>
        <w:spacing w:line="480" w:lineRule="auto"/>
        <w:jc w:val="center"/>
        <w:rPr>
          <w:b/>
          <w:bCs/>
          <w:sz w:val="28"/>
          <w:szCs w:val="28"/>
          <w:lang w:val="en-US"/>
        </w:rPr>
      </w:pPr>
      <w:r w:rsidRPr="00600F48">
        <w:rPr>
          <w:b/>
          <w:bCs/>
          <w:sz w:val="28"/>
          <w:szCs w:val="28"/>
          <w:lang w:val="en-US"/>
        </w:rPr>
        <w:t>No Regrets!</w:t>
      </w:r>
    </w:p>
    <w:p w14:paraId="1983082F" w14:textId="3F075091" w:rsidR="003864E8" w:rsidRPr="00600F48" w:rsidRDefault="003864E8" w:rsidP="00600F48">
      <w:pPr>
        <w:spacing w:line="480" w:lineRule="auto"/>
        <w:jc w:val="center"/>
        <w:rPr>
          <w:b/>
          <w:bCs/>
          <w:sz w:val="28"/>
          <w:szCs w:val="28"/>
          <w:lang w:val="en-US"/>
        </w:rPr>
      </w:pPr>
      <w:r w:rsidRPr="00600F48">
        <w:rPr>
          <w:b/>
          <w:bCs/>
          <w:sz w:val="28"/>
          <w:szCs w:val="28"/>
          <w:lang w:val="en-US"/>
        </w:rPr>
        <w:t xml:space="preserve">Gen 6:6-7 and </w:t>
      </w:r>
      <w:proofErr w:type="spellStart"/>
      <w:r w:rsidR="0072630A" w:rsidRPr="0072630A">
        <w:rPr>
          <w:b/>
          <w:bCs/>
          <w:smallCaps/>
          <w:sz w:val="28"/>
          <w:szCs w:val="28"/>
          <w:lang w:val="en-US"/>
        </w:rPr>
        <w:t>lxx</w:t>
      </w:r>
      <w:r w:rsidRPr="0072630A">
        <w:rPr>
          <w:b/>
          <w:bCs/>
          <w:smallCaps/>
          <w:sz w:val="28"/>
          <w:szCs w:val="28"/>
          <w:lang w:val="en-US"/>
        </w:rPr>
        <w:t>’s</w:t>
      </w:r>
      <w:proofErr w:type="spellEnd"/>
      <w:r w:rsidRPr="00600F48">
        <w:rPr>
          <w:b/>
          <w:bCs/>
          <w:sz w:val="28"/>
          <w:szCs w:val="28"/>
          <w:lang w:val="en-US"/>
        </w:rPr>
        <w:t xml:space="preserve"> rendering of anthropopathies</w:t>
      </w:r>
    </w:p>
    <w:p w14:paraId="4BAF1696" w14:textId="77777777" w:rsidR="003864E8" w:rsidRPr="00600F48" w:rsidRDefault="003864E8" w:rsidP="00600F48">
      <w:pPr>
        <w:spacing w:line="480" w:lineRule="auto"/>
        <w:rPr>
          <w:color w:val="000000" w:themeColor="text1"/>
          <w:lang w:val="en-US"/>
        </w:rPr>
      </w:pPr>
    </w:p>
    <w:p w14:paraId="13674045" w14:textId="116799C7" w:rsidR="00F715B8" w:rsidRPr="00600F48" w:rsidRDefault="00F715B8" w:rsidP="00600F48">
      <w:pPr>
        <w:pStyle w:val="Lijstalinea"/>
        <w:numPr>
          <w:ilvl w:val="0"/>
          <w:numId w:val="4"/>
        </w:numPr>
        <w:spacing w:line="480" w:lineRule="auto"/>
        <w:rPr>
          <w:rFonts w:ascii="Times New Roman" w:hAnsi="Times New Roman" w:cs="Times New Roman"/>
          <w:b/>
          <w:bCs/>
          <w:color w:val="000000" w:themeColor="text1"/>
          <w:lang w:val="en-US"/>
        </w:rPr>
      </w:pPr>
      <w:r w:rsidRPr="00600F48">
        <w:rPr>
          <w:rFonts w:ascii="Times New Roman" w:hAnsi="Times New Roman" w:cs="Times New Roman"/>
          <w:b/>
          <w:bCs/>
          <w:color w:val="000000" w:themeColor="text1"/>
          <w:lang w:val="en-US"/>
        </w:rPr>
        <w:t>Introduction</w:t>
      </w:r>
    </w:p>
    <w:p w14:paraId="2C165820" w14:textId="13BD8C9A" w:rsidR="00087738" w:rsidRPr="00600F48" w:rsidRDefault="00087738" w:rsidP="00600F48">
      <w:pPr>
        <w:spacing w:line="480" w:lineRule="auto"/>
        <w:rPr>
          <w:color w:val="000000" w:themeColor="text1"/>
          <w:lang w:val="en-US"/>
        </w:rPr>
      </w:pPr>
      <w:r w:rsidRPr="00600F48">
        <w:rPr>
          <w:color w:val="000000" w:themeColor="text1"/>
          <w:lang w:val="en-US"/>
        </w:rPr>
        <w:t>The notion of divine repentance in the Hebrew Bible has long posed interpretive and theological challenges. The Hebrew verb</w:t>
      </w:r>
      <w:r w:rsidRPr="00600F48">
        <w:rPr>
          <w:rFonts w:eastAsiaTheme="majorEastAsia"/>
          <w:color w:val="000000" w:themeColor="text1"/>
          <w:lang w:val="en-US"/>
        </w:rPr>
        <w:t> </w:t>
      </w:r>
      <w:r w:rsidRPr="00600F48">
        <w:rPr>
          <w:rFonts w:eastAsiaTheme="majorEastAsia"/>
          <w:color w:val="000000" w:themeColor="text1"/>
          <w:rtl/>
          <w:lang w:val="en-US"/>
        </w:rPr>
        <w:t>נחם</w:t>
      </w:r>
      <w:r w:rsidR="00163332" w:rsidRPr="00600F48">
        <w:rPr>
          <w:rFonts w:eastAsiaTheme="majorEastAsia"/>
          <w:color w:val="000000" w:themeColor="text1"/>
          <w:lang w:val="en-US"/>
        </w:rPr>
        <w:t>, used of God</w:t>
      </w:r>
      <w:r w:rsidRPr="00600F48">
        <w:rPr>
          <w:color w:val="000000" w:themeColor="text1"/>
          <w:lang w:val="en-US"/>
        </w:rPr>
        <w:t xml:space="preserve"> – especially in its </w:t>
      </w:r>
      <w:proofErr w:type="spellStart"/>
      <w:r w:rsidRPr="00600F48">
        <w:rPr>
          <w:color w:val="000000" w:themeColor="text1"/>
          <w:lang w:val="en-US"/>
        </w:rPr>
        <w:t>Niphal</w:t>
      </w:r>
      <w:proofErr w:type="spellEnd"/>
      <w:r w:rsidRPr="00600F48">
        <w:rPr>
          <w:color w:val="000000" w:themeColor="text1"/>
          <w:lang w:val="en-US"/>
        </w:rPr>
        <w:t xml:space="preserve"> and </w:t>
      </w:r>
      <w:proofErr w:type="spellStart"/>
      <w:r w:rsidRPr="00600F48">
        <w:rPr>
          <w:color w:val="000000" w:themeColor="text1"/>
          <w:lang w:val="en-US"/>
        </w:rPr>
        <w:t>Hithpael</w:t>
      </w:r>
      <w:proofErr w:type="spellEnd"/>
      <w:r w:rsidRPr="00600F48">
        <w:rPr>
          <w:color w:val="000000" w:themeColor="text1"/>
          <w:lang w:val="en-US"/>
        </w:rPr>
        <w:t xml:space="preserve"> forms – has traditionally been understood to signal divine </w:t>
      </w:r>
      <w:r w:rsidRPr="00600F48">
        <w:rPr>
          <w:i/>
          <w:iCs/>
          <w:color w:val="000000" w:themeColor="text1"/>
          <w:lang w:val="en-US"/>
        </w:rPr>
        <w:t>regret</w:t>
      </w:r>
      <w:r w:rsidRPr="00600F48">
        <w:rPr>
          <w:color w:val="000000" w:themeColor="text1"/>
          <w:lang w:val="en-US"/>
        </w:rPr>
        <w:t xml:space="preserve"> or change of mind, thereby raising significant questions about the nature of God</w:t>
      </w:r>
      <w:r w:rsidR="00A96B3C" w:rsidRPr="00600F48">
        <w:rPr>
          <w:color w:val="000000" w:themeColor="text1"/>
          <w:lang w:val="en-US"/>
        </w:rPr>
        <w:t>’</w:t>
      </w:r>
      <w:r w:rsidRPr="00600F48">
        <w:rPr>
          <w:color w:val="000000" w:themeColor="text1"/>
          <w:lang w:val="en-US"/>
        </w:rPr>
        <w:t>s</w:t>
      </w:r>
      <w:r w:rsidR="00A96B3C" w:rsidRPr="00600F48">
        <w:rPr>
          <w:color w:val="000000" w:themeColor="text1"/>
          <w:lang w:val="en-US"/>
        </w:rPr>
        <w:t xml:space="preserve"> immutability and</w:t>
      </w:r>
      <w:r w:rsidRPr="00600F48">
        <w:rPr>
          <w:color w:val="000000" w:themeColor="text1"/>
          <w:lang w:val="en-US"/>
        </w:rPr>
        <w:t xml:space="preserve"> </w:t>
      </w:r>
      <w:r w:rsidR="00A96B3C" w:rsidRPr="00600F48">
        <w:rPr>
          <w:color w:val="000000" w:themeColor="text1"/>
          <w:lang w:val="en-US"/>
        </w:rPr>
        <w:t>impassability</w:t>
      </w:r>
      <w:r w:rsidRPr="00600F48">
        <w:rPr>
          <w:color w:val="000000" w:themeColor="text1"/>
          <w:lang w:val="en-US"/>
        </w:rPr>
        <w:t>.</w:t>
      </w:r>
      <w:r w:rsidR="00A96B3C" w:rsidRPr="00600F48">
        <w:rPr>
          <w:rStyle w:val="Voetnootmarkering"/>
          <w:color w:val="000000" w:themeColor="text1"/>
          <w:lang w:val="en-US"/>
        </w:rPr>
        <w:footnoteReference w:id="1"/>
      </w:r>
      <w:r w:rsidRPr="00600F48">
        <w:rPr>
          <w:color w:val="000000" w:themeColor="text1"/>
          <w:lang w:val="en-US"/>
        </w:rPr>
        <w:t xml:space="preserve"> Notably, Num 23:19 declares that “</w:t>
      </w:r>
      <w:r w:rsidR="00AE3D83" w:rsidRPr="00600F48">
        <w:rPr>
          <w:color w:val="000000" w:themeColor="text1"/>
          <w:lang w:val="en-US"/>
        </w:rPr>
        <w:t>God is not human, that he should lie, not a human being, that he should repent/change his mind (</w:t>
      </w:r>
      <w:proofErr w:type="spellStart"/>
      <w:r w:rsidR="00F35EDE" w:rsidRPr="00600F48">
        <w:rPr>
          <w:smallCaps/>
          <w:color w:val="000000" w:themeColor="text1"/>
          <w:lang w:val="en-US"/>
        </w:rPr>
        <w:t>niv</w:t>
      </w:r>
      <w:proofErr w:type="spellEnd"/>
      <w:r w:rsidR="00AE3D83" w:rsidRPr="00600F48">
        <w:rPr>
          <w:color w:val="000000" w:themeColor="text1"/>
          <w:lang w:val="en-US"/>
        </w:rPr>
        <w:t>)</w:t>
      </w:r>
      <w:r w:rsidRPr="00600F48">
        <w:rPr>
          <w:color w:val="000000" w:themeColor="text1"/>
          <w:lang w:val="en-US"/>
        </w:rPr>
        <w:t>,”</w:t>
      </w:r>
      <w:r w:rsidR="00F715B8" w:rsidRPr="00600F48">
        <w:rPr>
          <w:rStyle w:val="Voetnootmarkering"/>
          <w:color w:val="000000" w:themeColor="text1"/>
          <w:lang w:val="en-US"/>
        </w:rPr>
        <w:t xml:space="preserve"> </w:t>
      </w:r>
      <w:r w:rsidR="00F715B8" w:rsidRPr="00600F48">
        <w:rPr>
          <w:rStyle w:val="Voetnootmarkering"/>
          <w:color w:val="000000" w:themeColor="text1"/>
          <w:lang w:val="en-US"/>
        </w:rPr>
        <w:footnoteReference w:id="2"/>
      </w:r>
      <w:r w:rsidRPr="00600F48">
        <w:rPr>
          <w:color w:val="000000" w:themeColor="text1"/>
          <w:lang w:val="en-US"/>
        </w:rPr>
        <w:t xml:space="preserve"> suggesting that repentance is anthropopathic and therefore incompatible with the divine nature.</w:t>
      </w:r>
      <w:r w:rsidR="00F715B8" w:rsidRPr="00600F48">
        <w:rPr>
          <w:rStyle w:val="Voetnootmarkering"/>
          <w:color w:val="000000" w:themeColor="text1"/>
          <w:lang w:val="en-US"/>
        </w:rPr>
        <w:t xml:space="preserve"> </w:t>
      </w:r>
    </w:p>
    <w:p w14:paraId="703F84E3" w14:textId="053A8903" w:rsidR="00087738" w:rsidRPr="00600F48" w:rsidRDefault="00087738" w:rsidP="00600F48">
      <w:pPr>
        <w:spacing w:line="480" w:lineRule="auto"/>
        <w:ind w:firstLine="708"/>
        <w:rPr>
          <w:color w:val="000000" w:themeColor="text1"/>
          <w:lang w:val="en-US"/>
        </w:rPr>
      </w:pPr>
      <w:r w:rsidRPr="00600F48">
        <w:rPr>
          <w:color w:val="000000" w:themeColor="text1"/>
          <w:lang w:val="en-US"/>
        </w:rPr>
        <w:t>Nonetheless, the Pentateuch attributes</w:t>
      </w:r>
      <w:r w:rsidRPr="00600F48">
        <w:rPr>
          <w:rFonts w:eastAsiaTheme="majorEastAsia"/>
          <w:color w:val="000000" w:themeColor="text1"/>
          <w:lang w:val="en-US"/>
        </w:rPr>
        <w:t> </w:t>
      </w:r>
      <w:r w:rsidRPr="00600F48">
        <w:rPr>
          <w:rFonts w:eastAsiaTheme="majorEastAsia"/>
          <w:color w:val="000000" w:themeColor="text1"/>
          <w:rtl/>
          <w:lang w:val="en-US"/>
        </w:rPr>
        <w:t>נחם</w:t>
      </w:r>
      <w:r w:rsidRPr="00600F48">
        <w:rPr>
          <w:color w:val="000000" w:themeColor="text1"/>
          <w:lang w:val="en-US"/>
        </w:rPr>
        <w:t xml:space="preserve"> to God in several key passages, including Gen 6:6-7, </w:t>
      </w:r>
      <w:proofErr w:type="spellStart"/>
      <w:r w:rsidRPr="00600F48">
        <w:rPr>
          <w:color w:val="000000" w:themeColor="text1"/>
          <w:lang w:val="en-US"/>
        </w:rPr>
        <w:t>Exod</w:t>
      </w:r>
      <w:proofErr w:type="spellEnd"/>
      <w:r w:rsidRPr="00600F48">
        <w:rPr>
          <w:color w:val="000000" w:themeColor="text1"/>
          <w:lang w:val="en-US"/>
        </w:rPr>
        <w:t xml:space="preserve"> 32:12, 14, Num 23:19, and </w:t>
      </w:r>
      <w:proofErr w:type="spellStart"/>
      <w:r w:rsidRPr="00600F48">
        <w:rPr>
          <w:color w:val="000000" w:themeColor="text1"/>
          <w:lang w:val="en-US"/>
        </w:rPr>
        <w:t>Deut</w:t>
      </w:r>
      <w:proofErr w:type="spellEnd"/>
      <w:r w:rsidRPr="00600F48">
        <w:rPr>
          <w:color w:val="000000" w:themeColor="text1"/>
          <w:lang w:val="en-US"/>
        </w:rPr>
        <w:t xml:space="preserve"> 32:36. This study investigates the Greek translation of</w:t>
      </w:r>
      <w:r w:rsidRPr="00600F48">
        <w:rPr>
          <w:rFonts w:eastAsiaTheme="majorEastAsia"/>
          <w:color w:val="000000" w:themeColor="text1"/>
          <w:lang w:val="en-US"/>
        </w:rPr>
        <w:t> </w:t>
      </w:r>
      <w:r w:rsidRPr="00600F48">
        <w:rPr>
          <w:rFonts w:eastAsiaTheme="majorEastAsia"/>
          <w:color w:val="000000" w:themeColor="text1"/>
          <w:rtl/>
          <w:lang w:val="en-US"/>
        </w:rPr>
        <w:t>נחם </w:t>
      </w:r>
      <w:r w:rsidRPr="00600F48">
        <w:rPr>
          <w:color w:val="000000" w:themeColor="text1"/>
          <w:lang w:val="en-US"/>
        </w:rPr>
        <w:t xml:space="preserve"> in the </w:t>
      </w:r>
      <w:r w:rsidR="007A15A8" w:rsidRPr="00600F48">
        <w:rPr>
          <w:smallCaps/>
          <w:color w:val="000000" w:themeColor="text1"/>
          <w:lang w:val="en-US"/>
        </w:rPr>
        <w:t>lxx</w:t>
      </w:r>
      <w:r w:rsidR="0072630A">
        <w:rPr>
          <w:color w:val="000000" w:themeColor="text1"/>
          <w:lang w:val="en-US"/>
        </w:rPr>
        <w:t>-</w:t>
      </w:r>
      <w:r w:rsidRPr="00600F48">
        <w:rPr>
          <w:color w:val="000000" w:themeColor="text1"/>
          <w:lang w:val="en-US"/>
        </w:rPr>
        <w:t>Pentateuch, with a special focus on Gen 6:6-7.</w:t>
      </w:r>
      <w:r w:rsidR="00F715B8" w:rsidRPr="00600F48">
        <w:rPr>
          <w:rStyle w:val="Voetnootmarkering"/>
          <w:color w:val="000000" w:themeColor="text1"/>
          <w:lang w:val="en-US"/>
        </w:rPr>
        <w:footnoteReference w:id="3"/>
      </w:r>
      <w:r w:rsidRPr="00600F48">
        <w:rPr>
          <w:color w:val="000000" w:themeColor="text1"/>
          <w:lang w:val="en-US"/>
        </w:rPr>
        <w:t xml:space="preserve"> It asks whether the </w:t>
      </w:r>
      <w:r w:rsidR="0072630A" w:rsidRPr="0072630A">
        <w:rPr>
          <w:smallCaps/>
          <w:color w:val="000000" w:themeColor="text1"/>
          <w:lang w:val="en-US"/>
        </w:rPr>
        <w:t>lxx</w:t>
      </w:r>
      <w:r w:rsidRPr="00600F48">
        <w:rPr>
          <w:color w:val="000000" w:themeColor="text1"/>
          <w:lang w:val="en-US"/>
        </w:rPr>
        <w:t xml:space="preserve"> reflects an intentional avoidance of divine repentance (as often claimed), or whether </w:t>
      </w:r>
      <w:r w:rsidRPr="00600F48">
        <w:rPr>
          <w:color w:val="000000" w:themeColor="text1"/>
          <w:lang w:val="en-US"/>
        </w:rPr>
        <w:lastRenderedPageBreak/>
        <w:t>its translation choices reveal a more complex and context-sensitive rendering of anthropopathic language.</w:t>
      </w:r>
    </w:p>
    <w:p w14:paraId="1A01B984" w14:textId="52036227" w:rsidR="00087738" w:rsidRPr="00600F48" w:rsidRDefault="00D04750" w:rsidP="00600F48">
      <w:pPr>
        <w:spacing w:line="480" w:lineRule="auto"/>
        <w:ind w:firstLine="708"/>
        <w:rPr>
          <w:color w:val="000000" w:themeColor="text1"/>
          <w:lang w:val="en-US"/>
        </w:rPr>
      </w:pPr>
      <w:proofErr w:type="gramStart"/>
      <w:r w:rsidRPr="00600F48">
        <w:rPr>
          <w:color w:val="000000" w:themeColor="text1"/>
          <w:lang w:val="en-US"/>
        </w:rPr>
        <w:t>In light of</w:t>
      </w:r>
      <w:proofErr w:type="gramEnd"/>
      <w:r w:rsidRPr="00600F48">
        <w:rPr>
          <w:color w:val="000000" w:themeColor="text1"/>
          <w:lang w:val="en-US"/>
        </w:rPr>
        <w:t xml:space="preserve"> these questions, this article proceeds in </w:t>
      </w:r>
      <w:r w:rsidR="0066039A" w:rsidRPr="00600F48">
        <w:rPr>
          <w:color w:val="000000" w:themeColor="text1"/>
          <w:lang w:val="en-US"/>
        </w:rPr>
        <w:t>four</w:t>
      </w:r>
      <w:r w:rsidRPr="00600F48">
        <w:rPr>
          <w:color w:val="000000" w:themeColor="text1"/>
          <w:lang w:val="en-US"/>
        </w:rPr>
        <w:t xml:space="preserve"> main stages. First, it outlines the methodological and theoretical framework for analyzing </w:t>
      </w:r>
      <w:proofErr w:type="spellStart"/>
      <w:r w:rsidRPr="00600F48">
        <w:rPr>
          <w:color w:val="000000" w:themeColor="text1"/>
          <w:lang w:val="en-US"/>
        </w:rPr>
        <w:t>anthropopathisms</w:t>
      </w:r>
      <w:proofErr w:type="spellEnd"/>
      <w:r w:rsidR="00F35EDE" w:rsidRPr="00600F48">
        <w:rPr>
          <w:color w:val="000000" w:themeColor="text1"/>
          <w:lang w:val="en-US"/>
        </w:rPr>
        <w:t xml:space="preserve">, more </w:t>
      </w:r>
      <w:r w:rsidRPr="00600F48">
        <w:rPr>
          <w:color w:val="000000" w:themeColor="text1"/>
          <w:lang w:val="en-US"/>
        </w:rPr>
        <w:t xml:space="preserve">particularly </w:t>
      </w:r>
      <w:r w:rsidR="00F35EDE" w:rsidRPr="00600F48">
        <w:rPr>
          <w:color w:val="000000" w:themeColor="text1"/>
          <w:lang w:val="en-US"/>
        </w:rPr>
        <w:t xml:space="preserve">the anthropopathic emotion of </w:t>
      </w:r>
      <w:r w:rsidRPr="00600F48">
        <w:rPr>
          <w:color w:val="000000" w:themeColor="text1"/>
          <w:lang w:val="en-US"/>
        </w:rPr>
        <w:t>repentance. Second, it surveys the semantic range of the Hebrew verb </w:t>
      </w:r>
      <w:r w:rsidR="0066039A" w:rsidRPr="00600F48">
        <w:rPr>
          <w:color w:val="000000" w:themeColor="text1"/>
          <w:rtl/>
          <w:lang w:val="en-US"/>
        </w:rPr>
        <w:t>נחם</w:t>
      </w:r>
      <w:r w:rsidR="0066039A" w:rsidRPr="00600F48">
        <w:rPr>
          <w:i/>
          <w:iCs/>
          <w:color w:val="000000" w:themeColor="text1"/>
          <w:lang w:val="en-US"/>
        </w:rPr>
        <w:t xml:space="preserve"> </w:t>
      </w:r>
      <w:r w:rsidR="0066039A" w:rsidRPr="00600F48">
        <w:rPr>
          <w:color w:val="000000" w:themeColor="text1"/>
          <w:lang w:val="en-US"/>
        </w:rPr>
        <w:t>in</w:t>
      </w:r>
      <w:r w:rsidRPr="00600F48">
        <w:rPr>
          <w:color w:val="000000" w:themeColor="text1"/>
          <w:lang w:val="en-US"/>
        </w:rPr>
        <w:t xml:space="preserve"> its </w:t>
      </w:r>
      <w:proofErr w:type="spellStart"/>
      <w:r w:rsidRPr="00600F48">
        <w:rPr>
          <w:color w:val="000000" w:themeColor="text1"/>
          <w:lang w:val="en-US"/>
        </w:rPr>
        <w:t>Niphal</w:t>
      </w:r>
      <w:proofErr w:type="spellEnd"/>
      <w:r w:rsidRPr="00600F48">
        <w:rPr>
          <w:color w:val="000000" w:themeColor="text1"/>
          <w:lang w:val="en-US"/>
        </w:rPr>
        <w:t xml:space="preserve"> and </w:t>
      </w:r>
      <w:proofErr w:type="spellStart"/>
      <w:r w:rsidRPr="00600F48">
        <w:rPr>
          <w:color w:val="000000" w:themeColor="text1"/>
          <w:lang w:val="en-US"/>
        </w:rPr>
        <w:t>Hithpael</w:t>
      </w:r>
      <w:proofErr w:type="spellEnd"/>
      <w:r w:rsidRPr="00600F48">
        <w:rPr>
          <w:color w:val="000000" w:themeColor="text1"/>
          <w:lang w:val="en-US"/>
        </w:rPr>
        <w:t xml:space="preserve"> forms, emphasizing its polysemy</w:t>
      </w:r>
      <w:r w:rsidR="00615551" w:rsidRPr="00600F48">
        <w:rPr>
          <w:color w:val="000000" w:themeColor="text1"/>
          <w:lang w:val="en-US"/>
        </w:rPr>
        <w:t>.</w:t>
      </w:r>
      <w:r w:rsidRPr="00600F48">
        <w:rPr>
          <w:color w:val="000000" w:themeColor="text1"/>
          <w:lang w:val="en-US"/>
        </w:rPr>
        <w:t xml:space="preserve"> Third, the study turns to the Greek renderings of </w:t>
      </w:r>
      <w:r w:rsidR="0066039A" w:rsidRPr="00600F48">
        <w:rPr>
          <w:color w:val="000000" w:themeColor="text1"/>
          <w:rtl/>
          <w:lang w:val="en-US"/>
        </w:rPr>
        <w:t>נחם</w:t>
      </w:r>
      <w:r w:rsidR="0066039A" w:rsidRPr="00600F48">
        <w:rPr>
          <w:i/>
          <w:iCs/>
          <w:color w:val="000000" w:themeColor="text1"/>
          <w:lang w:val="en-US"/>
        </w:rPr>
        <w:t xml:space="preserve"> </w:t>
      </w:r>
      <w:r w:rsidR="0066039A" w:rsidRPr="00600F48">
        <w:rPr>
          <w:color w:val="000000" w:themeColor="text1"/>
          <w:lang w:val="en-US"/>
        </w:rPr>
        <w:t>in</w:t>
      </w:r>
      <w:r w:rsidRPr="00600F48">
        <w:rPr>
          <w:color w:val="000000" w:themeColor="text1"/>
          <w:lang w:val="en-US"/>
        </w:rPr>
        <w:t xml:space="preserve"> the </w:t>
      </w:r>
      <w:r w:rsidR="0072630A" w:rsidRPr="0072630A">
        <w:rPr>
          <w:smallCaps/>
          <w:color w:val="000000" w:themeColor="text1"/>
          <w:lang w:val="en-US"/>
        </w:rPr>
        <w:t>lxx</w:t>
      </w:r>
      <w:r w:rsidR="0072630A">
        <w:rPr>
          <w:color w:val="000000" w:themeColor="text1"/>
          <w:lang w:val="en-US"/>
        </w:rPr>
        <w:t>-</w:t>
      </w:r>
      <w:r w:rsidRPr="00600F48">
        <w:rPr>
          <w:color w:val="000000" w:themeColor="text1"/>
          <w:lang w:val="en-US"/>
        </w:rPr>
        <w:t>Pentateuch</w:t>
      </w:r>
      <w:r w:rsidR="0066039A" w:rsidRPr="00600F48">
        <w:rPr>
          <w:color w:val="000000" w:themeColor="text1"/>
          <w:lang w:val="en-US"/>
        </w:rPr>
        <w:t>, reflecting</w:t>
      </w:r>
      <w:r w:rsidR="008F1318" w:rsidRPr="00600F48">
        <w:rPr>
          <w:color w:val="000000" w:themeColor="text1"/>
          <w:lang w:val="en-US"/>
        </w:rPr>
        <w:t xml:space="preserve"> more broadly on the notable scarcity of repentance vocabulary in the </w:t>
      </w:r>
      <w:r w:rsidR="0072630A" w:rsidRPr="0072630A">
        <w:rPr>
          <w:smallCaps/>
          <w:color w:val="000000" w:themeColor="text1"/>
          <w:lang w:val="en-US"/>
        </w:rPr>
        <w:t>lxx</w:t>
      </w:r>
      <w:r w:rsidR="0072630A">
        <w:rPr>
          <w:color w:val="000000" w:themeColor="text1"/>
          <w:lang w:val="en-US"/>
        </w:rPr>
        <w:t>-</w:t>
      </w:r>
      <w:r w:rsidR="008F1318" w:rsidRPr="00600F48">
        <w:rPr>
          <w:color w:val="000000" w:themeColor="text1"/>
          <w:lang w:val="en-US"/>
        </w:rPr>
        <w:t>Pentateuch</w:t>
      </w:r>
      <w:r w:rsidR="0066039A" w:rsidRPr="00600F48">
        <w:rPr>
          <w:color w:val="000000" w:themeColor="text1"/>
          <w:lang w:val="en-US"/>
        </w:rPr>
        <w:t>,</w:t>
      </w:r>
      <w:r w:rsidR="008F1318" w:rsidRPr="00600F48">
        <w:rPr>
          <w:color w:val="000000" w:themeColor="text1"/>
          <w:lang w:val="en-US"/>
        </w:rPr>
        <w:t xml:space="preserve"> and </w:t>
      </w:r>
      <w:r w:rsidR="0066039A" w:rsidRPr="00600F48">
        <w:rPr>
          <w:color w:val="000000" w:themeColor="text1"/>
          <w:lang w:val="en-US"/>
        </w:rPr>
        <w:t>framing</w:t>
      </w:r>
      <w:r w:rsidR="008F1318" w:rsidRPr="00600F48">
        <w:rPr>
          <w:color w:val="000000" w:themeColor="text1"/>
          <w:lang w:val="en-US"/>
        </w:rPr>
        <w:t xml:space="preserve"> it within </w:t>
      </w:r>
      <w:r w:rsidR="003D7A2F" w:rsidRPr="00600F48">
        <w:rPr>
          <w:color w:val="000000" w:themeColor="text1"/>
          <w:lang w:val="en-US"/>
        </w:rPr>
        <w:t>broader currents in early Judaism where emotional introspection appears only marginally present</w:t>
      </w:r>
      <w:r w:rsidR="008F1318" w:rsidRPr="00600F48">
        <w:rPr>
          <w:color w:val="000000" w:themeColor="text1"/>
          <w:lang w:val="en-US"/>
        </w:rPr>
        <w:t>.</w:t>
      </w:r>
      <w:r w:rsidRPr="00600F48">
        <w:rPr>
          <w:color w:val="000000" w:themeColor="text1"/>
          <w:lang w:val="en-US"/>
        </w:rPr>
        <w:t xml:space="preserve"> Fourth, Gen 6:6-7 is examined in detail as a test case, exploring the lexical, theological, and exegetical dynamics underlying the translation choices. The conclusion summarizes the findings and offers a reassessment of how the </w:t>
      </w:r>
      <w:r w:rsidR="0072630A" w:rsidRPr="0072630A">
        <w:rPr>
          <w:smallCaps/>
          <w:color w:val="000000" w:themeColor="text1"/>
          <w:lang w:val="en-US"/>
        </w:rPr>
        <w:t>lxx</w:t>
      </w:r>
      <w:r w:rsidRPr="00600F48">
        <w:rPr>
          <w:color w:val="000000" w:themeColor="text1"/>
          <w:lang w:val="en-US"/>
        </w:rPr>
        <w:t xml:space="preserve"> navigates the theological tensions inherent in attributing repentance to God.</w:t>
      </w:r>
    </w:p>
    <w:p w14:paraId="4CADA646" w14:textId="77777777" w:rsidR="00D04750" w:rsidRPr="00600F48" w:rsidRDefault="00D04750" w:rsidP="00600F48">
      <w:pPr>
        <w:spacing w:line="480" w:lineRule="auto"/>
        <w:ind w:firstLine="708"/>
        <w:rPr>
          <w:color w:val="000000" w:themeColor="text1"/>
          <w:lang w:val="en-US"/>
        </w:rPr>
      </w:pPr>
    </w:p>
    <w:p w14:paraId="3A89D208" w14:textId="6F27E14E" w:rsidR="00644F55" w:rsidRPr="00600F48" w:rsidRDefault="00F715B8" w:rsidP="00600F48">
      <w:pPr>
        <w:pStyle w:val="Lijstalinea"/>
        <w:numPr>
          <w:ilvl w:val="0"/>
          <w:numId w:val="4"/>
        </w:numPr>
        <w:spacing w:line="480" w:lineRule="auto"/>
        <w:rPr>
          <w:rFonts w:ascii="Times New Roman" w:hAnsi="Times New Roman" w:cs="Times New Roman"/>
          <w:b/>
          <w:bCs/>
          <w:color w:val="000000" w:themeColor="text1"/>
          <w:lang w:val="en-US"/>
        </w:rPr>
      </w:pPr>
      <w:r w:rsidRPr="00600F48">
        <w:rPr>
          <w:rFonts w:ascii="Times New Roman" w:hAnsi="Times New Roman" w:cs="Times New Roman"/>
          <w:b/>
          <w:bCs/>
          <w:color w:val="000000" w:themeColor="text1"/>
          <w:lang w:val="en-US"/>
        </w:rPr>
        <w:t>Methodological and theoretical framework</w:t>
      </w:r>
    </w:p>
    <w:p w14:paraId="238241B0" w14:textId="4E6BCD33" w:rsidR="007A15A8" w:rsidRPr="00600F48" w:rsidRDefault="007A15A8" w:rsidP="00600F48">
      <w:pPr>
        <w:spacing w:line="480" w:lineRule="auto"/>
        <w:rPr>
          <w:color w:val="000000"/>
          <w:lang w:val="en-US"/>
        </w:rPr>
      </w:pPr>
      <w:r w:rsidRPr="00600F48">
        <w:rPr>
          <w:color w:val="000000"/>
          <w:lang w:val="en-US"/>
        </w:rPr>
        <w:t xml:space="preserve">This article builds upon recent developments in the study of biblical emotion, translation theory, and the evolving field of </w:t>
      </w:r>
      <w:r w:rsidR="003C0639" w:rsidRPr="00600F48">
        <w:rPr>
          <w:color w:val="000000"/>
          <w:lang w:val="en-US"/>
        </w:rPr>
        <w:t>“</w:t>
      </w:r>
      <w:r w:rsidR="0072630A" w:rsidRPr="0072630A">
        <w:rPr>
          <w:smallCaps/>
          <w:color w:val="000000"/>
          <w:lang w:val="en-US"/>
        </w:rPr>
        <w:t>lxx</w:t>
      </w:r>
      <w:r w:rsidRPr="00600F48">
        <w:rPr>
          <w:color w:val="000000"/>
          <w:lang w:val="en-US"/>
        </w:rPr>
        <w:t xml:space="preserve"> theology</w:t>
      </w:r>
      <w:r w:rsidR="003C0639" w:rsidRPr="00600F48">
        <w:rPr>
          <w:color w:val="000000"/>
          <w:lang w:val="en-US"/>
        </w:rPr>
        <w:t>”</w:t>
      </w:r>
      <w:r w:rsidRPr="00600F48">
        <w:rPr>
          <w:color w:val="000000"/>
          <w:lang w:val="en-US"/>
        </w:rPr>
        <w:t xml:space="preserve">. Central to our investigation is the treatment of </w:t>
      </w:r>
      <w:proofErr w:type="spellStart"/>
      <w:r w:rsidRPr="00600F48">
        <w:rPr>
          <w:i/>
          <w:iCs/>
          <w:color w:val="000000"/>
          <w:lang w:val="en-US"/>
        </w:rPr>
        <w:t>anthropopathisms</w:t>
      </w:r>
      <w:proofErr w:type="spellEnd"/>
      <w:r w:rsidRPr="00600F48">
        <w:rPr>
          <w:color w:val="000000"/>
          <w:lang w:val="en-US"/>
        </w:rPr>
        <w:t xml:space="preserve"> – i.e., </w:t>
      </w:r>
      <w:r w:rsidR="00557EBC" w:rsidRPr="00600F48">
        <w:rPr>
          <w:color w:val="000000"/>
          <w:lang w:val="en-US"/>
        </w:rPr>
        <w:t xml:space="preserve">humanlike </w:t>
      </w:r>
      <w:r w:rsidRPr="00600F48">
        <w:rPr>
          <w:color w:val="000000"/>
          <w:lang w:val="en-US"/>
        </w:rPr>
        <w:t>divine emotion</w:t>
      </w:r>
      <w:r w:rsidR="00557EBC" w:rsidRPr="00600F48">
        <w:rPr>
          <w:color w:val="000000"/>
          <w:lang w:val="en-US"/>
        </w:rPr>
        <w:t>s and affects</w:t>
      </w:r>
      <w:r w:rsidRPr="00600F48">
        <w:rPr>
          <w:color w:val="000000"/>
          <w:lang w:val="en-US"/>
        </w:rPr>
        <w:t xml:space="preserve"> – as a subcategory of </w:t>
      </w:r>
      <w:r w:rsidRPr="00600F48">
        <w:rPr>
          <w:i/>
          <w:iCs/>
          <w:color w:val="000000"/>
          <w:lang w:val="en-US"/>
        </w:rPr>
        <w:t>anthropomorphisms</w:t>
      </w:r>
      <w:r w:rsidRPr="00600F48">
        <w:rPr>
          <w:color w:val="000000"/>
          <w:lang w:val="en-US"/>
        </w:rPr>
        <w:t xml:space="preserve">, and their rendering in the </w:t>
      </w:r>
      <w:r w:rsidR="0072630A" w:rsidRPr="0072630A">
        <w:rPr>
          <w:smallCaps/>
          <w:color w:val="000000"/>
          <w:lang w:val="en-US"/>
        </w:rPr>
        <w:t>lxx</w:t>
      </w:r>
      <w:r w:rsidRPr="00600F48">
        <w:rPr>
          <w:color w:val="000000"/>
          <w:lang w:val="en-US"/>
        </w:rPr>
        <w:t>.</w:t>
      </w:r>
    </w:p>
    <w:p w14:paraId="571EC71E" w14:textId="31A6EE6A" w:rsidR="007A15A8" w:rsidRPr="00600F48" w:rsidRDefault="0072630A" w:rsidP="00600F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eastAsiaTheme="minorHAnsi"/>
          <w:color w:val="000000"/>
          <w:highlight w:val="cyan"/>
          <w:lang w:val="en-US" w:eastAsia="en-US"/>
        </w:rPr>
      </w:pPr>
      <w:r>
        <w:rPr>
          <w:color w:val="000000"/>
          <w:lang w:val="en-US"/>
        </w:rPr>
        <w:tab/>
      </w:r>
      <w:r w:rsidR="007A15A8" w:rsidRPr="00600F48">
        <w:rPr>
          <w:color w:val="000000"/>
          <w:lang w:val="en-US"/>
        </w:rPr>
        <w:t xml:space="preserve">The translation of anthropomorphisms in the </w:t>
      </w:r>
      <w:r w:rsidRPr="0072630A">
        <w:rPr>
          <w:smallCaps/>
          <w:color w:val="000000"/>
          <w:lang w:val="en-US"/>
        </w:rPr>
        <w:t>lxx</w:t>
      </w:r>
      <w:r w:rsidR="007A15A8" w:rsidRPr="00600F48">
        <w:rPr>
          <w:color w:val="000000"/>
          <w:lang w:val="en-US"/>
        </w:rPr>
        <w:t xml:space="preserve"> has long been a subject of scholarly debate, particularly with regard to whether the translators intentionally mitigated depictions of divine corporeality, actions, or emotions.</w:t>
      </w:r>
      <w:r w:rsidR="007A15A8" w:rsidRPr="00600F48">
        <w:rPr>
          <w:rStyle w:val="Voetnootmarkering"/>
          <w:color w:val="000000"/>
          <w:lang w:val="en-US"/>
        </w:rPr>
        <w:footnoteReference w:id="4"/>
      </w:r>
      <w:r w:rsidR="007A15A8" w:rsidRPr="00600F48">
        <w:rPr>
          <w:color w:val="000000"/>
          <w:lang w:val="en-US"/>
        </w:rPr>
        <w:t xml:space="preserve"> Some scholars have argued that the </w:t>
      </w:r>
      <w:r w:rsidRPr="0072630A">
        <w:rPr>
          <w:smallCaps/>
          <w:color w:val="000000"/>
          <w:lang w:val="en-US"/>
        </w:rPr>
        <w:t>lxx</w:t>
      </w:r>
      <w:r w:rsidR="007A15A8" w:rsidRPr="00600F48">
        <w:rPr>
          <w:color w:val="000000"/>
          <w:lang w:val="en-US"/>
        </w:rPr>
        <w:t xml:space="preserve"> </w:t>
      </w:r>
      <w:r w:rsidR="007A15A8" w:rsidRPr="00600F48">
        <w:rPr>
          <w:color w:val="000000"/>
          <w:lang w:val="en-US"/>
        </w:rPr>
        <w:lastRenderedPageBreak/>
        <w:t>presents a more abstract</w:t>
      </w:r>
      <w:r w:rsidR="00EA6B5B" w:rsidRPr="00600F48">
        <w:rPr>
          <w:color w:val="000000"/>
          <w:lang w:val="en-US"/>
        </w:rPr>
        <w:t xml:space="preserve"> </w:t>
      </w:r>
      <w:r w:rsidR="007A15A8" w:rsidRPr="00600F48">
        <w:rPr>
          <w:color w:val="000000"/>
          <w:lang w:val="en-US"/>
        </w:rPr>
        <w:t>image of God, a tendency that has been used to support the notion of a distinct “</w:t>
      </w:r>
      <w:r w:rsidRPr="0072630A">
        <w:rPr>
          <w:smallCaps/>
          <w:color w:val="000000"/>
          <w:lang w:val="en-US"/>
        </w:rPr>
        <w:t>lxx</w:t>
      </w:r>
      <w:r w:rsidR="007A15A8" w:rsidRPr="00600F48">
        <w:rPr>
          <w:color w:val="000000"/>
          <w:lang w:val="en-US"/>
        </w:rPr>
        <w:t xml:space="preserve"> theology”.</w:t>
      </w:r>
      <w:r w:rsidR="007A15A8" w:rsidRPr="00600F48">
        <w:rPr>
          <w:rStyle w:val="Voetnootmarkering"/>
          <w:color w:val="000000"/>
          <w:lang w:val="en-US"/>
        </w:rPr>
        <w:footnoteReference w:id="5"/>
      </w:r>
      <w:r w:rsidR="003E1C5B" w:rsidRPr="00600F48">
        <w:rPr>
          <w:color w:val="000000"/>
          <w:lang w:val="en-US"/>
        </w:rPr>
        <w:t xml:space="preserve"> </w:t>
      </w:r>
      <w:r w:rsidR="00110A8D" w:rsidRPr="00600F48">
        <w:rPr>
          <w:color w:val="000000"/>
          <w:lang w:val="en-US"/>
        </w:rPr>
        <w:t xml:space="preserve">In this view, the avoidance or transformation of anthropomorphic language is interpreted to signal an </w:t>
      </w:r>
      <w:r w:rsidR="00110A8D" w:rsidRPr="00600F48">
        <w:rPr>
          <w:i/>
          <w:iCs/>
          <w:color w:val="000000"/>
          <w:lang w:val="en-US"/>
        </w:rPr>
        <w:t>intentional</w:t>
      </w:r>
      <w:r w:rsidR="00110A8D" w:rsidRPr="00600F48">
        <w:rPr>
          <w:color w:val="000000"/>
          <w:lang w:val="en-US"/>
        </w:rPr>
        <w:t xml:space="preserve"> theological program</w:t>
      </w:r>
      <w:r w:rsidR="00110A8D" w:rsidRPr="00600F48">
        <w:rPr>
          <w:color w:val="000000"/>
          <w:lang w:val="en-US"/>
        </w:rPr>
        <w:t>.</w:t>
      </w:r>
      <w:r w:rsidR="00110A8D" w:rsidRPr="00600F48">
        <w:rPr>
          <w:rFonts w:eastAsiaTheme="minorHAnsi"/>
          <w:color w:val="000000"/>
          <w:lang w:val="en-US" w:eastAsia="en-US"/>
        </w:rPr>
        <w:t xml:space="preserve"> Moreover, there is </w:t>
      </w:r>
      <w:r w:rsidR="003E1C5B" w:rsidRPr="00600F48">
        <w:rPr>
          <w:rFonts w:eastAsiaTheme="minorHAnsi"/>
          <w:color w:val="000000"/>
          <w:lang w:val="en-US" w:eastAsia="en-US"/>
        </w:rPr>
        <w:t xml:space="preserve">the so-called </w:t>
      </w:r>
      <w:proofErr w:type="spellStart"/>
      <w:r w:rsidR="003E1C5B" w:rsidRPr="00600F48">
        <w:rPr>
          <w:rFonts w:eastAsiaTheme="minorHAnsi"/>
          <w:i/>
          <w:iCs/>
          <w:color w:val="000000"/>
          <w:lang w:val="en-US" w:eastAsia="en-US"/>
        </w:rPr>
        <w:t>Apathie</w:t>
      </w:r>
      <w:proofErr w:type="spellEnd"/>
      <w:r w:rsidR="003E1C5B" w:rsidRPr="00600F48">
        <w:rPr>
          <w:rFonts w:eastAsiaTheme="minorHAnsi"/>
          <w:i/>
          <w:iCs/>
          <w:color w:val="000000"/>
          <w:lang w:val="en-US" w:eastAsia="en-US"/>
        </w:rPr>
        <w:t>-Axiom,</w:t>
      </w:r>
      <w:r w:rsidR="00110A8D" w:rsidRPr="00600F48">
        <w:rPr>
          <w:rStyle w:val="Voetnootmarkering"/>
          <w:rFonts w:eastAsiaTheme="minorHAnsi"/>
          <w:color w:val="000000"/>
          <w:lang w:val="en-US" w:eastAsia="en-US"/>
        </w:rPr>
        <w:footnoteReference w:id="6"/>
      </w:r>
      <w:r w:rsidR="003E1C5B" w:rsidRPr="00600F48">
        <w:rPr>
          <w:rFonts w:eastAsiaTheme="minorHAnsi"/>
          <w:i/>
          <w:iCs/>
          <w:color w:val="000000"/>
          <w:lang w:val="en-US" w:eastAsia="en-US"/>
        </w:rPr>
        <w:t xml:space="preserve"> </w:t>
      </w:r>
      <w:r w:rsidR="003E1C5B" w:rsidRPr="00600F48">
        <w:rPr>
          <w:rFonts w:eastAsiaTheme="minorHAnsi"/>
          <w:color w:val="000000"/>
          <w:lang w:val="en-US" w:eastAsia="en-US"/>
        </w:rPr>
        <w:t>where it is stressed that God cannot suffer, be</w:t>
      </w:r>
      <w:r w:rsidR="00110A8D" w:rsidRPr="00600F48">
        <w:rPr>
          <w:rFonts w:eastAsiaTheme="minorHAnsi"/>
          <w:color w:val="000000"/>
          <w:lang w:val="en-US" w:eastAsia="en-US"/>
        </w:rPr>
        <w:t xml:space="preserve"> </w:t>
      </w:r>
      <w:r w:rsidR="003E1C5B" w:rsidRPr="00600F48">
        <w:rPr>
          <w:rFonts w:eastAsiaTheme="minorHAnsi"/>
          <w:color w:val="000000"/>
          <w:lang w:val="en-US" w:eastAsia="en-US"/>
        </w:rPr>
        <w:t>sad, or repent</w:t>
      </w:r>
      <w:r w:rsidR="00110A8D" w:rsidRPr="00600F48">
        <w:rPr>
          <w:rFonts w:eastAsiaTheme="minorHAnsi"/>
          <w:color w:val="000000"/>
          <w:lang w:val="en-US" w:eastAsia="en-US"/>
        </w:rPr>
        <w:t xml:space="preserve"> – believed especially strong in the </w:t>
      </w:r>
      <w:r w:rsidRPr="0072630A">
        <w:rPr>
          <w:rFonts w:eastAsiaTheme="minorHAnsi"/>
          <w:smallCaps/>
          <w:color w:val="000000"/>
          <w:lang w:val="en-US" w:eastAsia="en-US"/>
        </w:rPr>
        <w:t>lxx</w:t>
      </w:r>
      <w:r w:rsidR="00110A8D" w:rsidRPr="00600F48">
        <w:rPr>
          <w:rFonts w:eastAsiaTheme="minorHAnsi"/>
          <w:color w:val="000000"/>
          <w:lang w:val="en-US" w:eastAsia="en-US"/>
        </w:rPr>
        <w:t xml:space="preserve"> </w:t>
      </w:r>
      <w:r w:rsidR="0069515B" w:rsidRPr="00600F48">
        <w:rPr>
          <w:rFonts w:eastAsiaTheme="minorHAnsi"/>
          <w:color w:val="000000"/>
          <w:lang w:val="en-US" w:eastAsia="en-US"/>
        </w:rPr>
        <w:t>– therefore</w:t>
      </w:r>
      <w:r w:rsidR="00110A8D" w:rsidRPr="00600F48">
        <w:rPr>
          <w:rFonts w:eastAsiaTheme="minorHAnsi"/>
          <w:color w:val="000000"/>
          <w:lang w:val="en-US" w:eastAsia="en-US"/>
        </w:rPr>
        <w:t xml:space="preserve"> </w:t>
      </w:r>
      <w:r w:rsidR="003E1C5B" w:rsidRPr="00600F48">
        <w:rPr>
          <w:rFonts w:eastAsiaTheme="minorHAnsi"/>
          <w:color w:val="000000"/>
          <w:lang w:val="en-US" w:eastAsia="en-US"/>
        </w:rPr>
        <w:t xml:space="preserve">supplementing </w:t>
      </w:r>
      <w:r w:rsidR="00110A8D" w:rsidRPr="00600F48">
        <w:rPr>
          <w:rFonts w:eastAsiaTheme="minorHAnsi"/>
          <w:color w:val="000000"/>
          <w:lang w:val="en-US" w:eastAsia="en-US"/>
        </w:rPr>
        <w:t xml:space="preserve">divine humanlike emotions with more abstract processes </w:t>
      </w:r>
      <w:r w:rsidR="003E1C5B" w:rsidRPr="00600F48">
        <w:rPr>
          <w:rFonts w:eastAsiaTheme="minorHAnsi"/>
          <w:color w:val="000000"/>
          <w:lang w:val="en-US" w:eastAsia="en-US"/>
        </w:rPr>
        <w:t>as an “anti-anthropopathism”</w:t>
      </w:r>
      <w:r w:rsidR="00110A8D" w:rsidRPr="00600F48">
        <w:rPr>
          <w:rFonts w:eastAsiaTheme="minorHAnsi"/>
          <w:color w:val="000000"/>
          <w:lang w:val="en-US" w:eastAsia="en-US"/>
        </w:rPr>
        <w:t>.</w:t>
      </w:r>
    </w:p>
    <w:p w14:paraId="093E88EF" w14:textId="3B2F1E49" w:rsidR="00644F55" w:rsidRPr="00600F48" w:rsidRDefault="00557EBC" w:rsidP="00600F48">
      <w:pPr>
        <w:spacing w:line="480" w:lineRule="auto"/>
        <w:ind w:firstLine="708"/>
        <w:rPr>
          <w:color w:val="000000"/>
          <w:lang w:val="en-US"/>
        </w:rPr>
      </w:pPr>
      <w:proofErr w:type="spellStart"/>
      <w:r w:rsidRPr="00600F48">
        <w:rPr>
          <w:color w:val="000000"/>
          <w:lang w:val="en-US"/>
        </w:rPr>
        <w:t>Anthropopathisms</w:t>
      </w:r>
      <w:proofErr w:type="spellEnd"/>
      <w:r w:rsidRPr="00600F48">
        <w:rPr>
          <w:color w:val="000000"/>
          <w:lang w:val="en-US"/>
        </w:rPr>
        <w:t xml:space="preserve">, a </w:t>
      </w:r>
      <w:r w:rsidR="007A15A8" w:rsidRPr="00600F48">
        <w:rPr>
          <w:color w:val="000000"/>
          <w:lang w:val="en-US"/>
        </w:rPr>
        <w:t xml:space="preserve">subcategory of </w:t>
      </w:r>
      <w:r w:rsidRPr="00600F48">
        <w:rPr>
          <w:color w:val="000000"/>
          <w:lang w:val="en-US"/>
        </w:rPr>
        <w:t>anthropomorphisms,</w:t>
      </w:r>
      <w:r w:rsidR="00FA504F" w:rsidRPr="00600F48">
        <w:rPr>
          <w:color w:val="000000"/>
          <w:lang w:val="en-US"/>
        </w:rPr>
        <w:t xml:space="preserve"> </w:t>
      </w:r>
      <w:r w:rsidR="007A15A8" w:rsidRPr="00600F48">
        <w:rPr>
          <w:color w:val="000000"/>
          <w:lang w:val="en-US"/>
        </w:rPr>
        <w:t>ha</w:t>
      </w:r>
      <w:r w:rsidR="00615551" w:rsidRPr="00600F48">
        <w:rPr>
          <w:color w:val="000000"/>
          <w:lang w:val="en-US"/>
        </w:rPr>
        <w:t>ve</w:t>
      </w:r>
      <w:r w:rsidR="007A15A8" w:rsidRPr="00600F48">
        <w:rPr>
          <w:color w:val="000000"/>
          <w:lang w:val="en-US"/>
        </w:rPr>
        <w:t xml:space="preserve"> traditionally been viewed as a psychological counterpart to </w:t>
      </w:r>
      <w:r w:rsidRPr="00600F48">
        <w:rPr>
          <w:color w:val="000000"/>
          <w:lang w:val="en-US"/>
        </w:rPr>
        <w:t>“</w:t>
      </w:r>
      <w:r w:rsidR="007A15A8" w:rsidRPr="00600F48">
        <w:rPr>
          <w:color w:val="000000"/>
          <w:lang w:val="en-US"/>
        </w:rPr>
        <w:t>physical</w:t>
      </w:r>
      <w:r w:rsidRPr="00600F48">
        <w:rPr>
          <w:color w:val="000000"/>
          <w:lang w:val="en-US"/>
        </w:rPr>
        <w:t>”</w:t>
      </w:r>
      <w:r w:rsidR="007A15A8" w:rsidRPr="00600F48">
        <w:rPr>
          <w:color w:val="000000"/>
          <w:lang w:val="en-US"/>
        </w:rPr>
        <w:t xml:space="preserve"> </w:t>
      </w:r>
      <w:r w:rsidRPr="00600F48">
        <w:rPr>
          <w:color w:val="000000"/>
          <w:lang w:val="en-US"/>
        </w:rPr>
        <w:t>humanlike descriptions</w:t>
      </w:r>
      <w:r w:rsidR="007A15A8" w:rsidRPr="00600F48">
        <w:rPr>
          <w:color w:val="000000"/>
          <w:lang w:val="en-US"/>
        </w:rPr>
        <w:t xml:space="preserve">. As early as the eighteenth century and continuing through the nineteenth and twentieth centuries, the term </w:t>
      </w:r>
      <w:r w:rsidR="00FA504F" w:rsidRPr="00600F48">
        <w:rPr>
          <w:color w:val="000000"/>
          <w:lang w:val="en-US"/>
        </w:rPr>
        <w:t>“</w:t>
      </w:r>
      <w:r w:rsidR="007A15A8" w:rsidRPr="00600F48">
        <w:rPr>
          <w:color w:val="000000"/>
          <w:lang w:val="en-US"/>
        </w:rPr>
        <w:t>anthropopathy</w:t>
      </w:r>
      <w:r w:rsidR="00FA504F" w:rsidRPr="00600F48">
        <w:rPr>
          <w:color w:val="000000"/>
          <w:lang w:val="en-US"/>
        </w:rPr>
        <w:t>”</w:t>
      </w:r>
      <w:r w:rsidR="007A15A8" w:rsidRPr="00600F48">
        <w:rPr>
          <w:color w:val="000000"/>
          <w:lang w:val="en-US"/>
        </w:rPr>
        <w:t xml:space="preserve"> has been used to describe divine emotions as more acceptable (because non-corporeal) than bodily descriptions of God.</w:t>
      </w:r>
      <w:r w:rsidR="00FA504F" w:rsidRPr="00600F48">
        <w:rPr>
          <w:rStyle w:val="Voetnootmarkering"/>
          <w:color w:val="000000"/>
          <w:lang w:val="en-US"/>
        </w:rPr>
        <w:footnoteReference w:id="7"/>
      </w:r>
      <w:r w:rsidR="007A15A8" w:rsidRPr="00600F48">
        <w:rPr>
          <w:color w:val="000000"/>
          <w:lang w:val="en-US"/>
        </w:rPr>
        <w:t xml:space="preserve"> Nevertheless, both types have been subjected to theological critique as primitive or “childish” modes of speech about the divine.</w:t>
      </w:r>
      <w:r w:rsidR="00FA504F" w:rsidRPr="00600F48">
        <w:rPr>
          <w:rStyle w:val="Voetnootmarkering"/>
          <w:color w:val="000000"/>
          <w:lang w:val="en-US"/>
        </w:rPr>
        <w:footnoteReference w:id="8"/>
      </w:r>
      <w:r w:rsidR="00644F55" w:rsidRPr="00600F48">
        <w:rPr>
          <w:color w:val="000000"/>
          <w:lang w:val="en-US"/>
        </w:rPr>
        <w:t xml:space="preserve"> Recent scholarship, however, has questioned this binary distinction, emphasizing the embodied nature of emotion in biblical Hebrew, where emotional states are inseparable from physical gestures, social relationships, and ritual expressions.</w:t>
      </w:r>
      <w:r w:rsidR="007E032A" w:rsidRPr="00600F48">
        <w:rPr>
          <w:rStyle w:val="Voetnootmarkering"/>
          <w:lang w:val="en-US"/>
        </w:rPr>
        <w:footnoteReference w:id="9"/>
      </w:r>
    </w:p>
    <w:p w14:paraId="155DC5CD" w14:textId="3BC6F20B" w:rsidR="00644F55" w:rsidRPr="00600F48" w:rsidRDefault="00644F55" w:rsidP="00600F48">
      <w:pPr>
        <w:spacing w:line="480" w:lineRule="auto"/>
        <w:ind w:firstLine="708"/>
        <w:rPr>
          <w:color w:val="000000"/>
          <w:lang w:val="en-US"/>
        </w:rPr>
      </w:pPr>
      <w:r w:rsidRPr="00600F48">
        <w:rPr>
          <w:color w:val="000000"/>
          <w:lang w:val="en-US"/>
        </w:rPr>
        <w:lastRenderedPageBreak/>
        <w:t xml:space="preserve">This observation intersects with another methodological challenge: the difficulty of studying emotions – hence also </w:t>
      </w:r>
      <w:proofErr w:type="spellStart"/>
      <w:r w:rsidRPr="00600F48">
        <w:rPr>
          <w:color w:val="000000"/>
          <w:lang w:val="en-US"/>
        </w:rPr>
        <w:t>anthropopathisms</w:t>
      </w:r>
      <w:proofErr w:type="spellEnd"/>
      <w:r w:rsidRPr="00600F48">
        <w:rPr>
          <w:color w:val="000000"/>
          <w:lang w:val="en-US"/>
        </w:rPr>
        <w:t xml:space="preserve"> – in the Old Testament more broadly. Biblical Hebrew, for example, lacks abstract umbrella terms for “emotion” or “feeling,” instead expressing emotional experience through concrete actions (e.g., hating, being jealous) and embodied responses.</w:t>
      </w:r>
      <w:r w:rsidRPr="00600F48">
        <w:rPr>
          <w:rStyle w:val="Voetnootmarkering"/>
          <w:lang w:val="en-US"/>
        </w:rPr>
        <w:footnoteReference w:id="10"/>
      </w:r>
      <w:r w:rsidRPr="00600F48">
        <w:rPr>
          <w:color w:val="000000"/>
          <w:lang w:val="en-US"/>
        </w:rPr>
        <w:t xml:space="preserve"> As </w:t>
      </w:r>
      <w:proofErr w:type="spellStart"/>
      <w:r w:rsidRPr="00600F48">
        <w:rPr>
          <w:color w:val="000000"/>
          <w:lang w:val="en-US"/>
        </w:rPr>
        <w:t>Mirguet</w:t>
      </w:r>
      <w:proofErr w:type="spellEnd"/>
      <w:r w:rsidRPr="00600F48">
        <w:rPr>
          <w:color w:val="000000"/>
          <w:lang w:val="en-US"/>
        </w:rPr>
        <w:t xml:space="preserve"> observes, what we might identify as “emotions” in biblical texts are not presented as internal psychological states but as socially embedded and physically enacted experiences.</w:t>
      </w:r>
      <w:r w:rsidRPr="00600F48">
        <w:rPr>
          <w:rStyle w:val="Voetnootmarkering"/>
          <w:sz w:val="21"/>
          <w:szCs w:val="21"/>
          <w:lang w:val="en-US"/>
        </w:rPr>
        <w:footnoteReference w:id="11"/>
      </w:r>
      <w:r w:rsidRPr="00600F48">
        <w:rPr>
          <w:color w:val="000000"/>
          <w:lang w:val="en-US"/>
        </w:rPr>
        <w:t xml:space="preserve"> </w:t>
      </w:r>
      <w:r w:rsidR="00E108D1" w:rsidRPr="00600F48">
        <w:rPr>
          <w:lang w:val="en-US"/>
        </w:rPr>
        <w:t>This has been long underscored by the movement of the so-called “historical psychology”, examining the ways in which human experiences, including emotional responses, are not universal or static but are instead influenced by the social, cultural, and historical environments in which they occur.</w:t>
      </w:r>
      <w:r w:rsidR="00E108D1" w:rsidRPr="00600F48">
        <w:rPr>
          <w:rStyle w:val="Voetnootmarkering"/>
          <w:lang w:val="en-US"/>
        </w:rPr>
        <w:footnoteReference w:id="12"/>
      </w:r>
      <w:r w:rsidR="00E108D1" w:rsidRPr="00600F48">
        <w:rPr>
          <w:lang w:val="en-US"/>
        </w:rPr>
        <w:t xml:space="preserve"> </w:t>
      </w:r>
      <w:r w:rsidR="00E108D1" w:rsidRPr="00600F48">
        <w:rPr>
          <w:color w:val="000000"/>
          <w:lang w:val="en-US"/>
        </w:rPr>
        <w:t xml:space="preserve">As noted by scholars such as Rosenwein, emotions are neither universal nor static, but are socially and linguistically constructed within “emotional communities” – </w:t>
      </w:r>
      <w:r w:rsidR="00E108D1" w:rsidRPr="00600F48">
        <w:rPr>
          <w:lang w:val="en-US"/>
        </w:rPr>
        <w:t xml:space="preserve">groups that share common norms for </w:t>
      </w:r>
      <w:r w:rsidR="00E108D1" w:rsidRPr="00600F48">
        <w:rPr>
          <w:lang w:val="en-US"/>
        </w:rPr>
        <w:lastRenderedPageBreak/>
        <w:t>expressing emotions and attach similar value to specific feelings.</w:t>
      </w:r>
      <w:r w:rsidR="00E108D1" w:rsidRPr="00600F48">
        <w:rPr>
          <w:rStyle w:val="Voetnootmarkering"/>
          <w:lang w:val="en-US"/>
        </w:rPr>
        <w:footnoteReference w:id="13"/>
      </w:r>
      <w:r w:rsidR="00E108D1" w:rsidRPr="00600F48">
        <w:rPr>
          <w:color w:val="000000"/>
          <w:lang w:val="en-US"/>
        </w:rPr>
        <w:t xml:space="preserve"> </w:t>
      </w:r>
      <w:r w:rsidR="00E108D1" w:rsidRPr="00600F48">
        <w:rPr>
          <w:lang w:val="en-US" w:bidi="ar-SA"/>
        </w:rPr>
        <w:t>Janssen-Wnorowska applies this concept to the Bible and its transmission</w:t>
      </w:r>
      <w:r w:rsidR="00557EBC" w:rsidRPr="00600F48">
        <w:rPr>
          <w:lang w:val="en-US" w:bidi="ar-SA"/>
        </w:rPr>
        <w:t xml:space="preserve">, noting how, </w:t>
      </w:r>
      <w:r w:rsidR="00557EBC" w:rsidRPr="00600F48">
        <w:rPr>
          <w:lang w:val="en-US"/>
        </w:rPr>
        <w:t>d</w:t>
      </w:r>
      <w:r w:rsidR="00557EBC" w:rsidRPr="00600F48">
        <w:rPr>
          <w:lang w:val="en-US"/>
        </w:rPr>
        <w:t xml:space="preserve">uring its transmission, the biblical text was shaped by the </w:t>
      </w:r>
      <w:r w:rsidR="00557EBC" w:rsidRPr="00600F48">
        <w:rPr>
          <w:i/>
          <w:iCs/>
          <w:lang w:val="en-US"/>
        </w:rPr>
        <w:t>emotional communities</w:t>
      </w:r>
      <w:r w:rsidR="00557EBC" w:rsidRPr="00600F48">
        <w:rPr>
          <w:lang w:val="en-US"/>
        </w:rPr>
        <w:t xml:space="preserve"> of its scribes and translators, whose cultural contexts and affective engagements influenced how emotions were understood, conveyed, and sometimes altered.</w:t>
      </w:r>
      <w:r w:rsidR="00E108D1" w:rsidRPr="00600F48">
        <w:rPr>
          <w:rStyle w:val="Voetnootmarkering"/>
          <w:smallCaps/>
          <w:lang w:val="en-US" w:bidi="ar-SA"/>
        </w:rPr>
        <w:footnoteReference w:id="14"/>
      </w:r>
      <w:r w:rsidR="00E108D1" w:rsidRPr="00600F48">
        <w:rPr>
          <w:smallCaps/>
          <w:lang w:val="en-US" w:bidi="ar-SA"/>
        </w:rPr>
        <w:t xml:space="preserve"> </w:t>
      </w:r>
      <w:r w:rsidR="00557EBC" w:rsidRPr="00600F48">
        <w:rPr>
          <w:lang w:val="en-US" w:bidi="ar-SA"/>
        </w:rPr>
        <w:t xml:space="preserve">Hence, </w:t>
      </w:r>
      <w:r w:rsidR="00557EBC" w:rsidRPr="00600F48">
        <w:rPr>
          <w:color w:val="000000"/>
          <w:lang w:val="en-US"/>
        </w:rPr>
        <w:t>b</w:t>
      </w:r>
      <w:r w:rsidR="00E108D1" w:rsidRPr="00600F48">
        <w:rPr>
          <w:color w:val="000000"/>
          <w:lang w:val="en-US"/>
        </w:rPr>
        <w:t xml:space="preserve">iblical texts and their Greek translations must be situated within their respective emotional and theological frameworks. </w:t>
      </w:r>
      <w:proofErr w:type="gramStart"/>
      <w:r w:rsidR="00E108D1" w:rsidRPr="00600F48">
        <w:rPr>
          <w:color w:val="000000"/>
          <w:lang w:val="en-US"/>
        </w:rPr>
        <w:t>That is to say, translators</w:t>
      </w:r>
      <w:proofErr w:type="gramEnd"/>
      <w:r w:rsidR="00E108D1" w:rsidRPr="00600F48">
        <w:rPr>
          <w:color w:val="000000"/>
          <w:lang w:val="en-US"/>
        </w:rPr>
        <w:t xml:space="preserve"> are not mere linguistic intermediaries, but also culturally embedded agents who interpret, adapt, and sometimes reshape emotional language to fit their own “emotional community”.</w:t>
      </w:r>
      <w:r w:rsidR="00E108D1" w:rsidRPr="00600F48">
        <w:rPr>
          <w:rStyle w:val="Voetnootmarkering"/>
          <w:color w:val="000000"/>
          <w:lang w:val="en-US"/>
        </w:rPr>
        <w:footnoteReference w:id="15"/>
      </w:r>
      <w:r w:rsidR="00E108D1" w:rsidRPr="00600F48">
        <w:rPr>
          <w:color w:val="000000"/>
          <w:lang w:val="en-US"/>
        </w:rPr>
        <w:t xml:space="preserve"> Accordingly, care must be taken not to impose modern affective categories on the ancient sources, but they must be read within their own emotional</w:t>
      </w:r>
      <w:r w:rsidR="00846D6B" w:rsidRPr="00600F48">
        <w:rPr>
          <w:color w:val="000000"/>
          <w:lang w:val="en-US"/>
        </w:rPr>
        <w:t>-</w:t>
      </w:r>
      <w:r w:rsidR="00E108D1" w:rsidRPr="00600F48">
        <w:rPr>
          <w:color w:val="000000"/>
          <w:lang w:val="en-US"/>
        </w:rPr>
        <w:t>affective frameworks.</w:t>
      </w:r>
    </w:p>
    <w:p w14:paraId="51C12FD2" w14:textId="3EB21319" w:rsidR="00D57AC7" w:rsidRPr="00600F48" w:rsidRDefault="00E108D1" w:rsidP="00600F48">
      <w:pPr>
        <w:spacing w:line="480" w:lineRule="auto"/>
        <w:rPr>
          <w:lang w:val="en-US"/>
        </w:rPr>
      </w:pPr>
      <w:r w:rsidRPr="00600F48">
        <w:rPr>
          <w:lang w:val="en-US"/>
        </w:rPr>
        <w:lastRenderedPageBreak/>
        <w:tab/>
        <w:t>This issue becomes particularly acute in the study of “repentance” in the Hebrew Bible. As Lambert has recently argued, the concept of repentance – especially as it appears in its</w:t>
      </w:r>
      <w:r w:rsidR="00557EBC" w:rsidRPr="00600F48">
        <w:rPr>
          <w:lang w:val="en-US"/>
        </w:rPr>
        <w:t xml:space="preserve"> distinct</w:t>
      </w:r>
      <w:r w:rsidRPr="00600F48">
        <w:rPr>
          <w:lang w:val="en-US"/>
        </w:rPr>
        <w:t xml:space="preserve"> introspective, moral, and emotional form – is largely absent from the Old Testament and was likely a product of Second Temple Judaism, shaped in part by Hellenistic philosophical influence.</w:t>
      </w:r>
      <w:r w:rsidRPr="00600F48">
        <w:rPr>
          <w:rStyle w:val="Voetnootmarkering"/>
          <w:lang w:val="en-US"/>
        </w:rPr>
        <w:footnoteReference w:id="16"/>
      </w:r>
      <w:r w:rsidRPr="00600F48">
        <w:rPr>
          <w:lang w:val="en-US"/>
        </w:rPr>
        <w:t xml:space="preserve"> Lambert </w:t>
      </w:r>
      <w:r w:rsidRPr="00600F48">
        <w:rPr>
          <w:color w:val="000000" w:themeColor="text1"/>
          <w:lang w:val="en-US"/>
        </w:rPr>
        <w:t>(building further upon insights of scholars such as Holladay,</w:t>
      </w:r>
      <w:r w:rsidRPr="00600F48">
        <w:rPr>
          <w:rStyle w:val="Voetnootmarkering"/>
          <w:color w:val="000000" w:themeColor="text1"/>
          <w:lang w:val="en-US"/>
        </w:rPr>
        <w:footnoteReference w:id="17"/>
      </w:r>
      <w:r w:rsidRPr="00600F48">
        <w:rPr>
          <w:color w:val="000000" w:themeColor="text1"/>
          <w:lang w:val="en-US"/>
        </w:rPr>
        <w:t xml:space="preserve"> or </w:t>
      </w:r>
      <w:proofErr w:type="spellStart"/>
      <w:r w:rsidRPr="00600F48">
        <w:rPr>
          <w:color w:val="000000" w:themeColor="text1"/>
          <w:lang w:val="en-US"/>
        </w:rPr>
        <w:t>Aslanoff</w:t>
      </w:r>
      <w:proofErr w:type="spellEnd"/>
      <w:r w:rsidRPr="00600F48">
        <w:rPr>
          <w:color w:val="000000" w:themeColor="text1"/>
          <w:lang w:val="en-US"/>
        </w:rPr>
        <w:t>,</w:t>
      </w:r>
      <w:r w:rsidRPr="00600F48">
        <w:rPr>
          <w:rStyle w:val="Voetnootmarkering"/>
          <w:color w:val="000000" w:themeColor="text1"/>
          <w:lang w:val="en-US"/>
        </w:rPr>
        <w:footnoteReference w:id="18"/>
      </w:r>
      <w:r w:rsidRPr="00600F48">
        <w:rPr>
          <w:color w:val="000000" w:themeColor="text1"/>
          <w:lang w:val="en-US"/>
        </w:rPr>
        <w:t xml:space="preserve"> and followed in recent scholarship by </w:t>
      </w:r>
      <w:proofErr w:type="spellStart"/>
      <w:r w:rsidRPr="00600F48">
        <w:rPr>
          <w:color w:val="000000" w:themeColor="text1"/>
          <w:lang w:val="en-US"/>
        </w:rPr>
        <w:t>Mirguet</w:t>
      </w:r>
      <w:proofErr w:type="spellEnd"/>
      <w:r w:rsidRPr="00600F48">
        <w:rPr>
          <w:rStyle w:val="Voetnootmarkering"/>
          <w:color w:val="000000" w:themeColor="text1"/>
          <w:lang w:val="en-US"/>
        </w:rPr>
        <w:footnoteReference w:id="19"/>
      </w:r>
      <w:r w:rsidRPr="00600F48">
        <w:rPr>
          <w:color w:val="000000" w:themeColor="text1"/>
          <w:lang w:val="en-US"/>
        </w:rPr>
        <w:t>), critiques the retrojection of later Jewish notions of </w:t>
      </w:r>
      <w:r w:rsidRPr="00600F48">
        <w:rPr>
          <w:i/>
          <w:iCs/>
          <w:color w:val="000000" w:themeColor="text1"/>
          <w:lang w:val="en-US"/>
        </w:rPr>
        <w:t>teshuva</w:t>
      </w:r>
      <w:r w:rsidRPr="00600F48">
        <w:rPr>
          <w:color w:val="000000" w:themeColor="text1"/>
          <w:lang w:val="en-US"/>
        </w:rPr>
        <w:t> into earlier biblical texts, suggesting that scholars have often imposed a “penitential lens” onto material that originally did not reflect such theological categories.</w:t>
      </w:r>
      <w:r w:rsidRPr="00600F48">
        <w:rPr>
          <w:rStyle w:val="Voetnootmarkering"/>
          <w:color w:val="000000" w:themeColor="text1"/>
          <w:lang w:val="en-US"/>
        </w:rPr>
        <w:footnoteReference w:id="20"/>
      </w:r>
      <w:r w:rsidRPr="00600F48">
        <w:rPr>
          <w:color w:val="000000" w:themeColor="text1"/>
          <w:lang w:val="en-US"/>
        </w:rPr>
        <w:t xml:space="preserve"> </w:t>
      </w:r>
    </w:p>
    <w:p w14:paraId="544E8210" w14:textId="7D8F8134" w:rsidR="00A016B8" w:rsidRPr="00600F48" w:rsidRDefault="00E108D1" w:rsidP="00600F48">
      <w:pPr>
        <w:spacing w:line="480" w:lineRule="auto"/>
        <w:ind w:firstLine="708"/>
        <w:rPr>
          <w:lang w:val="en-US"/>
        </w:rPr>
      </w:pPr>
      <w:proofErr w:type="gramStart"/>
      <w:r w:rsidRPr="00600F48">
        <w:rPr>
          <w:lang w:val="en-US"/>
        </w:rPr>
        <w:t>In light of</w:t>
      </w:r>
      <w:proofErr w:type="gramEnd"/>
      <w:r w:rsidRPr="00600F48">
        <w:rPr>
          <w:lang w:val="en-US"/>
        </w:rPr>
        <w:t xml:space="preserve"> these insights, one might question whether it is appropriate to speak of repentance at all in the Pentateuch, let alone divine repentance. However, in this study I adopt a different approach. While acknowledging the conceptual evolution of repentance and its later theological codification, I contend that the verb </w:t>
      </w:r>
      <w:r w:rsidRPr="00600F48">
        <w:rPr>
          <w:rtl/>
          <w:lang w:val="en-US"/>
        </w:rPr>
        <w:t>נחם</w:t>
      </w:r>
      <w:r w:rsidRPr="00600F48">
        <w:rPr>
          <w:lang w:val="en-US"/>
        </w:rPr>
        <w:t xml:space="preserve">, when attributed to God, remains a </w:t>
      </w:r>
      <w:r w:rsidRPr="00600F48">
        <w:rPr>
          <w:lang w:val="en-US"/>
        </w:rPr>
        <w:lastRenderedPageBreak/>
        <w:t>theologically and linguistically significant feature of the Pentateuchal text. Even if its semantic range extends beyond repentance proper</w:t>
      </w:r>
      <w:r w:rsidRPr="00600F48">
        <w:rPr>
          <w:rStyle w:val="Voetnootmarkering"/>
          <w:lang w:val="en-US"/>
        </w:rPr>
        <w:footnoteReference w:id="21"/>
      </w:r>
      <w:r w:rsidRPr="00600F48">
        <w:rPr>
          <w:lang w:val="en-US"/>
        </w:rPr>
        <w:t xml:space="preserve"> – to include regret, consolation, or relational disengagement – it has often been included in broader discussions of repentance,</w:t>
      </w:r>
      <w:r w:rsidR="00D57AC7" w:rsidRPr="00600F48">
        <w:rPr>
          <w:rStyle w:val="Voetnootmarkering"/>
          <w:lang w:val="en-US"/>
        </w:rPr>
        <w:footnoteReference w:id="22"/>
      </w:r>
      <w:r w:rsidR="00D57AC7" w:rsidRPr="00600F48">
        <w:rPr>
          <w:rStyle w:val="Voetnootmarkering"/>
          <w:color w:val="000000" w:themeColor="text1"/>
          <w:lang w:val="en-US"/>
        </w:rPr>
        <w:t xml:space="preserve"> </w:t>
      </w:r>
      <w:r w:rsidRPr="00600F48">
        <w:rPr>
          <w:lang w:val="en-US"/>
        </w:rPr>
        <w:t xml:space="preserve">especially </w:t>
      </w:r>
      <w:r w:rsidR="007E032A" w:rsidRPr="00600F48">
        <w:rPr>
          <w:lang w:val="en-US"/>
        </w:rPr>
        <w:t>regarding</w:t>
      </w:r>
      <w:r w:rsidRPr="00600F48">
        <w:rPr>
          <w:lang w:val="en-US"/>
        </w:rPr>
        <w:t xml:space="preserve"> its Greek renderings.</w:t>
      </w:r>
      <w:r w:rsidR="00D57AC7" w:rsidRPr="00600F48">
        <w:rPr>
          <w:rStyle w:val="Voetnootmarkering"/>
          <w:color w:val="000000" w:themeColor="text1"/>
          <w:lang w:val="en-US"/>
        </w:rPr>
        <w:footnoteReference w:id="23"/>
      </w:r>
      <w:r w:rsidR="00846D6B" w:rsidRPr="00600F48">
        <w:rPr>
          <w:lang w:val="en-US"/>
        </w:rPr>
        <w:t xml:space="preserve"> </w:t>
      </w:r>
      <w:r w:rsidRPr="00600F48">
        <w:rPr>
          <w:lang w:val="en-US"/>
        </w:rPr>
        <w:t xml:space="preserve">I therefore analyze the Greek equivalents of  </w:t>
      </w:r>
      <w:r w:rsidRPr="00600F48">
        <w:rPr>
          <w:rtl/>
          <w:lang w:val="en-US"/>
        </w:rPr>
        <w:t>נחם</w:t>
      </w:r>
      <w:r w:rsidRPr="00600F48">
        <w:rPr>
          <w:i/>
          <w:iCs/>
          <w:lang w:val="en-US"/>
        </w:rPr>
        <w:t xml:space="preserve"> </w:t>
      </w:r>
      <w:r w:rsidRPr="00600F48">
        <w:rPr>
          <w:rtl/>
          <w:lang w:val="en-US"/>
        </w:rPr>
        <w:t> </w:t>
      </w:r>
      <w:r w:rsidRPr="00600F48">
        <w:rPr>
          <w:lang w:val="en-US"/>
        </w:rPr>
        <w:t xml:space="preserve">in the </w:t>
      </w:r>
      <w:r w:rsidRPr="00600F48">
        <w:rPr>
          <w:smallCaps/>
          <w:lang w:val="en-US"/>
        </w:rPr>
        <w:t>lxx</w:t>
      </w:r>
      <w:r w:rsidR="0072630A">
        <w:rPr>
          <w:lang w:val="en-US"/>
        </w:rPr>
        <w:t>-</w:t>
      </w:r>
      <w:r w:rsidRPr="00600F48">
        <w:rPr>
          <w:lang w:val="en-US"/>
        </w:rPr>
        <w:t>Pentateuch, especially in Genesis 6:6-7, not to anachronistically affirm a fully formed doctrine of repentance, but to assess whether the translators intentionally avoided attributing emotional change to God. Contrary to the</w:t>
      </w:r>
      <w:r w:rsidR="00D57AC7" w:rsidRPr="00600F48">
        <w:rPr>
          <w:lang w:val="en-US"/>
        </w:rPr>
        <w:t xml:space="preserve"> pervasive</w:t>
      </w:r>
      <w:r w:rsidRPr="00600F48">
        <w:rPr>
          <w:lang w:val="en-US"/>
        </w:rPr>
        <w:t xml:space="preserve"> claim that the </w:t>
      </w:r>
      <w:r w:rsidRPr="00600F48">
        <w:rPr>
          <w:smallCaps/>
          <w:lang w:val="en-US"/>
        </w:rPr>
        <w:t>lxx</w:t>
      </w:r>
      <w:r w:rsidRPr="00600F48">
        <w:rPr>
          <w:lang w:val="en-US"/>
        </w:rPr>
        <w:t xml:space="preserve"> systematically suppresses divine repentance as </w:t>
      </w:r>
      <w:r w:rsidR="00D57AC7" w:rsidRPr="00600F48">
        <w:rPr>
          <w:lang w:val="en-US"/>
        </w:rPr>
        <w:t>an anti-</w:t>
      </w:r>
      <w:r w:rsidRPr="00600F48">
        <w:rPr>
          <w:lang w:val="en-US"/>
        </w:rPr>
        <w:t>anthropopathi</w:t>
      </w:r>
      <w:r w:rsidR="00D57AC7" w:rsidRPr="00600F48">
        <w:rPr>
          <w:lang w:val="en-US"/>
        </w:rPr>
        <w:t>sm</w:t>
      </w:r>
      <w:r w:rsidRPr="00600F48">
        <w:rPr>
          <w:lang w:val="en-US"/>
        </w:rPr>
        <w:t>,</w:t>
      </w:r>
      <w:r w:rsidR="00D57AC7" w:rsidRPr="00600F48">
        <w:rPr>
          <w:rStyle w:val="Voetnootmarkering"/>
          <w:lang w:val="en-US"/>
        </w:rPr>
        <w:footnoteReference w:id="24"/>
      </w:r>
      <w:r w:rsidRPr="00600F48">
        <w:rPr>
          <w:lang w:val="en-US"/>
        </w:rPr>
        <w:t xml:space="preserve"> I aim to show that the translators employed </w:t>
      </w:r>
      <w:r w:rsidR="00846D6B" w:rsidRPr="00600F48">
        <w:rPr>
          <w:lang w:val="en-US"/>
        </w:rPr>
        <w:t>subtle</w:t>
      </w:r>
      <w:r w:rsidRPr="00600F48">
        <w:rPr>
          <w:lang w:val="en-US"/>
        </w:rPr>
        <w:t xml:space="preserve"> and context-sensitive strategies</w:t>
      </w:r>
      <w:r w:rsidR="00D57AC7" w:rsidRPr="00600F48">
        <w:rPr>
          <w:lang w:val="en-US"/>
        </w:rPr>
        <w:t xml:space="preserve"> – </w:t>
      </w:r>
      <w:r w:rsidRPr="00600F48">
        <w:rPr>
          <w:lang w:val="en-US"/>
        </w:rPr>
        <w:t>often maintaining parallels between divine and human expressions</w:t>
      </w:r>
      <w:r w:rsidR="00D57AC7" w:rsidRPr="00600F48">
        <w:rPr>
          <w:lang w:val="en-US"/>
        </w:rPr>
        <w:t xml:space="preserve"> – </w:t>
      </w:r>
      <w:r w:rsidRPr="00600F48">
        <w:rPr>
          <w:lang w:val="en-US"/>
        </w:rPr>
        <w:t xml:space="preserve">that </w:t>
      </w:r>
      <w:r w:rsidR="00846D6B" w:rsidRPr="00600F48">
        <w:rPr>
          <w:lang w:val="en-US"/>
        </w:rPr>
        <w:t>resist</w:t>
      </w:r>
      <w:r w:rsidRPr="00600F48">
        <w:rPr>
          <w:lang w:val="en-US"/>
        </w:rPr>
        <w:t xml:space="preserve"> any simplistic </w:t>
      </w:r>
      <w:r w:rsidR="00846D6B" w:rsidRPr="00600F48">
        <w:rPr>
          <w:lang w:val="en-US"/>
        </w:rPr>
        <w:t>evaluation</w:t>
      </w:r>
      <w:r w:rsidRPr="00600F48">
        <w:rPr>
          <w:lang w:val="en-US"/>
        </w:rPr>
        <w:t xml:space="preserve">. My analysis pays special attention to the rhetorical and emotional undertones of the Greek renderings and </w:t>
      </w:r>
      <w:r w:rsidRPr="00600F48">
        <w:rPr>
          <w:lang w:val="en-US"/>
        </w:rPr>
        <w:lastRenderedPageBreak/>
        <w:t>considers whether they reflect an “affective translation”</w:t>
      </w:r>
      <w:r w:rsidR="00D57AC7" w:rsidRPr="00600F48">
        <w:rPr>
          <w:rStyle w:val="Voetnootmarkering"/>
          <w:lang w:val="en-US"/>
        </w:rPr>
        <w:footnoteReference w:id="25"/>
      </w:r>
      <w:r w:rsidRPr="00600F48">
        <w:rPr>
          <w:lang w:val="en-US"/>
        </w:rPr>
        <w:t xml:space="preserve"> or an anti-anthropomorphic tendency. In so doing, I revisit and re-evaluate Fritsch</w:t>
      </w:r>
      <w:r w:rsidR="00D57AC7" w:rsidRPr="00600F48">
        <w:rPr>
          <w:lang w:val="en-US"/>
        </w:rPr>
        <w:t>’</w:t>
      </w:r>
      <w:r w:rsidRPr="00600F48">
        <w:rPr>
          <w:lang w:val="en-US"/>
        </w:rPr>
        <w:t>s claim</w:t>
      </w:r>
      <w:r w:rsidR="00D57AC7" w:rsidRPr="00600F48">
        <w:rPr>
          <w:lang w:val="en-US"/>
        </w:rPr>
        <w:t>,</w:t>
      </w:r>
      <w:r w:rsidR="00D57AC7" w:rsidRPr="00600F48">
        <w:rPr>
          <w:color w:val="000000"/>
          <w:lang w:val="en-US"/>
        </w:rPr>
        <w:t xml:space="preserve"> in his early study on the translation of anthropomorphisms in the </w:t>
      </w:r>
      <w:r w:rsidR="00D57AC7" w:rsidRPr="00600F48">
        <w:rPr>
          <w:smallCaps/>
          <w:color w:val="000000"/>
          <w:lang w:val="en-US"/>
        </w:rPr>
        <w:t>lxx</w:t>
      </w:r>
      <w:r w:rsidR="0072630A">
        <w:rPr>
          <w:smallCaps/>
          <w:color w:val="000000"/>
          <w:lang w:val="en-US"/>
        </w:rPr>
        <w:t>-</w:t>
      </w:r>
      <w:r w:rsidR="00D57AC7" w:rsidRPr="00600F48">
        <w:rPr>
          <w:color w:val="000000"/>
          <w:lang w:val="en-US"/>
        </w:rPr>
        <w:t>Pentateuch</w:t>
      </w:r>
      <w:r w:rsidR="00D57AC7" w:rsidRPr="00600F48">
        <w:rPr>
          <w:lang w:val="en-US"/>
        </w:rPr>
        <w:t>,</w:t>
      </w:r>
      <w:r w:rsidRPr="00600F48">
        <w:rPr>
          <w:lang w:val="en-US"/>
        </w:rPr>
        <w:t xml:space="preserve"> that the </w:t>
      </w:r>
      <w:r w:rsidR="00D57AC7" w:rsidRPr="00600F48">
        <w:rPr>
          <w:smallCaps/>
          <w:lang w:val="en-US"/>
        </w:rPr>
        <w:t>G</w:t>
      </w:r>
      <w:r w:rsidR="00D57AC7" w:rsidRPr="00600F48">
        <w:rPr>
          <w:lang w:val="en-US"/>
        </w:rPr>
        <w:t>reek translators</w:t>
      </w:r>
      <w:r w:rsidRPr="00600F48">
        <w:rPr>
          <w:lang w:val="en-US"/>
        </w:rPr>
        <w:t xml:space="preserve"> avoid </w:t>
      </w:r>
      <w:r w:rsidR="00EA6B5B" w:rsidRPr="00600F48">
        <w:rPr>
          <w:lang w:val="en-US"/>
        </w:rPr>
        <w:t>attributing humanlike</w:t>
      </w:r>
      <w:r w:rsidR="0021244C" w:rsidRPr="00600F48">
        <w:rPr>
          <w:lang w:val="en-US"/>
        </w:rPr>
        <w:t xml:space="preserve"> </w:t>
      </w:r>
      <w:r w:rsidRPr="00600F48">
        <w:rPr>
          <w:lang w:val="en-US"/>
        </w:rPr>
        <w:t>repentance to God.</w:t>
      </w:r>
      <w:r w:rsidR="00D57AC7" w:rsidRPr="00600F48">
        <w:rPr>
          <w:rStyle w:val="Voetnootmarkering"/>
          <w:lang w:val="en-US"/>
        </w:rPr>
        <w:t xml:space="preserve"> </w:t>
      </w:r>
      <w:r w:rsidR="00D57AC7" w:rsidRPr="00600F48">
        <w:rPr>
          <w:rStyle w:val="Voetnootmarkering"/>
          <w:lang w:val="en-US"/>
        </w:rPr>
        <w:footnoteReference w:id="26"/>
      </w:r>
    </w:p>
    <w:p w14:paraId="5F3C9EFE" w14:textId="77777777" w:rsidR="00D04750" w:rsidRPr="00600F48" w:rsidRDefault="00D04750" w:rsidP="00600F48">
      <w:pPr>
        <w:spacing w:line="480" w:lineRule="auto"/>
        <w:ind w:firstLine="708"/>
        <w:rPr>
          <w:lang w:val="en-US"/>
        </w:rPr>
      </w:pPr>
    </w:p>
    <w:p w14:paraId="6724869C" w14:textId="5812C2F3" w:rsidR="003864E8" w:rsidRPr="00600F48" w:rsidRDefault="003864E8" w:rsidP="00600F48">
      <w:pPr>
        <w:pStyle w:val="Kop2"/>
        <w:numPr>
          <w:ilvl w:val="0"/>
          <w:numId w:val="4"/>
        </w:numPr>
        <w:spacing w:line="480" w:lineRule="auto"/>
        <w:rPr>
          <w:rFonts w:ascii="Times New Roman" w:hAnsi="Times New Roman" w:cs="Times New Roman"/>
          <w:szCs w:val="24"/>
          <w:lang w:val="en-US"/>
        </w:rPr>
      </w:pPr>
      <w:bookmarkStart w:id="0" w:name="_Toc187571169"/>
      <w:bookmarkStart w:id="1" w:name="_Toc187659189"/>
      <w:r w:rsidRPr="00600F48">
        <w:rPr>
          <w:rFonts w:ascii="Times New Roman" w:hAnsi="Times New Roman" w:cs="Times New Roman"/>
          <w:szCs w:val="24"/>
          <w:lang w:val="en-US"/>
        </w:rPr>
        <w:t xml:space="preserve">Discontinuity or repentance: </w:t>
      </w:r>
      <w:proofErr w:type="spellStart"/>
      <w:r w:rsidRPr="00600F48">
        <w:rPr>
          <w:rFonts w:ascii="Times New Roman" w:hAnsi="Times New Roman" w:cs="Times New Roman"/>
          <w:b w:val="0"/>
          <w:bCs/>
          <w:szCs w:val="24"/>
          <w:lang w:val="en-US"/>
        </w:rPr>
        <w:t>נחם</w:t>
      </w:r>
      <w:bookmarkEnd w:id="0"/>
      <w:bookmarkEnd w:id="1"/>
      <w:proofErr w:type="spellEnd"/>
    </w:p>
    <w:p w14:paraId="7F4CEF40" w14:textId="4F565B66" w:rsidR="003864E8" w:rsidRPr="00600F48" w:rsidRDefault="00D04750" w:rsidP="00600F48">
      <w:pPr>
        <w:spacing w:line="480" w:lineRule="auto"/>
        <w:rPr>
          <w:color w:val="000000" w:themeColor="text1"/>
          <w:lang w:val="en-US"/>
        </w:rPr>
      </w:pPr>
      <w:r w:rsidRPr="00600F48">
        <w:rPr>
          <w:color w:val="000000" w:themeColor="text1"/>
          <w:lang w:val="en-US"/>
        </w:rPr>
        <w:t xml:space="preserve">Before going over to the Greek renderings of </w:t>
      </w:r>
      <w:proofErr w:type="spellStart"/>
      <w:r w:rsidRPr="00600F48">
        <w:rPr>
          <w:color w:val="000000" w:themeColor="text1"/>
          <w:lang w:val="en-US"/>
        </w:rPr>
        <w:t>נחם</w:t>
      </w:r>
      <w:proofErr w:type="spellEnd"/>
      <w:r w:rsidRPr="00600F48">
        <w:rPr>
          <w:color w:val="000000" w:themeColor="text1"/>
          <w:lang w:val="en-US"/>
        </w:rPr>
        <w:t xml:space="preserve"> used of God,</w:t>
      </w:r>
      <w:r w:rsidR="00585BA1" w:rsidRPr="00600F48">
        <w:rPr>
          <w:color w:val="000000" w:themeColor="text1"/>
          <w:lang w:val="en-US"/>
        </w:rPr>
        <w:t xml:space="preserve"> I wish</w:t>
      </w:r>
      <w:r w:rsidR="003864E8" w:rsidRPr="00600F48">
        <w:rPr>
          <w:color w:val="000000" w:themeColor="text1"/>
          <w:lang w:val="en-US"/>
        </w:rPr>
        <w:t xml:space="preserve"> to address the</w:t>
      </w:r>
      <w:r w:rsidR="008B4A87" w:rsidRPr="00600F48">
        <w:rPr>
          <w:color w:val="000000" w:themeColor="text1"/>
          <w:lang w:val="en-US"/>
        </w:rPr>
        <w:t xml:space="preserve"> different meanings of the</w:t>
      </w:r>
      <w:r w:rsidR="003864E8" w:rsidRPr="00600F48">
        <w:rPr>
          <w:color w:val="000000" w:themeColor="text1"/>
          <w:lang w:val="en-US"/>
        </w:rPr>
        <w:t xml:space="preserve"> verb </w:t>
      </w:r>
      <w:proofErr w:type="spellStart"/>
      <w:r w:rsidR="003864E8" w:rsidRPr="00600F48">
        <w:rPr>
          <w:color w:val="000000" w:themeColor="text1"/>
          <w:lang w:val="en-US"/>
        </w:rPr>
        <w:t>נחם</w:t>
      </w:r>
      <w:proofErr w:type="spellEnd"/>
      <w:r w:rsidR="003864E8" w:rsidRPr="00600F48">
        <w:rPr>
          <w:color w:val="000000" w:themeColor="text1"/>
          <w:lang w:val="en-US"/>
        </w:rPr>
        <w:t xml:space="preserve">. The verbal forms used of God are the </w:t>
      </w:r>
      <w:proofErr w:type="spellStart"/>
      <w:r w:rsidR="003864E8" w:rsidRPr="00600F48">
        <w:rPr>
          <w:color w:val="000000" w:themeColor="text1"/>
          <w:lang w:val="en-US"/>
        </w:rPr>
        <w:t>Niphal</w:t>
      </w:r>
      <w:proofErr w:type="spellEnd"/>
      <w:r w:rsidR="003864E8" w:rsidRPr="00600F48">
        <w:rPr>
          <w:i/>
          <w:iCs/>
          <w:color w:val="000000" w:themeColor="text1"/>
          <w:lang w:val="en-US"/>
        </w:rPr>
        <w:t xml:space="preserve"> </w:t>
      </w:r>
      <w:r w:rsidR="003864E8" w:rsidRPr="00600F48">
        <w:rPr>
          <w:color w:val="000000" w:themeColor="text1"/>
          <w:lang w:val="en-US"/>
        </w:rPr>
        <w:t xml:space="preserve">and </w:t>
      </w:r>
      <w:proofErr w:type="spellStart"/>
      <w:r w:rsidR="003864E8" w:rsidRPr="00600F48">
        <w:rPr>
          <w:color w:val="000000" w:themeColor="text1"/>
          <w:lang w:val="en-US"/>
        </w:rPr>
        <w:t>Hithpael</w:t>
      </w:r>
      <w:proofErr w:type="spellEnd"/>
      <w:r w:rsidR="003864E8" w:rsidRPr="00600F48">
        <w:rPr>
          <w:i/>
          <w:iCs/>
          <w:color w:val="000000" w:themeColor="text1"/>
          <w:lang w:val="en-US"/>
        </w:rPr>
        <w:t xml:space="preserve"> </w:t>
      </w:r>
      <w:r w:rsidR="009616FA" w:rsidRPr="00600F48">
        <w:rPr>
          <w:color w:val="000000" w:themeColor="text1"/>
          <w:lang w:val="en-US"/>
        </w:rPr>
        <w:t>stems</w:t>
      </w:r>
      <w:r w:rsidR="003864E8" w:rsidRPr="00600F48">
        <w:rPr>
          <w:color w:val="000000" w:themeColor="text1"/>
          <w:lang w:val="en-US"/>
        </w:rPr>
        <w:t xml:space="preserve">, which turn out to be the most complex forms of </w:t>
      </w:r>
      <w:proofErr w:type="spellStart"/>
      <w:r w:rsidR="003864E8" w:rsidRPr="00600F48">
        <w:rPr>
          <w:color w:val="000000" w:themeColor="text1"/>
          <w:lang w:val="en-US"/>
        </w:rPr>
        <w:t>נחם</w:t>
      </w:r>
      <w:proofErr w:type="spellEnd"/>
      <w:r w:rsidR="003864E8" w:rsidRPr="00600F48">
        <w:rPr>
          <w:color w:val="000000" w:themeColor="text1"/>
          <w:lang w:val="en-US"/>
        </w:rPr>
        <w:t xml:space="preserve">. </w:t>
      </w:r>
      <w:r w:rsidRPr="00600F48">
        <w:rPr>
          <w:color w:val="000000" w:themeColor="text1"/>
          <w:lang w:val="en-US"/>
        </w:rPr>
        <w:t>In fact</w:t>
      </w:r>
      <w:r w:rsidR="003864E8" w:rsidRPr="00600F48">
        <w:rPr>
          <w:color w:val="000000" w:themeColor="text1"/>
          <w:lang w:val="en-US"/>
        </w:rPr>
        <w:t xml:space="preserve">, the verb </w:t>
      </w:r>
      <w:proofErr w:type="spellStart"/>
      <w:r w:rsidR="003864E8" w:rsidRPr="00600F48">
        <w:rPr>
          <w:color w:val="000000" w:themeColor="text1"/>
          <w:lang w:val="en-US"/>
        </w:rPr>
        <w:t>נחם</w:t>
      </w:r>
      <w:proofErr w:type="spellEnd"/>
      <w:r w:rsidR="003864E8" w:rsidRPr="00600F48">
        <w:rPr>
          <w:i/>
          <w:iCs/>
          <w:color w:val="000000" w:themeColor="text1"/>
          <w:lang w:val="en-US"/>
        </w:rPr>
        <w:t xml:space="preserve"> </w:t>
      </w:r>
      <w:r w:rsidR="003864E8" w:rsidRPr="00600F48">
        <w:rPr>
          <w:color w:val="000000" w:themeColor="text1"/>
          <w:lang w:val="en-US"/>
        </w:rPr>
        <w:t xml:space="preserve">is a disputed verb, as researchers do not seem to agree on its specific meaning and connotations. The main problem seems to reside in the polysemy of </w:t>
      </w:r>
      <w:proofErr w:type="spellStart"/>
      <w:r w:rsidR="003864E8" w:rsidRPr="00600F48">
        <w:rPr>
          <w:color w:val="000000" w:themeColor="text1"/>
          <w:lang w:val="en-US"/>
        </w:rPr>
        <w:t>נחם</w:t>
      </w:r>
      <w:proofErr w:type="spellEnd"/>
      <w:r w:rsidR="003864E8" w:rsidRPr="00600F48">
        <w:rPr>
          <w:color w:val="000000" w:themeColor="text1"/>
          <w:lang w:val="en-US"/>
        </w:rPr>
        <w:t xml:space="preserve"> </w:t>
      </w:r>
      <w:proofErr w:type="spellStart"/>
      <w:r w:rsidR="003864E8" w:rsidRPr="00600F48">
        <w:rPr>
          <w:color w:val="000000" w:themeColor="text1"/>
          <w:lang w:val="en-US"/>
        </w:rPr>
        <w:t>Niphal</w:t>
      </w:r>
      <w:proofErr w:type="spellEnd"/>
      <w:r w:rsidR="003864E8" w:rsidRPr="00600F48">
        <w:rPr>
          <w:i/>
          <w:iCs/>
          <w:color w:val="000000" w:themeColor="text1"/>
          <w:lang w:val="en-US"/>
        </w:rPr>
        <w:t xml:space="preserve"> </w:t>
      </w:r>
      <w:r w:rsidR="003864E8" w:rsidRPr="00600F48">
        <w:rPr>
          <w:color w:val="000000" w:themeColor="text1"/>
          <w:lang w:val="en-US"/>
        </w:rPr>
        <w:t xml:space="preserve">and </w:t>
      </w:r>
      <w:proofErr w:type="spellStart"/>
      <w:r w:rsidR="003864E8" w:rsidRPr="00600F48">
        <w:rPr>
          <w:color w:val="000000" w:themeColor="text1"/>
          <w:lang w:val="en-US"/>
        </w:rPr>
        <w:t>Hithpael</w:t>
      </w:r>
      <w:proofErr w:type="spellEnd"/>
      <w:r w:rsidR="003864E8" w:rsidRPr="00600F48">
        <w:rPr>
          <w:color w:val="000000" w:themeColor="text1"/>
          <w:lang w:val="en-US"/>
        </w:rPr>
        <w:t>: they can be translated as “to regret/repent/change one’s mind”, and at the same time as “to be comforted or consoled” and even “to have compassion”. As such, researchers have endeavored to search for a common element underlying this vast variety of significances.</w:t>
      </w:r>
      <w:r w:rsidR="003864E8" w:rsidRPr="00600F48">
        <w:rPr>
          <w:rStyle w:val="Voetnootmarkering"/>
          <w:color w:val="000000" w:themeColor="text1"/>
          <w:lang w:val="en-US"/>
        </w:rPr>
        <w:footnoteReference w:id="27"/>
      </w:r>
      <w:r w:rsidR="003864E8" w:rsidRPr="00600F48">
        <w:rPr>
          <w:color w:val="000000" w:themeColor="text1"/>
          <w:lang w:val="en-US"/>
        </w:rPr>
        <w:t xml:space="preserve"> Earlier research attempted to etymologically explain the verb by referring to the Arabic verb </w:t>
      </w:r>
      <w:proofErr w:type="spellStart"/>
      <w:r w:rsidR="003864E8" w:rsidRPr="00600F48">
        <w:rPr>
          <w:i/>
          <w:iCs/>
          <w:color w:val="000000" w:themeColor="text1"/>
          <w:lang w:val="en-US"/>
        </w:rPr>
        <w:t>naḥama</w:t>
      </w:r>
      <w:proofErr w:type="spellEnd"/>
      <w:r w:rsidR="007E032A" w:rsidRPr="00600F48">
        <w:rPr>
          <w:i/>
          <w:iCs/>
          <w:color w:val="000000" w:themeColor="text1"/>
          <w:lang w:val="en-US"/>
        </w:rPr>
        <w:t xml:space="preserve"> </w:t>
      </w:r>
      <w:r w:rsidR="007E032A" w:rsidRPr="00600F48">
        <w:rPr>
          <w:color w:val="000000" w:themeColor="text1"/>
          <w:lang w:val="en-US"/>
        </w:rPr>
        <w:t>(</w:t>
      </w:r>
      <w:r w:rsidR="007E032A" w:rsidRPr="00600F48">
        <w:rPr>
          <w:color w:val="474747"/>
          <w:sz w:val="21"/>
          <w:szCs w:val="21"/>
          <w:shd w:val="clear" w:color="auto" w:fill="FFFFFF"/>
          <w:rtl/>
          <w:lang w:val="en-US" w:bidi="ar-SA"/>
        </w:rPr>
        <w:t>نَحَمَ</w:t>
      </w:r>
      <w:r w:rsidR="007E032A" w:rsidRPr="00600F48">
        <w:rPr>
          <w:color w:val="000000" w:themeColor="text1"/>
          <w:lang w:val="en-US"/>
        </w:rPr>
        <w:t>)</w:t>
      </w:r>
      <w:r w:rsidR="003864E8" w:rsidRPr="00600F48">
        <w:rPr>
          <w:color w:val="000000" w:themeColor="text1"/>
          <w:lang w:val="en-US"/>
        </w:rPr>
        <w:t xml:space="preserve"> for “breathing heavily”, deriving from this “sigh” the notion of regret and repentance.</w:t>
      </w:r>
      <w:r w:rsidR="003864E8" w:rsidRPr="00600F48">
        <w:rPr>
          <w:rStyle w:val="Voetnootmarkering"/>
          <w:color w:val="000000" w:themeColor="text1"/>
          <w:lang w:val="en-US"/>
        </w:rPr>
        <w:footnoteReference w:id="28"/>
      </w:r>
      <w:r w:rsidR="003864E8" w:rsidRPr="00600F48">
        <w:rPr>
          <w:color w:val="000000" w:themeColor="text1"/>
          <w:lang w:val="en-US"/>
        </w:rPr>
        <w:t xml:space="preserve"> More recent research instead takes into account semantic, syntactic and paradigmatic aspects of the verb </w:t>
      </w:r>
      <w:proofErr w:type="spellStart"/>
      <w:r w:rsidR="003864E8" w:rsidRPr="00600F48">
        <w:rPr>
          <w:color w:val="000000" w:themeColor="text1"/>
          <w:lang w:val="en-US"/>
        </w:rPr>
        <w:t>נחם</w:t>
      </w:r>
      <w:proofErr w:type="spellEnd"/>
      <w:r w:rsidR="003864E8" w:rsidRPr="00600F48">
        <w:rPr>
          <w:color w:val="000000" w:themeColor="text1"/>
          <w:lang w:val="en-US"/>
        </w:rPr>
        <w:t>,</w:t>
      </w:r>
      <w:r w:rsidR="003864E8" w:rsidRPr="00600F48">
        <w:rPr>
          <w:i/>
          <w:iCs/>
          <w:color w:val="000000" w:themeColor="text1"/>
          <w:lang w:val="en-US"/>
        </w:rPr>
        <w:t xml:space="preserve"> </w:t>
      </w:r>
      <w:r w:rsidR="003864E8" w:rsidRPr="00600F48">
        <w:rPr>
          <w:color w:val="000000" w:themeColor="text1"/>
          <w:lang w:val="en-US"/>
        </w:rPr>
        <w:t xml:space="preserve">showing the vast diversity of meanings attributed to this verb. </w:t>
      </w:r>
    </w:p>
    <w:p w14:paraId="4C3BC13A" w14:textId="77777777" w:rsidR="008F1318" w:rsidRPr="00600F48" w:rsidRDefault="00D04750" w:rsidP="00600F48">
      <w:pPr>
        <w:spacing w:line="480" w:lineRule="auto"/>
        <w:rPr>
          <w:color w:val="000000" w:themeColor="text1"/>
          <w:lang w:val="en-US"/>
        </w:rPr>
      </w:pPr>
      <w:r w:rsidRPr="00600F48">
        <w:rPr>
          <w:color w:val="000000" w:themeColor="text1"/>
          <w:lang w:val="en-US"/>
        </w:rPr>
        <w:lastRenderedPageBreak/>
        <w:tab/>
      </w:r>
      <w:r w:rsidR="003864E8" w:rsidRPr="00600F48">
        <w:rPr>
          <w:color w:val="000000" w:themeColor="text1"/>
          <w:lang w:val="en-US"/>
        </w:rPr>
        <w:t xml:space="preserve">Van Dyke </w:t>
      </w:r>
      <w:proofErr w:type="spellStart"/>
      <w:r w:rsidR="003864E8" w:rsidRPr="00600F48">
        <w:rPr>
          <w:color w:val="000000" w:themeColor="text1"/>
          <w:lang w:val="en-US"/>
        </w:rPr>
        <w:t>Parunak</w:t>
      </w:r>
      <w:proofErr w:type="spellEnd"/>
      <w:r w:rsidR="003864E8" w:rsidRPr="00600F48">
        <w:rPr>
          <w:color w:val="000000" w:themeColor="text1"/>
          <w:lang w:val="en-US"/>
        </w:rPr>
        <w:t xml:space="preserve"> has distinguished six meanings of the verb in </w:t>
      </w:r>
      <w:proofErr w:type="spellStart"/>
      <w:r w:rsidR="003864E8" w:rsidRPr="00600F48">
        <w:rPr>
          <w:color w:val="000000" w:themeColor="text1"/>
          <w:lang w:val="en-US"/>
        </w:rPr>
        <w:t>Ni</w:t>
      </w:r>
      <w:r w:rsidR="002B5118" w:rsidRPr="00600F48">
        <w:rPr>
          <w:color w:val="000000" w:themeColor="text1"/>
          <w:lang w:val="en-US"/>
        </w:rPr>
        <w:t>ph</w:t>
      </w:r>
      <w:r w:rsidR="003864E8" w:rsidRPr="00600F48">
        <w:rPr>
          <w:color w:val="000000" w:themeColor="text1"/>
          <w:lang w:val="en-US"/>
        </w:rPr>
        <w:t>al</w:t>
      </w:r>
      <w:proofErr w:type="spellEnd"/>
      <w:r w:rsidR="003864E8" w:rsidRPr="00600F48">
        <w:rPr>
          <w:i/>
          <w:iCs/>
          <w:color w:val="000000" w:themeColor="text1"/>
          <w:lang w:val="en-US"/>
        </w:rPr>
        <w:t xml:space="preserve"> </w:t>
      </w:r>
      <w:r w:rsidR="003864E8" w:rsidRPr="00600F48">
        <w:rPr>
          <w:color w:val="000000" w:themeColor="text1"/>
          <w:lang w:val="en-US"/>
        </w:rPr>
        <w:t xml:space="preserve">and </w:t>
      </w:r>
      <w:proofErr w:type="spellStart"/>
      <w:r w:rsidR="003864E8" w:rsidRPr="00600F48">
        <w:rPr>
          <w:color w:val="000000" w:themeColor="text1"/>
          <w:lang w:val="en-US"/>
        </w:rPr>
        <w:t>Hitpael</w:t>
      </w:r>
      <w:proofErr w:type="spellEnd"/>
      <w:r w:rsidR="003864E8" w:rsidRPr="00600F48">
        <w:rPr>
          <w:color w:val="000000" w:themeColor="text1"/>
          <w:lang w:val="en-US"/>
        </w:rPr>
        <w:t xml:space="preserve">, namely: (1) </w:t>
      </w:r>
      <w:r w:rsidR="007365EB" w:rsidRPr="00600F48">
        <w:rPr>
          <w:color w:val="000000" w:themeColor="text1"/>
          <w:lang w:val="en-US"/>
        </w:rPr>
        <w:t>“</w:t>
      </w:r>
      <w:r w:rsidR="003864E8" w:rsidRPr="00600F48">
        <w:rPr>
          <w:color w:val="000000" w:themeColor="text1"/>
          <w:lang w:val="en-US"/>
        </w:rPr>
        <w:t>to suffer emotional pain</w:t>
      </w:r>
      <w:r w:rsidR="007365EB" w:rsidRPr="00600F48">
        <w:rPr>
          <w:color w:val="000000" w:themeColor="text1"/>
          <w:lang w:val="en-US"/>
        </w:rPr>
        <w:t>”</w:t>
      </w:r>
      <w:r w:rsidR="003864E8" w:rsidRPr="00600F48">
        <w:rPr>
          <w:color w:val="000000" w:themeColor="text1"/>
          <w:lang w:val="en-US"/>
        </w:rPr>
        <w:t xml:space="preserve"> (2) </w:t>
      </w:r>
      <w:r w:rsidR="007365EB" w:rsidRPr="00600F48">
        <w:rPr>
          <w:color w:val="000000" w:themeColor="text1"/>
          <w:lang w:val="en-US"/>
        </w:rPr>
        <w:t>“</w:t>
      </w:r>
      <w:r w:rsidR="003864E8" w:rsidRPr="00600F48">
        <w:rPr>
          <w:color w:val="000000" w:themeColor="text1"/>
          <w:lang w:val="en-US"/>
        </w:rPr>
        <w:t>to be comforted, comfort oneself</w:t>
      </w:r>
      <w:r w:rsidR="007365EB" w:rsidRPr="00600F48">
        <w:rPr>
          <w:color w:val="000000" w:themeColor="text1"/>
          <w:lang w:val="en-US"/>
        </w:rPr>
        <w:t>”</w:t>
      </w:r>
      <w:r w:rsidR="003864E8" w:rsidRPr="00600F48">
        <w:rPr>
          <w:color w:val="000000" w:themeColor="text1"/>
          <w:lang w:val="en-US"/>
        </w:rPr>
        <w:t xml:space="preserve"> (3) </w:t>
      </w:r>
      <w:r w:rsidR="007365EB" w:rsidRPr="00600F48">
        <w:rPr>
          <w:color w:val="000000" w:themeColor="text1"/>
          <w:lang w:val="en-US"/>
        </w:rPr>
        <w:t>“</w:t>
      </w:r>
      <w:r w:rsidR="003864E8" w:rsidRPr="00600F48">
        <w:rPr>
          <w:color w:val="000000" w:themeColor="text1"/>
          <w:lang w:val="en-US"/>
        </w:rPr>
        <w:t>to execute wrath</w:t>
      </w:r>
      <w:r w:rsidR="007365EB" w:rsidRPr="00600F48">
        <w:rPr>
          <w:color w:val="000000" w:themeColor="text1"/>
          <w:lang w:val="en-US"/>
        </w:rPr>
        <w:t>,”</w:t>
      </w:r>
      <w:r w:rsidR="003864E8" w:rsidRPr="00600F48">
        <w:rPr>
          <w:color w:val="000000" w:themeColor="text1"/>
          <w:lang w:val="en-US"/>
        </w:rPr>
        <w:t xml:space="preserve"> and (4-6) </w:t>
      </w:r>
      <w:r w:rsidR="007365EB" w:rsidRPr="00600F48">
        <w:rPr>
          <w:color w:val="000000" w:themeColor="text1"/>
          <w:lang w:val="en-US"/>
        </w:rPr>
        <w:t>“</w:t>
      </w:r>
      <w:r w:rsidR="003864E8" w:rsidRPr="00600F48">
        <w:rPr>
          <w:color w:val="000000" w:themeColor="text1"/>
          <w:lang w:val="en-US"/>
        </w:rPr>
        <w:t>to retract punishment</w:t>
      </w:r>
      <w:r w:rsidR="009616FA" w:rsidRPr="00600F48">
        <w:rPr>
          <w:color w:val="000000" w:themeColor="text1"/>
          <w:lang w:val="en-US"/>
        </w:rPr>
        <w:t xml:space="preserve">, </w:t>
      </w:r>
      <w:r w:rsidR="003864E8" w:rsidRPr="00600F48">
        <w:rPr>
          <w:color w:val="000000" w:themeColor="text1"/>
          <w:lang w:val="en-US"/>
        </w:rPr>
        <w:t>blessing</w:t>
      </w:r>
      <w:r w:rsidR="009616FA" w:rsidRPr="00600F48">
        <w:rPr>
          <w:color w:val="000000" w:themeColor="text1"/>
          <w:lang w:val="en-US"/>
        </w:rPr>
        <w:t xml:space="preserve">, or </w:t>
      </w:r>
      <w:r w:rsidR="003864E8" w:rsidRPr="00600F48">
        <w:rPr>
          <w:color w:val="000000" w:themeColor="text1"/>
          <w:lang w:val="en-US"/>
        </w:rPr>
        <w:t>sin</w:t>
      </w:r>
      <w:r w:rsidR="007365EB" w:rsidRPr="00600F48">
        <w:rPr>
          <w:color w:val="000000" w:themeColor="text1"/>
          <w:lang w:val="en-US"/>
        </w:rPr>
        <w:t>”</w:t>
      </w:r>
      <w:r w:rsidR="003864E8" w:rsidRPr="00600F48">
        <w:rPr>
          <w:color w:val="000000" w:themeColor="text1"/>
          <w:lang w:val="en-US"/>
        </w:rPr>
        <w:t>.</w:t>
      </w:r>
      <w:r w:rsidR="003864E8" w:rsidRPr="00600F48">
        <w:rPr>
          <w:rStyle w:val="Voetnootmarkering"/>
          <w:color w:val="000000" w:themeColor="text1"/>
          <w:lang w:val="en-US"/>
        </w:rPr>
        <w:footnoteReference w:id="29"/>
      </w:r>
      <w:r w:rsidR="003864E8" w:rsidRPr="00600F48">
        <w:rPr>
          <w:color w:val="000000" w:themeColor="text1"/>
          <w:lang w:val="en-US"/>
        </w:rPr>
        <w:t xml:space="preserve"> </w:t>
      </w:r>
      <w:proofErr w:type="spellStart"/>
      <w:r w:rsidR="003864E8" w:rsidRPr="00600F48">
        <w:rPr>
          <w:color w:val="000000" w:themeColor="text1"/>
          <w:lang w:val="en-US"/>
        </w:rPr>
        <w:t>Döhling</w:t>
      </w:r>
      <w:proofErr w:type="spellEnd"/>
      <w:r w:rsidR="003864E8" w:rsidRPr="00600F48">
        <w:rPr>
          <w:color w:val="000000" w:themeColor="text1"/>
          <w:lang w:val="en-US"/>
        </w:rPr>
        <w:t xml:space="preserve"> adds that the </w:t>
      </w:r>
      <w:r w:rsidR="009616FA" w:rsidRPr="00600F48">
        <w:rPr>
          <w:color w:val="000000" w:themeColor="text1"/>
          <w:lang w:val="en-US"/>
        </w:rPr>
        <w:t>stems</w:t>
      </w:r>
      <w:r w:rsidR="003864E8" w:rsidRPr="00600F48">
        <w:rPr>
          <w:color w:val="000000" w:themeColor="text1"/>
          <w:lang w:val="en-US"/>
        </w:rPr>
        <w:t xml:space="preserve"> </w:t>
      </w:r>
      <w:proofErr w:type="spellStart"/>
      <w:r w:rsidR="003864E8" w:rsidRPr="00600F48">
        <w:rPr>
          <w:color w:val="000000" w:themeColor="text1"/>
          <w:lang w:val="en-US"/>
        </w:rPr>
        <w:t>Ni</w:t>
      </w:r>
      <w:r w:rsidR="009616FA" w:rsidRPr="00600F48">
        <w:rPr>
          <w:color w:val="000000" w:themeColor="text1"/>
          <w:lang w:val="en-US"/>
        </w:rPr>
        <w:t>ph</w:t>
      </w:r>
      <w:r w:rsidR="003864E8" w:rsidRPr="00600F48">
        <w:rPr>
          <w:color w:val="000000" w:themeColor="text1"/>
          <w:lang w:val="en-US"/>
        </w:rPr>
        <w:t>al</w:t>
      </w:r>
      <w:proofErr w:type="spellEnd"/>
      <w:r w:rsidR="003864E8" w:rsidRPr="00600F48">
        <w:rPr>
          <w:i/>
          <w:iCs/>
          <w:color w:val="000000" w:themeColor="text1"/>
          <w:lang w:val="en-US"/>
        </w:rPr>
        <w:t xml:space="preserve"> </w:t>
      </w:r>
      <w:r w:rsidR="003864E8" w:rsidRPr="00600F48">
        <w:rPr>
          <w:color w:val="000000" w:themeColor="text1"/>
          <w:lang w:val="en-US"/>
        </w:rPr>
        <w:t xml:space="preserve">and </w:t>
      </w:r>
      <w:proofErr w:type="spellStart"/>
      <w:r w:rsidR="003864E8" w:rsidRPr="00600F48">
        <w:rPr>
          <w:color w:val="000000" w:themeColor="text1"/>
          <w:lang w:val="en-US"/>
        </w:rPr>
        <w:t>Hi</w:t>
      </w:r>
      <w:r w:rsidR="009616FA" w:rsidRPr="00600F48">
        <w:rPr>
          <w:color w:val="000000" w:themeColor="text1"/>
          <w:lang w:val="en-US"/>
        </w:rPr>
        <w:t>h</w:t>
      </w:r>
      <w:r w:rsidR="003864E8" w:rsidRPr="00600F48">
        <w:rPr>
          <w:color w:val="000000" w:themeColor="text1"/>
          <w:lang w:val="en-US"/>
        </w:rPr>
        <w:t>tpael</w:t>
      </w:r>
      <w:proofErr w:type="spellEnd"/>
      <w:r w:rsidR="003864E8" w:rsidRPr="00600F48">
        <w:rPr>
          <w:i/>
          <w:iCs/>
          <w:color w:val="000000" w:themeColor="text1"/>
          <w:lang w:val="en-US"/>
        </w:rPr>
        <w:t xml:space="preserve"> </w:t>
      </w:r>
      <w:r w:rsidR="003864E8" w:rsidRPr="00600F48">
        <w:rPr>
          <w:color w:val="000000" w:themeColor="text1"/>
          <w:lang w:val="en-US"/>
        </w:rPr>
        <w:t xml:space="preserve">of the verb </w:t>
      </w:r>
      <w:proofErr w:type="spellStart"/>
      <w:r w:rsidR="003864E8" w:rsidRPr="00600F48">
        <w:rPr>
          <w:color w:val="000000" w:themeColor="text1"/>
          <w:lang w:val="en-US"/>
        </w:rPr>
        <w:t>נחם</w:t>
      </w:r>
      <w:proofErr w:type="spellEnd"/>
      <w:r w:rsidR="003864E8" w:rsidRPr="00600F48">
        <w:rPr>
          <w:i/>
          <w:iCs/>
          <w:color w:val="000000" w:themeColor="text1"/>
          <w:lang w:val="en-US"/>
        </w:rPr>
        <w:t xml:space="preserve"> </w:t>
      </w:r>
      <w:r w:rsidR="003864E8" w:rsidRPr="00600F48">
        <w:rPr>
          <w:color w:val="000000" w:themeColor="text1"/>
          <w:lang w:val="en-US"/>
        </w:rPr>
        <w:t xml:space="preserve">quite often lack a direct object, and concludes that the very act of </w:t>
      </w:r>
      <w:proofErr w:type="spellStart"/>
      <w:r w:rsidR="003864E8" w:rsidRPr="00600F48">
        <w:rPr>
          <w:color w:val="000000" w:themeColor="text1"/>
          <w:lang w:val="en-US"/>
        </w:rPr>
        <w:t>נחם</w:t>
      </w:r>
      <w:proofErr w:type="spellEnd"/>
      <w:r w:rsidR="003864E8" w:rsidRPr="00600F48">
        <w:rPr>
          <w:i/>
          <w:iCs/>
          <w:color w:val="000000" w:themeColor="text1"/>
          <w:lang w:val="en-US"/>
        </w:rPr>
        <w:t xml:space="preserve"> </w:t>
      </w:r>
      <w:r w:rsidR="003864E8" w:rsidRPr="00600F48">
        <w:rPr>
          <w:color w:val="000000" w:themeColor="text1"/>
          <w:lang w:val="en-US"/>
        </w:rPr>
        <w:t>in these stems concerns the subject itself.</w:t>
      </w:r>
      <w:r w:rsidR="003864E8" w:rsidRPr="00600F48">
        <w:rPr>
          <w:rStyle w:val="Voetnootmarkering"/>
          <w:color w:val="000000" w:themeColor="text1"/>
          <w:lang w:val="en-US"/>
        </w:rPr>
        <w:footnoteReference w:id="30"/>
      </w:r>
      <w:r w:rsidR="003864E8" w:rsidRPr="00600F48">
        <w:rPr>
          <w:color w:val="000000" w:themeColor="text1"/>
          <w:lang w:val="en-US"/>
        </w:rPr>
        <w:t xml:space="preserve"> The verb </w:t>
      </w:r>
      <w:proofErr w:type="spellStart"/>
      <w:r w:rsidR="003864E8" w:rsidRPr="00600F48">
        <w:rPr>
          <w:color w:val="000000" w:themeColor="text1"/>
          <w:lang w:val="en-US"/>
        </w:rPr>
        <w:t>נחם</w:t>
      </w:r>
      <w:proofErr w:type="spellEnd"/>
      <w:r w:rsidR="003864E8" w:rsidRPr="00600F48">
        <w:rPr>
          <w:i/>
          <w:iCs/>
          <w:color w:val="000000" w:themeColor="text1"/>
          <w:lang w:val="en-US"/>
        </w:rPr>
        <w:t xml:space="preserve"> </w:t>
      </w:r>
      <w:proofErr w:type="spellStart"/>
      <w:r w:rsidR="009616FA" w:rsidRPr="00600F48">
        <w:rPr>
          <w:color w:val="000000" w:themeColor="text1"/>
          <w:lang w:val="en-US"/>
        </w:rPr>
        <w:t>Niphal</w:t>
      </w:r>
      <w:proofErr w:type="spellEnd"/>
      <w:r w:rsidR="003864E8" w:rsidRPr="00600F48">
        <w:rPr>
          <w:i/>
          <w:iCs/>
          <w:color w:val="000000" w:themeColor="text1"/>
          <w:lang w:val="en-US"/>
        </w:rPr>
        <w:t xml:space="preserve"> </w:t>
      </w:r>
      <w:r w:rsidR="003864E8" w:rsidRPr="00600F48">
        <w:rPr>
          <w:color w:val="000000" w:themeColor="text1"/>
          <w:lang w:val="en-US"/>
        </w:rPr>
        <w:t xml:space="preserve">or </w:t>
      </w:r>
      <w:proofErr w:type="spellStart"/>
      <w:r w:rsidR="009616FA" w:rsidRPr="00600F48">
        <w:rPr>
          <w:color w:val="000000" w:themeColor="text1"/>
          <w:lang w:val="en-US"/>
        </w:rPr>
        <w:t>Hithpael</w:t>
      </w:r>
      <w:proofErr w:type="spellEnd"/>
      <w:r w:rsidR="003864E8" w:rsidRPr="00600F48">
        <w:rPr>
          <w:color w:val="000000" w:themeColor="text1"/>
          <w:lang w:val="en-US"/>
        </w:rPr>
        <w:t>,</w:t>
      </w:r>
      <w:r w:rsidR="003864E8" w:rsidRPr="00600F48">
        <w:rPr>
          <w:i/>
          <w:iCs/>
          <w:color w:val="000000" w:themeColor="text1"/>
          <w:lang w:val="en-US"/>
        </w:rPr>
        <w:t xml:space="preserve"> </w:t>
      </w:r>
      <w:r w:rsidR="003864E8" w:rsidRPr="00600F48">
        <w:rPr>
          <w:color w:val="000000" w:themeColor="text1"/>
          <w:lang w:val="en-US"/>
        </w:rPr>
        <w:t>then,</w:t>
      </w:r>
      <w:r w:rsidR="009616FA" w:rsidRPr="00600F48">
        <w:rPr>
          <w:color w:val="000000" w:themeColor="text1"/>
          <w:lang w:val="en-US"/>
        </w:rPr>
        <w:t xml:space="preserve"> probably</w:t>
      </w:r>
      <w:r w:rsidR="003864E8" w:rsidRPr="00600F48">
        <w:rPr>
          <w:color w:val="000000" w:themeColor="text1"/>
          <w:lang w:val="en-US"/>
        </w:rPr>
        <w:t xml:space="preserve"> indicates a reflexive act.</w:t>
      </w:r>
      <w:r w:rsidR="003864E8" w:rsidRPr="00600F48">
        <w:rPr>
          <w:rStyle w:val="Voetnootmarkering"/>
          <w:color w:val="000000" w:themeColor="text1"/>
          <w:lang w:val="en-US"/>
        </w:rPr>
        <w:footnoteReference w:id="31"/>
      </w:r>
      <w:r w:rsidR="003864E8" w:rsidRPr="00600F48">
        <w:rPr>
          <w:color w:val="000000" w:themeColor="text1"/>
          <w:lang w:val="en-US"/>
        </w:rPr>
        <w:t xml:space="preserve"> Besides this reflexive, “subjective” side of </w:t>
      </w:r>
      <w:proofErr w:type="spellStart"/>
      <w:r w:rsidR="003864E8" w:rsidRPr="00600F48">
        <w:rPr>
          <w:color w:val="000000" w:themeColor="text1"/>
          <w:lang w:val="en-US"/>
        </w:rPr>
        <w:t>נחם</w:t>
      </w:r>
      <w:proofErr w:type="spellEnd"/>
      <w:r w:rsidR="003864E8" w:rsidRPr="00600F48">
        <w:rPr>
          <w:color w:val="000000" w:themeColor="text1"/>
          <w:lang w:val="en-US"/>
        </w:rPr>
        <w:t>,</w:t>
      </w:r>
      <w:r w:rsidR="003864E8" w:rsidRPr="00600F48">
        <w:rPr>
          <w:i/>
          <w:iCs/>
          <w:color w:val="000000" w:themeColor="text1"/>
          <w:lang w:val="en-US"/>
        </w:rPr>
        <w:t xml:space="preserve"> </w:t>
      </w:r>
      <w:proofErr w:type="spellStart"/>
      <w:r w:rsidR="003864E8" w:rsidRPr="00600F48">
        <w:rPr>
          <w:color w:val="000000" w:themeColor="text1"/>
          <w:lang w:val="en-US"/>
        </w:rPr>
        <w:t>Döhling</w:t>
      </w:r>
      <w:proofErr w:type="spellEnd"/>
      <w:r w:rsidR="003864E8" w:rsidRPr="00600F48">
        <w:rPr>
          <w:color w:val="000000" w:themeColor="text1"/>
          <w:lang w:val="en-US"/>
        </w:rPr>
        <w:t xml:space="preserve"> also accentuates the transformative side of </w:t>
      </w:r>
      <w:proofErr w:type="spellStart"/>
      <w:r w:rsidR="003864E8" w:rsidRPr="00600F48">
        <w:rPr>
          <w:color w:val="000000" w:themeColor="text1"/>
          <w:lang w:val="en-US"/>
        </w:rPr>
        <w:t>נחם</w:t>
      </w:r>
      <w:proofErr w:type="spellEnd"/>
      <w:r w:rsidR="003864E8" w:rsidRPr="00600F48">
        <w:rPr>
          <w:color w:val="000000" w:themeColor="text1"/>
          <w:lang w:val="en-US"/>
        </w:rPr>
        <w:t>, as an act that ultimately involves the exterior world.</w:t>
      </w:r>
      <w:r w:rsidR="003864E8" w:rsidRPr="00600F48">
        <w:rPr>
          <w:rStyle w:val="Voetnootmarkering"/>
          <w:color w:val="000000" w:themeColor="text1"/>
          <w:lang w:val="en-US"/>
        </w:rPr>
        <w:footnoteReference w:id="32"/>
      </w:r>
      <w:r w:rsidR="003864E8" w:rsidRPr="00600F48">
        <w:rPr>
          <w:color w:val="000000" w:themeColor="text1"/>
          <w:lang w:val="en-US"/>
        </w:rPr>
        <w:t xml:space="preserve"> The transformation intended can be of emotional, cognitive or volitional nature, similar to the categories listed by Van Dyke </w:t>
      </w:r>
      <w:proofErr w:type="spellStart"/>
      <w:r w:rsidR="003864E8" w:rsidRPr="00600F48">
        <w:rPr>
          <w:color w:val="000000" w:themeColor="text1"/>
          <w:lang w:val="en-US"/>
        </w:rPr>
        <w:t>Parunak</w:t>
      </w:r>
      <w:proofErr w:type="spellEnd"/>
      <w:r w:rsidR="003864E8" w:rsidRPr="00600F48">
        <w:rPr>
          <w:color w:val="000000" w:themeColor="text1"/>
          <w:lang w:val="en-US"/>
        </w:rPr>
        <w:t xml:space="preserve">. For </w:t>
      </w:r>
      <w:proofErr w:type="spellStart"/>
      <w:r w:rsidR="003864E8" w:rsidRPr="00600F48">
        <w:rPr>
          <w:color w:val="000000" w:themeColor="text1"/>
          <w:lang w:val="en-US"/>
        </w:rPr>
        <w:t>Döhling</w:t>
      </w:r>
      <w:proofErr w:type="spellEnd"/>
      <w:r w:rsidR="003864E8" w:rsidRPr="00600F48">
        <w:rPr>
          <w:color w:val="000000" w:themeColor="text1"/>
          <w:lang w:val="en-US"/>
        </w:rPr>
        <w:t xml:space="preserve">, the root </w:t>
      </w:r>
      <w:proofErr w:type="spellStart"/>
      <w:r w:rsidR="003864E8" w:rsidRPr="00600F48">
        <w:rPr>
          <w:color w:val="000000" w:themeColor="text1"/>
          <w:lang w:val="en-US"/>
        </w:rPr>
        <w:t>נחם</w:t>
      </w:r>
      <w:proofErr w:type="spellEnd"/>
      <w:r w:rsidR="003864E8" w:rsidRPr="00600F48">
        <w:rPr>
          <w:i/>
          <w:iCs/>
          <w:color w:val="000000" w:themeColor="text1"/>
          <w:lang w:val="en-US"/>
        </w:rPr>
        <w:t xml:space="preserve"> </w:t>
      </w:r>
      <w:r w:rsidR="003864E8" w:rsidRPr="00600F48">
        <w:rPr>
          <w:color w:val="000000" w:themeColor="text1"/>
          <w:lang w:val="en-US"/>
        </w:rPr>
        <w:t xml:space="preserve">signifies the execution of an action </w:t>
      </w:r>
      <w:r w:rsidR="003864E8" w:rsidRPr="00600F48">
        <w:rPr>
          <w:i/>
          <w:iCs/>
          <w:color w:val="000000" w:themeColor="text1"/>
          <w:lang w:val="en-US"/>
        </w:rPr>
        <w:t>within</w:t>
      </w:r>
      <w:r w:rsidR="003864E8" w:rsidRPr="00600F48">
        <w:rPr>
          <w:color w:val="000000" w:themeColor="text1"/>
          <w:lang w:val="en-US"/>
        </w:rPr>
        <w:t xml:space="preserve"> the subject itself, </w:t>
      </w:r>
      <w:r w:rsidR="003864E8" w:rsidRPr="00600F48">
        <w:rPr>
          <w:i/>
          <w:iCs/>
          <w:color w:val="000000" w:themeColor="text1"/>
          <w:lang w:val="en-US"/>
        </w:rPr>
        <w:t>through</w:t>
      </w:r>
      <w:r w:rsidR="003864E8" w:rsidRPr="00600F48">
        <w:rPr>
          <w:color w:val="000000" w:themeColor="text1"/>
          <w:lang w:val="en-US"/>
        </w:rPr>
        <w:t xml:space="preserve"> </w:t>
      </w:r>
      <w:r w:rsidR="003864E8" w:rsidRPr="00600F48">
        <w:rPr>
          <w:i/>
          <w:iCs/>
          <w:color w:val="000000" w:themeColor="text1"/>
          <w:lang w:val="en-US"/>
        </w:rPr>
        <w:t>which</w:t>
      </w:r>
      <w:r w:rsidR="003864E8" w:rsidRPr="00600F48">
        <w:rPr>
          <w:color w:val="000000" w:themeColor="text1"/>
          <w:lang w:val="en-US"/>
        </w:rPr>
        <w:t xml:space="preserve"> the subject comes to an emotional-cognitive-volitional transformation of its relation to facts or persons.</w:t>
      </w:r>
      <w:r w:rsidR="003864E8" w:rsidRPr="00600F48">
        <w:rPr>
          <w:rStyle w:val="Voetnootmarkering"/>
          <w:color w:val="000000" w:themeColor="text1"/>
          <w:lang w:val="en-US"/>
        </w:rPr>
        <w:footnoteReference w:id="33"/>
      </w:r>
      <w:r w:rsidR="00E66947" w:rsidRPr="00600F48">
        <w:rPr>
          <w:color w:val="000000" w:themeColor="text1"/>
          <w:lang w:val="en-US"/>
        </w:rPr>
        <w:t xml:space="preserve"> Schmitz has </w:t>
      </w:r>
      <w:r w:rsidR="005673FF" w:rsidRPr="00600F48">
        <w:rPr>
          <w:color w:val="000000" w:themeColor="text1"/>
          <w:lang w:val="en-US"/>
        </w:rPr>
        <w:t>just recently</w:t>
      </w:r>
      <w:r w:rsidR="00E66947" w:rsidRPr="00600F48">
        <w:rPr>
          <w:color w:val="000000" w:themeColor="text1"/>
          <w:lang w:val="en-US"/>
        </w:rPr>
        <w:t xml:space="preserve"> reconfirmed and underlined the polysemy of the verb</w:t>
      </w:r>
      <w:r w:rsidR="00A65EE7" w:rsidRPr="00600F48">
        <w:rPr>
          <w:color w:val="000000" w:themeColor="text1"/>
          <w:lang w:val="en-US"/>
        </w:rPr>
        <w:t xml:space="preserve"> </w:t>
      </w:r>
      <w:proofErr w:type="spellStart"/>
      <w:r w:rsidR="00A65EE7" w:rsidRPr="00600F48">
        <w:rPr>
          <w:color w:val="000000" w:themeColor="text1"/>
          <w:lang w:val="en-US"/>
        </w:rPr>
        <w:t>נחם</w:t>
      </w:r>
      <w:proofErr w:type="spellEnd"/>
      <w:r w:rsidR="00E66947" w:rsidRPr="00600F48">
        <w:rPr>
          <w:color w:val="000000" w:themeColor="text1"/>
          <w:lang w:val="en-US"/>
        </w:rPr>
        <w:t xml:space="preserve">, stating that </w:t>
      </w:r>
      <w:r w:rsidR="00E66947" w:rsidRPr="00600F48">
        <w:rPr>
          <w:lang w:val="en-US"/>
        </w:rPr>
        <w:t>the</w:t>
      </w:r>
      <w:r w:rsidR="00E66947" w:rsidRPr="00600F48">
        <w:rPr>
          <w:lang w:val="en-US"/>
        </w:rPr>
        <w:t xml:space="preserve"> root </w:t>
      </w:r>
      <w:r w:rsidR="00E66947" w:rsidRPr="00600F48">
        <w:rPr>
          <w:rtl/>
          <w:lang w:val="en-US"/>
        </w:rPr>
        <w:t>נחם</w:t>
      </w:r>
      <w:r w:rsidR="00E66947" w:rsidRPr="00600F48">
        <w:rPr>
          <w:lang w:val="en-US"/>
        </w:rPr>
        <w:t xml:space="preserve"> has a fundamentally bipolar meaning: in the Piel stem it generally means “to comfort,” while in the </w:t>
      </w:r>
      <w:proofErr w:type="spellStart"/>
      <w:r w:rsidR="00E66947" w:rsidRPr="00600F48">
        <w:rPr>
          <w:lang w:val="en-US"/>
        </w:rPr>
        <w:t>Niphal</w:t>
      </w:r>
      <w:proofErr w:type="spellEnd"/>
      <w:r w:rsidR="00E66947" w:rsidRPr="00600F48">
        <w:rPr>
          <w:lang w:val="en-US"/>
        </w:rPr>
        <w:t xml:space="preserve"> and </w:t>
      </w:r>
      <w:proofErr w:type="spellStart"/>
      <w:r w:rsidR="00E66947" w:rsidRPr="00600F48">
        <w:rPr>
          <w:lang w:val="en-US"/>
        </w:rPr>
        <w:t>Hithpael</w:t>
      </w:r>
      <w:proofErr w:type="spellEnd"/>
      <w:r w:rsidR="00E66947" w:rsidRPr="00600F48">
        <w:rPr>
          <w:lang w:val="en-US"/>
        </w:rPr>
        <w:t xml:space="preserve"> it typically means “to repent,” though contextual nuances may allow for overlap.</w:t>
      </w:r>
      <w:r w:rsidR="00E66947" w:rsidRPr="00600F48">
        <w:rPr>
          <w:rStyle w:val="Voetnootmarkering"/>
          <w:lang w:val="en-US"/>
        </w:rPr>
        <w:footnoteReference w:id="34"/>
      </w:r>
      <w:r w:rsidR="00E66947" w:rsidRPr="00600F48">
        <w:rPr>
          <w:color w:val="000000" w:themeColor="text1"/>
          <w:lang w:val="en-US"/>
        </w:rPr>
        <w:t xml:space="preserve"> He offers a rule of the thumb: if </w:t>
      </w:r>
      <w:r w:rsidR="00E66947" w:rsidRPr="00600F48">
        <w:rPr>
          <w:rtl/>
          <w:lang w:val="en-US"/>
        </w:rPr>
        <w:t>נחם</w:t>
      </w:r>
      <w:r w:rsidR="00E66947" w:rsidRPr="00600F48">
        <w:rPr>
          <w:color w:val="000000" w:themeColor="text1"/>
          <w:lang w:val="en-US"/>
        </w:rPr>
        <w:t xml:space="preserve"> </w:t>
      </w:r>
      <w:r w:rsidR="00E66947" w:rsidRPr="00600F48">
        <w:rPr>
          <w:color w:val="000000" w:themeColor="text1"/>
          <w:lang w:val="en-US"/>
        </w:rPr>
        <w:t>refers to the subject’s own actions, thoughts, or decisions, it usually means “to repent”; if it refers to an external situation beyond the subject’s responsibility, it means “to comfort.”</w:t>
      </w:r>
      <w:r w:rsidR="00E66947" w:rsidRPr="00600F48">
        <w:rPr>
          <w:rStyle w:val="Voetnootmarkering"/>
          <w:color w:val="000000" w:themeColor="text1"/>
          <w:lang w:val="en-US"/>
        </w:rPr>
        <w:footnoteReference w:id="35"/>
      </w:r>
      <w:r w:rsidR="00E66947" w:rsidRPr="00600F48">
        <w:rPr>
          <w:color w:val="000000" w:themeColor="text1"/>
          <w:lang w:val="en-US"/>
        </w:rPr>
        <w:t xml:space="preserve"> However, he adds that many cases escape a sharp distinction between the two polar meanings of the root </w:t>
      </w:r>
      <w:r w:rsidR="00E66947" w:rsidRPr="00600F48">
        <w:rPr>
          <w:rtl/>
          <w:lang w:val="en-US"/>
        </w:rPr>
        <w:t>נחם</w:t>
      </w:r>
      <w:r w:rsidR="008672F1" w:rsidRPr="00600F48">
        <w:rPr>
          <w:lang w:val="en-US"/>
        </w:rPr>
        <w:t xml:space="preserve">, and </w:t>
      </w:r>
      <w:r w:rsidR="008672F1" w:rsidRPr="00600F48">
        <w:rPr>
          <w:lang w:val="en-US"/>
        </w:rPr>
        <w:lastRenderedPageBreak/>
        <w:t>explains that wherever the verb</w:t>
      </w:r>
      <w:r w:rsidR="008672F1" w:rsidRPr="00927D66">
        <w:rPr>
          <w:lang w:val="en-US"/>
        </w:rPr>
        <w:t xml:space="preserve"> does not mean “to comfort,” it is best compared to the German concept of </w:t>
      </w:r>
      <w:proofErr w:type="spellStart"/>
      <w:r w:rsidR="008672F1" w:rsidRPr="00927D66">
        <w:rPr>
          <w:i/>
          <w:iCs/>
          <w:lang w:val="en-US"/>
        </w:rPr>
        <w:t>bereuen</w:t>
      </w:r>
      <w:proofErr w:type="spellEnd"/>
      <w:r w:rsidR="008672F1" w:rsidRPr="00927D66">
        <w:rPr>
          <w:lang w:val="en-US"/>
        </w:rPr>
        <w:t xml:space="preserve"> (“to regret”), but also includes nuances of “rethinking” or “relenting</w:t>
      </w:r>
      <w:r w:rsidR="008672F1" w:rsidRPr="00600F48">
        <w:rPr>
          <w:lang w:val="en-US"/>
        </w:rPr>
        <w:t>,</w:t>
      </w:r>
      <w:r w:rsidR="008672F1" w:rsidRPr="00927D66">
        <w:rPr>
          <w:lang w:val="en-US"/>
        </w:rPr>
        <w:t>”</w:t>
      </w:r>
      <w:r w:rsidR="008672F1" w:rsidRPr="00600F48">
        <w:rPr>
          <w:lang w:val="en-US"/>
        </w:rPr>
        <w:t xml:space="preserve"> </w:t>
      </w:r>
      <w:r w:rsidR="008672F1" w:rsidRPr="00927D66">
        <w:rPr>
          <w:lang w:val="en-US"/>
        </w:rPr>
        <w:t>without being fully equivalent to any of these.</w:t>
      </w:r>
      <w:r w:rsidR="00E66947" w:rsidRPr="00600F48">
        <w:rPr>
          <w:color w:val="000000" w:themeColor="text1"/>
          <w:lang w:val="en-US"/>
        </w:rPr>
        <w:t xml:space="preserve"> Another </w:t>
      </w:r>
      <w:r w:rsidR="003864E8" w:rsidRPr="00600F48">
        <w:rPr>
          <w:color w:val="000000" w:themeColor="text1"/>
          <w:lang w:val="en-US"/>
        </w:rPr>
        <w:t>recent investigation</w:t>
      </w:r>
      <w:r w:rsidR="00E66947" w:rsidRPr="00600F48">
        <w:rPr>
          <w:color w:val="000000" w:themeColor="text1"/>
          <w:lang w:val="en-US"/>
        </w:rPr>
        <w:t xml:space="preserve"> </w:t>
      </w:r>
      <w:r w:rsidR="003864E8" w:rsidRPr="00600F48">
        <w:rPr>
          <w:color w:val="000000" w:themeColor="text1"/>
          <w:lang w:val="en-US"/>
        </w:rPr>
        <w:t xml:space="preserve">of the verb </w:t>
      </w:r>
      <w:proofErr w:type="spellStart"/>
      <w:r w:rsidR="003864E8" w:rsidRPr="00600F48">
        <w:rPr>
          <w:color w:val="000000" w:themeColor="text1"/>
          <w:lang w:val="en-US"/>
        </w:rPr>
        <w:t>נחם</w:t>
      </w:r>
      <w:proofErr w:type="spellEnd"/>
      <w:r w:rsidR="003864E8" w:rsidRPr="00600F48">
        <w:rPr>
          <w:i/>
          <w:iCs/>
          <w:color w:val="000000" w:themeColor="text1"/>
          <w:lang w:val="en-US"/>
        </w:rPr>
        <w:t xml:space="preserve"> </w:t>
      </w:r>
      <w:proofErr w:type="spellStart"/>
      <w:r w:rsidR="009616FA" w:rsidRPr="00600F48">
        <w:rPr>
          <w:color w:val="000000" w:themeColor="text1"/>
          <w:lang w:val="en-US"/>
        </w:rPr>
        <w:t>Niphal</w:t>
      </w:r>
      <w:proofErr w:type="spellEnd"/>
      <w:r w:rsidR="003864E8" w:rsidRPr="00600F48">
        <w:rPr>
          <w:i/>
          <w:iCs/>
          <w:color w:val="000000" w:themeColor="text1"/>
          <w:lang w:val="en-US"/>
        </w:rPr>
        <w:t xml:space="preserve"> </w:t>
      </w:r>
      <w:r w:rsidR="009616FA" w:rsidRPr="00600F48">
        <w:rPr>
          <w:color w:val="000000" w:themeColor="text1"/>
          <w:lang w:val="en-US"/>
        </w:rPr>
        <w:t>and</w:t>
      </w:r>
      <w:r w:rsidR="003864E8" w:rsidRPr="00600F48">
        <w:rPr>
          <w:color w:val="000000" w:themeColor="text1"/>
          <w:lang w:val="en-US"/>
        </w:rPr>
        <w:t xml:space="preserve"> </w:t>
      </w:r>
      <w:proofErr w:type="spellStart"/>
      <w:r w:rsidR="003864E8" w:rsidRPr="00600F48">
        <w:rPr>
          <w:color w:val="000000" w:themeColor="text1"/>
          <w:lang w:val="en-US"/>
        </w:rPr>
        <w:t>Hit</w:t>
      </w:r>
      <w:r w:rsidR="009616FA" w:rsidRPr="00600F48">
        <w:rPr>
          <w:color w:val="000000" w:themeColor="text1"/>
          <w:lang w:val="en-US"/>
        </w:rPr>
        <w:t>h</w:t>
      </w:r>
      <w:r w:rsidR="003864E8" w:rsidRPr="00600F48">
        <w:rPr>
          <w:color w:val="000000" w:themeColor="text1"/>
          <w:lang w:val="en-US"/>
        </w:rPr>
        <w:t>pael</w:t>
      </w:r>
      <w:proofErr w:type="spellEnd"/>
      <w:r w:rsidR="003864E8" w:rsidRPr="00600F48">
        <w:rPr>
          <w:color w:val="000000" w:themeColor="text1"/>
          <w:lang w:val="en-US"/>
        </w:rPr>
        <w:t xml:space="preserve">, is offered by </w:t>
      </w:r>
      <w:proofErr w:type="spellStart"/>
      <w:r w:rsidR="003864E8" w:rsidRPr="00600F48">
        <w:rPr>
          <w:color w:val="000000" w:themeColor="text1"/>
          <w:lang w:val="en-US"/>
        </w:rPr>
        <w:t>Mirguet</w:t>
      </w:r>
      <w:proofErr w:type="spellEnd"/>
      <w:r w:rsidR="003864E8" w:rsidRPr="00600F48">
        <w:rPr>
          <w:color w:val="000000" w:themeColor="text1"/>
          <w:lang w:val="en-US"/>
        </w:rPr>
        <w:t>.</w:t>
      </w:r>
      <w:r w:rsidR="003864E8" w:rsidRPr="00600F48">
        <w:rPr>
          <w:rStyle w:val="Voetnootmarkering"/>
          <w:color w:val="000000" w:themeColor="text1"/>
          <w:lang w:val="en-US"/>
        </w:rPr>
        <w:footnoteReference w:id="36"/>
      </w:r>
      <w:r w:rsidR="003864E8" w:rsidRPr="00600F48">
        <w:rPr>
          <w:color w:val="000000" w:themeColor="text1"/>
          <w:lang w:val="en-US"/>
        </w:rPr>
        <w:t xml:space="preserve"> She has argued that the concepts of “disengagement” or “rupture of continuity” lie at the hear</w:t>
      </w:r>
      <w:r w:rsidR="00A65EE7" w:rsidRPr="00600F48">
        <w:rPr>
          <w:color w:val="000000" w:themeColor="text1"/>
          <w:lang w:val="en-US"/>
        </w:rPr>
        <w:t>t</w:t>
      </w:r>
      <w:r w:rsidR="003864E8" w:rsidRPr="00600F48">
        <w:rPr>
          <w:color w:val="000000" w:themeColor="text1"/>
          <w:lang w:val="en-US"/>
        </w:rPr>
        <w:t xml:space="preserve"> of </w:t>
      </w:r>
      <w:proofErr w:type="spellStart"/>
      <w:r w:rsidR="003864E8" w:rsidRPr="00600F48">
        <w:rPr>
          <w:color w:val="000000" w:themeColor="text1"/>
          <w:lang w:val="en-US"/>
        </w:rPr>
        <w:t>נחם</w:t>
      </w:r>
      <w:proofErr w:type="spellEnd"/>
      <w:r w:rsidR="003864E8" w:rsidRPr="00600F48">
        <w:rPr>
          <w:i/>
          <w:iCs/>
          <w:color w:val="000000" w:themeColor="text1"/>
          <w:lang w:val="en-US"/>
        </w:rPr>
        <w:t xml:space="preserve"> </w:t>
      </w:r>
      <w:proofErr w:type="spellStart"/>
      <w:r w:rsidR="003864E8" w:rsidRPr="00600F48">
        <w:rPr>
          <w:color w:val="000000" w:themeColor="text1"/>
          <w:lang w:val="en-US"/>
        </w:rPr>
        <w:t>Ni</w:t>
      </w:r>
      <w:r w:rsidR="009616FA" w:rsidRPr="00600F48">
        <w:rPr>
          <w:color w:val="000000" w:themeColor="text1"/>
          <w:lang w:val="en-US"/>
        </w:rPr>
        <w:t>ph</w:t>
      </w:r>
      <w:r w:rsidR="003864E8" w:rsidRPr="00600F48">
        <w:rPr>
          <w:color w:val="000000" w:themeColor="text1"/>
          <w:lang w:val="en-US"/>
        </w:rPr>
        <w:t>al</w:t>
      </w:r>
      <w:proofErr w:type="spellEnd"/>
      <w:r w:rsidR="003864E8" w:rsidRPr="00600F48">
        <w:rPr>
          <w:i/>
          <w:iCs/>
          <w:color w:val="000000" w:themeColor="text1"/>
          <w:lang w:val="en-US"/>
        </w:rPr>
        <w:t xml:space="preserve"> </w:t>
      </w:r>
      <w:r w:rsidR="009616FA" w:rsidRPr="00600F48">
        <w:rPr>
          <w:color w:val="000000" w:themeColor="text1"/>
          <w:lang w:val="en-US"/>
        </w:rPr>
        <w:t>and</w:t>
      </w:r>
      <w:r w:rsidR="003864E8" w:rsidRPr="00600F48">
        <w:rPr>
          <w:color w:val="000000" w:themeColor="text1"/>
          <w:lang w:val="en-US"/>
        </w:rPr>
        <w:t xml:space="preserve"> </w:t>
      </w:r>
      <w:proofErr w:type="spellStart"/>
      <w:r w:rsidR="003864E8" w:rsidRPr="00600F48">
        <w:rPr>
          <w:color w:val="000000" w:themeColor="text1"/>
          <w:lang w:val="en-US"/>
        </w:rPr>
        <w:t>Hit</w:t>
      </w:r>
      <w:r w:rsidR="009616FA" w:rsidRPr="00600F48">
        <w:rPr>
          <w:color w:val="000000" w:themeColor="text1"/>
          <w:lang w:val="en-US"/>
        </w:rPr>
        <w:t>h</w:t>
      </w:r>
      <w:r w:rsidR="003864E8" w:rsidRPr="00600F48">
        <w:rPr>
          <w:color w:val="000000" w:themeColor="text1"/>
          <w:lang w:val="en-US"/>
        </w:rPr>
        <w:t>pael</w:t>
      </w:r>
      <w:proofErr w:type="spellEnd"/>
      <w:r w:rsidR="003864E8" w:rsidRPr="00600F48">
        <w:rPr>
          <w:color w:val="000000" w:themeColor="text1"/>
          <w:lang w:val="en-US"/>
        </w:rPr>
        <w:t>,</w:t>
      </w:r>
      <w:r w:rsidR="003864E8" w:rsidRPr="00600F48">
        <w:rPr>
          <w:i/>
          <w:iCs/>
          <w:color w:val="000000" w:themeColor="text1"/>
          <w:lang w:val="en-US"/>
        </w:rPr>
        <w:t xml:space="preserve"> </w:t>
      </w:r>
      <w:r w:rsidR="003864E8" w:rsidRPr="00600F48">
        <w:rPr>
          <w:color w:val="000000" w:themeColor="text1"/>
          <w:lang w:val="en-US"/>
        </w:rPr>
        <w:t xml:space="preserve">with the concept of repentance playing little to no role. This disengagement can apply to disengaging from words, from actions, or from personal relationships (esp. in the context of mourning). In </w:t>
      </w:r>
      <w:proofErr w:type="spellStart"/>
      <w:r w:rsidR="003864E8" w:rsidRPr="00600F48">
        <w:rPr>
          <w:color w:val="000000" w:themeColor="text1"/>
          <w:lang w:val="en-US"/>
        </w:rPr>
        <w:t>נחם</w:t>
      </w:r>
      <w:proofErr w:type="spellEnd"/>
      <w:r w:rsidR="003864E8" w:rsidRPr="00600F48">
        <w:rPr>
          <w:i/>
          <w:iCs/>
          <w:color w:val="000000" w:themeColor="text1"/>
          <w:lang w:val="en-US"/>
        </w:rPr>
        <w:t xml:space="preserve">, </w:t>
      </w:r>
      <w:r w:rsidR="003864E8" w:rsidRPr="00600F48">
        <w:rPr>
          <w:color w:val="000000" w:themeColor="text1"/>
          <w:lang w:val="en-US"/>
        </w:rPr>
        <w:t xml:space="preserve">then, there is a form of discontinuity present that can take a reflexive form (internal, subjective: a rupture within the self, concerning for instance past actions or words) or a transformational one (external, intersubjective: a rupture with the world, concerning for instance personal relationships and future actions). </w:t>
      </w:r>
      <w:r w:rsidR="008672F1" w:rsidRPr="00600F48">
        <w:rPr>
          <w:color w:val="000000" w:themeColor="text1"/>
          <w:lang w:val="en-US"/>
        </w:rPr>
        <w:t>While</w:t>
      </w:r>
      <w:r w:rsidR="003864E8" w:rsidRPr="00600F48">
        <w:rPr>
          <w:color w:val="000000" w:themeColor="text1"/>
          <w:lang w:val="en-US"/>
        </w:rPr>
        <w:t xml:space="preserve"> repentance</w:t>
      </w:r>
      <w:r w:rsidR="00A65EE7" w:rsidRPr="00600F48">
        <w:rPr>
          <w:color w:val="000000" w:themeColor="text1"/>
          <w:lang w:val="en-US"/>
        </w:rPr>
        <w:t xml:space="preserve"> is</w:t>
      </w:r>
      <w:r w:rsidR="003864E8" w:rsidRPr="00600F48">
        <w:rPr>
          <w:color w:val="000000" w:themeColor="text1"/>
          <w:lang w:val="en-US"/>
        </w:rPr>
        <w:t xml:space="preserve"> perhaps not the kernel of the verb </w:t>
      </w:r>
      <w:proofErr w:type="spellStart"/>
      <w:r w:rsidR="003864E8" w:rsidRPr="00600F48">
        <w:rPr>
          <w:color w:val="000000" w:themeColor="text1"/>
          <w:lang w:val="en-US"/>
        </w:rPr>
        <w:t>נחם</w:t>
      </w:r>
      <w:proofErr w:type="spellEnd"/>
      <w:r w:rsidR="003864E8" w:rsidRPr="00600F48">
        <w:rPr>
          <w:i/>
          <w:iCs/>
          <w:color w:val="000000" w:themeColor="text1"/>
          <w:lang w:val="en-US"/>
        </w:rPr>
        <w:t xml:space="preserve"> </w:t>
      </w:r>
      <w:proofErr w:type="spellStart"/>
      <w:r w:rsidR="009616FA" w:rsidRPr="00600F48">
        <w:rPr>
          <w:color w:val="000000" w:themeColor="text1"/>
          <w:lang w:val="en-US"/>
        </w:rPr>
        <w:t>Niphal</w:t>
      </w:r>
      <w:proofErr w:type="spellEnd"/>
      <w:r w:rsidR="009616FA" w:rsidRPr="00600F48">
        <w:rPr>
          <w:i/>
          <w:iCs/>
          <w:color w:val="000000" w:themeColor="text1"/>
          <w:lang w:val="en-US"/>
        </w:rPr>
        <w:t xml:space="preserve"> </w:t>
      </w:r>
      <w:r w:rsidR="009616FA" w:rsidRPr="00600F48">
        <w:rPr>
          <w:color w:val="000000" w:themeColor="text1"/>
          <w:lang w:val="en-US"/>
        </w:rPr>
        <w:t xml:space="preserve">and </w:t>
      </w:r>
      <w:proofErr w:type="spellStart"/>
      <w:r w:rsidR="009616FA" w:rsidRPr="00600F48">
        <w:rPr>
          <w:color w:val="000000" w:themeColor="text1"/>
          <w:lang w:val="en-US"/>
        </w:rPr>
        <w:t>Hithpael</w:t>
      </w:r>
      <w:proofErr w:type="spellEnd"/>
      <w:r w:rsidR="009616FA" w:rsidRPr="00600F48">
        <w:rPr>
          <w:color w:val="000000" w:themeColor="text1"/>
          <w:lang w:val="en-US"/>
        </w:rPr>
        <w:t>,</w:t>
      </w:r>
      <w:r w:rsidR="003864E8" w:rsidRPr="00600F48">
        <w:rPr>
          <w:i/>
          <w:iCs/>
          <w:color w:val="000000" w:themeColor="text1"/>
          <w:lang w:val="en-US"/>
        </w:rPr>
        <w:t xml:space="preserve"> </w:t>
      </w:r>
      <w:r w:rsidR="003864E8" w:rsidRPr="00600F48">
        <w:rPr>
          <w:color w:val="000000" w:themeColor="text1"/>
          <w:lang w:val="en-US"/>
        </w:rPr>
        <w:t xml:space="preserve">it appears to be implied in the </w:t>
      </w:r>
      <w:r w:rsidR="003864E8" w:rsidRPr="00600F48">
        <w:rPr>
          <w:i/>
          <w:iCs/>
          <w:color w:val="000000" w:themeColor="text1"/>
          <w:lang w:val="en-US"/>
        </w:rPr>
        <w:t>rupture of continuity</w:t>
      </w:r>
      <w:r w:rsidR="003864E8" w:rsidRPr="00600F48">
        <w:rPr>
          <w:color w:val="000000" w:themeColor="text1"/>
          <w:lang w:val="en-US"/>
        </w:rPr>
        <w:t>, where repentance might be the underlying factor for discontinuity.</w:t>
      </w:r>
      <w:r w:rsidR="008672F1" w:rsidRPr="00600F48">
        <w:rPr>
          <w:color w:val="000000" w:themeColor="text1"/>
          <w:lang w:val="en-US"/>
        </w:rPr>
        <w:t xml:space="preserve"> </w:t>
      </w:r>
    </w:p>
    <w:p w14:paraId="701E4169" w14:textId="442C03F3" w:rsidR="00134C4C" w:rsidRPr="00600F48" w:rsidRDefault="008672F1" w:rsidP="00600F48">
      <w:pPr>
        <w:pStyle w:val="Normaalweb"/>
        <w:spacing w:line="480" w:lineRule="auto"/>
        <w:ind w:firstLine="360"/>
        <w:rPr>
          <w:lang w:val="en-US"/>
        </w:rPr>
      </w:pPr>
      <w:r w:rsidRPr="00600F48">
        <w:rPr>
          <w:color w:val="000000" w:themeColor="text1"/>
          <w:lang w:val="en-US"/>
        </w:rPr>
        <w:t xml:space="preserve">In sum, the verb </w:t>
      </w:r>
      <w:proofErr w:type="spellStart"/>
      <w:r w:rsidRPr="00600F48">
        <w:rPr>
          <w:color w:val="000000" w:themeColor="text1"/>
          <w:lang w:val="en-US"/>
        </w:rPr>
        <w:t>נחם</w:t>
      </w:r>
      <w:proofErr w:type="spellEnd"/>
      <w:r w:rsidRPr="00600F48">
        <w:rPr>
          <w:i/>
          <w:iCs/>
          <w:color w:val="000000" w:themeColor="text1"/>
          <w:lang w:val="en-US"/>
        </w:rPr>
        <w:t xml:space="preserve"> </w:t>
      </w:r>
      <w:proofErr w:type="spellStart"/>
      <w:r w:rsidRPr="00600F48">
        <w:rPr>
          <w:color w:val="000000" w:themeColor="text1"/>
          <w:lang w:val="en-US"/>
        </w:rPr>
        <w:t>Niphal</w:t>
      </w:r>
      <w:proofErr w:type="spellEnd"/>
      <w:r w:rsidRPr="00600F48">
        <w:rPr>
          <w:i/>
          <w:iCs/>
          <w:color w:val="000000" w:themeColor="text1"/>
          <w:lang w:val="en-US"/>
        </w:rPr>
        <w:t xml:space="preserve"> </w:t>
      </w:r>
      <w:r w:rsidRPr="00600F48">
        <w:rPr>
          <w:color w:val="000000" w:themeColor="text1"/>
          <w:lang w:val="en-US"/>
        </w:rPr>
        <w:t xml:space="preserve">and </w:t>
      </w:r>
      <w:proofErr w:type="spellStart"/>
      <w:r w:rsidRPr="00600F48">
        <w:rPr>
          <w:color w:val="000000" w:themeColor="text1"/>
          <w:lang w:val="en-US"/>
        </w:rPr>
        <w:t>Hithpael</w:t>
      </w:r>
      <w:proofErr w:type="spellEnd"/>
      <w:r w:rsidRPr="00600F48">
        <w:rPr>
          <w:color w:val="000000" w:themeColor="text1"/>
          <w:lang w:val="en-US"/>
        </w:rPr>
        <w:t xml:space="preserve"> cannot be reduced to repentance </w:t>
      </w:r>
      <w:proofErr w:type="gramStart"/>
      <w:r w:rsidRPr="00600F48">
        <w:rPr>
          <w:color w:val="000000" w:themeColor="text1"/>
          <w:lang w:val="en-US"/>
        </w:rPr>
        <w:t>alone, but</w:t>
      </w:r>
      <w:proofErr w:type="gramEnd"/>
      <w:r w:rsidRPr="00600F48">
        <w:rPr>
          <w:color w:val="000000" w:themeColor="text1"/>
          <w:lang w:val="en-US"/>
        </w:rPr>
        <w:t xml:space="preserve"> should be understood to comprise other aspects </w:t>
      </w:r>
      <w:r w:rsidRPr="00600F48">
        <w:rPr>
          <w:color w:val="000000" w:themeColor="text1"/>
          <w:lang w:val="en-US"/>
        </w:rPr>
        <w:t>of volition, action, and cognition</w:t>
      </w:r>
      <w:r w:rsidRPr="00600F48">
        <w:rPr>
          <w:color w:val="000000" w:themeColor="text1"/>
          <w:lang w:val="en-US"/>
        </w:rPr>
        <w:t xml:space="preserve"> such as active rupture</w:t>
      </w:r>
      <w:r w:rsidR="006F727D" w:rsidRPr="00600F48">
        <w:rPr>
          <w:color w:val="000000" w:themeColor="text1"/>
          <w:lang w:val="en-US"/>
        </w:rPr>
        <w:t xml:space="preserve"> and retraction</w:t>
      </w:r>
      <w:r w:rsidRPr="00600F48">
        <w:rPr>
          <w:color w:val="000000" w:themeColor="text1"/>
          <w:lang w:val="en-US"/>
        </w:rPr>
        <w:t xml:space="preserve">, rational rethinking, </w:t>
      </w:r>
      <w:r w:rsidR="006F727D" w:rsidRPr="00600F48">
        <w:rPr>
          <w:color w:val="000000" w:themeColor="text1"/>
          <w:lang w:val="en-US"/>
        </w:rPr>
        <w:t>or</w:t>
      </w:r>
      <w:r w:rsidRPr="00600F48">
        <w:rPr>
          <w:color w:val="000000" w:themeColor="text1"/>
          <w:lang w:val="en-US"/>
        </w:rPr>
        <w:t xml:space="preserve"> </w:t>
      </w:r>
      <w:r w:rsidR="006F727D" w:rsidRPr="00600F48">
        <w:rPr>
          <w:color w:val="000000" w:themeColor="text1"/>
          <w:lang w:val="en-US"/>
        </w:rPr>
        <w:t>volitional execution of wrath.</w:t>
      </w:r>
      <w:r w:rsidR="003D7A2F" w:rsidRPr="00600F48">
        <w:rPr>
          <w:lang w:val="en-US"/>
        </w:rPr>
        <w:t xml:space="preserve"> </w:t>
      </w:r>
      <w:r w:rsidR="003D7A2F" w:rsidRPr="00600F48">
        <w:rPr>
          <w:lang w:val="en-US"/>
        </w:rPr>
        <w:t xml:space="preserve">The </w:t>
      </w:r>
      <w:proofErr w:type="spellStart"/>
      <w:r w:rsidR="003D7A2F" w:rsidRPr="00600F48">
        <w:rPr>
          <w:lang w:val="en-US"/>
        </w:rPr>
        <w:t>Niphal</w:t>
      </w:r>
      <w:proofErr w:type="spellEnd"/>
      <w:r w:rsidR="003D7A2F" w:rsidRPr="00600F48">
        <w:rPr>
          <w:lang w:val="en-US"/>
        </w:rPr>
        <w:t xml:space="preserve"> of </w:t>
      </w:r>
      <w:r w:rsidR="003D7A2F" w:rsidRPr="00600F48">
        <w:rPr>
          <w:lang w:val="en-US"/>
        </w:rPr>
        <w:t xml:space="preserve"> </w:t>
      </w:r>
      <w:r w:rsidR="003D7A2F" w:rsidRPr="00600F48">
        <w:rPr>
          <w:rtl/>
          <w:lang w:val="en-US"/>
        </w:rPr>
        <w:t>נחם</w:t>
      </w:r>
      <w:r w:rsidR="003D7A2F" w:rsidRPr="00600F48">
        <w:rPr>
          <w:b/>
          <w:bCs/>
          <w:lang w:val="en-US"/>
        </w:rPr>
        <w:t xml:space="preserve"> </w:t>
      </w:r>
      <w:r w:rsidR="003D7A2F" w:rsidRPr="00600F48">
        <w:rPr>
          <w:rtl/>
          <w:lang w:val="en-US"/>
        </w:rPr>
        <w:t xml:space="preserve"> </w:t>
      </w:r>
      <w:r w:rsidR="003D7A2F" w:rsidRPr="00600F48">
        <w:rPr>
          <w:lang w:val="en-US"/>
        </w:rPr>
        <w:t>expresses a dynamic where the subject is both agent and patient</w:t>
      </w:r>
      <w:r w:rsidR="003D7A2F" w:rsidRPr="00600F48">
        <w:rPr>
          <w:lang w:val="en-US"/>
        </w:rPr>
        <w:t>:</w:t>
      </w:r>
      <w:r w:rsidR="003D7A2F" w:rsidRPr="00600F48">
        <w:rPr>
          <w:rStyle w:val="Voetnootmarkering"/>
          <w:color w:val="000000" w:themeColor="text1"/>
          <w:lang w:val="en-US"/>
        </w:rPr>
        <w:footnoteReference w:id="37"/>
      </w:r>
      <w:r w:rsidR="003D7A2F" w:rsidRPr="00600F48">
        <w:rPr>
          <w:lang w:val="en-US"/>
        </w:rPr>
        <w:t xml:space="preserve"> they initiate a rupture or discontinuity and are also affected by its consequences</w:t>
      </w:r>
      <w:r w:rsidR="003D7A2F" w:rsidRPr="00600F48">
        <w:rPr>
          <w:lang w:val="en-US"/>
        </w:rPr>
        <w:t>.</w:t>
      </w:r>
      <w:r w:rsidR="003D7A2F" w:rsidRPr="00600F48">
        <w:rPr>
          <w:rStyle w:val="Voetnootmarkering"/>
          <w:color w:val="000000" w:themeColor="text1"/>
          <w:lang w:val="en-US"/>
        </w:rPr>
        <w:footnoteReference w:id="38"/>
      </w:r>
      <w:r w:rsidR="003D7A2F" w:rsidRPr="00600F48">
        <w:rPr>
          <w:lang w:val="en-US"/>
        </w:rPr>
        <w:t xml:space="preserve"> Strikingly, in 34 of its 48 uses, God is the subject</w:t>
      </w:r>
      <w:r w:rsidR="003D7A2F" w:rsidRPr="00600F48">
        <w:rPr>
          <w:lang w:val="en-US"/>
        </w:rPr>
        <w:t>.</w:t>
      </w:r>
      <w:r w:rsidR="003D7A2F" w:rsidRPr="00600F48">
        <w:rPr>
          <w:rStyle w:val="Voetnootmarkering"/>
          <w:color w:val="000000" w:themeColor="text1"/>
          <w:lang w:val="en-US"/>
        </w:rPr>
        <w:footnoteReference w:id="39"/>
      </w:r>
      <w:r w:rsidR="003D7A2F" w:rsidRPr="00600F48">
        <w:rPr>
          <w:lang w:val="en-US"/>
        </w:rPr>
        <w:t xml:space="preserve"> </w:t>
      </w:r>
      <w:r w:rsidR="003D7A2F" w:rsidRPr="003D7A2F">
        <w:rPr>
          <w:lang w:val="en-US"/>
        </w:rPr>
        <w:t xml:space="preserve">The </w:t>
      </w:r>
      <w:proofErr w:type="spellStart"/>
      <w:r w:rsidR="003D7A2F" w:rsidRPr="003D7A2F">
        <w:rPr>
          <w:lang w:val="en-US"/>
        </w:rPr>
        <w:t>Hitpael</w:t>
      </w:r>
      <w:proofErr w:type="spellEnd"/>
      <w:r w:rsidR="003D7A2F" w:rsidRPr="003D7A2F">
        <w:rPr>
          <w:lang w:val="en-US"/>
        </w:rPr>
        <w:t xml:space="preserve"> of </w:t>
      </w:r>
      <w:r w:rsidR="003D7A2F" w:rsidRPr="003D7A2F">
        <w:rPr>
          <w:rtl/>
          <w:lang w:val="en-US"/>
        </w:rPr>
        <w:t>נחם</w:t>
      </w:r>
      <w:r w:rsidR="003D7A2F" w:rsidRPr="00600F48">
        <w:rPr>
          <w:b/>
          <w:bCs/>
          <w:lang w:val="en-US"/>
        </w:rPr>
        <w:t xml:space="preserve"> </w:t>
      </w:r>
      <w:r w:rsidR="003D7A2F" w:rsidRPr="003D7A2F">
        <w:rPr>
          <w:rtl/>
          <w:lang w:val="en-US"/>
        </w:rPr>
        <w:t xml:space="preserve"> </w:t>
      </w:r>
      <w:r w:rsidR="003D7A2F" w:rsidRPr="003D7A2F">
        <w:rPr>
          <w:lang w:val="en-US"/>
        </w:rPr>
        <w:t>occur</w:t>
      </w:r>
      <w:r w:rsidR="003D7A2F" w:rsidRPr="00600F48">
        <w:rPr>
          <w:lang w:val="en-US"/>
        </w:rPr>
        <w:t>s</w:t>
      </w:r>
      <w:r w:rsidR="003D7A2F" w:rsidRPr="003D7A2F">
        <w:rPr>
          <w:lang w:val="en-US"/>
        </w:rPr>
        <w:t xml:space="preserve"> less frequently</w:t>
      </w:r>
      <w:r w:rsidR="003D7A2F" w:rsidRPr="00600F48">
        <w:rPr>
          <w:lang w:val="en-US"/>
        </w:rPr>
        <w:t xml:space="preserve">, </w:t>
      </w:r>
      <w:r w:rsidR="003D7A2F" w:rsidRPr="00600F48">
        <w:rPr>
          <w:lang w:val="en-US"/>
        </w:rPr>
        <w:t xml:space="preserve">and the exact distinction with the </w:t>
      </w:r>
      <w:proofErr w:type="spellStart"/>
      <w:r w:rsidR="003D7A2F" w:rsidRPr="00600F48">
        <w:rPr>
          <w:i/>
          <w:iCs/>
          <w:lang w:val="en-US"/>
        </w:rPr>
        <w:t>Niphal</w:t>
      </w:r>
      <w:proofErr w:type="spellEnd"/>
      <w:r w:rsidR="003D7A2F" w:rsidRPr="00600F48">
        <w:rPr>
          <w:i/>
          <w:iCs/>
          <w:lang w:val="en-US"/>
        </w:rPr>
        <w:t xml:space="preserve"> </w:t>
      </w:r>
      <w:r w:rsidR="003D7A2F" w:rsidRPr="00600F48">
        <w:rPr>
          <w:lang w:val="en-US"/>
        </w:rPr>
        <w:t>form is not entirely clear.</w:t>
      </w:r>
      <w:r w:rsidR="003D7A2F" w:rsidRPr="00600F48">
        <w:rPr>
          <w:rStyle w:val="Voetnootmarkering"/>
          <w:lang w:val="en-US"/>
        </w:rPr>
        <w:footnoteReference w:id="40"/>
      </w:r>
      <w:r w:rsidR="003D7A2F" w:rsidRPr="003D7A2F">
        <w:rPr>
          <w:lang w:val="en-US"/>
        </w:rPr>
        <w:t xml:space="preserve"> </w:t>
      </w:r>
      <w:r w:rsidR="003D7A2F" w:rsidRPr="00600F48">
        <w:rPr>
          <w:lang w:val="en-US"/>
        </w:rPr>
        <w:t>The stem</w:t>
      </w:r>
      <w:r w:rsidR="003D7A2F" w:rsidRPr="003D7A2F">
        <w:rPr>
          <w:lang w:val="en-US"/>
        </w:rPr>
        <w:t xml:space="preserve"> does not primarily express emotional </w:t>
      </w:r>
      <w:r w:rsidR="003D7A2F" w:rsidRPr="003D7A2F">
        <w:rPr>
          <w:lang w:val="en-US"/>
        </w:rPr>
        <w:lastRenderedPageBreak/>
        <w:t>suffering</w:t>
      </w:r>
      <w:r w:rsidR="003D7A2F" w:rsidRPr="00600F48">
        <w:rPr>
          <w:lang w:val="en-US"/>
        </w:rPr>
        <w:t>,</w:t>
      </w:r>
      <w:r w:rsidR="003D7A2F" w:rsidRPr="00600F48">
        <w:rPr>
          <w:rStyle w:val="Voetnootmarkering"/>
          <w:lang w:val="en-US"/>
        </w:rPr>
        <w:footnoteReference w:id="41"/>
      </w:r>
      <w:r w:rsidR="003D7A2F" w:rsidRPr="003D7A2F">
        <w:rPr>
          <w:lang w:val="en-US"/>
        </w:rPr>
        <w:t xml:space="preserve"> but refers to various disruptions in relationships or circumstances</w:t>
      </w:r>
      <w:r w:rsidR="003D7A2F" w:rsidRPr="00600F48">
        <w:rPr>
          <w:rStyle w:val="Voetnootmarkering"/>
          <w:lang w:val="en-US"/>
        </w:rPr>
        <w:footnoteReference w:id="42"/>
      </w:r>
      <w:r w:rsidR="003D7A2F" w:rsidRPr="00600F48">
        <w:rPr>
          <w:lang w:val="en-US"/>
        </w:rPr>
        <w:t xml:space="preserve"> –</w:t>
      </w:r>
      <w:r w:rsidR="003D7A2F" w:rsidRPr="003D7A2F">
        <w:rPr>
          <w:lang w:val="en-US"/>
        </w:rPr>
        <w:t xml:space="preserve"> for example, being comforted (accepting the discontinuity caused by loss), executing wrath (actively breaking a relationship), or retracting punishment or blessing.</w:t>
      </w:r>
      <w:r w:rsidR="003D7A2F" w:rsidRPr="00600F48">
        <w:rPr>
          <w:rStyle w:val="Voetnootmarkering"/>
          <w:lang w:val="en-US"/>
        </w:rPr>
        <w:footnoteReference w:id="43"/>
      </w:r>
      <w:r w:rsidR="003D7A2F" w:rsidRPr="003D7A2F">
        <w:rPr>
          <w:lang w:val="en-US"/>
        </w:rPr>
        <w:t xml:space="preserve"> The core idea is the rupture of continuity, with </w:t>
      </w:r>
      <w:r w:rsidR="003D7A2F" w:rsidRPr="00600F48">
        <w:rPr>
          <w:lang w:val="en-US"/>
        </w:rPr>
        <w:t>“</w:t>
      </w:r>
      <w:r w:rsidR="003D7A2F" w:rsidRPr="003D7A2F">
        <w:rPr>
          <w:lang w:val="en-US"/>
        </w:rPr>
        <w:t>repentance</w:t>
      </w:r>
      <w:r w:rsidR="003D7A2F" w:rsidRPr="00600F48">
        <w:rPr>
          <w:lang w:val="en-US"/>
        </w:rPr>
        <w:t>”</w:t>
      </w:r>
      <w:r w:rsidR="003D7A2F" w:rsidRPr="003D7A2F">
        <w:rPr>
          <w:lang w:val="en-US"/>
        </w:rPr>
        <w:t xml:space="preserve"> being a secondary aspect. This is important for </w:t>
      </w:r>
      <w:r w:rsidR="003D7A2F" w:rsidRPr="00600F48">
        <w:rPr>
          <w:lang w:val="en-US"/>
        </w:rPr>
        <w:t xml:space="preserve">the next step, </w:t>
      </w:r>
      <w:r w:rsidR="003D7A2F" w:rsidRPr="003D7A2F">
        <w:rPr>
          <w:lang w:val="en-US"/>
        </w:rPr>
        <w:t xml:space="preserve">interpreting how </w:t>
      </w:r>
      <w:r w:rsidR="0052650A" w:rsidRPr="00600F48">
        <w:rPr>
          <w:rtl/>
          <w:lang w:val="en-US"/>
        </w:rPr>
        <w:t>נחם</w:t>
      </w:r>
      <w:r w:rsidR="0052650A" w:rsidRPr="00600F48">
        <w:rPr>
          <w:b/>
          <w:bCs/>
          <w:lang w:val="en-US"/>
        </w:rPr>
        <w:t xml:space="preserve"> </w:t>
      </w:r>
      <w:r w:rsidR="0052650A" w:rsidRPr="00600F48">
        <w:rPr>
          <w:lang w:val="en-US"/>
        </w:rPr>
        <w:t>is</w:t>
      </w:r>
      <w:r w:rsidR="003D7A2F" w:rsidRPr="003D7A2F">
        <w:rPr>
          <w:lang w:val="en-US"/>
        </w:rPr>
        <w:t xml:space="preserve"> rendered in Greek translations.</w:t>
      </w:r>
    </w:p>
    <w:p w14:paraId="63CD509F" w14:textId="77777777" w:rsidR="0052650A" w:rsidRPr="00600F48" w:rsidRDefault="0052650A" w:rsidP="00600F48">
      <w:pPr>
        <w:pStyle w:val="Normaalweb"/>
        <w:spacing w:line="480" w:lineRule="auto"/>
        <w:ind w:firstLine="360"/>
        <w:rPr>
          <w:lang w:val="en-US"/>
        </w:rPr>
      </w:pPr>
    </w:p>
    <w:p w14:paraId="75A5B0AE" w14:textId="4D985EAD" w:rsidR="00AA6B0E" w:rsidRPr="00600F48" w:rsidRDefault="008866BA" w:rsidP="00600F48">
      <w:pPr>
        <w:pStyle w:val="Lijstalinea"/>
        <w:numPr>
          <w:ilvl w:val="0"/>
          <w:numId w:val="4"/>
        </w:numPr>
        <w:spacing w:line="480" w:lineRule="auto"/>
        <w:rPr>
          <w:rFonts w:ascii="Times New Roman" w:hAnsi="Times New Roman" w:cs="Times New Roman"/>
          <w:b/>
          <w:bCs/>
          <w:color w:val="000000" w:themeColor="text1"/>
          <w:lang w:val="en-US"/>
        </w:rPr>
      </w:pPr>
      <w:r w:rsidRPr="00600F48">
        <w:rPr>
          <w:rFonts w:ascii="Times New Roman" w:hAnsi="Times New Roman" w:cs="Times New Roman"/>
          <w:b/>
          <w:bCs/>
          <w:color w:val="000000" w:themeColor="text1"/>
          <w:lang w:val="en-US"/>
        </w:rPr>
        <w:t xml:space="preserve"> Greek Renderings of </w:t>
      </w:r>
      <w:r w:rsidR="0052650A" w:rsidRPr="00600F48">
        <w:rPr>
          <w:rFonts w:ascii="Times New Roman" w:hAnsi="Times New Roman" w:cs="Times New Roman"/>
          <w:color w:val="000000" w:themeColor="text1"/>
          <w:rtl/>
          <w:lang w:val="en-US"/>
        </w:rPr>
        <w:t>נחם</w:t>
      </w:r>
      <w:r w:rsidR="0052650A" w:rsidRPr="00600F48">
        <w:rPr>
          <w:rFonts w:ascii="Times New Roman" w:hAnsi="Times New Roman" w:cs="Times New Roman"/>
          <w:b/>
          <w:bCs/>
          <w:i/>
          <w:iCs/>
          <w:color w:val="000000" w:themeColor="text1"/>
          <w:lang w:val="en-US"/>
        </w:rPr>
        <w:t xml:space="preserve"> </w:t>
      </w:r>
      <w:r w:rsidR="0052650A" w:rsidRPr="00600F48">
        <w:rPr>
          <w:rFonts w:ascii="Times New Roman" w:hAnsi="Times New Roman" w:cs="Times New Roman"/>
          <w:b/>
          <w:bCs/>
          <w:color w:val="000000" w:themeColor="text1"/>
          <w:lang w:val="en-US"/>
        </w:rPr>
        <w:t>in</w:t>
      </w:r>
      <w:r w:rsidRPr="00600F48">
        <w:rPr>
          <w:rFonts w:ascii="Times New Roman" w:hAnsi="Times New Roman" w:cs="Times New Roman"/>
          <w:b/>
          <w:bCs/>
          <w:color w:val="000000" w:themeColor="text1"/>
          <w:lang w:val="en-US"/>
        </w:rPr>
        <w:t xml:space="preserve"> the </w:t>
      </w:r>
      <w:r w:rsidR="0072630A" w:rsidRPr="0072630A">
        <w:rPr>
          <w:rFonts w:ascii="Times New Roman" w:hAnsi="Times New Roman" w:cs="Times New Roman"/>
          <w:b/>
          <w:bCs/>
          <w:smallCaps/>
          <w:color w:val="000000" w:themeColor="text1"/>
          <w:lang w:val="en-US"/>
        </w:rPr>
        <w:t>lxx</w:t>
      </w:r>
      <w:r w:rsidR="0072630A">
        <w:rPr>
          <w:rFonts w:ascii="Times New Roman" w:hAnsi="Times New Roman" w:cs="Times New Roman"/>
          <w:b/>
          <w:bCs/>
          <w:color w:val="000000" w:themeColor="text1"/>
          <w:lang w:val="en-US"/>
        </w:rPr>
        <w:t>-</w:t>
      </w:r>
      <w:r w:rsidRPr="00600F48">
        <w:rPr>
          <w:rFonts w:ascii="Times New Roman" w:hAnsi="Times New Roman" w:cs="Times New Roman"/>
          <w:b/>
          <w:bCs/>
          <w:color w:val="000000" w:themeColor="text1"/>
          <w:lang w:val="en-US"/>
        </w:rPr>
        <w:t>Pentateuch</w:t>
      </w:r>
    </w:p>
    <w:p w14:paraId="5A3A0840" w14:textId="6B9833AD" w:rsidR="00AA6B0E" w:rsidRPr="00600F48" w:rsidRDefault="00A65EE7" w:rsidP="00600F48">
      <w:pPr>
        <w:spacing w:line="480" w:lineRule="auto"/>
        <w:rPr>
          <w:color w:val="000000" w:themeColor="text1"/>
          <w:lang w:val="en-US"/>
        </w:rPr>
      </w:pPr>
      <w:r w:rsidRPr="00600F48">
        <w:rPr>
          <w:color w:val="000000" w:themeColor="text1"/>
          <w:lang w:val="en-US"/>
        </w:rPr>
        <w:t xml:space="preserve">After this general overview, accentuating the polysemy of </w:t>
      </w:r>
      <w:proofErr w:type="spellStart"/>
      <w:r w:rsidRPr="00600F48">
        <w:rPr>
          <w:color w:val="000000" w:themeColor="text1"/>
          <w:lang w:val="en-US"/>
        </w:rPr>
        <w:t>נחם</w:t>
      </w:r>
      <w:proofErr w:type="spellEnd"/>
      <w:r w:rsidRPr="00600F48">
        <w:rPr>
          <w:i/>
          <w:iCs/>
          <w:color w:val="000000" w:themeColor="text1"/>
          <w:lang w:val="en-US"/>
        </w:rPr>
        <w:t xml:space="preserve"> </w:t>
      </w:r>
      <w:proofErr w:type="spellStart"/>
      <w:r w:rsidRPr="00600F48">
        <w:rPr>
          <w:color w:val="000000" w:themeColor="text1"/>
          <w:lang w:val="en-US"/>
        </w:rPr>
        <w:t>Niphal</w:t>
      </w:r>
      <w:proofErr w:type="spellEnd"/>
      <w:r w:rsidRPr="00600F48">
        <w:rPr>
          <w:i/>
          <w:iCs/>
          <w:color w:val="000000" w:themeColor="text1"/>
          <w:lang w:val="en-US"/>
        </w:rPr>
        <w:t xml:space="preserve"> </w:t>
      </w:r>
      <w:r w:rsidRPr="00600F48">
        <w:rPr>
          <w:color w:val="000000" w:themeColor="text1"/>
          <w:lang w:val="en-US"/>
        </w:rPr>
        <w:t xml:space="preserve">and </w:t>
      </w:r>
      <w:proofErr w:type="spellStart"/>
      <w:r w:rsidRPr="00600F48">
        <w:rPr>
          <w:color w:val="000000" w:themeColor="text1"/>
          <w:lang w:val="en-US"/>
        </w:rPr>
        <w:t>Hithpael</w:t>
      </w:r>
      <w:proofErr w:type="spellEnd"/>
      <w:r w:rsidRPr="00600F48">
        <w:rPr>
          <w:color w:val="000000" w:themeColor="text1"/>
          <w:lang w:val="en-US"/>
        </w:rPr>
        <w:t xml:space="preserve">, we can turn to its translation in the </w:t>
      </w:r>
      <w:r w:rsidR="0072630A" w:rsidRPr="0072630A">
        <w:rPr>
          <w:smallCaps/>
          <w:color w:val="000000" w:themeColor="text1"/>
          <w:lang w:val="en-US"/>
        </w:rPr>
        <w:t>lxx</w:t>
      </w:r>
      <w:r w:rsidR="0072630A">
        <w:rPr>
          <w:color w:val="000000" w:themeColor="text1"/>
          <w:lang w:val="en-US"/>
        </w:rPr>
        <w:t>-</w:t>
      </w:r>
      <w:r w:rsidRPr="00600F48">
        <w:rPr>
          <w:color w:val="000000" w:themeColor="text1"/>
          <w:lang w:val="en-US"/>
        </w:rPr>
        <w:t xml:space="preserve">Pentateuch. </w:t>
      </w:r>
      <w:r w:rsidR="008672F1" w:rsidRPr="00927D66">
        <w:rPr>
          <w:lang w:val="en-US"/>
        </w:rPr>
        <w:t>At first glance, the evidence</w:t>
      </w:r>
      <w:r w:rsidR="008672F1" w:rsidRPr="00600F48">
        <w:rPr>
          <w:lang w:val="en-US"/>
        </w:rPr>
        <w:t xml:space="preserve"> (see the table below)</w:t>
      </w:r>
      <w:r w:rsidR="008672F1" w:rsidRPr="00927D66">
        <w:rPr>
          <w:lang w:val="en-US"/>
        </w:rPr>
        <w:t xml:space="preserve"> </w:t>
      </w:r>
      <w:r w:rsidR="008672F1" w:rsidRPr="00600F48">
        <w:rPr>
          <w:lang w:val="en-US"/>
        </w:rPr>
        <w:t>appears</w:t>
      </w:r>
      <w:r w:rsidR="008672F1" w:rsidRPr="00927D66">
        <w:rPr>
          <w:lang w:val="en-US"/>
        </w:rPr>
        <w:t xml:space="preserve"> to confirm the thesis that divine repentance has been suppressed or marginalized in the </w:t>
      </w:r>
      <w:r w:rsidR="0072630A" w:rsidRPr="0072630A">
        <w:rPr>
          <w:smallCaps/>
          <w:lang w:val="en-US"/>
        </w:rPr>
        <w:t>lxx</w:t>
      </w:r>
      <w:r w:rsidR="0072630A">
        <w:rPr>
          <w:lang w:val="en-US"/>
        </w:rPr>
        <w:t>-</w:t>
      </w:r>
      <w:r w:rsidR="008672F1" w:rsidRPr="00600F48">
        <w:rPr>
          <w:lang w:val="en-US"/>
        </w:rPr>
        <w:t>Pentateuch</w:t>
      </w:r>
      <w:r w:rsidR="008672F1" w:rsidRPr="00927D66">
        <w:rPr>
          <w:lang w:val="en-US"/>
        </w:rPr>
        <w:t>. Many passages in which the Hebrew Bible</w:t>
      </w:r>
      <w:r w:rsidR="008672F1" w:rsidRPr="00600F48">
        <w:rPr>
          <w:lang w:val="en-US"/>
        </w:rPr>
        <w:t xml:space="preserve"> presumably</w:t>
      </w:r>
      <w:r w:rsidR="008672F1" w:rsidRPr="00927D66">
        <w:rPr>
          <w:lang w:val="en-US"/>
        </w:rPr>
        <w:t xml:space="preserve"> attributes </w:t>
      </w:r>
      <w:r w:rsidR="008672F1" w:rsidRPr="00927D66">
        <w:rPr>
          <w:i/>
          <w:iCs/>
          <w:lang w:val="en-US"/>
        </w:rPr>
        <w:t>regret</w:t>
      </w:r>
      <w:r w:rsidR="008672F1" w:rsidRPr="00927D66">
        <w:rPr>
          <w:lang w:val="en-US"/>
        </w:rPr>
        <w:t xml:space="preserve"> to God are rendered </w:t>
      </w:r>
      <w:r w:rsidR="008672F1" w:rsidRPr="00600F48">
        <w:rPr>
          <w:lang w:val="en-US"/>
        </w:rPr>
        <w:t>with Greek</w:t>
      </w:r>
      <w:r w:rsidR="008672F1" w:rsidRPr="00927D66">
        <w:rPr>
          <w:lang w:val="en-US"/>
        </w:rPr>
        <w:t xml:space="preserve"> terms from a different semantic field</w:t>
      </w:r>
      <w:r w:rsidR="00D06E67" w:rsidRPr="00600F48">
        <w:rPr>
          <w:lang w:val="en-US"/>
        </w:rPr>
        <w:t>;</w:t>
      </w:r>
      <w:r w:rsidR="00D06E67" w:rsidRPr="00600F48">
        <w:rPr>
          <w:rStyle w:val="Voetnootmarkering"/>
          <w:lang w:val="en-US"/>
        </w:rPr>
        <w:footnoteReference w:id="44"/>
      </w:r>
      <w:r w:rsidR="00D06E67" w:rsidRPr="00600F48">
        <w:rPr>
          <w:lang w:val="en-US"/>
        </w:rPr>
        <w:t xml:space="preserve"> especially in the Pentateuch, </w:t>
      </w:r>
      <w:r w:rsidR="00D06E67" w:rsidRPr="00927D66">
        <w:rPr>
          <w:lang w:val="en-US"/>
        </w:rPr>
        <w:t>none of the six instances of divine repentance in the</w:t>
      </w:r>
      <w:r w:rsidR="00D06E67" w:rsidRPr="00600F48">
        <w:rPr>
          <w:lang w:val="en-US"/>
        </w:rPr>
        <w:t xml:space="preserve"> </w:t>
      </w:r>
      <w:r w:rsidR="0072630A" w:rsidRPr="0072630A">
        <w:rPr>
          <w:smallCaps/>
          <w:lang w:val="en-US"/>
        </w:rPr>
        <w:t>lxx</w:t>
      </w:r>
      <w:r w:rsidR="0072630A">
        <w:rPr>
          <w:lang w:val="en-US"/>
        </w:rPr>
        <w:t>-</w:t>
      </w:r>
      <w:r w:rsidR="00D06E67" w:rsidRPr="00927D66">
        <w:rPr>
          <w:lang w:val="en-US"/>
        </w:rPr>
        <w:t>Pentateuch is rendered with</w:t>
      </w:r>
      <w:r w:rsidR="00D06E67" w:rsidRPr="00600F48">
        <w:rPr>
          <w:lang w:val="en-US"/>
        </w:rPr>
        <w:t xml:space="preserve"> standard repentance terms such as</w:t>
      </w:r>
      <w:r w:rsidR="00D06E67" w:rsidRPr="00927D66">
        <w:rPr>
          <w:lang w:val="en-US"/>
        </w:rPr>
        <w:t xml:space="preserve"> </w:t>
      </w:r>
      <w:proofErr w:type="spellStart"/>
      <w:r w:rsidR="00D06E67" w:rsidRPr="00600F48">
        <w:rPr>
          <w:color w:val="000000" w:themeColor="text1"/>
          <w:lang w:val="en-US"/>
        </w:rPr>
        <w:t>μετ</w:t>
      </w:r>
      <w:proofErr w:type="spellEnd"/>
      <w:r w:rsidR="00D06E67" w:rsidRPr="00600F48">
        <w:rPr>
          <w:color w:val="000000" w:themeColor="text1"/>
          <w:lang w:val="en-US"/>
        </w:rPr>
        <w:t>α</w:t>
      </w:r>
      <w:proofErr w:type="spellStart"/>
      <w:r w:rsidR="00D06E67" w:rsidRPr="00600F48">
        <w:rPr>
          <w:color w:val="000000" w:themeColor="text1"/>
          <w:lang w:val="en-US"/>
        </w:rPr>
        <w:t>νοέω</w:t>
      </w:r>
      <w:proofErr w:type="spellEnd"/>
      <w:r w:rsidR="00D06E67" w:rsidRPr="00600F48">
        <w:rPr>
          <w:color w:val="000000" w:themeColor="text1"/>
          <w:lang w:val="en-US"/>
        </w:rPr>
        <w:t xml:space="preserve"> or</w:t>
      </w:r>
      <w:r w:rsidR="00D06E67" w:rsidRPr="00600F48">
        <w:rPr>
          <w:color w:val="000000" w:themeColor="text1"/>
          <w:lang w:val="en-US"/>
        </w:rPr>
        <w:t xml:space="preserve"> </w:t>
      </w:r>
      <w:proofErr w:type="spellStart"/>
      <w:r w:rsidR="007A4595" w:rsidRPr="00600F48">
        <w:rPr>
          <w:color w:val="000000" w:themeColor="text1"/>
          <w:lang w:val="en-US"/>
        </w:rPr>
        <w:t>μετ</w:t>
      </w:r>
      <w:proofErr w:type="spellEnd"/>
      <w:r w:rsidR="007A4595" w:rsidRPr="00600F48">
        <w:rPr>
          <w:color w:val="000000" w:themeColor="text1"/>
          <w:lang w:val="en-US"/>
        </w:rPr>
        <w:t>α</w:t>
      </w:r>
      <w:proofErr w:type="spellStart"/>
      <w:r w:rsidR="007A4595" w:rsidRPr="00600F48">
        <w:rPr>
          <w:color w:val="000000" w:themeColor="text1"/>
          <w:lang w:val="en-US"/>
        </w:rPr>
        <w:t>μέλω</w:t>
      </w:r>
      <w:proofErr w:type="spellEnd"/>
      <w:r w:rsidR="00D06E67" w:rsidRPr="00600F48">
        <w:rPr>
          <w:color w:val="000000" w:themeColor="text1"/>
          <w:lang w:val="en-US"/>
        </w:rPr>
        <w:t xml:space="preserve">. </w:t>
      </w:r>
      <w:r w:rsidR="00AA6B0E" w:rsidRPr="00600F48">
        <w:rPr>
          <w:color w:val="000000" w:themeColor="text1"/>
          <w:lang w:val="en-US"/>
        </w:rPr>
        <w:t xml:space="preserve">In fact, most (if not all) studies </w:t>
      </w:r>
      <w:r w:rsidR="008672F1" w:rsidRPr="00600F48">
        <w:rPr>
          <w:color w:val="000000" w:themeColor="text1"/>
          <w:lang w:val="en-US"/>
        </w:rPr>
        <w:t>agree</w:t>
      </w:r>
      <w:r w:rsidR="00AA6B0E" w:rsidRPr="00600F48">
        <w:rPr>
          <w:color w:val="000000" w:themeColor="text1"/>
          <w:lang w:val="en-US"/>
        </w:rPr>
        <w:t xml:space="preserve"> that the </w:t>
      </w:r>
      <w:r w:rsidR="00AA6B0E" w:rsidRPr="00600F48">
        <w:rPr>
          <w:smallCaps/>
          <w:color w:val="000000" w:themeColor="text1"/>
          <w:lang w:val="en-US"/>
        </w:rPr>
        <w:t>lxx</w:t>
      </w:r>
      <w:r w:rsidR="00AA6B0E" w:rsidRPr="00600F48">
        <w:rPr>
          <w:color w:val="000000" w:themeColor="text1"/>
          <w:lang w:val="en-US"/>
        </w:rPr>
        <w:t xml:space="preserve"> </w:t>
      </w:r>
      <w:r w:rsidR="00AA6B0E" w:rsidRPr="00600F48">
        <w:rPr>
          <w:i/>
          <w:iCs/>
          <w:color w:val="000000" w:themeColor="text1"/>
          <w:lang w:val="en-US"/>
        </w:rPr>
        <w:t xml:space="preserve">avoids </w:t>
      </w:r>
      <w:r w:rsidR="00AA6B0E" w:rsidRPr="00600F48">
        <w:rPr>
          <w:color w:val="000000" w:themeColor="text1"/>
          <w:lang w:val="en-US"/>
        </w:rPr>
        <w:t>speaking of divine repentance, replacing it with other terms that only vaguely evoke the idea of change in God.</w:t>
      </w:r>
      <w:r w:rsidR="00AA6B0E" w:rsidRPr="00600F48">
        <w:rPr>
          <w:rStyle w:val="Voetnootmarkering"/>
          <w:color w:val="000000" w:themeColor="text1"/>
          <w:lang w:val="en-US"/>
        </w:rPr>
        <w:footnoteReference w:id="45"/>
      </w:r>
      <w:r w:rsidR="00AA6B0E" w:rsidRPr="00600F48">
        <w:rPr>
          <w:color w:val="000000" w:themeColor="text1"/>
          <w:lang w:val="en-US"/>
        </w:rPr>
        <w:t xml:space="preserve"> </w:t>
      </w:r>
      <w:proofErr w:type="spellStart"/>
      <w:r w:rsidR="00AA6B0E" w:rsidRPr="00600F48">
        <w:rPr>
          <w:color w:val="000000" w:themeColor="text1"/>
          <w:lang w:val="en-US"/>
        </w:rPr>
        <w:t>Aejmelaeus</w:t>
      </w:r>
      <w:proofErr w:type="spellEnd"/>
      <w:r w:rsidR="00AA6B0E" w:rsidRPr="00600F48">
        <w:rPr>
          <w:color w:val="000000" w:themeColor="text1"/>
          <w:lang w:val="en-US"/>
        </w:rPr>
        <w:t xml:space="preserve"> </w:t>
      </w:r>
      <w:r w:rsidRPr="00600F48">
        <w:rPr>
          <w:color w:val="000000" w:themeColor="text1"/>
          <w:lang w:val="en-US"/>
        </w:rPr>
        <w:t>even</w:t>
      </w:r>
      <w:r w:rsidR="00AA6B0E" w:rsidRPr="00600F48">
        <w:rPr>
          <w:color w:val="000000" w:themeColor="text1"/>
          <w:lang w:val="en-US"/>
        </w:rPr>
        <w:t xml:space="preserve"> speaks of a </w:t>
      </w:r>
      <w:r w:rsidR="00AA6B0E" w:rsidRPr="00600F48">
        <w:rPr>
          <w:i/>
          <w:iCs/>
          <w:color w:val="000000" w:themeColor="text1"/>
          <w:lang w:val="en-US"/>
        </w:rPr>
        <w:t xml:space="preserve">translation convention, </w:t>
      </w:r>
      <w:r w:rsidRPr="00600F48">
        <w:rPr>
          <w:color w:val="000000" w:themeColor="text1"/>
          <w:lang w:val="en-US"/>
        </w:rPr>
        <w:t>where the Pentateuchal translators agreed</w:t>
      </w:r>
      <w:r w:rsidR="00AA6B0E" w:rsidRPr="00600F48">
        <w:rPr>
          <w:color w:val="000000" w:themeColor="text1"/>
          <w:lang w:val="en-US"/>
        </w:rPr>
        <w:t xml:space="preserve"> to avoid </w:t>
      </w:r>
      <w:r w:rsidR="00AA6B0E" w:rsidRPr="00600F48">
        <w:rPr>
          <w:color w:val="000000" w:themeColor="text1"/>
          <w:lang w:val="en-US"/>
        </w:rPr>
        <w:lastRenderedPageBreak/>
        <w:t>literal translations of divine repentance.</w:t>
      </w:r>
      <w:r w:rsidRPr="00600F48">
        <w:rPr>
          <w:rStyle w:val="Voetnootmarkering"/>
          <w:color w:val="000000" w:themeColor="text1"/>
          <w:sz w:val="20"/>
          <w:szCs w:val="20"/>
          <w:lang w:val="en-US"/>
        </w:rPr>
        <w:footnoteReference w:id="46"/>
      </w:r>
      <w:r w:rsidR="00AA6B0E" w:rsidRPr="00600F48">
        <w:rPr>
          <w:color w:val="000000" w:themeColor="text1"/>
          <w:lang w:val="en-US"/>
        </w:rPr>
        <w:t xml:space="preserve"> But is there not more to these renderings than their mere avoidance? </w:t>
      </w:r>
    </w:p>
    <w:p w14:paraId="4C2C2D23" w14:textId="0D9D9BC5" w:rsidR="006F727D" w:rsidRPr="00600F48" w:rsidRDefault="007D380D" w:rsidP="00600F48">
      <w:pPr>
        <w:spacing w:line="480" w:lineRule="auto"/>
        <w:ind w:firstLine="708"/>
        <w:rPr>
          <w:color w:val="000000" w:themeColor="text1"/>
          <w:lang w:val="en-US"/>
        </w:rPr>
      </w:pPr>
      <w:r w:rsidRPr="00600F48">
        <w:rPr>
          <w:color w:val="000000" w:themeColor="text1"/>
          <w:lang w:val="en-US"/>
        </w:rPr>
        <w:t>This table</w:t>
      </w:r>
      <w:r w:rsidR="006F727D" w:rsidRPr="00600F48">
        <w:rPr>
          <w:color w:val="000000" w:themeColor="text1"/>
          <w:lang w:val="en-US"/>
        </w:rPr>
        <w:t xml:space="preserve"> summarizes the Greek verbs used to translate</w:t>
      </w:r>
      <w:proofErr w:type="gramStart"/>
      <w:r w:rsidR="006F727D" w:rsidRPr="00600F48">
        <w:rPr>
          <w:color w:val="000000" w:themeColor="text1"/>
          <w:rtl/>
          <w:lang w:val="en-US"/>
        </w:rPr>
        <w:t>נחם </w:t>
      </w:r>
      <w:r w:rsidR="006F727D" w:rsidRPr="00600F48">
        <w:rPr>
          <w:color w:val="000000" w:themeColor="text1"/>
          <w:lang w:val="en-US"/>
        </w:rPr>
        <w:t xml:space="preserve"> in</w:t>
      </w:r>
      <w:proofErr w:type="gramEnd"/>
      <w:r w:rsidR="006F727D" w:rsidRPr="00600F48">
        <w:rPr>
          <w:color w:val="000000" w:themeColor="text1"/>
          <w:lang w:val="en-US"/>
        </w:rPr>
        <w:t xml:space="preserve"> the Pentateuch, organized by grammatical stem and subject:</w:t>
      </w:r>
    </w:p>
    <w:p w14:paraId="55CC6E68" w14:textId="77777777" w:rsidR="006F727D" w:rsidRPr="00600F48" w:rsidRDefault="006F727D" w:rsidP="00600F48">
      <w:pPr>
        <w:spacing w:line="480" w:lineRule="auto"/>
        <w:rPr>
          <w:color w:val="000000" w:themeColor="text1"/>
          <w:lang w:val="en-US"/>
        </w:rPr>
      </w:pPr>
    </w:p>
    <w:tbl>
      <w:tblPr>
        <w:tblStyle w:val="Tabelraster"/>
        <w:tblW w:w="5000" w:type="pct"/>
        <w:tblLook w:val="04A0" w:firstRow="1" w:lastRow="0" w:firstColumn="1" w:lastColumn="0" w:noHBand="0" w:noVBand="1"/>
      </w:tblPr>
      <w:tblGrid>
        <w:gridCol w:w="905"/>
        <w:gridCol w:w="927"/>
        <w:gridCol w:w="2961"/>
        <w:gridCol w:w="4223"/>
      </w:tblGrid>
      <w:tr w:rsidR="006F727D" w:rsidRPr="00600F48" w14:paraId="0A942BF6" w14:textId="77777777" w:rsidTr="00DD1BAD">
        <w:tc>
          <w:tcPr>
            <w:tcW w:w="5000" w:type="pct"/>
            <w:gridSpan w:val="4"/>
          </w:tcPr>
          <w:p w14:paraId="1EB46BB1" w14:textId="77777777" w:rsidR="006F727D" w:rsidRPr="00600F48" w:rsidRDefault="006F727D" w:rsidP="00600F48">
            <w:pPr>
              <w:spacing w:line="480" w:lineRule="auto"/>
              <w:rPr>
                <w:smallCaps/>
                <w:color w:val="000000" w:themeColor="text1"/>
                <w:sz w:val="20"/>
                <w:szCs w:val="20"/>
                <w:lang w:val="en-US"/>
              </w:rPr>
            </w:pPr>
            <w:r w:rsidRPr="00600F48">
              <w:rPr>
                <w:smallCaps/>
                <w:color w:val="000000" w:themeColor="text1"/>
                <w:sz w:val="20"/>
                <w:szCs w:val="20"/>
                <w:lang w:val="en-US"/>
              </w:rPr>
              <w:t xml:space="preserve">Translations of </w:t>
            </w:r>
            <w:proofErr w:type="spellStart"/>
            <w:r w:rsidRPr="00600F48">
              <w:rPr>
                <w:smallCaps/>
                <w:color w:val="000000" w:themeColor="text1"/>
                <w:sz w:val="20"/>
                <w:szCs w:val="20"/>
                <w:lang w:val="en-US"/>
              </w:rPr>
              <w:t>נחם</w:t>
            </w:r>
            <w:proofErr w:type="spellEnd"/>
            <w:r w:rsidRPr="00600F48">
              <w:rPr>
                <w:smallCaps/>
                <w:color w:val="000000" w:themeColor="text1"/>
                <w:sz w:val="20"/>
                <w:szCs w:val="20"/>
                <w:lang w:val="en-US"/>
              </w:rPr>
              <w:t xml:space="preserve"> in the lxx-Pentateuch</w:t>
            </w:r>
          </w:p>
        </w:tc>
      </w:tr>
      <w:tr w:rsidR="006F727D" w:rsidRPr="00600F48" w14:paraId="1D745B2D" w14:textId="77777777" w:rsidTr="00DD1BAD">
        <w:tc>
          <w:tcPr>
            <w:tcW w:w="499" w:type="pct"/>
          </w:tcPr>
          <w:p w14:paraId="71673ADB"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Form</w:t>
            </w:r>
          </w:p>
        </w:tc>
        <w:tc>
          <w:tcPr>
            <w:tcW w:w="515" w:type="pct"/>
          </w:tcPr>
          <w:p w14:paraId="2049D022"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Subject</w:t>
            </w:r>
          </w:p>
        </w:tc>
        <w:tc>
          <w:tcPr>
            <w:tcW w:w="1643" w:type="pct"/>
          </w:tcPr>
          <w:p w14:paraId="4AC26378"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Greek equivalent</w:t>
            </w:r>
          </w:p>
        </w:tc>
        <w:tc>
          <w:tcPr>
            <w:tcW w:w="2343" w:type="pct"/>
          </w:tcPr>
          <w:p w14:paraId="1E6ED880"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Verse</w:t>
            </w:r>
          </w:p>
        </w:tc>
      </w:tr>
      <w:tr w:rsidR="006F727D" w:rsidRPr="00600F48" w14:paraId="3C7707F4" w14:textId="77777777" w:rsidTr="00DD1BAD">
        <w:tc>
          <w:tcPr>
            <w:tcW w:w="499" w:type="pct"/>
            <w:vMerge w:val="restart"/>
          </w:tcPr>
          <w:p w14:paraId="13DA9B6D" w14:textId="77777777"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Niphal</w:t>
            </w:r>
            <w:proofErr w:type="spellEnd"/>
          </w:p>
        </w:tc>
        <w:tc>
          <w:tcPr>
            <w:tcW w:w="515" w:type="pct"/>
            <w:vMerge w:val="restart"/>
          </w:tcPr>
          <w:p w14:paraId="4489626A"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God</w:t>
            </w:r>
          </w:p>
        </w:tc>
        <w:tc>
          <w:tcPr>
            <w:tcW w:w="1643" w:type="pct"/>
          </w:tcPr>
          <w:p w14:paraId="659150BA" w14:textId="77777777"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ἐνθυμέομ</w:t>
            </w:r>
            <w:proofErr w:type="spellEnd"/>
            <w:r w:rsidRPr="00600F48">
              <w:rPr>
                <w:color w:val="000000" w:themeColor="text1"/>
                <w:sz w:val="20"/>
                <w:szCs w:val="20"/>
                <w:lang w:val="en-US"/>
              </w:rPr>
              <w:t>αι</w:t>
            </w:r>
          </w:p>
        </w:tc>
        <w:tc>
          <w:tcPr>
            <w:tcW w:w="2343" w:type="pct"/>
          </w:tcPr>
          <w:p w14:paraId="12D2CFB5"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Gen 6:6</w:t>
            </w:r>
          </w:p>
        </w:tc>
      </w:tr>
      <w:tr w:rsidR="006F727D" w:rsidRPr="00600F48" w14:paraId="786A1079" w14:textId="77777777" w:rsidTr="00DD1BAD">
        <w:tc>
          <w:tcPr>
            <w:tcW w:w="499" w:type="pct"/>
            <w:vMerge/>
          </w:tcPr>
          <w:p w14:paraId="3D78F422" w14:textId="77777777" w:rsidR="006F727D" w:rsidRPr="00600F48" w:rsidRDefault="006F727D" w:rsidP="00600F48">
            <w:pPr>
              <w:spacing w:line="480" w:lineRule="auto"/>
              <w:rPr>
                <w:color w:val="000000" w:themeColor="text1"/>
                <w:sz w:val="20"/>
                <w:szCs w:val="20"/>
                <w:lang w:val="en-US"/>
              </w:rPr>
            </w:pPr>
          </w:p>
        </w:tc>
        <w:tc>
          <w:tcPr>
            <w:tcW w:w="515" w:type="pct"/>
            <w:vMerge/>
          </w:tcPr>
          <w:p w14:paraId="643A83AE" w14:textId="77777777" w:rsidR="006F727D" w:rsidRPr="00600F48" w:rsidRDefault="006F727D" w:rsidP="00600F48">
            <w:pPr>
              <w:spacing w:line="480" w:lineRule="auto"/>
              <w:rPr>
                <w:color w:val="000000" w:themeColor="text1"/>
                <w:sz w:val="20"/>
                <w:szCs w:val="20"/>
                <w:lang w:val="en-US"/>
              </w:rPr>
            </w:pPr>
          </w:p>
        </w:tc>
        <w:tc>
          <w:tcPr>
            <w:tcW w:w="1643" w:type="pct"/>
          </w:tcPr>
          <w:p w14:paraId="33DAA76B" w14:textId="77777777"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θυμόω</w:t>
            </w:r>
            <w:proofErr w:type="spellEnd"/>
          </w:p>
        </w:tc>
        <w:tc>
          <w:tcPr>
            <w:tcW w:w="2343" w:type="pct"/>
          </w:tcPr>
          <w:p w14:paraId="66557B5A"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Gen 6:7</w:t>
            </w:r>
          </w:p>
        </w:tc>
      </w:tr>
      <w:tr w:rsidR="006F727D" w:rsidRPr="00600F48" w14:paraId="0A03D92E" w14:textId="77777777" w:rsidTr="00DD1BAD">
        <w:tc>
          <w:tcPr>
            <w:tcW w:w="499" w:type="pct"/>
            <w:vMerge/>
          </w:tcPr>
          <w:p w14:paraId="1806D790" w14:textId="77777777" w:rsidR="006F727D" w:rsidRPr="00600F48" w:rsidRDefault="006F727D" w:rsidP="00600F48">
            <w:pPr>
              <w:spacing w:line="480" w:lineRule="auto"/>
              <w:rPr>
                <w:color w:val="000000" w:themeColor="text1"/>
                <w:sz w:val="20"/>
                <w:szCs w:val="20"/>
                <w:lang w:val="en-US"/>
              </w:rPr>
            </w:pPr>
          </w:p>
        </w:tc>
        <w:tc>
          <w:tcPr>
            <w:tcW w:w="515" w:type="pct"/>
            <w:vMerge/>
          </w:tcPr>
          <w:p w14:paraId="59886E7A" w14:textId="77777777" w:rsidR="006F727D" w:rsidRPr="00600F48" w:rsidRDefault="006F727D" w:rsidP="00600F48">
            <w:pPr>
              <w:spacing w:line="480" w:lineRule="auto"/>
              <w:rPr>
                <w:color w:val="000000" w:themeColor="text1"/>
                <w:sz w:val="20"/>
                <w:szCs w:val="20"/>
                <w:lang w:val="en-US"/>
              </w:rPr>
            </w:pPr>
          </w:p>
        </w:tc>
        <w:tc>
          <w:tcPr>
            <w:tcW w:w="1643" w:type="pct"/>
          </w:tcPr>
          <w:p w14:paraId="62031CE1"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ἵ</w:t>
            </w:r>
            <w:proofErr w:type="spellStart"/>
            <w:r w:rsidRPr="00600F48">
              <w:rPr>
                <w:color w:val="000000" w:themeColor="text1"/>
                <w:sz w:val="20"/>
                <w:szCs w:val="20"/>
                <w:lang w:val="en-US"/>
              </w:rPr>
              <w:t>λεως</w:t>
            </w:r>
            <w:proofErr w:type="spellEnd"/>
            <w:r w:rsidRPr="00600F48">
              <w:rPr>
                <w:color w:val="000000" w:themeColor="text1"/>
                <w:sz w:val="20"/>
                <w:szCs w:val="20"/>
                <w:lang w:val="en-US"/>
              </w:rPr>
              <w:t xml:space="preserve"> </w:t>
            </w:r>
            <w:proofErr w:type="spellStart"/>
            <w:r w:rsidRPr="00600F48">
              <w:rPr>
                <w:color w:val="000000" w:themeColor="text1"/>
                <w:sz w:val="20"/>
                <w:szCs w:val="20"/>
                <w:lang w:val="en-US"/>
              </w:rPr>
              <w:t>γίνομ</w:t>
            </w:r>
            <w:proofErr w:type="spellEnd"/>
            <w:r w:rsidRPr="00600F48">
              <w:rPr>
                <w:color w:val="000000" w:themeColor="text1"/>
                <w:sz w:val="20"/>
                <w:szCs w:val="20"/>
                <w:lang w:val="en-US"/>
              </w:rPr>
              <w:t>αι</w:t>
            </w:r>
          </w:p>
        </w:tc>
        <w:tc>
          <w:tcPr>
            <w:tcW w:w="2343" w:type="pct"/>
          </w:tcPr>
          <w:p w14:paraId="2C77C66C" w14:textId="753B105A"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Ex</w:t>
            </w:r>
            <w:r w:rsidR="0069515B" w:rsidRPr="00600F48">
              <w:rPr>
                <w:color w:val="000000" w:themeColor="text1"/>
                <w:sz w:val="20"/>
                <w:szCs w:val="20"/>
                <w:lang w:val="en-US"/>
              </w:rPr>
              <w:t>od</w:t>
            </w:r>
            <w:proofErr w:type="spellEnd"/>
            <w:r w:rsidRPr="00600F48">
              <w:rPr>
                <w:color w:val="000000" w:themeColor="text1"/>
                <w:sz w:val="20"/>
                <w:szCs w:val="20"/>
                <w:lang w:val="en-US"/>
              </w:rPr>
              <w:t xml:space="preserve"> 32:12</w:t>
            </w:r>
          </w:p>
        </w:tc>
      </w:tr>
      <w:tr w:rsidR="006F727D" w:rsidRPr="00600F48" w14:paraId="77043DCB" w14:textId="77777777" w:rsidTr="00DD1BAD">
        <w:tc>
          <w:tcPr>
            <w:tcW w:w="499" w:type="pct"/>
            <w:vMerge/>
          </w:tcPr>
          <w:p w14:paraId="50AF792D" w14:textId="77777777" w:rsidR="006F727D" w:rsidRPr="00600F48" w:rsidRDefault="006F727D" w:rsidP="00600F48">
            <w:pPr>
              <w:spacing w:line="480" w:lineRule="auto"/>
              <w:rPr>
                <w:color w:val="000000" w:themeColor="text1"/>
                <w:sz w:val="20"/>
                <w:szCs w:val="20"/>
                <w:lang w:val="en-US"/>
              </w:rPr>
            </w:pPr>
          </w:p>
        </w:tc>
        <w:tc>
          <w:tcPr>
            <w:tcW w:w="515" w:type="pct"/>
            <w:vMerge/>
          </w:tcPr>
          <w:p w14:paraId="76C8876A" w14:textId="77777777" w:rsidR="006F727D" w:rsidRPr="00600F48" w:rsidRDefault="006F727D" w:rsidP="00600F48">
            <w:pPr>
              <w:spacing w:line="480" w:lineRule="auto"/>
              <w:rPr>
                <w:color w:val="000000" w:themeColor="text1"/>
                <w:sz w:val="20"/>
                <w:szCs w:val="20"/>
                <w:lang w:val="en-US"/>
              </w:rPr>
            </w:pPr>
          </w:p>
        </w:tc>
        <w:tc>
          <w:tcPr>
            <w:tcW w:w="1643" w:type="pct"/>
          </w:tcPr>
          <w:p w14:paraId="05FFE612" w14:textId="77777777"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ἱλ</w:t>
            </w:r>
            <w:proofErr w:type="spellEnd"/>
            <w:r w:rsidRPr="00600F48">
              <w:rPr>
                <w:color w:val="000000" w:themeColor="text1"/>
                <w:sz w:val="20"/>
                <w:szCs w:val="20"/>
                <w:lang w:val="en-US"/>
              </w:rPr>
              <w:t>ά</w:t>
            </w:r>
            <w:proofErr w:type="spellStart"/>
            <w:r w:rsidRPr="00600F48">
              <w:rPr>
                <w:color w:val="000000" w:themeColor="text1"/>
                <w:sz w:val="20"/>
                <w:szCs w:val="20"/>
                <w:lang w:val="en-US"/>
              </w:rPr>
              <w:t>σκομ</w:t>
            </w:r>
            <w:proofErr w:type="spellEnd"/>
            <w:r w:rsidRPr="00600F48">
              <w:rPr>
                <w:color w:val="000000" w:themeColor="text1"/>
                <w:sz w:val="20"/>
                <w:szCs w:val="20"/>
                <w:lang w:val="en-US"/>
              </w:rPr>
              <w:t>αι</w:t>
            </w:r>
          </w:p>
        </w:tc>
        <w:tc>
          <w:tcPr>
            <w:tcW w:w="2343" w:type="pct"/>
          </w:tcPr>
          <w:p w14:paraId="4529FE0E" w14:textId="79575A6F"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Ex</w:t>
            </w:r>
            <w:r w:rsidR="0069515B" w:rsidRPr="00600F48">
              <w:rPr>
                <w:color w:val="000000" w:themeColor="text1"/>
                <w:sz w:val="20"/>
                <w:szCs w:val="20"/>
                <w:lang w:val="en-US"/>
              </w:rPr>
              <w:t>od</w:t>
            </w:r>
            <w:proofErr w:type="spellEnd"/>
            <w:r w:rsidRPr="00600F48">
              <w:rPr>
                <w:color w:val="000000" w:themeColor="text1"/>
                <w:sz w:val="20"/>
                <w:szCs w:val="20"/>
                <w:lang w:val="en-US"/>
              </w:rPr>
              <w:t xml:space="preserve"> 32:14</w:t>
            </w:r>
          </w:p>
        </w:tc>
      </w:tr>
      <w:tr w:rsidR="006F727D" w:rsidRPr="00600F48" w14:paraId="57B54B4C" w14:textId="77777777" w:rsidTr="00DD1BAD">
        <w:tc>
          <w:tcPr>
            <w:tcW w:w="499" w:type="pct"/>
            <w:vMerge/>
          </w:tcPr>
          <w:p w14:paraId="78C3855C" w14:textId="77777777" w:rsidR="006F727D" w:rsidRPr="00600F48" w:rsidRDefault="006F727D" w:rsidP="00600F48">
            <w:pPr>
              <w:spacing w:line="480" w:lineRule="auto"/>
              <w:rPr>
                <w:color w:val="000000" w:themeColor="text1"/>
                <w:sz w:val="20"/>
                <w:szCs w:val="20"/>
                <w:lang w:val="en-US"/>
              </w:rPr>
            </w:pPr>
          </w:p>
        </w:tc>
        <w:tc>
          <w:tcPr>
            <w:tcW w:w="515" w:type="pct"/>
            <w:vMerge w:val="restart"/>
          </w:tcPr>
          <w:p w14:paraId="7FE01AEC"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Human</w:t>
            </w:r>
          </w:p>
        </w:tc>
        <w:tc>
          <w:tcPr>
            <w:tcW w:w="1643" w:type="pct"/>
          </w:tcPr>
          <w:p w14:paraId="5375BD5B"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παρακα</w:t>
            </w:r>
            <w:proofErr w:type="spellStart"/>
            <w:r w:rsidRPr="00600F48">
              <w:rPr>
                <w:color w:val="000000" w:themeColor="text1"/>
                <w:sz w:val="20"/>
                <w:szCs w:val="20"/>
                <w:lang w:val="en-US"/>
              </w:rPr>
              <w:t>λέω</w:t>
            </w:r>
            <w:proofErr w:type="spellEnd"/>
            <w:r w:rsidRPr="00600F48">
              <w:rPr>
                <w:color w:val="000000" w:themeColor="text1"/>
                <w:sz w:val="20"/>
                <w:szCs w:val="20"/>
                <w:lang w:val="en-US"/>
              </w:rPr>
              <w:t xml:space="preserve"> (P)</w:t>
            </w:r>
          </w:p>
        </w:tc>
        <w:tc>
          <w:tcPr>
            <w:tcW w:w="2343" w:type="pct"/>
          </w:tcPr>
          <w:p w14:paraId="66EE1C01"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Gen 24:67; 38:12</w:t>
            </w:r>
          </w:p>
        </w:tc>
      </w:tr>
      <w:tr w:rsidR="006F727D" w:rsidRPr="00600F48" w14:paraId="39AA8752" w14:textId="77777777" w:rsidTr="00DD1BAD">
        <w:tc>
          <w:tcPr>
            <w:tcW w:w="499" w:type="pct"/>
            <w:vMerge/>
          </w:tcPr>
          <w:p w14:paraId="611682E4" w14:textId="77777777" w:rsidR="006F727D" w:rsidRPr="00600F48" w:rsidRDefault="006F727D" w:rsidP="00600F48">
            <w:pPr>
              <w:spacing w:line="480" w:lineRule="auto"/>
              <w:rPr>
                <w:color w:val="000000" w:themeColor="text1"/>
                <w:sz w:val="20"/>
                <w:szCs w:val="20"/>
                <w:lang w:val="en-US"/>
              </w:rPr>
            </w:pPr>
          </w:p>
        </w:tc>
        <w:tc>
          <w:tcPr>
            <w:tcW w:w="515" w:type="pct"/>
            <w:vMerge/>
          </w:tcPr>
          <w:p w14:paraId="37A84E54" w14:textId="77777777" w:rsidR="006F727D" w:rsidRPr="00600F48" w:rsidRDefault="006F727D" w:rsidP="00600F48">
            <w:pPr>
              <w:spacing w:line="480" w:lineRule="auto"/>
              <w:rPr>
                <w:color w:val="000000" w:themeColor="text1"/>
                <w:sz w:val="20"/>
                <w:szCs w:val="20"/>
                <w:lang w:val="en-US"/>
              </w:rPr>
            </w:pPr>
          </w:p>
        </w:tc>
        <w:tc>
          <w:tcPr>
            <w:tcW w:w="1643" w:type="pct"/>
          </w:tcPr>
          <w:p w14:paraId="4ED1BCC3" w14:textId="77777777"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μετ</w:t>
            </w:r>
            <w:proofErr w:type="spellEnd"/>
            <w:r w:rsidRPr="00600F48">
              <w:rPr>
                <w:color w:val="000000" w:themeColor="text1"/>
                <w:sz w:val="20"/>
                <w:szCs w:val="20"/>
                <w:lang w:val="en-US"/>
              </w:rPr>
              <w:t>α</w:t>
            </w:r>
            <w:proofErr w:type="spellStart"/>
            <w:r w:rsidRPr="00600F48">
              <w:rPr>
                <w:color w:val="000000" w:themeColor="text1"/>
                <w:sz w:val="20"/>
                <w:szCs w:val="20"/>
                <w:lang w:val="en-US"/>
              </w:rPr>
              <w:t>μέλω</w:t>
            </w:r>
            <w:proofErr w:type="spellEnd"/>
          </w:p>
        </w:tc>
        <w:tc>
          <w:tcPr>
            <w:tcW w:w="2343" w:type="pct"/>
          </w:tcPr>
          <w:p w14:paraId="5F437348" w14:textId="44D306F6"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Ex</w:t>
            </w:r>
            <w:r w:rsidR="0069515B" w:rsidRPr="00600F48">
              <w:rPr>
                <w:color w:val="000000" w:themeColor="text1"/>
                <w:sz w:val="20"/>
                <w:szCs w:val="20"/>
                <w:lang w:val="en-US"/>
              </w:rPr>
              <w:t>od</w:t>
            </w:r>
            <w:proofErr w:type="spellEnd"/>
            <w:r w:rsidRPr="00600F48">
              <w:rPr>
                <w:color w:val="000000" w:themeColor="text1"/>
                <w:sz w:val="20"/>
                <w:szCs w:val="20"/>
                <w:lang w:val="en-US"/>
              </w:rPr>
              <w:t xml:space="preserve"> 13:17</w:t>
            </w:r>
          </w:p>
        </w:tc>
      </w:tr>
      <w:tr w:rsidR="006F727D" w:rsidRPr="00600F48" w14:paraId="460511B7" w14:textId="77777777" w:rsidTr="00DD1BAD">
        <w:tc>
          <w:tcPr>
            <w:tcW w:w="499" w:type="pct"/>
            <w:vMerge w:val="restart"/>
          </w:tcPr>
          <w:p w14:paraId="5E16196C"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Piel</w:t>
            </w:r>
          </w:p>
        </w:tc>
        <w:tc>
          <w:tcPr>
            <w:tcW w:w="515" w:type="pct"/>
            <w:vMerge w:val="restart"/>
          </w:tcPr>
          <w:p w14:paraId="10DA2CC3"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Human</w:t>
            </w:r>
          </w:p>
        </w:tc>
        <w:tc>
          <w:tcPr>
            <w:tcW w:w="1643" w:type="pct"/>
          </w:tcPr>
          <w:p w14:paraId="1CF3F73B" w14:textId="77777777"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δι</w:t>
            </w:r>
            <w:proofErr w:type="spellEnd"/>
            <w:r w:rsidRPr="00600F48">
              <w:rPr>
                <w:color w:val="000000" w:themeColor="text1"/>
                <w:sz w:val="20"/>
                <w:szCs w:val="20"/>
                <w:lang w:val="en-US"/>
              </w:rPr>
              <w:t>αναπα</w:t>
            </w:r>
            <w:proofErr w:type="spellStart"/>
            <w:r w:rsidRPr="00600F48">
              <w:rPr>
                <w:color w:val="000000" w:themeColor="text1"/>
                <w:sz w:val="20"/>
                <w:szCs w:val="20"/>
                <w:lang w:val="en-US"/>
              </w:rPr>
              <w:t>ύω</w:t>
            </w:r>
            <w:proofErr w:type="spellEnd"/>
          </w:p>
        </w:tc>
        <w:tc>
          <w:tcPr>
            <w:tcW w:w="2343" w:type="pct"/>
          </w:tcPr>
          <w:p w14:paraId="5660435C"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Gen 5:29</w:t>
            </w:r>
          </w:p>
        </w:tc>
      </w:tr>
      <w:tr w:rsidR="006F727D" w:rsidRPr="00600F48" w14:paraId="7952A6BF" w14:textId="77777777" w:rsidTr="00DD1BAD">
        <w:tc>
          <w:tcPr>
            <w:tcW w:w="499" w:type="pct"/>
            <w:vMerge/>
          </w:tcPr>
          <w:p w14:paraId="4B856588" w14:textId="77777777" w:rsidR="006F727D" w:rsidRPr="00600F48" w:rsidRDefault="006F727D" w:rsidP="00600F48">
            <w:pPr>
              <w:spacing w:line="480" w:lineRule="auto"/>
              <w:rPr>
                <w:color w:val="000000" w:themeColor="text1"/>
                <w:sz w:val="20"/>
                <w:szCs w:val="20"/>
                <w:lang w:val="en-US"/>
              </w:rPr>
            </w:pPr>
          </w:p>
        </w:tc>
        <w:tc>
          <w:tcPr>
            <w:tcW w:w="515" w:type="pct"/>
            <w:vMerge/>
          </w:tcPr>
          <w:p w14:paraId="5794FA41" w14:textId="77777777" w:rsidR="006F727D" w:rsidRPr="00600F48" w:rsidRDefault="006F727D" w:rsidP="00600F48">
            <w:pPr>
              <w:spacing w:line="480" w:lineRule="auto"/>
              <w:rPr>
                <w:color w:val="000000" w:themeColor="text1"/>
                <w:sz w:val="20"/>
                <w:szCs w:val="20"/>
                <w:lang w:val="en-US"/>
              </w:rPr>
            </w:pPr>
          </w:p>
        </w:tc>
        <w:tc>
          <w:tcPr>
            <w:tcW w:w="1643" w:type="pct"/>
          </w:tcPr>
          <w:p w14:paraId="09518661"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παρακα</w:t>
            </w:r>
            <w:proofErr w:type="spellStart"/>
            <w:r w:rsidRPr="00600F48">
              <w:rPr>
                <w:color w:val="000000" w:themeColor="text1"/>
                <w:sz w:val="20"/>
                <w:szCs w:val="20"/>
                <w:lang w:val="en-US"/>
              </w:rPr>
              <w:t>λέω</w:t>
            </w:r>
            <w:proofErr w:type="spellEnd"/>
            <w:r w:rsidRPr="00600F48">
              <w:rPr>
                <w:color w:val="000000" w:themeColor="text1"/>
                <w:sz w:val="20"/>
                <w:szCs w:val="20"/>
                <w:lang w:val="en-US"/>
              </w:rPr>
              <w:t xml:space="preserve"> (P)</w:t>
            </w:r>
          </w:p>
        </w:tc>
        <w:tc>
          <w:tcPr>
            <w:tcW w:w="2343" w:type="pct"/>
          </w:tcPr>
          <w:p w14:paraId="179CE6E5"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Gen 37:35; 50:21</w:t>
            </w:r>
          </w:p>
        </w:tc>
      </w:tr>
      <w:tr w:rsidR="006F727D" w:rsidRPr="00600F48" w14:paraId="2DAA6689" w14:textId="77777777" w:rsidTr="00DD1BAD">
        <w:tc>
          <w:tcPr>
            <w:tcW w:w="499" w:type="pct"/>
            <w:vMerge w:val="restart"/>
          </w:tcPr>
          <w:p w14:paraId="72D3D921" w14:textId="77777777"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Hithpael</w:t>
            </w:r>
            <w:proofErr w:type="spellEnd"/>
          </w:p>
        </w:tc>
        <w:tc>
          <w:tcPr>
            <w:tcW w:w="515" w:type="pct"/>
            <w:vMerge w:val="restart"/>
          </w:tcPr>
          <w:p w14:paraId="443DCEFC"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 xml:space="preserve">Human </w:t>
            </w:r>
          </w:p>
        </w:tc>
        <w:tc>
          <w:tcPr>
            <w:tcW w:w="1643" w:type="pct"/>
          </w:tcPr>
          <w:p w14:paraId="123A671A"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ἀπ</w:t>
            </w:r>
            <w:proofErr w:type="spellStart"/>
            <w:r w:rsidRPr="00600F48">
              <w:rPr>
                <w:color w:val="000000" w:themeColor="text1"/>
                <w:sz w:val="20"/>
                <w:szCs w:val="20"/>
                <w:lang w:val="en-US"/>
              </w:rPr>
              <w:t>ειλέω</w:t>
            </w:r>
            <w:proofErr w:type="spellEnd"/>
          </w:p>
        </w:tc>
        <w:tc>
          <w:tcPr>
            <w:tcW w:w="2343" w:type="pct"/>
          </w:tcPr>
          <w:p w14:paraId="659203D8"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Gen 27:42</w:t>
            </w:r>
          </w:p>
        </w:tc>
      </w:tr>
      <w:tr w:rsidR="006F727D" w:rsidRPr="00600F48" w14:paraId="4712D407" w14:textId="77777777" w:rsidTr="00DD1BAD">
        <w:tc>
          <w:tcPr>
            <w:tcW w:w="499" w:type="pct"/>
            <w:vMerge/>
          </w:tcPr>
          <w:p w14:paraId="7D2C7347" w14:textId="77777777" w:rsidR="006F727D" w:rsidRPr="00600F48" w:rsidRDefault="006F727D" w:rsidP="00600F48">
            <w:pPr>
              <w:spacing w:line="480" w:lineRule="auto"/>
              <w:rPr>
                <w:color w:val="000000" w:themeColor="text1"/>
                <w:sz w:val="20"/>
                <w:szCs w:val="20"/>
                <w:lang w:val="en-US"/>
              </w:rPr>
            </w:pPr>
          </w:p>
        </w:tc>
        <w:tc>
          <w:tcPr>
            <w:tcW w:w="515" w:type="pct"/>
            <w:vMerge/>
          </w:tcPr>
          <w:p w14:paraId="2D4F5F02" w14:textId="77777777" w:rsidR="006F727D" w:rsidRPr="00600F48" w:rsidRDefault="006F727D" w:rsidP="00600F48">
            <w:pPr>
              <w:spacing w:line="480" w:lineRule="auto"/>
              <w:rPr>
                <w:color w:val="000000" w:themeColor="text1"/>
                <w:sz w:val="20"/>
                <w:szCs w:val="20"/>
                <w:lang w:val="en-US"/>
              </w:rPr>
            </w:pPr>
          </w:p>
        </w:tc>
        <w:tc>
          <w:tcPr>
            <w:tcW w:w="1643" w:type="pct"/>
          </w:tcPr>
          <w:p w14:paraId="58FC9F13"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παρακα</w:t>
            </w:r>
            <w:proofErr w:type="spellStart"/>
            <w:r w:rsidRPr="00600F48">
              <w:rPr>
                <w:color w:val="000000" w:themeColor="text1"/>
                <w:sz w:val="20"/>
                <w:szCs w:val="20"/>
                <w:lang w:val="en-US"/>
              </w:rPr>
              <w:t>λέω</w:t>
            </w:r>
            <w:proofErr w:type="spellEnd"/>
          </w:p>
        </w:tc>
        <w:tc>
          <w:tcPr>
            <w:tcW w:w="2343" w:type="pct"/>
          </w:tcPr>
          <w:p w14:paraId="6E6F8373"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Gen 37:35</w:t>
            </w:r>
          </w:p>
        </w:tc>
      </w:tr>
      <w:tr w:rsidR="006F727D" w:rsidRPr="00600F48" w14:paraId="1A8C1B70" w14:textId="77777777" w:rsidTr="00DD1BAD">
        <w:tc>
          <w:tcPr>
            <w:tcW w:w="499" w:type="pct"/>
            <w:vMerge/>
          </w:tcPr>
          <w:p w14:paraId="385CF71F" w14:textId="77777777" w:rsidR="006F727D" w:rsidRPr="00600F48" w:rsidRDefault="006F727D" w:rsidP="00600F48">
            <w:pPr>
              <w:spacing w:line="480" w:lineRule="auto"/>
              <w:rPr>
                <w:color w:val="000000" w:themeColor="text1"/>
                <w:sz w:val="20"/>
                <w:szCs w:val="20"/>
                <w:lang w:val="en-US"/>
              </w:rPr>
            </w:pPr>
          </w:p>
        </w:tc>
        <w:tc>
          <w:tcPr>
            <w:tcW w:w="515" w:type="pct"/>
            <w:vMerge w:val="restart"/>
          </w:tcPr>
          <w:p w14:paraId="61812D49"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God</w:t>
            </w:r>
          </w:p>
        </w:tc>
        <w:tc>
          <w:tcPr>
            <w:tcW w:w="1643" w:type="pct"/>
          </w:tcPr>
          <w:p w14:paraId="33B33F3C"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ἀπ</w:t>
            </w:r>
            <w:proofErr w:type="spellStart"/>
            <w:r w:rsidRPr="00600F48">
              <w:rPr>
                <w:color w:val="000000" w:themeColor="text1"/>
                <w:sz w:val="20"/>
                <w:szCs w:val="20"/>
                <w:lang w:val="en-US"/>
              </w:rPr>
              <w:t>ειλέω</w:t>
            </w:r>
            <w:proofErr w:type="spellEnd"/>
            <w:r w:rsidRPr="00600F48">
              <w:rPr>
                <w:color w:val="000000" w:themeColor="text1"/>
                <w:sz w:val="20"/>
                <w:szCs w:val="20"/>
                <w:lang w:val="en-US"/>
              </w:rPr>
              <w:t xml:space="preserve"> (P)</w:t>
            </w:r>
          </w:p>
        </w:tc>
        <w:tc>
          <w:tcPr>
            <w:tcW w:w="2343" w:type="pct"/>
          </w:tcPr>
          <w:p w14:paraId="7E8DA1FB"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Num 23:19</w:t>
            </w:r>
          </w:p>
        </w:tc>
      </w:tr>
      <w:tr w:rsidR="006F727D" w:rsidRPr="00600F48" w14:paraId="62F396B7" w14:textId="77777777" w:rsidTr="00DD1BAD">
        <w:trPr>
          <w:trHeight w:val="234"/>
        </w:trPr>
        <w:tc>
          <w:tcPr>
            <w:tcW w:w="499" w:type="pct"/>
            <w:vMerge/>
          </w:tcPr>
          <w:p w14:paraId="0C0557E8" w14:textId="77777777" w:rsidR="006F727D" w:rsidRPr="00600F48" w:rsidRDefault="006F727D" w:rsidP="00600F48">
            <w:pPr>
              <w:spacing w:line="480" w:lineRule="auto"/>
              <w:rPr>
                <w:color w:val="000000" w:themeColor="text1"/>
                <w:sz w:val="20"/>
                <w:szCs w:val="20"/>
                <w:lang w:val="en-US"/>
              </w:rPr>
            </w:pPr>
          </w:p>
        </w:tc>
        <w:tc>
          <w:tcPr>
            <w:tcW w:w="515" w:type="pct"/>
            <w:vMerge/>
          </w:tcPr>
          <w:p w14:paraId="440A05F2" w14:textId="77777777" w:rsidR="006F727D" w:rsidRPr="00600F48" w:rsidRDefault="006F727D" w:rsidP="00600F48">
            <w:pPr>
              <w:spacing w:line="480" w:lineRule="auto"/>
              <w:rPr>
                <w:color w:val="000000" w:themeColor="text1"/>
                <w:sz w:val="20"/>
                <w:szCs w:val="20"/>
                <w:lang w:val="en-US"/>
              </w:rPr>
            </w:pPr>
          </w:p>
        </w:tc>
        <w:tc>
          <w:tcPr>
            <w:tcW w:w="1643" w:type="pct"/>
          </w:tcPr>
          <w:p w14:paraId="4F92E443" w14:textId="77777777" w:rsidR="006F727D" w:rsidRPr="00600F48" w:rsidRDefault="006F727D" w:rsidP="00600F48">
            <w:pPr>
              <w:spacing w:line="480" w:lineRule="auto"/>
              <w:rPr>
                <w:color w:val="000000" w:themeColor="text1"/>
                <w:sz w:val="20"/>
                <w:szCs w:val="20"/>
                <w:lang w:val="en-US"/>
              </w:rPr>
            </w:pPr>
            <w:r w:rsidRPr="00600F48">
              <w:rPr>
                <w:color w:val="000000" w:themeColor="text1"/>
                <w:sz w:val="20"/>
                <w:szCs w:val="20"/>
                <w:lang w:val="en-US"/>
              </w:rPr>
              <w:t>παρακα</w:t>
            </w:r>
            <w:proofErr w:type="spellStart"/>
            <w:r w:rsidRPr="00600F48">
              <w:rPr>
                <w:color w:val="000000" w:themeColor="text1"/>
                <w:sz w:val="20"/>
                <w:szCs w:val="20"/>
                <w:lang w:val="en-US"/>
              </w:rPr>
              <w:t>λέω</w:t>
            </w:r>
            <w:proofErr w:type="spellEnd"/>
            <w:r w:rsidRPr="00600F48">
              <w:rPr>
                <w:color w:val="000000" w:themeColor="text1"/>
                <w:sz w:val="20"/>
                <w:szCs w:val="20"/>
                <w:lang w:val="en-US"/>
              </w:rPr>
              <w:t xml:space="preserve"> (P)</w:t>
            </w:r>
          </w:p>
        </w:tc>
        <w:tc>
          <w:tcPr>
            <w:tcW w:w="2343" w:type="pct"/>
          </w:tcPr>
          <w:p w14:paraId="514BC5E4" w14:textId="77777777" w:rsidR="006F727D" w:rsidRPr="00600F48" w:rsidRDefault="006F727D" w:rsidP="00600F48">
            <w:pPr>
              <w:spacing w:line="480" w:lineRule="auto"/>
              <w:rPr>
                <w:color w:val="000000" w:themeColor="text1"/>
                <w:sz w:val="20"/>
                <w:szCs w:val="20"/>
                <w:lang w:val="en-US"/>
              </w:rPr>
            </w:pPr>
            <w:proofErr w:type="spellStart"/>
            <w:r w:rsidRPr="00600F48">
              <w:rPr>
                <w:color w:val="000000" w:themeColor="text1"/>
                <w:sz w:val="20"/>
                <w:szCs w:val="20"/>
                <w:lang w:val="en-US"/>
              </w:rPr>
              <w:t>Deut</w:t>
            </w:r>
            <w:proofErr w:type="spellEnd"/>
            <w:r w:rsidRPr="00600F48">
              <w:rPr>
                <w:color w:val="000000" w:themeColor="text1"/>
                <w:sz w:val="20"/>
                <w:szCs w:val="20"/>
                <w:lang w:val="en-US"/>
              </w:rPr>
              <w:t xml:space="preserve"> 32:36</w:t>
            </w:r>
          </w:p>
        </w:tc>
      </w:tr>
    </w:tbl>
    <w:p w14:paraId="35E9D0FC" w14:textId="77777777" w:rsidR="006F727D" w:rsidRPr="00600F48" w:rsidRDefault="006F727D" w:rsidP="00600F48">
      <w:pPr>
        <w:spacing w:line="480" w:lineRule="auto"/>
        <w:rPr>
          <w:color w:val="000000" w:themeColor="text1"/>
          <w:lang w:val="en-US"/>
        </w:rPr>
      </w:pPr>
    </w:p>
    <w:p w14:paraId="6603199A" w14:textId="4ABF3111" w:rsidR="006F727D" w:rsidRPr="00600F48" w:rsidRDefault="006F727D" w:rsidP="00600F48">
      <w:pPr>
        <w:spacing w:line="480" w:lineRule="auto"/>
        <w:rPr>
          <w:lang w:val="en-US"/>
        </w:rPr>
      </w:pPr>
      <w:r w:rsidRPr="00600F48">
        <w:rPr>
          <w:color w:val="000000" w:themeColor="text1"/>
          <w:lang w:val="en-US"/>
        </w:rPr>
        <w:t xml:space="preserve">A striking pattern </w:t>
      </w:r>
      <w:r w:rsidR="00D06E67" w:rsidRPr="00600F48">
        <w:rPr>
          <w:color w:val="000000" w:themeColor="text1"/>
          <w:lang w:val="en-US"/>
        </w:rPr>
        <w:t xml:space="preserve">indeed </w:t>
      </w:r>
      <w:r w:rsidRPr="00600F48">
        <w:rPr>
          <w:color w:val="000000" w:themeColor="text1"/>
          <w:lang w:val="en-US"/>
        </w:rPr>
        <w:t xml:space="preserve">emerges: the standard Greek verbs for repentance – </w:t>
      </w:r>
      <w:proofErr w:type="spellStart"/>
      <w:r w:rsidRPr="00600F48">
        <w:rPr>
          <w:color w:val="000000" w:themeColor="text1"/>
          <w:lang w:val="en-US"/>
        </w:rPr>
        <w:t>μετ</w:t>
      </w:r>
      <w:proofErr w:type="spellEnd"/>
      <w:r w:rsidRPr="00600F48">
        <w:rPr>
          <w:color w:val="000000" w:themeColor="text1"/>
          <w:lang w:val="en-US"/>
        </w:rPr>
        <w:t>α</w:t>
      </w:r>
      <w:proofErr w:type="spellStart"/>
      <w:r w:rsidRPr="00600F48">
        <w:rPr>
          <w:color w:val="000000" w:themeColor="text1"/>
          <w:lang w:val="en-US"/>
        </w:rPr>
        <w:t>νοέω</w:t>
      </w:r>
      <w:proofErr w:type="spellEnd"/>
      <w:r w:rsidRPr="00600F48">
        <w:rPr>
          <w:color w:val="000000" w:themeColor="text1"/>
          <w:lang w:val="en-US"/>
        </w:rPr>
        <w:t xml:space="preserve">, </w:t>
      </w:r>
      <w:proofErr w:type="spellStart"/>
      <w:r w:rsidR="007A4595" w:rsidRPr="00600F48">
        <w:rPr>
          <w:color w:val="000000" w:themeColor="text1"/>
          <w:lang w:val="en-US"/>
        </w:rPr>
        <w:t>μετ</w:t>
      </w:r>
      <w:proofErr w:type="spellEnd"/>
      <w:r w:rsidR="007A4595" w:rsidRPr="00600F48">
        <w:rPr>
          <w:color w:val="000000" w:themeColor="text1"/>
          <w:lang w:val="en-US"/>
        </w:rPr>
        <w:t>α</w:t>
      </w:r>
      <w:proofErr w:type="spellStart"/>
      <w:r w:rsidR="007A4595" w:rsidRPr="00600F48">
        <w:rPr>
          <w:color w:val="000000" w:themeColor="text1"/>
          <w:lang w:val="en-US"/>
        </w:rPr>
        <w:t>μέλω</w:t>
      </w:r>
      <w:proofErr w:type="spellEnd"/>
      <w:r w:rsidRPr="00600F48">
        <w:rPr>
          <w:color w:val="000000" w:themeColor="text1"/>
          <w:lang w:val="en-US"/>
        </w:rPr>
        <w:t xml:space="preserve">, </w:t>
      </w:r>
      <w:proofErr w:type="spellStart"/>
      <w:r w:rsidRPr="00600F48">
        <w:rPr>
          <w:color w:val="000000" w:themeColor="text1"/>
          <w:lang w:val="en-US"/>
        </w:rPr>
        <w:t>μετ</w:t>
      </w:r>
      <w:proofErr w:type="spellEnd"/>
      <w:r w:rsidRPr="00600F48">
        <w:rPr>
          <w:color w:val="000000" w:themeColor="text1"/>
          <w:lang w:val="en-US"/>
        </w:rPr>
        <w:t>α</w:t>
      </w:r>
      <w:proofErr w:type="spellStart"/>
      <w:r w:rsidRPr="00600F48">
        <w:rPr>
          <w:color w:val="000000" w:themeColor="text1"/>
          <w:lang w:val="en-US"/>
        </w:rPr>
        <w:t>μέλει</w:t>
      </w:r>
      <w:proofErr w:type="spellEnd"/>
      <w:r w:rsidRPr="00600F48">
        <w:rPr>
          <w:color w:val="000000" w:themeColor="text1"/>
          <w:lang w:val="en-US"/>
        </w:rPr>
        <w:t xml:space="preserve">α – are almost entirely absent. The only occurrence of </w:t>
      </w:r>
      <w:proofErr w:type="spellStart"/>
      <w:r w:rsidR="007A4595" w:rsidRPr="00600F48">
        <w:rPr>
          <w:color w:val="000000" w:themeColor="text1"/>
          <w:lang w:val="en-US"/>
        </w:rPr>
        <w:t>μετ</w:t>
      </w:r>
      <w:proofErr w:type="spellEnd"/>
      <w:r w:rsidR="007A4595" w:rsidRPr="00600F48">
        <w:rPr>
          <w:color w:val="000000" w:themeColor="text1"/>
          <w:lang w:val="en-US"/>
        </w:rPr>
        <w:t>α</w:t>
      </w:r>
      <w:proofErr w:type="spellStart"/>
      <w:r w:rsidR="007A4595" w:rsidRPr="00600F48">
        <w:rPr>
          <w:color w:val="000000" w:themeColor="text1"/>
          <w:lang w:val="en-US"/>
        </w:rPr>
        <w:t>μέλω</w:t>
      </w:r>
      <w:proofErr w:type="spellEnd"/>
      <w:r w:rsidR="007A4595" w:rsidRPr="00600F48">
        <w:rPr>
          <w:color w:val="000000" w:themeColor="text1"/>
          <w:lang w:val="en-US"/>
        </w:rPr>
        <w:t xml:space="preserve"> </w:t>
      </w:r>
      <w:r w:rsidRPr="00600F48">
        <w:rPr>
          <w:color w:val="000000" w:themeColor="text1"/>
          <w:lang w:val="en-US"/>
        </w:rPr>
        <w:t xml:space="preserve">appears in Exodus 13:17, where it refers to human regret. This striking scarcity, for humans </w:t>
      </w:r>
      <w:r w:rsidRPr="00600F48">
        <w:rPr>
          <w:i/>
          <w:iCs/>
          <w:color w:val="000000" w:themeColor="text1"/>
          <w:lang w:val="en-US"/>
        </w:rPr>
        <w:t xml:space="preserve">and </w:t>
      </w:r>
      <w:r w:rsidRPr="00600F48">
        <w:rPr>
          <w:color w:val="000000" w:themeColor="text1"/>
          <w:lang w:val="en-US"/>
        </w:rPr>
        <w:t xml:space="preserve">God, should be taken into account when discussing of the renderings of divine “repentance” in the </w:t>
      </w:r>
      <w:r w:rsidRPr="00600F48">
        <w:rPr>
          <w:smallCaps/>
          <w:color w:val="000000" w:themeColor="text1"/>
          <w:lang w:val="en-US"/>
        </w:rPr>
        <w:t>lxx</w:t>
      </w:r>
      <w:r w:rsidRPr="00600F48">
        <w:rPr>
          <w:color w:val="000000" w:themeColor="text1"/>
          <w:lang w:val="en-US"/>
        </w:rPr>
        <w:t>-Pentateuch</w:t>
      </w:r>
      <w:r w:rsidR="007D380D" w:rsidRPr="00600F48">
        <w:rPr>
          <w:color w:val="000000" w:themeColor="text1"/>
          <w:lang w:val="en-US"/>
        </w:rPr>
        <w:t>, and</w:t>
      </w:r>
      <w:r w:rsidR="00D06E67" w:rsidRPr="00927D66">
        <w:rPr>
          <w:lang w:val="en-US"/>
        </w:rPr>
        <w:t xml:space="preserve"> should not lead us to conclude that the Pentateuch’s translators </w:t>
      </w:r>
      <w:r w:rsidR="00D06E67" w:rsidRPr="00600F48">
        <w:rPr>
          <w:lang w:val="en-US"/>
        </w:rPr>
        <w:t>avoided the anthropopathic “repentance”</w:t>
      </w:r>
      <w:r w:rsidR="007D380D" w:rsidRPr="00600F48">
        <w:rPr>
          <w:lang w:val="en-US"/>
        </w:rPr>
        <w:t xml:space="preserve"> –</w:t>
      </w:r>
      <w:r w:rsidR="00D06E67" w:rsidRPr="00600F48">
        <w:rPr>
          <w:lang w:val="en-US"/>
        </w:rPr>
        <w:t xml:space="preserve"> when the polysemic </w:t>
      </w:r>
      <w:proofErr w:type="spellStart"/>
      <w:r w:rsidR="00D06E67" w:rsidRPr="00600F48">
        <w:rPr>
          <w:smallCaps/>
          <w:color w:val="000000" w:themeColor="text1"/>
          <w:lang w:val="en-US"/>
        </w:rPr>
        <w:t>נחם</w:t>
      </w:r>
      <w:proofErr w:type="spellEnd"/>
      <w:r w:rsidR="00D06E67" w:rsidRPr="00600F48">
        <w:rPr>
          <w:smallCaps/>
          <w:color w:val="000000" w:themeColor="text1"/>
          <w:lang w:val="en-US"/>
        </w:rPr>
        <w:t xml:space="preserve">, </w:t>
      </w:r>
      <w:r w:rsidR="00D06E67" w:rsidRPr="00600F48">
        <w:rPr>
          <w:color w:val="000000" w:themeColor="text1"/>
          <w:lang w:val="en-US"/>
        </w:rPr>
        <w:t xml:space="preserve">as set out above, cannot be </w:t>
      </w:r>
      <w:r w:rsidR="00D06E67" w:rsidRPr="00600F48">
        <w:rPr>
          <w:color w:val="000000" w:themeColor="text1"/>
          <w:lang w:val="en-US"/>
        </w:rPr>
        <w:lastRenderedPageBreak/>
        <w:t>restricted to repentance alone</w:t>
      </w:r>
      <w:r w:rsidR="007D380D" w:rsidRPr="00600F48">
        <w:rPr>
          <w:color w:val="000000" w:themeColor="text1"/>
          <w:lang w:val="en-US"/>
        </w:rPr>
        <w:t>.</w:t>
      </w:r>
      <w:r w:rsidR="007D380D" w:rsidRPr="00600F48">
        <w:rPr>
          <w:rStyle w:val="Voetnootmarkering"/>
          <w:color w:val="000000" w:themeColor="text1"/>
          <w:lang w:val="en-US"/>
        </w:rPr>
        <w:footnoteReference w:id="47"/>
      </w:r>
      <w:r w:rsidR="007D380D" w:rsidRPr="00600F48">
        <w:rPr>
          <w:color w:val="000000" w:themeColor="text1"/>
          <w:lang w:val="en-US"/>
        </w:rPr>
        <w:t xml:space="preserve"> Moreover, with only one use of </w:t>
      </w:r>
      <w:proofErr w:type="spellStart"/>
      <w:r w:rsidR="007A4595" w:rsidRPr="00600F48">
        <w:rPr>
          <w:color w:val="000000" w:themeColor="text1"/>
          <w:lang w:val="en-US"/>
        </w:rPr>
        <w:t>μετ</w:t>
      </w:r>
      <w:proofErr w:type="spellEnd"/>
      <w:r w:rsidR="007A4595" w:rsidRPr="00600F48">
        <w:rPr>
          <w:color w:val="000000" w:themeColor="text1"/>
          <w:lang w:val="en-US"/>
        </w:rPr>
        <w:t>α</w:t>
      </w:r>
      <w:proofErr w:type="spellStart"/>
      <w:r w:rsidR="007A4595" w:rsidRPr="00600F48">
        <w:rPr>
          <w:color w:val="000000" w:themeColor="text1"/>
          <w:lang w:val="en-US"/>
        </w:rPr>
        <w:t>μέλω</w:t>
      </w:r>
      <w:proofErr w:type="spellEnd"/>
      <w:r w:rsidR="007D380D" w:rsidRPr="00600F48">
        <w:rPr>
          <w:color w:val="000000" w:themeColor="text1"/>
          <w:lang w:val="en-US"/>
        </w:rPr>
        <w:t xml:space="preserve">, </w:t>
      </w:r>
      <w:r w:rsidR="007D380D" w:rsidRPr="00600F48">
        <w:rPr>
          <w:lang w:val="en-US"/>
        </w:rPr>
        <w:t>it cannot be demonstrated</w:t>
      </w:r>
      <w:r w:rsidR="007A4595" w:rsidRPr="00600F48">
        <w:rPr>
          <w:lang w:val="en-US"/>
        </w:rPr>
        <w:t xml:space="preserve"> </w:t>
      </w:r>
      <w:r w:rsidR="007D380D" w:rsidRPr="00600F48">
        <w:rPr>
          <w:lang w:val="en-US"/>
        </w:rPr>
        <w:t>that the</w:t>
      </w:r>
      <w:r w:rsidR="007D380D" w:rsidRPr="00600F48">
        <w:rPr>
          <w:lang w:val="en-US"/>
        </w:rPr>
        <w:t xml:space="preserve"> Pentateuchal</w:t>
      </w:r>
      <w:r w:rsidR="007D380D" w:rsidRPr="00600F48">
        <w:rPr>
          <w:lang w:val="en-US"/>
        </w:rPr>
        <w:t xml:space="preserve"> translators were </w:t>
      </w:r>
      <w:r w:rsidR="007D380D" w:rsidRPr="00600F48">
        <w:rPr>
          <w:lang w:val="en-US"/>
        </w:rPr>
        <w:t xml:space="preserve">very </w:t>
      </w:r>
      <w:r w:rsidR="007D380D" w:rsidRPr="00600F48">
        <w:rPr>
          <w:lang w:val="en-US"/>
        </w:rPr>
        <w:t xml:space="preserve">familiar with the Hebrew verb </w:t>
      </w:r>
      <w:proofErr w:type="spellStart"/>
      <w:r w:rsidR="007D380D" w:rsidRPr="00600F48">
        <w:rPr>
          <w:smallCaps/>
          <w:color w:val="000000" w:themeColor="text1"/>
          <w:lang w:val="en-US"/>
        </w:rPr>
        <w:t>נחם</w:t>
      </w:r>
      <w:proofErr w:type="spellEnd"/>
      <w:r w:rsidR="007D380D" w:rsidRPr="00600F48">
        <w:rPr>
          <w:lang w:val="en-US"/>
        </w:rPr>
        <w:t xml:space="preserve"> </w:t>
      </w:r>
      <w:r w:rsidR="007D380D" w:rsidRPr="00600F48">
        <w:rPr>
          <w:lang w:val="en-US"/>
        </w:rPr>
        <w:t xml:space="preserve">in the sense of </w:t>
      </w:r>
      <w:r w:rsidR="007D380D" w:rsidRPr="00600F48">
        <w:rPr>
          <w:lang w:val="en-US"/>
        </w:rPr>
        <w:t>‘t</w:t>
      </w:r>
      <w:r w:rsidR="007D380D" w:rsidRPr="00600F48">
        <w:rPr>
          <w:lang w:val="en-US"/>
        </w:rPr>
        <w:t>o regret</w:t>
      </w:r>
      <w:r w:rsidR="007D380D" w:rsidRPr="00600F48">
        <w:rPr>
          <w:lang w:val="en-US"/>
        </w:rPr>
        <w:t>’</w:t>
      </w:r>
      <w:r w:rsidR="00D06E67" w:rsidRPr="00927D66">
        <w:rPr>
          <w:lang w:val="en-US"/>
        </w:rPr>
        <w:t>.</w:t>
      </w:r>
      <w:r w:rsidR="00D06E67" w:rsidRPr="00600F48">
        <w:rPr>
          <w:rStyle w:val="Voetnootmarkering"/>
          <w:lang w:val="en-US"/>
        </w:rPr>
        <w:footnoteReference w:id="48"/>
      </w:r>
      <w:r w:rsidR="007D380D" w:rsidRPr="00600F48">
        <w:rPr>
          <w:lang w:val="en-US"/>
        </w:rPr>
        <w:t xml:space="preserve"> In what follows, the different Greek equivalents are briefly contextualized</w:t>
      </w:r>
      <w:r w:rsidR="006340BC" w:rsidRPr="00600F48">
        <w:rPr>
          <w:lang w:val="en-US"/>
        </w:rPr>
        <w:t xml:space="preserve">, first addressing the renderings of </w:t>
      </w:r>
      <w:proofErr w:type="spellStart"/>
      <w:r w:rsidR="006340BC" w:rsidRPr="00600F48">
        <w:rPr>
          <w:smallCaps/>
          <w:color w:val="000000" w:themeColor="text1"/>
          <w:lang w:val="en-US"/>
        </w:rPr>
        <w:t>נחם</w:t>
      </w:r>
      <w:proofErr w:type="spellEnd"/>
      <w:r w:rsidR="006340BC" w:rsidRPr="00600F48">
        <w:rPr>
          <w:smallCaps/>
          <w:color w:val="000000" w:themeColor="text1"/>
          <w:lang w:val="en-US"/>
        </w:rPr>
        <w:t xml:space="preserve"> </w:t>
      </w:r>
      <w:r w:rsidR="006340BC" w:rsidRPr="00600F48">
        <w:rPr>
          <w:color w:val="000000" w:themeColor="text1"/>
          <w:lang w:val="en-US"/>
        </w:rPr>
        <w:t>used of God, and then of humans</w:t>
      </w:r>
      <w:r w:rsidR="007D380D" w:rsidRPr="00600F48">
        <w:rPr>
          <w:lang w:val="en-US"/>
        </w:rPr>
        <w:t>.</w:t>
      </w:r>
    </w:p>
    <w:p w14:paraId="59C9D360" w14:textId="77777777" w:rsidR="002E3C9E" w:rsidRPr="00600F48" w:rsidRDefault="002E3C9E" w:rsidP="00600F48">
      <w:pPr>
        <w:spacing w:line="480" w:lineRule="auto"/>
        <w:rPr>
          <w:lang w:val="en-US"/>
        </w:rPr>
      </w:pPr>
    </w:p>
    <w:p w14:paraId="36BF0F2E" w14:textId="2D53EA35" w:rsidR="008F1318" w:rsidRPr="00600F48" w:rsidRDefault="008F1318" w:rsidP="00600F48">
      <w:pPr>
        <w:spacing w:line="480" w:lineRule="auto"/>
        <w:rPr>
          <w:b/>
          <w:bCs/>
          <w:lang w:val="en-US"/>
        </w:rPr>
      </w:pPr>
      <w:r w:rsidRPr="00600F48">
        <w:rPr>
          <w:b/>
          <w:bCs/>
          <w:lang w:val="en-US"/>
        </w:rPr>
        <w:t xml:space="preserve">4.1 </w:t>
      </w:r>
      <w:r w:rsidR="007A4595" w:rsidRPr="00600F48">
        <w:rPr>
          <w:b/>
          <w:bCs/>
          <w:lang w:val="en-US"/>
        </w:rPr>
        <w:t xml:space="preserve">Divine </w:t>
      </w:r>
      <w:r w:rsidR="007A4595" w:rsidRPr="00600F48">
        <w:rPr>
          <w:color w:val="000000" w:themeColor="text1"/>
          <w:rtl/>
          <w:lang w:val="en-US"/>
        </w:rPr>
        <w:t>נחם</w:t>
      </w:r>
      <w:r w:rsidR="007A4595" w:rsidRPr="00600F48">
        <w:rPr>
          <w:i/>
          <w:iCs/>
          <w:color w:val="000000" w:themeColor="text1"/>
          <w:lang w:val="en-US"/>
        </w:rPr>
        <w:t xml:space="preserve"> </w:t>
      </w:r>
      <w:proofErr w:type="spellStart"/>
      <w:r w:rsidRPr="00600F48">
        <w:rPr>
          <w:b/>
          <w:bCs/>
          <w:lang w:val="en-US"/>
        </w:rPr>
        <w:t>Niphal</w:t>
      </w:r>
      <w:proofErr w:type="spellEnd"/>
      <w:r w:rsidR="007A4595" w:rsidRPr="00600F48">
        <w:rPr>
          <w:b/>
          <w:bCs/>
          <w:lang w:val="en-US"/>
        </w:rPr>
        <w:t xml:space="preserve"> </w:t>
      </w:r>
    </w:p>
    <w:p w14:paraId="05EF76C4" w14:textId="4E53E51C" w:rsidR="008A759F" w:rsidRPr="00600F48" w:rsidRDefault="00185245" w:rsidP="00600F48">
      <w:pPr>
        <w:pStyle w:val="Normaalweb"/>
        <w:spacing w:line="480" w:lineRule="auto"/>
        <w:rPr>
          <w:lang w:val="en-US"/>
        </w:rPr>
      </w:pPr>
      <w:r w:rsidRPr="00600F48">
        <w:rPr>
          <w:color w:val="000000" w:themeColor="text1"/>
          <w:lang w:val="en-US"/>
        </w:rPr>
        <w:t>Firstly,</w:t>
      </w:r>
      <w:r w:rsidR="006340BC" w:rsidRPr="00600F48">
        <w:rPr>
          <w:color w:val="000000" w:themeColor="text1"/>
          <w:lang w:val="en-US"/>
        </w:rPr>
        <w:t> </w:t>
      </w:r>
      <w:r w:rsidRPr="00600F48">
        <w:rPr>
          <w:color w:val="000000" w:themeColor="text1"/>
          <w:rtl/>
          <w:lang w:val="en-US"/>
        </w:rPr>
        <w:t>נחם</w:t>
      </w:r>
      <w:r w:rsidRPr="00600F48">
        <w:rPr>
          <w:i/>
          <w:iCs/>
          <w:color w:val="000000" w:themeColor="text1"/>
          <w:lang w:val="en-US"/>
        </w:rPr>
        <w:t xml:space="preserve"> </w:t>
      </w:r>
      <w:r w:rsidRPr="00600F48">
        <w:rPr>
          <w:color w:val="000000" w:themeColor="text1"/>
          <w:lang w:val="en-US"/>
        </w:rPr>
        <w:t>is</w:t>
      </w:r>
      <w:r w:rsidR="006340BC" w:rsidRPr="00600F48">
        <w:rPr>
          <w:color w:val="000000" w:themeColor="text1"/>
          <w:lang w:val="en-US"/>
        </w:rPr>
        <w:t xml:space="preserve"> used in the </w:t>
      </w:r>
      <w:proofErr w:type="spellStart"/>
      <w:r w:rsidR="006340BC" w:rsidRPr="00600F48">
        <w:rPr>
          <w:i/>
          <w:iCs/>
          <w:color w:val="000000" w:themeColor="text1"/>
          <w:lang w:val="en-US"/>
        </w:rPr>
        <w:t>Niphal</w:t>
      </w:r>
      <w:proofErr w:type="spellEnd"/>
      <w:r w:rsidR="006340BC" w:rsidRPr="00600F48">
        <w:rPr>
          <w:color w:val="000000" w:themeColor="text1"/>
          <w:lang w:val="en-US"/>
        </w:rPr>
        <w:t xml:space="preserve"> stem with God as subject</w:t>
      </w:r>
      <w:r w:rsidRPr="00600F48">
        <w:rPr>
          <w:color w:val="000000" w:themeColor="text1"/>
          <w:lang w:val="en-US"/>
        </w:rPr>
        <w:t xml:space="preserve"> in four verses.</w:t>
      </w:r>
      <w:r w:rsidR="006340BC" w:rsidRPr="00600F48">
        <w:rPr>
          <w:color w:val="000000" w:themeColor="text1"/>
          <w:lang w:val="en-US"/>
        </w:rPr>
        <w:t xml:space="preserve"> Genesis 6:6 and 6:7 – discussed in detail in the following section – figure as the earliest examples within the present canonical shape of the Old Testament, with the </w:t>
      </w:r>
      <w:r w:rsidR="0072630A" w:rsidRPr="0072630A">
        <w:rPr>
          <w:smallCaps/>
          <w:color w:val="000000" w:themeColor="text1"/>
          <w:lang w:val="en-US"/>
        </w:rPr>
        <w:t>lxx</w:t>
      </w:r>
      <w:r w:rsidR="006340BC" w:rsidRPr="00600F48">
        <w:rPr>
          <w:color w:val="000000" w:themeColor="text1"/>
          <w:lang w:val="en-US"/>
        </w:rPr>
        <w:t xml:space="preserve"> using </w:t>
      </w:r>
      <w:proofErr w:type="spellStart"/>
      <w:r w:rsidR="006340BC" w:rsidRPr="00600F48">
        <w:rPr>
          <w:color w:val="000000" w:themeColor="text1"/>
          <w:lang w:val="en-US"/>
        </w:rPr>
        <w:t>ἐνθυμέομ</w:t>
      </w:r>
      <w:proofErr w:type="spellEnd"/>
      <w:r w:rsidR="006340BC" w:rsidRPr="00600F48">
        <w:rPr>
          <w:color w:val="000000" w:themeColor="text1"/>
          <w:lang w:val="en-US"/>
        </w:rPr>
        <w:t xml:space="preserve">αι (“to consider, reflect”) and </w:t>
      </w:r>
      <w:proofErr w:type="spellStart"/>
      <w:r w:rsidR="006340BC" w:rsidRPr="00600F48">
        <w:rPr>
          <w:color w:val="000000" w:themeColor="text1"/>
          <w:lang w:val="en-US"/>
        </w:rPr>
        <w:t>θυμόω</w:t>
      </w:r>
      <w:proofErr w:type="spellEnd"/>
      <w:r w:rsidR="006340BC" w:rsidRPr="00600F48">
        <w:rPr>
          <w:color w:val="000000" w:themeColor="text1"/>
          <w:lang w:val="en-US"/>
        </w:rPr>
        <w:t xml:space="preserve"> (“to become angry”) in these two verses.</w:t>
      </w:r>
      <w:r w:rsidR="006340BC" w:rsidRPr="00600F48">
        <w:rPr>
          <w:color w:val="000000" w:themeColor="text1"/>
          <w:lang w:val="en-US"/>
        </w:rPr>
        <w:t xml:space="preserve"> </w:t>
      </w:r>
      <w:r w:rsidR="008A759F" w:rsidRPr="00600F48">
        <w:rPr>
          <w:lang w:val="en-US"/>
        </w:rPr>
        <w:t xml:space="preserve">Gen 6:6 is the only time in the whole </w:t>
      </w:r>
      <w:r w:rsidR="0072630A" w:rsidRPr="0072630A">
        <w:rPr>
          <w:smallCaps/>
          <w:lang w:val="en-US"/>
        </w:rPr>
        <w:t>lxx</w:t>
      </w:r>
      <w:r w:rsidR="008A759F" w:rsidRPr="00600F48">
        <w:rPr>
          <w:smallCaps/>
          <w:lang w:val="en-US"/>
        </w:rPr>
        <w:t xml:space="preserve"> </w:t>
      </w:r>
      <w:proofErr w:type="spellStart"/>
      <w:r w:rsidR="008A759F" w:rsidRPr="00600F48">
        <w:rPr>
          <w:lang w:val="en-US"/>
        </w:rPr>
        <w:t>נחם</w:t>
      </w:r>
      <w:proofErr w:type="spellEnd"/>
      <w:r w:rsidR="008A759F" w:rsidRPr="00600F48">
        <w:rPr>
          <w:i/>
          <w:iCs/>
          <w:lang w:val="en-US"/>
        </w:rPr>
        <w:t xml:space="preserve"> </w:t>
      </w:r>
      <w:r w:rsidR="008A759F" w:rsidRPr="00600F48">
        <w:rPr>
          <w:lang w:val="en-US"/>
        </w:rPr>
        <w:t xml:space="preserve">is translated with this verb, </w:t>
      </w:r>
      <w:r w:rsidR="008A759F" w:rsidRPr="00600F48">
        <w:rPr>
          <w:lang w:val="en-US"/>
        </w:rPr>
        <w:t>which</w:t>
      </w:r>
      <w:r w:rsidR="008A759F" w:rsidRPr="00600F48">
        <w:rPr>
          <w:lang w:val="en-US"/>
        </w:rPr>
        <w:t xml:space="preserve"> appears elsewhere in the </w:t>
      </w:r>
      <w:r w:rsidR="008A759F" w:rsidRPr="00600F48">
        <w:rPr>
          <w:smallCaps/>
          <w:lang w:val="en-US"/>
        </w:rPr>
        <w:t>lxx</w:t>
      </w:r>
      <w:r w:rsidR="008A759F" w:rsidRPr="00600F48">
        <w:rPr>
          <w:lang w:val="en-US"/>
        </w:rPr>
        <w:t xml:space="preserve">-Pentateuch only in </w:t>
      </w:r>
      <w:proofErr w:type="spellStart"/>
      <w:r w:rsidR="008A759F" w:rsidRPr="00600F48">
        <w:rPr>
          <w:lang w:val="en-US"/>
        </w:rPr>
        <w:t>Deut</w:t>
      </w:r>
      <w:proofErr w:type="spellEnd"/>
      <w:r w:rsidR="008A759F" w:rsidRPr="00600F48">
        <w:rPr>
          <w:lang w:val="en-US"/>
        </w:rPr>
        <w:t xml:space="preserve"> 21:11. The emotional aspect seems to be weaker in </w:t>
      </w:r>
      <w:proofErr w:type="spellStart"/>
      <w:r w:rsidR="008A759F" w:rsidRPr="00600F48">
        <w:rPr>
          <w:lang w:val="en-US"/>
        </w:rPr>
        <w:t>ἐνθυμέομ</w:t>
      </w:r>
      <w:proofErr w:type="spellEnd"/>
      <w:r w:rsidR="008A759F" w:rsidRPr="00600F48">
        <w:rPr>
          <w:lang w:val="en-US"/>
        </w:rPr>
        <w:t xml:space="preserve">αι; instead, the rational undertone is stronger. </w:t>
      </w:r>
      <w:r w:rsidR="008A759F" w:rsidRPr="00600F48">
        <w:rPr>
          <w:lang w:val="en-US"/>
        </w:rPr>
        <w:t>I</w:t>
      </w:r>
      <w:r w:rsidR="008A759F" w:rsidRPr="00600F48">
        <w:rPr>
          <w:lang w:val="en-US"/>
        </w:rPr>
        <w:t>n v</w:t>
      </w:r>
      <w:r w:rsidR="0072630A">
        <w:rPr>
          <w:lang w:val="en-US"/>
        </w:rPr>
        <w:t>erse</w:t>
      </w:r>
      <w:r w:rsidR="008A759F" w:rsidRPr="00600F48">
        <w:rPr>
          <w:lang w:val="en-US"/>
        </w:rPr>
        <w:t xml:space="preserve"> 7, the </w:t>
      </w:r>
      <w:r w:rsidR="0072630A" w:rsidRPr="0072630A">
        <w:rPr>
          <w:smallCaps/>
          <w:lang w:val="en-US"/>
        </w:rPr>
        <w:t>lxx</w:t>
      </w:r>
      <w:r w:rsidR="008A759F" w:rsidRPr="00600F48">
        <w:rPr>
          <w:smallCaps/>
          <w:lang w:val="en-US"/>
        </w:rPr>
        <w:t xml:space="preserve"> </w:t>
      </w:r>
      <w:r w:rsidR="008A759F" w:rsidRPr="00600F48">
        <w:rPr>
          <w:lang w:val="en-US"/>
        </w:rPr>
        <w:t>opts for a passive of</w:t>
      </w:r>
      <w:r w:rsidR="008A759F" w:rsidRPr="00600F48">
        <w:rPr>
          <w:lang w:val="en-US"/>
        </w:rPr>
        <w:t xml:space="preserve"> </w:t>
      </w:r>
      <w:proofErr w:type="spellStart"/>
      <w:r w:rsidR="008A759F" w:rsidRPr="00600F48">
        <w:rPr>
          <w:lang w:val="en-US"/>
        </w:rPr>
        <w:t>θυμόω</w:t>
      </w:r>
      <w:proofErr w:type="spellEnd"/>
      <w:r w:rsidR="008A759F" w:rsidRPr="00600F48">
        <w:rPr>
          <w:lang w:val="en-US"/>
        </w:rPr>
        <w:t>, meaning “to be angry;”</w:t>
      </w:r>
      <w:r w:rsidR="008A759F" w:rsidRPr="00600F48">
        <w:rPr>
          <w:rStyle w:val="Voetnootmarkering"/>
          <w:lang w:val="en-US"/>
        </w:rPr>
        <w:footnoteReference w:id="49"/>
      </w:r>
      <w:r w:rsidR="008A759F" w:rsidRPr="00600F48">
        <w:rPr>
          <w:lang w:val="en-US"/>
        </w:rPr>
        <w:t xml:space="preserve"> this is the only instance where </w:t>
      </w:r>
      <w:proofErr w:type="spellStart"/>
      <w:r w:rsidR="008A759F" w:rsidRPr="00600F48">
        <w:rPr>
          <w:lang w:val="en-US"/>
        </w:rPr>
        <w:t>נחם</w:t>
      </w:r>
      <w:proofErr w:type="spellEnd"/>
      <w:r w:rsidR="008A759F" w:rsidRPr="00600F48">
        <w:rPr>
          <w:lang w:val="en-US"/>
        </w:rPr>
        <w:t xml:space="preserve"> is rendered</w:t>
      </w:r>
      <w:r w:rsidR="008A759F" w:rsidRPr="00600F48">
        <w:rPr>
          <w:i/>
          <w:iCs/>
          <w:lang w:val="en-US"/>
        </w:rPr>
        <w:t xml:space="preserve"> </w:t>
      </w:r>
      <w:r w:rsidR="008A759F" w:rsidRPr="00600F48">
        <w:rPr>
          <w:lang w:val="en-US"/>
        </w:rPr>
        <w:t xml:space="preserve">by </w:t>
      </w:r>
      <w:proofErr w:type="spellStart"/>
      <w:r w:rsidR="008A759F" w:rsidRPr="00600F48">
        <w:rPr>
          <w:lang w:val="en-US"/>
        </w:rPr>
        <w:t>θυμόω</w:t>
      </w:r>
      <w:proofErr w:type="spellEnd"/>
      <w:r w:rsidR="008A759F" w:rsidRPr="00600F48">
        <w:rPr>
          <w:lang w:val="en-US"/>
        </w:rPr>
        <w:t xml:space="preserve"> in the whole </w:t>
      </w:r>
      <w:r w:rsidR="0072630A" w:rsidRPr="0072630A">
        <w:rPr>
          <w:smallCaps/>
          <w:lang w:val="en-US"/>
        </w:rPr>
        <w:t>lxx</w:t>
      </w:r>
      <w:r w:rsidR="008A759F" w:rsidRPr="00600F48">
        <w:rPr>
          <w:smallCaps/>
          <w:lang w:val="en-US"/>
        </w:rPr>
        <w:t>.</w:t>
      </w:r>
      <w:r w:rsidR="008A759F" w:rsidRPr="00600F48">
        <w:rPr>
          <w:i/>
          <w:iCs/>
          <w:lang w:val="en-US"/>
        </w:rPr>
        <w:t xml:space="preserve"> </w:t>
      </w:r>
      <w:r w:rsidR="008A759F" w:rsidRPr="00600F48">
        <w:rPr>
          <w:lang w:val="en-US"/>
        </w:rPr>
        <w:t>Something surprising occurs:</w:t>
      </w:r>
      <w:r w:rsidR="008A759F" w:rsidRPr="00600F48">
        <w:rPr>
          <w:lang w:val="en-US"/>
        </w:rPr>
        <w:t xml:space="preserve"> </w:t>
      </w:r>
      <w:r w:rsidR="008A759F" w:rsidRPr="00600F48">
        <w:rPr>
          <w:lang w:val="en-US"/>
        </w:rPr>
        <w:t xml:space="preserve">the first time </w:t>
      </w:r>
      <w:proofErr w:type="spellStart"/>
      <w:r w:rsidR="008A759F" w:rsidRPr="00600F48">
        <w:rPr>
          <w:lang w:val="en-US"/>
        </w:rPr>
        <w:t>נחם</w:t>
      </w:r>
      <w:proofErr w:type="spellEnd"/>
      <w:r w:rsidR="008A759F" w:rsidRPr="00600F48">
        <w:rPr>
          <w:i/>
          <w:iCs/>
          <w:lang w:val="en-US"/>
        </w:rPr>
        <w:t xml:space="preserve"> </w:t>
      </w:r>
      <w:r w:rsidR="008A759F" w:rsidRPr="00600F48">
        <w:rPr>
          <w:lang w:val="en-US"/>
        </w:rPr>
        <w:t xml:space="preserve">is translated, the emotional aspect seems to be </w:t>
      </w:r>
      <w:r w:rsidR="008A759F" w:rsidRPr="00600F48">
        <w:rPr>
          <w:i/>
          <w:iCs/>
          <w:lang w:val="en-US"/>
        </w:rPr>
        <w:t>softened</w:t>
      </w:r>
      <w:r w:rsidR="008A759F" w:rsidRPr="00600F48">
        <w:rPr>
          <w:lang w:val="en-US"/>
        </w:rPr>
        <w:t xml:space="preserve"> with </w:t>
      </w:r>
      <w:proofErr w:type="spellStart"/>
      <w:r w:rsidR="008A759F" w:rsidRPr="00600F48">
        <w:rPr>
          <w:lang w:val="en-US"/>
        </w:rPr>
        <w:t>ἐνθυμέομ</w:t>
      </w:r>
      <w:proofErr w:type="spellEnd"/>
      <w:r w:rsidR="008A759F" w:rsidRPr="00600F48">
        <w:rPr>
          <w:lang w:val="en-US"/>
        </w:rPr>
        <w:t>αι</w:t>
      </w:r>
      <w:r w:rsidR="008A759F" w:rsidRPr="00600F48">
        <w:rPr>
          <w:lang w:val="en-US"/>
        </w:rPr>
        <w:t>; instead,</w:t>
      </w:r>
      <w:r w:rsidR="008A759F" w:rsidRPr="00600F48">
        <w:rPr>
          <w:lang w:val="en-US"/>
        </w:rPr>
        <w:t xml:space="preserve"> the second verb</w:t>
      </w:r>
      <w:r w:rsidR="008A759F" w:rsidRPr="00600F48">
        <w:rPr>
          <w:lang w:val="en-US"/>
        </w:rPr>
        <w:t xml:space="preserve">, </w:t>
      </w:r>
      <w:proofErr w:type="spellStart"/>
      <w:r w:rsidR="008A759F" w:rsidRPr="00600F48">
        <w:rPr>
          <w:lang w:val="en-US"/>
        </w:rPr>
        <w:t>θυμόω</w:t>
      </w:r>
      <w:proofErr w:type="spellEnd"/>
      <w:r w:rsidR="008A759F" w:rsidRPr="00600F48">
        <w:rPr>
          <w:lang w:val="en-US"/>
        </w:rPr>
        <w:t>,</w:t>
      </w:r>
      <w:r w:rsidR="008A759F" w:rsidRPr="00600F48">
        <w:rPr>
          <w:lang w:val="en-US"/>
        </w:rPr>
        <w:t xml:space="preserve"> seems to </w:t>
      </w:r>
      <w:r w:rsidR="008A759F" w:rsidRPr="00600F48">
        <w:rPr>
          <w:i/>
          <w:iCs/>
          <w:lang w:val="en-US"/>
        </w:rPr>
        <w:t>stress</w:t>
      </w:r>
      <w:r w:rsidR="008A759F" w:rsidRPr="00600F48">
        <w:rPr>
          <w:lang w:val="en-US"/>
        </w:rPr>
        <w:t xml:space="preserve"> God’s emotions, portraying God as being angry. </w:t>
      </w:r>
    </w:p>
    <w:p w14:paraId="447E723F" w14:textId="53AD0165" w:rsidR="000C7944" w:rsidRPr="00600F48" w:rsidRDefault="006340BC" w:rsidP="00600F48">
      <w:pPr>
        <w:pStyle w:val="Normaalweb"/>
        <w:spacing w:line="480" w:lineRule="auto"/>
        <w:ind w:firstLine="708"/>
        <w:rPr>
          <w:color w:val="000000" w:themeColor="text1"/>
          <w:lang w:val="en-US"/>
        </w:rPr>
      </w:pPr>
      <w:r w:rsidRPr="00600F48">
        <w:rPr>
          <w:color w:val="000000" w:themeColor="text1"/>
          <w:lang w:val="en-US"/>
        </w:rPr>
        <w:t>Next,</w:t>
      </w:r>
      <w:r w:rsidR="000C7944" w:rsidRPr="00600F48">
        <w:rPr>
          <w:color w:val="000000" w:themeColor="text1"/>
          <w:lang w:val="en-US"/>
        </w:rPr>
        <w:t xml:space="preserve"> </w:t>
      </w:r>
      <w:r w:rsidR="00185245" w:rsidRPr="00600F48">
        <w:rPr>
          <w:color w:val="000000" w:themeColor="text1"/>
          <w:rtl/>
          <w:lang w:val="en-US"/>
        </w:rPr>
        <w:t>נחם</w:t>
      </w:r>
      <w:r w:rsidR="00185245" w:rsidRPr="00600F48">
        <w:rPr>
          <w:i/>
          <w:iCs/>
          <w:color w:val="000000" w:themeColor="text1"/>
          <w:lang w:val="en-US"/>
        </w:rPr>
        <w:t xml:space="preserve"> </w:t>
      </w:r>
      <w:proofErr w:type="spellStart"/>
      <w:r w:rsidR="00185245" w:rsidRPr="00600F48">
        <w:rPr>
          <w:color w:val="000000" w:themeColor="text1"/>
          <w:lang w:val="en-US"/>
        </w:rPr>
        <w:t>Niphal</w:t>
      </w:r>
      <w:proofErr w:type="spellEnd"/>
      <w:r w:rsidR="000C7944" w:rsidRPr="00600F48">
        <w:rPr>
          <w:color w:val="000000" w:themeColor="text1"/>
          <w:lang w:val="en-US"/>
        </w:rPr>
        <w:t xml:space="preserve"> is used of God</w:t>
      </w:r>
      <w:r w:rsidRPr="00600F48">
        <w:rPr>
          <w:color w:val="000000" w:themeColor="text1"/>
          <w:lang w:val="en-US"/>
        </w:rPr>
        <w:t xml:space="preserve"> in Exodus 32:12 and 32:14, Moses pleads with God to “repent” (</w:t>
      </w:r>
      <w:r w:rsidRPr="00600F48">
        <w:rPr>
          <w:color w:val="000000" w:themeColor="text1"/>
          <w:rtl/>
          <w:lang w:val="en-US"/>
        </w:rPr>
        <w:t>נחם</w:t>
      </w:r>
      <w:r w:rsidRPr="00600F48">
        <w:rPr>
          <w:color w:val="000000" w:themeColor="text1"/>
          <w:lang w:val="en-US"/>
        </w:rPr>
        <w:t xml:space="preserve">) from destroying Israel. The </w:t>
      </w:r>
      <w:r w:rsidR="0072630A" w:rsidRPr="0072630A">
        <w:rPr>
          <w:smallCaps/>
          <w:color w:val="000000" w:themeColor="text1"/>
          <w:lang w:val="en-US"/>
        </w:rPr>
        <w:t>lxx</w:t>
      </w:r>
      <w:r w:rsidRPr="00600F48">
        <w:rPr>
          <w:color w:val="000000" w:themeColor="text1"/>
          <w:lang w:val="en-US"/>
        </w:rPr>
        <w:t xml:space="preserve"> renders the phrase with </w:t>
      </w:r>
      <w:proofErr w:type="spellStart"/>
      <w:r w:rsidRPr="00600F48">
        <w:rPr>
          <w:color w:val="000000" w:themeColor="text1"/>
          <w:lang w:val="en-US"/>
        </w:rPr>
        <w:t>ἵλεως</w:t>
      </w:r>
      <w:proofErr w:type="spellEnd"/>
      <w:r w:rsidRPr="00600F48">
        <w:rPr>
          <w:color w:val="000000" w:themeColor="text1"/>
          <w:lang w:val="en-US"/>
        </w:rPr>
        <w:t xml:space="preserve"> </w:t>
      </w:r>
      <w:proofErr w:type="spellStart"/>
      <w:r w:rsidRPr="00600F48">
        <w:rPr>
          <w:color w:val="000000" w:themeColor="text1"/>
          <w:lang w:val="en-US"/>
        </w:rPr>
        <w:t>γίνομ</w:t>
      </w:r>
      <w:proofErr w:type="spellEnd"/>
      <w:r w:rsidRPr="00600F48">
        <w:rPr>
          <w:color w:val="000000" w:themeColor="text1"/>
          <w:lang w:val="en-US"/>
        </w:rPr>
        <w:t xml:space="preserve">αι and </w:t>
      </w:r>
      <w:proofErr w:type="spellStart"/>
      <w:r w:rsidRPr="00600F48">
        <w:rPr>
          <w:color w:val="000000" w:themeColor="text1"/>
          <w:lang w:val="en-US"/>
        </w:rPr>
        <w:t>ἱλάσκομ</w:t>
      </w:r>
      <w:proofErr w:type="spellEnd"/>
      <w:r w:rsidRPr="00600F48">
        <w:rPr>
          <w:color w:val="000000" w:themeColor="text1"/>
          <w:lang w:val="en-US"/>
        </w:rPr>
        <w:t>αι (“to be merciful” or “to propitiate”)</w:t>
      </w:r>
      <w:r w:rsidR="000C7944" w:rsidRPr="00600F48">
        <w:rPr>
          <w:color w:val="000000" w:themeColor="text1"/>
          <w:lang w:val="en-US"/>
        </w:rPr>
        <w:t xml:space="preserve">. </w:t>
      </w:r>
      <w:r w:rsidR="000C7944" w:rsidRPr="00600F48">
        <w:rPr>
          <w:color w:val="000000" w:themeColor="text1"/>
          <w:lang w:val="en-US"/>
        </w:rPr>
        <w:t xml:space="preserve">Most commentators argue that God’s </w:t>
      </w:r>
      <w:r w:rsidR="000C7944" w:rsidRPr="00600F48">
        <w:rPr>
          <w:color w:val="000000" w:themeColor="text1"/>
          <w:lang w:val="en-US"/>
        </w:rPr>
        <w:lastRenderedPageBreak/>
        <w:t>repentance is avoided here</w:t>
      </w:r>
      <w:r w:rsidR="00761F8C" w:rsidRPr="00600F48">
        <w:rPr>
          <w:color w:val="000000" w:themeColor="text1"/>
          <w:lang w:val="en-US"/>
        </w:rPr>
        <w:t>, and replaced by divine mercy</w:t>
      </w:r>
      <w:r w:rsidR="000C7944" w:rsidRPr="00600F48">
        <w:rPr>
          <w:color w:val="000000" w:themeColor="text1"/>
          <w:lang w:val="en-US"/>
        </w:rPr>
        <w:t>.</w:t>
      </w:r>
      <w:r w:rsidR="000C7944" w:rsidRPr="00600F48">
        <w:rPr>
          <w:rStyle w:val="Voetnootmarkering"/>
          <w:color w:val="000000" w:themeColor="text1"/>
          <w:lang w:val="en-US"/>
        </w:rPr>
        <w:footnoteReference w:id="50"/>
      </w:r>
      <w:r w:rsidR="000C7944" w:rsidRPr="00600F48">
        <w:rPr>
          <w:color w:val="000000" w:themeColor="text1"/>
          <w:lang w:val="en-US"/>
        </w:rPr>
        <w:t xml:space="preserve"> Surprisingly, the verb </w:t>
      </w:r>
      <w:proofErr w:type="spellStart"/>
      <w:r w:rsidR="000C7944" w:rsidRPr="00600F48">
        <w:rPr>
          <w:color w:val="000000" w:themeColor="text1"/>
          <w:lang w:val="en-US"/>
        </w:rPr>
        <w:t>ἱλ</w:t>
      </w:r>
      <w:proofErr w:type="spellEnd"/>
      <w:r w:rsidR="000C7944" w:rsidRPr="00600F48">
        <w:rPr>
          <w:color w:val="000000" w:themeColor="text1"/>
          <w:lang w:val="en-US"/>
        </w:rPr>
        <w:t>ά</w:t>
      </w:r>
      <w:proofErr w:type="spellStart"/>
      <w:r w:rsidR="000C7944" w:rsidRPr="00600F48">
        <w:rPr>
          <w:color w:val="000000" w:themeColor="text1"/>
          <w:lang w:val="en-US"/>
        </w:rPr>
        <w:t>σκομ</w:t>
      </w:r>
      <w:proofErr w:type="spellEnd"/>
      <w:r w:rsidR="000C7944" w:rsidRPr="00600F48">
        <w:rPr>
          <w:color w:val="000000" w:themeColor="text1"/>
          <w:lang w:val="en-US"/>
        </w:rPr>
        <w:t>αι and the similar adjective ἵ</w:t>
      </w:r>
      <w:proofErr w:type="spellStart"/>
      <w:r w:rsidR="000C7944" w:rsidRPr="00600F48">
        <w:rPr>
          <w:color w:val="000000" w:themeColor="text1"/>
          <w:lang w:val="en-US"/>
        </w:rPr>
        <w:t>λεως</w:t>
      </w:r>
      <w:proofErr w:type="spellEnd"/>
      <w:r w:rsidR="000C7944" w:rsidRPr="00600F48">
        <w:rPr>
          <w:color w:val="000000" w:themeColor="text1"/>
          <w:lang w:val="en-US"/>
        </w:rPr>
        <w:t xml:space="preserve"> are in the Pentateuch (but ἵ</w:t>
      </w:r>
      <w:proofErr w:type="spellStart"/>
      <w:r w:rsidR="000C7944" w:rsidRPr="00600F48">
        <w:rPr>
          <w:color w:val="000000" w:themeColor="text1"/>
          <w:lang w:val="en-US"/>
        </w:rPr>
        <w:t>λεως</w:t>
      </w:r>
      <w:proofErr w:type="spellEnd"/>
      <w:r w:rsidR="000C7944" w:rsidRPr="00600F48">
        <w:rPr>
          <w:color w:val="000000" w:themeColor="text1"/>
          <w:lang w:val="en-US"/>
        </w:rPr>
        <w:t xml:space="preserve"> also in the </w:t>
      </w:r>
      <w:r w:rsidR="0072630A" w:rsidRPr="0072630A">
        <w:rPr>
          <w:smallCaps/>
          <w:color w:val="000000" w:themeColor="text1"/>
          <w:lang w:val="en-US"/>
        </w:rPr>
        <w:t>lxx</w:t>
      </w:r>
      <w:r w:rsidR="000C7944" w:rsidRPr="00600F48">
        <w:rPr>
          <w:smallCaps/>
          <w:color w:val="000000" w:themeColor="text1"/>
          <w:lang w:val="en-US"/>
        </w:rPr>
        <w:t xml:space="preserve"> </w:t>
      </w:r>
      <w:r w:rsidR="000C7944" w:rsidRPr="00600F48">
        <w:rPr>
          <w:color w:val="000000" w:themeColor="text1"/>
          <w:lang w:val="en-US"/>
        </w:rPr>
        <w:t>at large</w:t>
      </w:r>
      <w:r w:rsidR="000C7944" w:rsidRPr="00600F48">
        <w:rPr>
          <w:rStyle w:val="Voetnootmarkering"/>
          <w:color w:val="000000" w:themeColor="text1"/>
          <w:lang w:val="en-US"/>
        </w:rPr>
        <w:footnoteReference w:id="51"/>
      </w:r>
      <w:r w:rsidR="000C7944" w:rsidRPr="00600F48">
        <w:rPr>
          <w:color w:val="000000" w:themeColor="text1"/>
          <w:lang w:val="en-US"/>
        </w:rPr>
        <w:t>) restricted to God.</w:t>
      </w:r>
      <w:r w:rsidR="00761F8C" w:rsidRPr="00600F48">
        <w:rPr>
          <w:rStyle w:val="Voetnootmarkering"/>
          <w:color w:val="000000" w:themeColor="text1"/>
          <w:lang w:val="en-US"/>
        </w:rPr>
        <w:footnoteReference w:id="52"/>
      </w:r>
      <w:r w:rsidR="000C7944" w:rsidRPr="00600F48">
        <w:rPr>
          <w:color w:val="000000" w:themeColor="text1"/>
          <w:lang w:val="en-US"/>
        </w:rPr>
        <w:t xml:space="preserve"> </w:t>
      </w:r>
      <w:r w:rsidR="00761F8C" w:rsidRPr="00600F48">
        <w:rPr>
          <w:color w:val="000000" w:themeColor="text1"/>
          <w:lang w:val="en-US"/>
        </w:rPr>
        <w:t xml:space="preserve">Yet, the verb </w:t>
      </w:r>
      <w:proofErr w:type="spellStart"/>
      <w:r w:rsidR="00761F8C" w:rsidRPr="00600F48">
        <w:rPr>
          <w:color w:val="000000" w:themeColor="text1"/>
          <w:lang w:val="en-US"/>
        </w:rPr>
        <w:t>ἱλ</w:t>
      </w:r>
      <w:proofErr w:type="spellEnd"/>
      <w:r w:rsidR="00761F8C" w:rsidRPr="00600F48">
        <w:rPr>
          <w:color w:val="000000" w:themeColor="text1"/>
          <w:lang w:val="en-US"/>
        </w:rPr>
        <w:t>ά</w:t>
      </w:r>
      <w:proofErr w:type="spellStart"/>
      <w:r w:rsidR="00761F8C" w:rsidRPr="00600F48">
        <w:rPr>
          <w:color w:val="000000" w:themeColor="text1"/>
          <w:lang w:val="en-US"/>
        </w:rPr>
        <w:t>σκομ</w:t>
      </w:r>
      <w:proofErr w:type="spellEnd"/>
      <w:r w:rsidR="00761F8C" w:rsidRPr="00600F48">
        <w:rPr>
          <w:color w:val="000000" w:themeColor="text1"/>
          <w:lang w:val="en-US"/>
        </w:rPr>
        <w:t>αι</w:t>
      </w:r>
      <w:r w:rsidRPr="00600F48">
        <w:rPr>
          <w:color w:val="000000" w:themeColor="text1"/>
          <w:lang w:val="en-US"/>
        </w:rPr>
        <w:t xml:space="preserve"> </w:t>
      </w:r>
      <w:r w:rsidR="00761F8C" w:rsidRPr="00600F48">
        <w:rPr>
          <w:color w:val="000000" w:themeColor="text1"/>
          <w:lang w:val="en-US"/>
        </w:rPr>
        <w:t xml:space="preserve">is </w:t>
      </w:r>
      <w:r w:rsidRPr="00600F48">
        <w:rPr>
          <w:color w:val="000000" w:themeColor="text1"/>
          <w:lang w:val="en-US"/>
        </w:rPr>
        <w:t xml:space="preserve">particularly appropriate in </w:t>
      </w:r>
      <w:r w:rsidR="00761F8C" w:rsidRPr="00600F48">
        <w:rPr>
          <w:color w:val="000000" w:themeColor="text1"/>
          <w:lang w:val="en-US"/>
        </w:rPr>
        <w:t>this</w:t>
      </w:r>
      <w:r w:rsidRPr="00600F48">
        <w:rPr>
          <w:color w:val="000000" w:themeColor="text1"/>
          <w:lang w:val="en-US"/>
        </w:rPr>
        <w:t xml:space="preserve"> context of intercessory prayer</w:t>
      </w:r>
      <w:r w:rsidR="00761F8C" w:rsidRPr="00600F48">
        <w:rPr>
          <w:color w:val="000000" w:themeColor="text1"/>
          <w:lang w:val="en-US"/>
        </w:rPr>
        <w:t>:</w:t>
      </w:r>
      <w:r w:rsidRPr="00600F48">
        <w:rPr>
          <w:color w:val="000000" w:themeColor="text1"/>
          <w:lang w:val="en-US"/>
        </w:rPr>
        <w:t xml:space="preserve"> </w:t>
      </w:r>
      <w:proofErr w:type="spellStart"/>
      <w:r w:rsidRPr="00600F48">
        <w:rPr>
          <w:color w:val="000000" w:themeColor="text1"/>
          <w:lang w:val="en-US"/>
        </w:rPr>
        <w:t>ἱλάσκομ</w:t>
      </w:r>
      <w:proofErr w:type="spellEnd"/>
      <w:r w:rsidRPr="00600F48">
        <w:rPr>
          <w:color w:val="000000" w:themeColor="text1"/>
          <w:lang w:val="en-US"/>
        </w:rPr>
        <w:t xml:space="preserve">αι is used </w:t>
      </w:r>
      <w:r w:rsidR="00761F8C" w:rsidRPr="00600F48">
        <w:rPr>
          <w:color w:val="000000" w:themeColor="text1"/>
          <w:lang w:val="en-US"/>
        </w:rPr>
        <w:t>in invocations of</w:t>
      </w:r>
      <w:r w:rsidRPr="00600F48">
        <w:rPr>
          <w:color w:val="000000" w:themeColor="text1"/>
          <w:lang w:val="en-US"/>
        </w:rPr>
        <w:t xml:space="preserve"> deities</w:t>
      </w:r>
      <w:r w:rsidR="00761F8C" w:rsidRPr="00600F48">
        <w:rPr>
          <w:color w:val="000000" w:themeColor="text1"/>
          <w:lang w:val="en-US"/>
        </w:rPr>
        <w:t xml:space="preserve"> to be merciful</w:t>
      </w:r>
      <w:r w:rsidRPr="00600F48">
        <w:rPr>
          <w:color w:val="000000" w:themeColor="text1"/>
          <w:lang w:val="en-US"/>
        </w:rPr>
        <w:t xml:space="preserve"> in extrabiblical Greek texts, </w:t>
      </w:r>
      <w:r w:rsidR="00761F8C" w:rsidRPr="00600F48">
        <w:rPr>
          <w:color w:val="000000" w:themeColor="text1"/>
          <w:lang w:val="en-US"/>
        </w:rPr>
        <w:t xml:space="preserve">and the mercy of the </w:t>
      </w:r>
      <w:r w:rsidR="00761F8C" w:rsidRPr="00600F48">
        <w:rPr>
          <w:color w:val="000000" w:themeColor="text1"/>
          <w:lang w:val="en-US"/>
        </w:rPr>
        <w:t>deity</w:t>
      </w:r>
      <w:r w:rsidR="00761F8C" w:rsidRPr="00600F48">
        <w:rPr>
          <w:color w:val="000000" w:themeColor="text1"/>
          <w:lang w:val="en-US"/>
        </w:rPr>
        <w:t xml:space="preserve"> is </w:t>
      </w:r>
      <w:r w:rsidR="00761F8C" w:rsidRPr="00600F48">
        <w:rPr>
          <w:color w:val="000000" w:themeColor="text1"/>
          <w:lang w:val="en-US"/>
        </w:rPr>
        <w:t xml:space="preserve">then </w:t>
      </w:r>
      <w:r w:rsidR="00761F8C" w:rsidRPr="00600F48">
        <w:rPr>
          <w:color w:val="000000" w:themeColor="text1"/>
          <w:lang w:val="en-US"/>
        </w:rPr>
        <w:t>obtained through prayer, not coercion</w:t>
      </w:r>
      <w:r w:rsidR="00761F8C" w:rsidRPr="00600F48">
        <w:rPr>
          <w:rStyle w:val="Voetnootmarkering"/>
          <w:color w:val="000000" w:themeColor="text1"/>
          <w:lang w:val="en-US"/>
        </w:rPr>
        <w:footnoteReference w:id="53"/>
      </w:r>
      <w:r w:rsidR="00761F8C" w:rsidRPr="00600F48">
        <w:rPr>
          <w:color w:val="000000" w:themeColor="text1"/>
          <w:lang w:val="en-US"/>
        </w:rPr>
        <w:t xml:space="preserve"> </w:t>
      </w:r>
      <w:r w:rsidR="00761F8C" w:rsidRPr="00600F48">
        <w:rPr>
          <w:color w:val="000000" w:themeColor="text1"/>
          <w:lang w:val="en-US"/>
        </w:rPr>
        <w:t xml:space="preserve"> – which seems particularly fitting in these two verses</w:t>
      </w:r>
      <w:r w:rsidRPr="00600F48">
        <w:rPr>
          <w:color w:val="000000" w:themeColor="text1"/>
          <w:lang w:val="en-US"/>
        </w:rPr>
        <w:t xml:space="preserve">. </w:t>
      </w:r>
    </w:p>
    <w:p w14:paraId="741B67C4" w14:textId="17A951DE" w:rsidR="002E3C9E" w:rsidRPr="00600F48" w:rsidRDefault="006340BC" w:rsidP="00600F48">
      <w:pPr>
        <w:pStyle w:val="Normaalweb"/>
        <w:spacing w:line="480" w:lineRule="auto"/>
        <w:ind w:firstLine="708"/>
        <w:rPr>
          <w:color w:val="000000" w:themeColor="text1"/>
          <w:lang w:val="en-US"/>
        </w:rPr>
      </w:pPr>
      <w:r w:rsidRPr="00600F48">
        <w:rPr>
          <w:color w:val="000000" w:themeColor="text1"/>
          <w:lang w:val="en-US"/>
        </w:rPr>
        <w:t xml:space="preserve">These translation choices appear to reframe the Hebrew verb </w:t>
      </w:r>
      <w:r w:rsidRPr="00600F48">
        <w:rPr>
          <w:color w:val="000000" w:themeColor="text1"/>
          <w:rtl/>
          <w:lang w:val="en-US"/>
        </w:rPr>
        <w:t>נחם</w:t>
      </w:r>
      <w:r w:rsidRPr="00600F48">
        <w:rPr>
          <w:color w:val="000000" w:themeColor="text1"/>
          <w:lang w:val="en-US"/>
        </w:rPr>
        <w:t>, instead of repentance, as an act of cognition (</w:t>
      </w:r>
      <w:proofErr w:type="spellStart"/>
      <w:r w:rsidRPr="00600F48">
        <w:rPr>
          <w:color w:val="000000" w:themeColor="text1"/>
          <w:lang w:val="en-US"/>
        </w:rPr>
        <w:t>ἐνθυμέομ</w:t>
      </w:r>
      <w:proofErr w:type="spellEnd"/>
      <w:r w:rsidRPr="00600F48">
        <w:rPr>
          <w:color w:val="000000" w:themeColor="text1"/>
          <w:lang w:val="en-US"/>
        </w:rPr>
        <w:t xml:space="preserve">αι), an intensified emotional </w:t>
      </w:r>
      <w:proofErr w:type="gramStart"/>
      <w:r w:rsidRPr="00600F48">
        <w:rPr>
          <w:color w:val="000000" w:themeColor="text1"/>
          <w:lang w:val="en-US"/>
        </w:rPr>
        <w:t>affect</w:t>
      </w:r>
      <w:proofErr w:type="gramEnd"/>
      <w:r w:rsidRPr="00600F48">
        <w:rPr>
          <w:color w:val="000000" w:themeColor="text1"/>
          <w:lang w:val="en-US"/>
        </w:rPr>
        <w:t xml:space="preserve"> (</w:t>
      </w:r>
      <w:proofErr w:type="spellStart"/>
      <w:r w:rsidRPr="00600F48">
        <w:rPr>
          <w:color w:val="000000" w:themeColor="text1"/>
          <w:lang w:val="en-US"/>
        </w:rPr>
        <w:t>θυμόω</w:t>
      </w:r>
      <w:proofErr w:type="spellEnd"/>
      <w:r w:rsidRPr="00600F48">
        <w:rPr>
          <w:color w:val="000000" w:themeColor="text1"/>
          <w:lang w:val="en-US"/>
        </w:rPr>
        <w:t>), or</w:t>
      </w:r>
      <w:r w:rsidR="007B10F6" w:rsidRPr="00600F48">
        <w:rPr>
          <w:color w:val="000000" w:themeColor="text1"/>
          <w:lang w:val="en-US"/>
        </w:rPr>
        <w:t xml:space="preserve"> </w:t>
      </w:r>
      <w:r w:rsidRPr="00600F48">
        <w:rPr>
          <w:color w:val="000000" w:themeColor="text1"/>
          <w:lang w:val="en-US"/>
        </w:rPr>
        <w:t>an act of divine mercy (</w:t>
      </w:r>
      <w:proofErr w:type="spellStart"/>
      <w:r w:rsidRPr="00600F48">
        <w:rPr>
          <w:color w:val="000000" w:themeColor="text1"/>
          <w:lang w:val="en-US"/>
        </w:rPr>
        <w:t>ἵλεως</w:t>
      </w:r>
      <w:proofErr w:type="spellEnd"/>
      <w:r w:rsidRPr="00600F48">
        <w:rPr>
          <w:color w:val="000000" w:themeColor="text1"/>
          <w:lang w:val="en-US"/>
        </w:rPr>
        <w:t xml:space="preserve"> </w:t>
      </w:r>
      <w:proofErr w:type="spellStart"/>
      <w:r w:rsidRPr="00600F48">
        <w:rPr>
          <w:color w:val="000000" w:themeColor="text1"/>
          <w:lang w:val="en-US"/>
        </w:rPr>
        <w:t>γίνομ</w:t>
      </w:r>
      <w:proofErr w:type="spellEnd"/>
      <w:r w:rsidRPr="00600F48">
        <w:rPr>
          <w:color w:val="000000" w:themeColor="text1"/>
          <w:lang w:val="en-US"/>
        </w:rPr>
        <w:t xml:space="preserve">αι and </w:t>
      </w:r>
      <w:proofErr w:type="spellStart"/>
      <w:r w:rsidRPr="00600F48">
        <w:rPr>
          <w:color w:val="000000" w:themeColor="text1"/>
          <w:lang w:val="en-US"/>
        </w:rPr>
        <w:t>ἱλάσκομ</w:t>
      </w:r>
      <w:proofErr w:type="spellEnd"/>
      <w:r w:rsidRPr="00600F48">
        <w:rPr>
          <w:color w:val="000000" w:themeColor="text1"/>
          <w:lang w:val="en-US"/>
        </w:rPr>
        <w:t xml:space="preserve">αι). </w:t>
      </w:r>
    </w:p>
    <w:p w14:paraId="554620C6" w14:textId="77777777" w:rsidR="007419BE" w:rsidRPr="00600F48" w:rsidRDefault="007419BE" w:rsidP="00600F48">
      <w:pPr>
        <w:pStyle w:val="Normaalweb"/>
        <w:spacing w:line="480" w:lineRule="auto"/>
        <w:ind w:firstLine="708"/>
        <w:rPr>
          <w:color w:val="000000" w:themeColor="text1"/>
          <w:lang w:val="en-US"/>
        </w:rPr>
      </w:pPr>
    </w:p>
    <w:p w14:paraId="5EDFB69D" w14:textId="3B17EF2A" w:rsidR="008F1318" w:rsidRPr="00600F48" w:rsidRDefault="008F1318" w:rsidP="00600F48">
      <w:pPr>
        <w:pStyle w:val="Normaalweb"/>
        <w:spacing w:line="480" w:lineRule="auto"/>
        <w:rPr>
          <w:b/>
          <w:bCs/>
          <w:color w:val="000000" w:themeColor="text1"/>
          <w:lang w:val="en-US"/>
        </w:rPr>
      </w:pPr>
      <w:r w:rsidRPr="00600F48">
        <w:rPr>
          <w:b/>
          <w:bCs/>
          <w:color w:val="000000" w:themeColor="text1"/>
          <w:lang w:val="en-US"/>
        </w:rPr>
        <w:t xml:space="preserve">4.2 </w:t>
      </w:r>
      <w:r w:rsidR="007A4595" w:rsidRPr="00600F48">
        <w:rPr>
          <w:b/>
          <w:bCs/>
          <w:color w:val="000000" w:themeColor="text1"/>
          <w:lang w:val="en-US"/>
        </w:rPr>
        <w:t xml:space="preserve">Divine </w:t>
      </w:r>
      <w:r w:rsidR="007A4595" w:rsidRPr="00600F48">
        <w:rPr>
          <w:color w:val="000000" w:themeColor="text1"/>
          <w:rtl/>
          <w:lang w:val="en-US"/>
        </w:rPr>
        <w:t>נחם</w:t>
      </w:r>
      <w:r w:rsidR="007A4595" w:rsidRPr="00600F48">
        <w:rPr>
          <w:i/>
          <w:iCs/>
          <w:color w:val="000000" w:themeColor="text1"/>
          <w:lang w:val="en-US"/>
        </w:rPr>
        <w:t xml:space="preserve"> </w:t>
      </w:r>
      <w:proofErr w:type="spellStart"/>
      <w:r w:rsidRPr="00600F48">
        <w:rPr>
          <w:b/>
          <w:bCs/>
          <w:color w:val="000000" w:themeColor="text1"/>
          <w:lang w:val="en-US"/>
        </w:rPr>
        <w:t>Hithpael</w:t>
      </w:r>
      <w:proofErr w:type="spellEnd"/>
    </w:p>
    <w:p w14:paraId="75039ABB" w14:textId="24A1C73C" w:rsidR="00E97430" w:rsidRPr="00600F48" w:rsidRDefault="00185245" w:rsidP="00600F48">
      <w:pPr>
        <w:spacing w:line="480" w:lineRule="auto"/>
        <w:rPr>
          <w:color w:val="000000" w:themeColor="text1"/>
          <w:lang w:val="en-US"/>
        </w:rPr>
      </w:pPr>
      <w:r w:rsidRPr="00600F48">
        <w:rPr>
          <w:color w:val="000000" w:themeColor="text1"/>
          <w:lang w:val="en-US"/>
        </w:rPr>
        <w:t>Secondly, t</w:t>
      </w:r>
      <w:r w:rsidR="002E3C9E" w:rsidRPr="00600F48">
        <w:rPr>
          <w:color w:val="000000" w:themeColor="text1"/>
          <w:lang w:val="en-US"/>
        </w:rPr>
        <w:t>wo instances of divine </w:t>
      </w:r>
      <w:r w:rsidR="002E3C9E" w:rsidRPr="00600F48">
        <w:rPr>
          <w:color w:val="000000" w:themeColor="text1"/>
          <w:rtl/>
          <w:lang w:val="en-US"/>
        </w:rPr>
        <w:t>נחם</w:t>
      </w:r>
      <w:r w:rsidR="002E3C9E" w:rsidRPr="00600F48">
        <w:rPr>
          <w:color w:val="000000" w:themeColor="text1"/>
          <w:lang w:val="en-US"/>
        </w:rPr>
        <w:t xml:space="preserve"> </w:t>
      </w:r>
      <w:proofErr w:type="spellStart"/>
      <w:r w:rsidR="002E3C9E" w:rsidRPr="00600F48">
        <w:rPr>
          <w:i/>
          <w:iCs/>
          <w:color w:val="000000" w:themeColor="text1"/>
          <w:lang w:val="en-US"/>
        </w:rPr>
        <w:t>Hithpael</w:t>
      </w:r>
      <w:proofErr w:type="spellEnd"/>
      <w:r w:rsidR="002E3C9E" w:rsidRPr="00600F48">
        <w:rPr>
          <w:color w:val="000000" w:themeColor="text1"/>
          <w:lang w:val="en-US"/>
        </w:rPr>
        <w:t xml:space="preserve"> occur in </w:t>
      </w:r>
      <w:r w:rsidR="002E3C9E" w:rsidRPr="00600F48">
        <w:rPr>
          <w:color w:val="000000" w:themeColor="text1"/>
          <w:lang w:val="en-US"/>
        </w:rPr>
        <w:t>Num</w:t>
      </w:r>
      <w:r w:rsidR="002E3C9E" w:rsidRPr="00600F48">
        <w:rPr>
          <w:color w:val="000000" w:themeColor="text1"/>
          <w:lang w:val="en-US"/>
        </w:rPr>
        <w:t xml:space="preserve"> 23:19 and </w:t>
      </w:r>
      <w:proofErr w:type="spellStart"/>
      <w:r w:rsidR="002E3C9E" w:rsidRPr="00600F48">
        <w:rPr>
          <w:color w:val="000000" w:themeColor="text1"/>
          <w:lang w:val="en-US"/>
        </w:rPr>
        <w:t>Deut</w:t>
      </w:r>
      <w:proofErr w:type="spellEnd"/>
      <w:r w:rsidR="002E3C9E" w:rsidRPr="00600F48">
        <w:rPr>
          <w:color w:val="000000" w:themeColor="text1"/>
          <w:lang w:val="en-US"/>
        </w:rPr>
        <w:t xml:space="preserve"> 32:36. The first, part of Balaam’s oracles, insists that God is not like man</w:t>
      </w:r>
      <w:r w:rsidR="00E97430" w:rsidRPr="00600F48">
        <w:rPr>
          <w:lang w:val="en-US"/>
        </w:rPr>
        <w:t>, saying</w:t>
      </w:r>
      <w:r w:rsidR="00E97430" w:rsidRPr="00600F48">
        <w:rPr>
          <w:lang w:val="en-US"/>
        </w:rPr>
        <w:t>:</w:t>
      </w:r>
      <w:r w:rsidR="00E97430" w:rsidRPr="00600F48">
        <w:rPr>
          <w:lang w:val="en-US"/>
        </w:rPr>
        <w:t xml:space="preserve"> “God is not a man, that he should lie; neither the son of man, that he should repent” (</w:t>
      </w:r>
      <w:proofErr w:type="spellStart"/>
      <w:r w:rsidR="00E97430" w:rsidRPr="00600F48">
        <w:rPr>
          <w:smallCaps/>
          <w:lang w:val="en-US"/>
        </w:rPr>
        <w:t>kjv</w:t>
      </w:r>
      <w:proofErr w:type="spellEnd"/>
      <w:r w:rsidR="00E97430" w:rsidRPr="00600F48">
        <w:rPr>
          <w:lang w:val="en-US"/>
        </w:rPr>
        <w:t>) (</w:t>
      </w:r>
      <w:r w:rsidR="00E97430" w:rsidRPr="00600F48">
        <w:rPr>
          <w:color w:val="000000"/>
          <w:rtl/>
          <w:lang w:val="en-US"/>
        </w:rPr>
        <w:t>לא איש אל ויכזב ובן אדם ויתנחם</w:t>
      </w:r>
      <w:r w:rsidR="00E97430" w:rsidRPr="00600F48">
        <w:rPr>
          <w:lang w:val="en-US"/>
        </w:rPr>
        <w:t xml:space="preserve">). In the </w:t>
      </w:r>
      <w:r w:rsidR="0072630A" w:rsidRPr="0072630A">
        <w:rPr>
          <w:smallCaps/>
          <w:lang w:val="en-US"/>
        </w:rPr>
        <w:t>lxx</w:t>
      </w:r>
      <w:r w:rsidR="00E97430" w:rsidRPr="00600F48">
        <w:rPr>
          <w:smallCaps/>
          <w:lang w:val="en-US"/>
        </w:rPr>
        <w:t xml:space="preserve">, </w:t>
      </w:r>
      <w:r w:rsidR="00E97430" w:rsidRPr="00600F48">
        <w:rPr>
          <w:lang w:val="en-US"/>
        </w:rPr>
        <w:t>we read “God is not to be put upon like man, nor is he to be threatened like a son of man” (</w:t>
      </w:r>
      <w:r w:rsidR="00E97430" w:rsidRPr="00600F48">
        <w:rPr>
          <w:smallCaps/>
          <w:lang w:val="en-US"/>
        </w:rPr>
        <w:t>nets</w:t>
      </w:r>
      <w:r w:rsidR="00E97430" w:rsidRPr="00600F48">
        <w:rPr>
          <w:lang w:val="en-US"/>
        </w:rPr>
        <w:t>) (</w:t>
      </w:r>
      <w:proofErr w:type="spellStart"/>
      <w:r w:rsidR="00E97430" w:rsidRPr="00600F48">
        <w:rPr>
          <w:lang w:val="en-US"/>
        </w:rPr>
        <w:t>οὐχ</w:t>
      </w:r>
      <w:proofErr w:type="spellEnd"/>
      <w:r w:rsidR="00E97430" w:rsidRPr="00600F48">
        <w:rPr>
          <w:lang w:val="en-US"/>
        </w:rPr>
        <w:t xml:space="preserve"> </w:t>
      </w:r>
      <w:proofErr w:type="spellStart"/>
      <w:r w:rsidR="00E97430" w:rsidRPr="00600F48">
        <w:rPr>
          <w:lang w:val="en-US"/>
        </w:rPr>
        <w:t>ὡς</w:t>
      </w:r>
      <w:proofErr w:type="spellEnd"/>
      <w:r w:rsidR="00E97430" w:rsidRPr="00600F48">
        <w:rPr>
          <w:lang w:val="en-US"/>
        </w:rPr>
        <w:t xml:space="preserve"> ἄ</w:t>
      </w:r>
      <w:proofErr w:type="spellStart"/>
      <w:r w:rsidR="00E97430" w:rsidRPr="00600F48">
        <w:rPr>
          <w:lang w:val="en-US"/>
        </w:rPr>
        <w:t>νθρω</w:t>
      </w:r>
      <w:proofErr w:type="spellEnd"/>
      <w:r w:rsidR="00E97430" w:rsidRPr="00600F48">
        <w:rPr>
          <w:lang w:val="en-US"/>
        </w:rPr>
        <w:t>π</w:t>
      </w:r>
      <w:proofErr w:type="spellStart"/>
      <w:r w:rsidR="00E97430" w:rsidRPr="00600F48">
        <w:rPr>
          <w:lang w:val="en-US"/>
        </w:rPr>
        <w:t>ος</w:t>
      </w:r>
      <w:proofErr w:type="spellEnd"/>
      <w:r w:rsidR="00E97430" w:rsidRPr="00600F48">
        <w:rPr>
          <w:lang w:val="en-US"/>
        </w:rPr>
        <w:t xml:space="preserve"> ὁ </w:t>
      </w:r>
      <w:proofErr w:type="spellStart"/>
      <w:r w:rsidR="00E97430" w:rsidRPr="00600F48">
        <w:rPr>
          <w:lang w:val="en-US"/>
        </w:rPr>
        <w:t>θεὸς</w:t>
      </w:r>
      <w:proofErr w:type="spellEnd"/>
      <w:r w:rsidR="00E97430" w:rsidRPr="00600F48">
        <w:rPr>
          <w:lang w:val="en-US"/>
        </w:rPr>
        <w:t xml:space="preserve"> </w:t>
      </w:r>
      <w:proofErr w:type="spellStart"/>
      <w:r w:rsidR="00E97430" w:rsidRPr="00600F48">
        <w:rPr>
          <w:lang w:val="en-US"/>
        </w:rPr>
        <w:t>δι</w:t>
      </w:r>
      <w:proofErr w:type="spellEnd"/>
      <w:r w:rsidR="00E97430" w:rsidRPr="00600F48">
        <w:rPr>
          <w:lang w:val="en-US"/>
        </w:rPr>
        <w:t>α</w:t>
      </w:r>
      <w:proofErr w:type="spellStart"/>
      <w:r w:rsidR="00E97430" w:rsidRPr="00600F48">
        <w:rPr>
          <w:lang w:val="en-US"/>
        </w:rPr>
        <w:t>ρτηθῆν</w:t>
      </w:r>
      <w:proofErr w:type="spellEnd"/>
      <w:r w:rsidR="00E97430" w:rsidRPr="00600F48">
        <w:rPr>
          <w:lang w:val="en-US"/>
        </w:rPr>
        <w:t xml:space="preserve">αι </w:t>
      </w:r>
      <w:proofErr w:type="spellStart"/>
      <w:r w:rsidR="00E97430" w:rsidRPr="00600F48">
        <w:rPr>
          <w:lang w:val="en-US"/>
        </w:rPr>
        <w:t>οὐδε</w:t>
      </w:r>
      <w:proofErr w:type="spellEnd"/>
      <w:r w:rsidR="00E97430" w:rsidRPr="00600F48">
        <w:rPr>
          <w:lang w:val="en-US"/>
        </w:rPr>
        <w:t xml:space="preserve">̀ </w:t>
      </w:r>
      <w:proofErr w:type="spellStart"/>
      <w:r w:rsidR="00E97430" w:rsidRPr="00600F48">
        <w:rPr>
          <w:lang w:val="en-US"/>
        </w:rPr>
        <w:t>ὡς</w:t>
      </w:r>
      <w:proofErr w:type="spellEnd"/>
      <w:r w:rsidR="00E97430" w:rsidRPr="00600F48">
        <w:rPr>
          <w:lang w:val="en-US"/>
        </w:rPr>
        <w:t xml:space="preserve"> </w:t>
      </w:r>
      <w:proofErr w:type="spellStart"/>
      <w:r w:rsidR="00E97430" w:rsidRPr="00600F48">
        <w:rPr>
          <w:lang w:val="en-US"/>
        </w:rPr>
        <w:t>υἱὸς</w:t>
      </w:r>
      <w:proofErr w:type="spellEnd"/>
      <w:r w:rsidR="00E97430" w:rsidRPr="00600F48">
        <w:rPr>
          <w:lang w:val="en-US"/>
        </w:rPr>
        <w:t xml:space="preserve"> ἀ</w:t>
      </w:r>
      <w:proofErr w:type="spellStart"/>
      <w:r w:rsidR="00E97430" w:rsidRPr="00600F48">
        <w:rPr>
          <w:lang w:val="en-US"/>
        </w:rPr>
        <w:t>νθρω</w:t>
      </w:r>
      <w:proofErr w:type="spellEnd"/>
      <w:r w:rsidR="00E97430" w:rsidRPr="00600F48">
        <w:rPr>
          <w:lang w:val="en-US"/>
        </w:rPr>
        <w:t>́π</w:t>
      </w:r>
      <w:proofErr w:type="spellStart"/>
      <w:r w:rsidR="00E97430" w:rsidRPr="00600F48">
        <w:rPr>
          <w:lang w:val="en-US"/>
        </w:rPr>
        <w:t>ου</w:t>
      </w:r>
      <w:proofErr w:type="spellEnd"/>
      <w:r w:rsidR="00E97430" w:rsidRPr="00600F48">
        <w:rPr>
          <w:lang w:val="en-US"/>
        </w:rPr>
        <w:t xml:space="preserve"> ἀπ</w:t>
      </w:r>
      <w:proofErr w:type="spellStart"/>
      <w:r w:rsidR="00E97430" w:rsidRPr="00600F48">
        <w:rPr>
          <w:lang w:val="en-US"/>
        </w:rPr>
        <w:t>ειληθῆν</w:t>
      </w:r>
      <w:proofErr w:type="spellEnd"/>
      <w:r w:rsidR="00E97430" w:rsidRPr="00600F48">
        <w:rPr>
          <w:lang w:val="en-US"/>
        </w:rPr>
        <w:t xml:space="preserve">αι). The </w:t>
      </w:r>
      <w:r w:rsidR="0072630A" w:rsidRPr="0072630A">
        <w:rPr>
          <w:smallCaps/>
          <w:lang w:val="en-US"/>
        </w:rPr>
        <w:t>lxx</w:t>
      </w:r>
      <w:r w:rsidR="00E97430" w:rsidRPr="00600F48">
        <w:rPr>
          <w:lang w:val="en-US"/>
        </w:rPr>
        <w:t xml:space="preserve"> uses the verb </w:t>
      </w:r>
      <w:r w:rsidR="00E97430" w:rsidRPr="00600F48">
        <w:rPr>
          <w:color w:val="000000" w:themeColor="text1"/>
          <w:lang w:val="en-US"/>
        </w:rPr>
        <w:t>ἀπ</w:t>
      </w:r>
      <w:proofErr w:type="spellStart"/>
      <w:r w:rsidR="00E97430" w:rsidRPr="00600F48">
        <w:rPr>
          <w:color w:val="000000" w:themeColor="text1"/>
          <w:lang w:val="en-US"/>
        </w:rPr>
        <w:t>ειλέω</w:t>
      </w:r>
      <w:proofErr w:type="spellEnd"/>
      <w:r w:rsidR="00E97430" w:rsidRPr="00600F48">
        <w:rPr>
          <w:color w:val="000000" w:themeColor="text1"/>
          <w:lang w:val="en-US"/>
        </w:rPr>
        <w:t xml:space="preserve"> (pass.), “to be threatened”. The verb is rare in the </w:t>
      </w:r>
      <w:r w:rsidR="0072630A" w:rsidRPr="0072630A">
        <w:rPr>
          <w:smallCaps/>
          <w:color w:val="000000" w:themeColor="text1"/>
          <w:lang w:val="en-US"/>
        </w:rPr>
        <w:t>lxx</w:t>
      </w:r>
      <w:r w:rsidR="0072630A">
        <w:rPr>
          <w:smallCaps/>
          <w:color w:val="000000" w:themeColor="text1"/>
          <w:lang w:val="en-US"/>
        </w:rPr>
        <w:t>-</w:t>
      </w:r>
      <w:r w:rsidR="00E97430" w:rsidRPr="00600F48">
        <w:rPr>
          <w:color w:val="000000" w:themeColor="text1"/>
          <w:lang w:val="en-US"/>
        </w:rPr>
        <w:t>Pentateuch and occurs elsewhere in the Pentateuch only in Gen 27:42, where it is used of Esau, planning to</w:t>
      </w:r>
      <w:r w:rsidR="00182539" w:rsidRPr="00600F48">
        <w:rPr>
          <w:color w:val="000000" w:themeColor="text1"/>
          <w:lang w:val="en-US"/>
        </w:rPr>
        <w:t xml:space="preserve"> </w:t>
      </w:r>
      <w:r w:rsidR="00182539" w:rsidRPr="00600F48">
        <w:rPr>
          <w:i/>
          <w:iCs/>
          <w:color w:val="000000" w:themeColor="text1"/>
          <w:lang w:val="en-US"/>
        </w:rPr>
        <w:t>avenge himself</w:t>
      </w:r>
      <w:r w:rsidR="00182539" w:rsidRPr="00600F48">
        <w:rPr>
          <w:color w:val="000000" w:themeColor="text1"/>
          <w:lang w:val="en-US"/>
        </w:rPr>
        <w:t xml:space="preserve"> (</w:t>
      </w:r>
      <w:r w:rsidR="00182539" w:rsidRPr="00600F48">
        <w:rPr>
          <w:color w:val="000000" w:themeColor="text1"/>
          <w:rtl/>
          <w:lang w:val="en-US"/>
        </w:rPr>
        <w:t>מתנחם</w:t>
      </w:r>
      <w:r w:rsidR="00182539" w:rsidRPr="00600F48">
        <w:rPr>
          <w:color w:val="000000" w:themeColor="text1"/>
          <w:lang w:val="en-US"/>
        </w:rPr>
        <w:t>) by</w:t>
      </w:r>
      <w:r w:rsidR="00E97430" w:rsidRPr="00600F48">
        <w:rPr>
          <w:color w:val="000000" w:themeColor="text1"/>
          <w:lang w:val="en-US"/>
        </w:rPr>
        <w:t xml:space="preserve"> kill</w:t>
      </w:r>
      <w:r w:rsidR="00182539" w:rsidRPr="00600F48">
        <w:rPr>
          <w:color w:val="000000" w:themeColor="text1"/>
          <w:lang w:val="en-US"/>
        </w:rPr>
        <w:t>ing</w:t>
      </w:r>
      <w:r w:rsidR="00E97430" w:rsidRPr="00600F48">
        <w:rPr>
          <w:color w:val="000000" w:themeColor="text1"/>
          <w:lang w:val="en-US"/>
        </w:rPr>
        <w:t xml:space="preserve"> Jacob after his deception. It </w:t>
      </w:r>
      <w:r w:rsidR="00E97430" w:rsidRPr="00600F48">
        <w:rPr>
          <w:color w:val="000000" w:themeColor="text1"/>
          <w:lang w:val="en-US"/>
        </w:rPr>
        <w:lastRenderedPageBreak/>
        <w:t xml:space="preserve">would make not much sense to translate the </w:t>
      </w:r>
      <w:proofErr w:type="spellStart"/>
      <w:r w:rsidR="00182539" w:rsidRPr="00600F48">
        <w:rPr>
          <w:color w:val="000000" w:themeColor="text1"/>
          <w:lang w:val="en-US"/>
        </w:rPr>
        <w:t>Hithpael</w:t>
      </w:r>
      <w:proofErr w:type="spellEnd"/>
      <w:r w:rsidR="00182539" w:rsidRPr="00600F48">
        <w:rPr>
          <w:color w:val="000000" w:themeColor="text1"/>
          <w:lang w:val="en-US"/>
        </w:rPr>
        <w:t xml:space="preserve"> </w:t>
      </w:r>
      <w:r w:rsidR="00E97430" w:rsidRPr="00600F48">
        <w:rPr>
          <w:color w:val="000000" w:themeColor="text1"/>
          <w:lang w:val="en-US"/>
        </w:rPr>
        <w:t>participle</w:t>
      </w:r>
      <w:proofErr w:type="gramStart"/>
      <w:r w:rsidR="00E97430" w:rsidRPr="00600F48">
        <w:rPr>
          <w:color w:val="000000" w:themeColor="text1"/>
          <w:rtl/>
          <w:lang w:val="en-US"/>
        </w:rPr>
        <w:t xml:space="preserve">מתנחם </w:t>
      </w:r>
      <w:r w:rsidR="00E97430" w:rsidRPr="00600F48">
        <w:rPr>
          <w:color w:val="000000" w:themeColor="text1"/>
          <w:lang w:val="en-US"/>
        </w:rPr>
        <w:t xml:space="preserve"> here</w:t>
      </w:r>
      <w:proofErr w:type="gramEnd"/>
      <w:r w:rsidR="00E97430" w:rsidRPr="00600F48">
        <w:rPr>
          <w:color w:val="000000" w:themeColor="text1"/>
          <w:lang w:val="en-US"/>
        </w:rPr>
        <w:t xml:space="preserve"> with repentance.</w:t>
      </w:r>
      <w:r w:rsidR="00923845" w:rsidRPr="00600F48">
        <w:rPr>
          <w:rStyle w:val="Voetnootmarkering"/>
          <w:color w:val="000000" w:themeColor="text1"/>
          <w:lang w:val="en-US"/>
        </w:rPr>
        <w:footnoteReference w:id="54"/>
      </w:r>
      <w:r w:rsidR="00E97430" w:rsidRPr="00600F48">
        <w:rPr>
          <w:color w:val="000000" w:themeColor="text1"/>
          <w:lang w:val="en-US"/>
        </w:rPr>
        <w:t xml:space="preserve"> Rather</w:t>
      </w:r>
      <w:r w:rsidR="007B10F6" w:rsidRPr="00600F48">
        <w:rPr>
          <w:color w:val="000000" w:themeColor="text1"/>
          <w:lang w:val="en-US"/>
        </w:rPr>
        <w:t xml:space="preserve">, following </w:t>
      </w:r>
      <w:proofErr w:type="spellStart"/>
      <w:r w:rsidR="007B10F6" w:rsidRPr="00600F48">
        <w:rPr>
          <w:color w:val="000000" w:themeColor="text1"/>
          <w:lang w:val="en-US"/>
        </w:rPr>
        <w:t>Mirguet</w:t>
      </w:r>
      <w:proofErr w:type="spellEnd"/>
      <w:r w:rsidR="007B10F6" w:rsidRPr="00600F48">
        <w:rPr>
          <w:color w:val="000000" w:themeColor="text1"/>
          <w:lang w:val="en-US"/>
        </w:rPr>
        <w:t xml:space="preserve">, </w:t>
      </w:r>
      <w:r w:rsidR="00E97430" w:rsidRPr="00600F48">
        <w:rPr>
          <w:color w:val="000000" w:themeColor="text1"/>
          <w:lang w:val="en-US"/>
        </w:rPr>
        <w:t xml:space="preserve">we could view the participle together with </w:t>
      </w:r>
      <w:r w:rsidR="00E97430" w:rsidRPr="00600F48">
        <w:rPr>
          <w:color w:val="000000" w:themeColor="text1"/>
          <w:rtl/>
          <w:lang w:val="en-US"/>
        </w:rPr>
        <w:t>לְךָ</w:t>
      </w:r>
      <w:r w:rsidR="00E97430" w:rsidRPr="00600F48">
        <w:rPr>
          <w:color w:val="000000" w:themeColor="text1"/>
          <w:lang w:val="en-US"/>
        </w:rPr>
        <w:t xml:space="preserve"> as “disengaging from you”, indicating a </w:t>
      </w:r>
      <w:r w:rsidR="00E97430" w:rsidRPr="00600F48">
        <w:rPr>
          <w:i/>
          <w:iCs/>
          <w:color w:val="000000" w:themeColor="text1"/>
          <w:lang w:val="en-US"/>
        </w:rPr>
        <w:t>rupture</w:t>
      </w:r>
      <w:r w:rsidR="00E97430" w:rsidRPr="00600F48">
        <w:rPr>
          <w:color w:val="000000" w:themeColor="text1"/>
          <w:lang w:val="en-US"/>
        </w:rPr>
        <w:t xml:space="preserve"> in the relationship between Jacob and Esau</w:t>
      </w:r>
      <w:r w:rsidR="00E97430" w:rsidRPr="00600F48">
        <w:rPr>
          <w:rStyle w:val="Voetnootmarkering"/>
          <w:color w:val="000000" w:themeColor="text1"/>
          <w:lang w:val="en-US"/>
        </w:rPr>
        <w:footnoteReference w:id="55"/>
      </w:r>
      <w:r w:rsidR="00E97430" w:rsidRPr="00600F48">
        <w:rPr>
          <w:color w:val="000000" w:themeColor="text1"/>
          <w:lang w:val="en-US"/>
        </w:rPr>
        <w:t xml:space="preserve"> – a rupture so strong that Esau is willing to kill for it. Now, the participle</w:t>
      </w:r>
      <w:r w:rsidR="00E97430" w:rsidRPr="00600F48">
        <w:rPr>
          <w:color w:val="000000" w:themeColor="text1"/>
          <w:rtl/>
          <w:lang w:val="en-US"/>
        </w:rPr>
        <w:t xml:space="preserve">מתנחם </w:t>
      </w:r>
      <w:r w:rsidR="00E97430" w:rsidRPr="00600F48">
        <w:rPr>
          <w:color w:val="000000" w:themeColor="text1"/>
          <w:lang w:val="en-US"/>
        </w:rPr>
        <w:t xml:space="preserve">  in Gen 27:42 is rendered by the verb ἀπ</w:t>
      </w:r>
      <w:proofErr w:type="spellStart"/>
      <w:r w:rsidR="00E97430" w:rsidRPr="00600F48">
        <w:rPr>
          <w:color w:val="000000" w:themeColor="text1"/>
          <w:lang w:val="en-US"/>
        </w:rPr>
        <w:t>ειλέω</w:t>
      </w:r>
      <w:proofErr w:type="spellEnd"/>
      <w:r w:rsidR="00E97430" w:rsidRPr="00600F48">
        <w:rPr>
          <w:color w:val="000000" w:themeColor="text1"/>
          <w:lang w:val="en-US"/>
        </w:rPr>
        <w:t xml:space="preserve">: “your brother Esau is </w:t>
      </w:r>
      <w:r w:rsidR="00E97430" w:rsidRPr="00600F48">
        <w:rPr>
          <w:i/>
          <w:iCs/>
          <w:color w:val="000000" w:themeColor="text1"/>
          <w:lang w:val="en-US"/>
        </w:rPr>
        <w:t>threatening</w:t>
      </w:r>
      <w:r w:rsidR="00E97430" w:rsidRPr="00600F48">
        <w:rPr>
          <w:color w:val="000000" w:themeColor="text1"/>
          <w:lang w:val="en-US"/>
        </w:rPr>
        <w:t xml:space="preserve"> to kill you” (</w:t>
      </w:r>
      <w:proofErr w:type="spellStart"/>
      <w:r w:rsidR="00E97430" w:rsidRPr="00600F48">
        <w:rPr>
          <w:color w:val="000000" w:themeColor="text1"/>
          <w:lang w:val="en-US"/>
        </w:rPr>
        <w:t>Ησ</w:t>
      </w:r>
      <w:proofErr w:type="spellEnd"/>
      <w:r w:rsidR="00E97430" w:rsidRPr="00600F48">
        <w:rPr>
          <w:color w:val="000000" w:themeColor="text1"/>
          <w:lang w:val="en-US"/>
        </w:rPr>
        <w:t>αυ ὁ ἀ</w:t>
      </w:r>
      <w:proofErr w:type="spellStart"/>
      <w:r w:rsidR="00E97430" w:rsidRPr="00600F48">
        <w:rPr>
          <w:color w:val="000000" w:themeColor="text1"/>
          <w:lang w:val="en-US"/>
        </w:rPr>
        <w:t>δελφός</w:t>
      </w:r>
      <w:proofErr w:type="spellEnd"/>
      <w:r w:rsidR="00E97430" w:rsidRPr="00600F48">
        <w:rPr>
          <w:color w:val="000000" w:themeColor="text1"/>
          <w:lang w:val="en-US"/>
        </w:rPr>
        <w:t xml:space="preserve"> </w:t>
      </w:r>
      <w:proofErr w:type="spellStart"/>
      <w:r w:rsidR="00E97430" w:rsidRPr="00600F48">
        <w:rPr>
          <w:color w:val="000000" w:themeColor="text1"/>
          <w:lang w:val="en-US"/>
        </w:rPr>
        <w:t>σου</w:t>
      </w:r>
      <w:proofErr w:type="spellEnd"/>
      <w:r w:rsidR="00E97430" w:rsidRPr="00600F48">
        <w:rPr>
          <w:b/>
          <w:bCs/>
          <w:color w:val="000000" w:themeColor="text1"/>
          <w:lang w:val="en-US"/>
        </w:rPr>
        <w:t xml:space="preserve"> </w:t>
      </w:r>
      <w:r w:rsidR="00E97430" w:rsidRPr="00600F48">
        <w:rPr>
          <w:i/>
          <w:iCs/>
          <w:color w:val="000000" w:themeColor="text1"/>
          <w:lang w:val="en-US"/>
        </w:rPr>
        <w:t>ἀπ</w:t>
      </w:r>
      <w:proofErr w:type="spellStart"/>
      <w:r w:rsidR="00E97430" w:rsidRPr="00600F48">
        <w:rPr>
          <w:i/>
          <w:iCs/>
          <w:color w:val="000000" w:themeColor="text1"/>
          <w:lang w:val="en-US"/>
        </w:rPr>
        <w:t>ειλει</w:t>
      </w:r>
      <w:proofErr w:type="spellEnd"/>
      <w:r w:rsidR="00E97430" w:rsidRPr="00600F48">
        <w:rPr>
          <w:i/>
          <w:iCs/>
          <w:color w:val="000000" w:themeColor="text1"/>
          <w:lang w:val="en-US"/>
        </w:rPr>
        <w:t>͂</w:t>
      </w:r>
      <w:r w:rsidR="00E97430" w:rsidRPr="00600F48">
        <w:rPr>
          <w:color w:val="000000" w:themeColor="text1"/>
          <w:lang w:val="en-US"/>
        </w:rPr>
        <w:t xml:space="preserve"> </w:t>
      </w:r>
      <w:proofErr w:type="spellStart"/>
      <w:r w:rsidR="00E97430" w:rsidRPr="00600F48">
        <w:rPr>
          <w:color w:val="000000" w:themeColor="text1"/>
          <w:lang w:val="en-US"/>
        </w:rPr>
        <w:t>σοι</w:t>
      </w:r>
      <w:proofErr w:type="spellEnd"/>
      <w:r w:rsidR="00E97430" w:rsidRPr="00600F48">
        <w:rPr>
          <w:color w:val="000000" w:themeColor="text1"/>
          <w:lang w:val="en-US"/>
        </w:rPr>
        <w:t xml:space="preserve"> </w:t>
      </w:r>
      <w:proofErr w:type="spellStart"/>
      <w:r w:rsidR="00E97430" w:rsidRPr="00600F48">
        <w:rPr>
          <w:color w:val="000000" w:themeColor="text1"/>
          <w:lang w:val="en-US"/>
        </w:rPr>
        <w:t>του</w:t>
      </w:r>
      <w:proofErr w:type="spellEnd"/>
      <w:r w:rsidR="00E97430" w:rsidRPr="00600F48">
        <w:rPr>
          <w:color w:val="000000" w:themeColor="text1"/>
          <w:lang w:val="en-US"/>
        </w:rPr>
        <w:t>͂ ἀπ</w:t>
      </w:r>
      <w:proofErr w:type="spellStart"/>
      <w:r w:rsidR="00E97430" w:rsidRPr="00600F48">
        <w:rPr>
          <w:color w:val="000000" w:themeColor="text1"/>
          <w:lang w:val="en-US"/>
        </w:rPr>
        <w:t>οκτεῖν</w:t>
      </w:r>
      <w:proofErr w:type="spellEnd"/>
      <w:r w:rsidR="00E97430" w:rsidRPr="00600F48">
        <w:rPr>
          <w:color w:val="000000" w:themeColor="text1"/>
          <w:lang w:val="en-US"/>
        </w:rPr>
        <w:t xml:space="preserve">αί </w:t>
      </w:r>
      <w:proofErr w:type="spellStart"/>
      <w:r w:rsidR="00E97430" w:rsidRPr="00600F48">
        <w:rPr>
          <w:color w:val="000000" w:themeColor="text1"/>
          <w:lang w:val="en-US"/>
        </w:rPr>
        <w:t>σε</w:t>
      </w:r>
      <w:proofErr w:type="spellEnd"/>
      <w:r w:rsidR="00E97430" w:rsidRPr="00600F48">
        <w:rPr>
          <w:color w:val="000000" w:themeColor="text1"/>
          <w:lang w:val="en-US"/>
        </w:rPr>
        <w:t>). Wevers praises ἀπ</w:t>
      </w:r>
      <w:proofErr w:type="spellStart"/>
      <w:r w:rsidR="00E97430" w:rsidRPr="00600F48">
        <w:rPr>
          <w:color w:val="000000" w:themeColor="text1"/>
          <w:lang w:val="en-US"/>
        </w:rPr>
        <w:t>ειλέω</w:t>
      </w:r>
      <w:proofErr w:type="spellEnd"/>
      <w:r w:rsidR="00E97430" w:rsidRPr="00600F48">
        <w:rPr>
          <w:color w:val="000000" w:themeColor="text1"/>
          <w:lang w:val="en-US"/>
        </w:rPr>
        <w:t xml:space="preserve"> as a good, free rendering.</w:t>
      </w:r>
      <w:r w:rsidR="00E97430" w:rsidRPr="00600F48">
        <w:rPr>
          <w:rStyle w:val="Voetnootmarkering"/>
          <w:color w:val="000000" w:themeColor="text1"/>
          <w:lang w:val="en-US"/>
        </w:rPr>
        <w:footnoteReference w:id="56"/>
      </w:r>
      <w:r w:rsidR="00E97430" w:rsidRPr="00600F48">
        <w:rPr>
          <w:color w:val="000000" w:themeColor="text1"/>
          <w:lang w:val="en-US"/>
        </w:rPr>
        <w:t xml:space="preserve"> Things are very different for Num 23:19</w:t>
      </w:r>
      <w:r w:rsidR="007B10F6" w:rsidRPr="00600F48">
        <w:rPr>
          <w:color w:val="000000" w:themeColor="text1"/>
          <w:lang w:val="en-US"/>
        </w:rPr>
        <w:t xml:space="preserve">, where </w:t>
      </w:r>
      <w:r w:rsidR="00E97430" w:rsidRPr="00600F48">
        <w:rPr>
          <w:color w:val="000000" w:themeColor="text1"/>
          <w:lang w:val="en-US"/>
        </w:rPr>
        <w:t>the verb ἀπ</w:t>
      </w:r>
      <w:proofErr w:type="spellStart"/>
      <w:r w:rsidR="00E97430" w:rsidRPr="00600F48">
        <w:rPr>
          <w:color w:val="000000" w:themeColor="text1"/>
          <w:lang w:val="en-US"/>
        </w:rPr>
        <w:t>ειλέω</w:t>
      </w:r>
      <w:proofErr w:type="spellEnd"/>
      <w:r w:rsidR="00E97430" w:rsidRPr="00600F48">
        <w:rPr>
          <w:color w:val="000000" w:themeColor="text1"/>
          <w:lang w:val="en-US"/>
        </w:rPr>
        <w:t xml:space="preserve"> (this time in a passive form) is </w:t>
      </w:r>
      <w:r w:rsidR="007B10F6" w:rsidRPr="00600F48">
        <w:rPr>
          <w:color w:val="000000" w:themeColor="text1"/>
          <w:lang w:val="en-US"/>
        </w:rPr>
        <w:t xml:space="preserve">again </w:t>
      </w:r>
      <w:r w:rsidR="00E97430" w:rsidRPr="00600F48">
        <w:rPr>
          <w:color w:val="000000" w:themeColor="text1"/>
          <w:lang w:val="en-US"/>
        </w:rPr>
        <w:t xml:space="preserve">used to render </w:t>
      </w:r>
      <w:proofErr w:type="spellStart"/>
      <w:r w:rsidR="00E97430" w:rsidRPr="00600F48">
        <w:rPr>
          <w:lang w:val="en-US"/>
        </w:rPr>
        <w:t>נחם</w:t>
      </w:r>
      <w:proofErr w:type="spellEnd"/>
      <w:r w:rsidR="00E97430" w:rsidRPr="00600F48">
        <w:rPr>
          <w:lang w:val="en-US"/>
        </w:rPr>
        <w:t xml:space="preserve"> </w:t>
      </w:r>
      <w:proofErr w:type="spellStart"/>
      <w:r w:rsidR="00E97430" w:rsidRPr="00600F48">
        <w:rPr>
          <w:lang w:val="en-US"/>
        </w:rPr>
        <w:t>Hithpael</w:t>
      </w:r>
      <w:proofErr w:type="spellEnd"/>
      <w:r w:rsidR="00E97430" w:rsidRPr="00600F48">
        <w:rPr>
          <w:i/>
          <w:iCs/>
          <w:lang w:val="en-US"/>
        </w:rPr>
        <w:t xml:space="preserve">. </w:t>
      </w:r>
      <w:r w:rsidR="0055511C" w:rsidRPr="00600F48">
        <w:rPr>
          <w:lang w:val="en-US"/>
        </w:rPr>
        <w:t>This</w:t>
      </w:r>
      <w:r w:rsidR="00E97430" w:rsidRPr="00600F48">
        <w:rPr>
          <w:lang w:val="en-US"/>
        </w:rPr>
        <w:t xml:space="preserve"> time, Wevers</w:t>
      </w:r>
      <w:r w:rsidR="0070505B" w:rsidRPr="00600F48">
        <w:rPr>
          <w:lang w:val="en-US"/>
        </w:rPr>
        <w:t xml:space="preserve"> (with many others)</w:t>
      </w:r>
      <w:r w:rsidR="00E97430" w:rsidRPr="00600F48">
        <w:rPr>
          <w:lang w:val="en-US"/>
        </w:rPr>
        <w:t xml:space="preserve"> immediately takes </w:t>
      </w:r>
      <w:r w:rsidR="00E97430" w:rsidRPr="00600F48">
        <w:rPr>
          <w:color w:val="000000" w:themeColor="text1"/>
          <w:lang w:val="en-US"/>
        </w:rPr>
        <w:t>ἀπ</w:t>
      </w:r>
      <w:proofErr w:type="spellStart"/>
      <w:r w:rsidR="00E97430" w:rsidRPr="00600F48">
        <w:rPr>
          <w:color w:val="000000" w:themeColor="text1"/>
          <w:lang w:val="en-US"/>
        </w:rPr>
        <w:t>ειλέω</w:t>
      </w:r>
      <w:proofErr w:type="spellEnd"/>
      <w:r w:rsidR="00E97430" w:rsidRPr="00600F48">
        <w:rPr>
          <w:color w:val="000000" w:themeColor="text1"/>
          <w:lang w:val="en-US"/>
        </w:rPr>
        <w:t xml:space="preserve"> to be an avoidance of the divine repentance.</w:t>
      </w:r>
      <w:r w:rsidR="00E97430" w:rsidRPr="00600F48">
        <w:rPr>
          <w:rStyle w:val="Voetnootmarkering"/>
          <w:color w:val="000000" w:themeColor="text1"/>
          <w:lang w:val="en-US"/>
        </w:rPr>
        <w:footnoteReference w:id="57"/>
      </w:r>
      <w:r w:rsidR="00E97430" w:rsidRPr="00600F48">
        <w:rPr>
          <w:color w:val="000000" w:themeColor="text1"/>
          <w:lang w:val="en-US"/>
        </w:rPr>
        <w:t xml:space="preserve"> </w:t>
      </w:r>
      <w:r w:rsidR="00E97430" w:rsidRPr="00600F48">
        <w:rPr>
          <w:lang w:val="en-US"/>
        </w:rPr>
        <w:t xml:space="preserve">However, it is not necessary to view this Greek rendering as an </w:t>
      </w:r>
      <w:r w:rsidR="00182539" w:rsidRPr="00600F48">
        <w:rPr>
          <w:lang w:val="en-US"/>
        </w:rPr>
        <w:t>anti-anthropopathism, since (1)</w:t>
      </w:r>
      <w:r w:rsidR="00E97430" w:rsidRPr="00600F48">
        <w:rPr>
          <w:lang w:val="en-US"/>
        </w:rPr>
        <w:t xml:space="preserve"> the vocabulary corresponds with the vocabulary used of humans in Gen 27:42</w:t>
      </w:r>
      <w:r w:rsidR="00182539" w:rsidRPr="00600F48">
        <w:rPr>
          <w:lang w:val="en-US"/>
        </w:rPr>
        <w:t xml:space="preserve">, (2) </w:t>
      </w:r>
      <w:r w:rsidR="00E97430" w:rsidRPr="00600F48">
        <w:rPr>
          <w:lang w:val="en-US"/>
        </w:rPr>
        <w:t>it is not sure that the Hebrew text truly expresses divine repentance, which the Greek translator wished to avoid</w:t>
      </w:r>
      <w:r w:rsidR="00182539" w:rsidRPr="00600F48">
        <w:rPr>
          <w:lang w:val="en-US"/>
        </w:rPr>
        <w:t>,</w:t>
      </w:r>
      <w:r w:rsidR="00E97430" w:rsidRPr="00600F48">
        <w:rPr>
          <w:rStyle w:val="Voetnootmarkering"/>
          <w:lang w:val="en-US"/>
        </w:rPr>
        <w:footnoteReference w:id="58"/>
      </w:r>
      <w:r w:rsidR="00182539" w:rsidRPr="00600F48">
        <w:rPr>
          <w:lang w:val="en-US"/>
        </w:rPr>
        <w:t xml:space="preserve"> and (3)</w:t>
      </w:r>
      <w:r w:rsidR="00E97430" w:rsidRPr="00600F48">
        <w:rPr>
          <w:lang w:val="en-US"/>
        </w:rPr>
        <w:t xml:space="preserve"> the more usual vocabulary of repentance (i.e., </w:t>
      </w:r>
      <w:proofErr w:type="spellStart"/>
      <w:r w:rsidR="00E97430" w:rsidRPr="00600F48">
        <w:rPr>
          <w:color w:val="000000" w:themeColor="text1"/>
          <w:lang w:val="en-US"/>
        </w:rPr>
        <w:t>μετ</w:t>
      </w:r>
      <w:proofErr w:type="spellEnd"/>
      <w:r w:rsidR="00E97430" w:rsidRPr="00600F48">
        <w:rPr>
          <w:color w:val="000000" w:themeColor="text1"/>
          <w:lang w:val="en-US"/>
        </w:rPr>
        <w:t>α</w:t>
      </w:r>
      <w:proofErr w:type="spellStart"/>
      <w:r w:rsidR="00E97430" w:rsidRPr="00600F48">
        <w:rPr>
          <w:color w:val="000000" w:themeColor="text1"/>
          <w:lang w:val="en-US"/>
        </w:rPr>
        <w:t>νοέω</w:t>
      </w:r>
      <w:proofErr w:type="spellEnd"/>
      <w:r w:rsidR="00E97430" w:rsidRPr="00600F48">
        <w:rPr>
          <w:color w:val="000000" w:themeColor="text1"/>
          <w:lang w:val="en-US"/>
        </w:rPr>
        <w:t xml:space="preserve">, </w:t>
      </w:r>
      <w:proofErr w:type="spellStart"/>
      <w:r w:rsidR="00E97430" w:rsidRPr="00600F48">
        <w:rPr>
          <w:color w:val="000000" w:themeColor="text1"/>
          <w:lang w:val="en-US"/>
        </w:rPr>
        <w:t>μετ</w:t>
      </w:r>
      <w:proofErr w:type="spellEnd"/>
      <w:r w:rsidR="00E97430" w:rsidRPr="00600F48">
        <w:rPr>
          <w:color w:val="000000" w:themeColor="text1"/>
          <w:lang w:val="en-US"/>
        </w:rPr>
        <w:t>ά</w:t>
      </w:r>
      <w:proofErr w:type="spellStart"/>
      <w:r w:rsidR="00E97430" w:rsidRPr="00600F48">
        <w:rPr>
          <w:color w:val="000000" w:themeColor="text1"/>
          <w:lang w:val="en-US"/>
        </w:rPr>
        <w:t>νοι</w:t>
      </w:r>
      <w:proofErr w:type="spellEnd"/>
      <w:r w:rsidR="00E97430" w:rsidRPr="00600F48">
        <w:rPr>
          <w:color w:val="000000" w:themeColor="text1"/>
          <w:lang w:val="en-US"/>
        </w:rPr>
        <w:t xml:space="preserve">α, </w:t>
      </w:r>
      <w:proofErr w:type="spellStart"/>
      <w:r w:rsidR="0055511C" w:rsidRPr="00600F48">
        <w:rPr>
          <w:color w:val="000000" w:themeColor="text1"/>
          <w:lang w:val="en-US"/>
        </w:rPr>
        <w:t>μετ</w:t>
      </w:r>
      <w:proofErr w:type="spellEnd"/>
      <w:r w:rsidR="0055511C" w:rsidRPr="00600F48">
        <w:rPr>
          <w:color w:val="000000" w:themeColor="text1"/>
          <w:lang w:val="en-US"/>
        </w:rPr>
        <w:t>α</w:t>
      </w:r>
      <w:proofErr w:type="spellStart"/>
      <w:r w:rsidR="0055511C" w:rsidRPr="00600F48">
        <w:rPr>
          <w:color w:val="000000" w:themeColor="text1"/>
          <w:lang w:val="en-US"/>
        </w:rPr>
        <w:t>μέλω</w:t>
      </w:r>
      <w:proofErr w:type="spellEnd"/>
      <w:r w:rsidR="00E97430" w:rsidRPr="00600F48">
        <w:rPr>
          <w:color w:val="000000" w:themeColor="text1"/>
          <w:lang w:val="en-US"/>
        </w:rPr>
        <w:t xml:space="preserve">, </w:t>
      </w:r>
      <w:proofErr w:type="spellStart"/>
      <w:r w:rsidR="00E97430" w:rsidRPr="00600F48">
        <w:rPr>
          <w:color w:val="000000" w:themeColor="text1"/>
          <w:lang w:val="en-US"/>
        </w:rPr>
        <w:t>μετ</w:t>
      </w:r>
      <w:proofErr w:type="spellEnd"/>
      <w:r w:rsidR="00E97430" w:rsidRPr="00600F48">
        <w:rPr>
          <w:color w:val="000000" w:themeColor="text1"/>
          <w:lang w:val="en-US"/>
        </w:rPr>
        <w:t>α</w:t>
      </w:r>
      <w:proofErr w:type="spellStart"/>
      <w:r w:rsidR="00E97430" w:rsidRPr="00600F48">
        <w:rPr>
          <w:color w:val="000000" w:themeColor="text1"/>
          <w:lang w:val="en-US"/>
        </w:rPr>
        <w:t>μέλει</w:t>
      </w:r>
      <w:proofErr w:type="spellEnd"/>
      <w:r w:rsidR="00E97430" w:rsidRPr="00600F48">
        <w:rPr>
          <w:color w:val="000000" w:themeColor="text1"/>
          <w:lang w:val="en-US"/>
        </w:rPr>
        <w:t xml:space="preserve">α, or </w:t>
      </w:r>
      <w:proofErr w:type="spellStart"/>
      <w:r w:rsidR="00E97430" w:rsidRPr="00600F48">
        <w:rPr>
          <w:color w:val="000000" w:themeColor="text1"/>
          <w:lang w:val="en-US"/>
        </w:rPr>
        <w:t>μετ</w:t>
      </w:r>
      <w:proofErr w:type="spellEnd"/>
      <w:r w:rsidR="00E97430" w:rsidRPr="00600F48">
        <w:rPr>
          <w:color w:val="000000" w:themeColor="text1"/>
          <w:lang w:val="en-US"/>
        </w:rPr>
        <w:t>ά</w:t>
      </w:r>
      <w:proofErr w:type="spellStart"/>
      <w:r w:rsidR="00E97430" w:rsidRPr="00600F48">
        <w:rPr>
          <w:color w:val="000000" w:themeColor="text1"/>
          <w:lang w:val="en-US"/>
        </w:rPr>
        <w:t>μελος</w:t>
      </w:r>
      <w:proofErr w:type="spellEnd"/>
      <w:r w:rsidR="00E97430" w:rsidRPr="00600F48">
        <w:rPr>
          <w:color w:val="000000" w:themeColor="text1"/>
          <w:lang w:val="en-US"/>
        </w:rPr>
        <w:t xml:space="preserve">) is </w:t>
      </w:r>
      <w:r w:rsidR="00182539" w:rsidRPr="00600F48">
        <w:rPr>
          <w:color w:val="000000" w:themeColor="text1"/>
          <w:lang w:val="en-US"/>
        </w:rPr>
        <w:t>completely absent</w:t>
      </w:r>
      <w:r w:rsidR="00E97430" w:rsidRPr="00600F48">
        <w:rPr>
          <w:color w:val="000000" w:themeColor="text1"/>
          <w:lang w:val="en-US"/>
        </w:rPr>
        <w:t xml:space="preserve"> in </w:t>
      </w:r>
      <w:r w:rsidR="00E97430" w:rsidRPr="00600F48">
        <w:rPr>
          <w:smallCaps/>
          <w:color w:val="000000" w:themeColor="text1"/>
          <w:lang w:val="en-US"/>
        </w:rPr>
        <w:t>lxx</w:t>
      </w:r>
      <w:r w:rsidR="00E97430" w:rsidRPr="00600F48">
        <w:rPr>
          <w:color w:val="000000" w:themeColor="text1"/>
          <w:lang w:val="en-US"/>
        </w:rPr>
        <w:t>-Numbers.</w:t>
      </w:r>
    </w:p>
    <w:p w14:paraId="4ABD4269" w14:textId="32343B6A" w:rsidR="00845A31" w:rsidRPr="00600F48" w:rsidRDefault="00182539" w:rsidP="00600F48">
      <w:pPr>
        <w:spacing w:line="480" w:lineRule="auto"/>
        <w:rPr>
          <w:color w:val="000000" w:themeColor="text1"/>
          <w:lang w:val="en-US"/>
        </w:rPr>
      </w:pPr>
      <w:r w:rsidRPr="00600F48">
        <w:rPr>
          <w:color w:val="000000" w:themeColor="text1"/>
          <w:lang w:val="en-US"/>
        </w:rPr>
        <w:tab/>
        <w:t>Next, in</w:t>
      </w:r>
      <w:r w:rsidRPr="00600F48">
        <w:rPr>
          <w:color w:val="000000" w:themeColor="text1"/>
          <w:lang w:val="en-US"/>
        </w:rPr>
        <w:t xml:space="preserve"> </w:t>
      </w:r>
      <w:proofErr w:type="spellStart"/>
      <w:r w:rsidRPr="00600F48">
        <w:rPr>
          <w:color w:val="000000" w:themeColor="text1"/>
          <w:lang w:val="en-US"/>
        </w:rPr>
        <w:t>Deut</w:t>
      </w:r>
      <w:proofErr w:type="spellEnd"/>
      <w:r w:rsidRPr="00600F48">
        <w:rPr>
          <w:color w:val="000000" w:themeColor="text1"/>
          <w:lang w:val="en-US"/>
        </w:rPr>
        <w:t xml:space="preserve"> 32:36 </w:t>
      </w:r>
      <w:proofErr w:type="spellStart"/>
      <w:r w:rsidRPr="00600F48">
        <w:rPr>
          <w:lang w:val="en-US"/>
        </w:rPr>
        <w:t>נחם</w:t>
      </w:r>
      <w:proofErr w:type="spellEnd"/>
      <w:r w:rsidRPr="00600F48">
        <w:rPr>
          <w:lang w:val="en-US"/>
        </w:rPr>
        <w:t xml:space="preserve"> </w:t>
      </w:r>
      <w:proofErr w:type="spellStart"/>
      <w:r w:rsidRPr="00600F48">
        <w:rPr>
          <w:lang w:val="en-US"/>
        </w:rPr>
        <w:t>Hithpael</w:t>
      </w:r>
      <w:proofErr w:type="spellEnd"/>
      <w:r w:rsidRPr="00600F48">
        <w:rPr>
          <w:i/>
          <w:iCs/>
          <w:lang w:val="en-US"/>
        </w:rPr>
        <w:t xml:space="preserve"> </w:t>
      </w:r>
      <w:r w:rsidRPr="00600F48">
        <w:rPr>
          <w:lang w:val="en-US"/>
        </w:rPr>
        <w:t xml:space="preserve">is used of God: </w:t>
      </w:r>
      <w:r w:rsidRPr="00600F48">
        <w:rPr>
          <w:rtl/>
          <w:lang w:val="en-US"/>
        </w:rPr>
        <w:t>ועל עבדיו יתנחם</w:t>
      </w:r>
      <w:r w:rsidRPr="00600F48">
        <w:rPr>
          <w:lang w:val="en-US"/>
        </w:rPr>
        <w:t xml:space="preserve">, which </w:t>
      </w:r>
      <w:proofErr w:type="spellStart"/>
      <w:r w:rsidRPr="00600F48">
        <w:rPr>
          <w:smallCaps/>
          <w:lang w:val="en-US"/>
        </w:rPr>
        <w:t>kjv</w:t>
      </w:r>
      <w:proofErr w:type="spellEnd"/>
      <w:r w:rsidRPr="00600F48">
        <w:rPr>
          <w:smallCaps/>
          <w:lang w:val="en-US"/>
        </w:rPr>
        <w:t xml:space="preserve"> </w:t>
      </w:r>
      <w:r w:rsidRPr="00600F48">
        <w:rPr>
          <w:lang w:val="en-US"/>
        </w:rPr>
        <w:t xml:space="preserve">translates as “God will repent himself for his servants”. This is difficult to understand, as it is unclear </w:t>
      </w:r>
      <w:r w:rsidRPr="00600F48">
        <w:rPr>
          <w:lang w:val="en-US"/>
        </w:rPr>
        <w:lastRenderedPageBreak/>
        <w:t>how God repents on account of his servants,</w:t>
      </w:r>
      <w:r w:rsidR="00A36664" w:rsidRPr="00600F48">
        <w:rPr>
          <w:rStyle w:val="Voetnootmarkering"/>
          <w:lang w:val="en-US"/>
        </w:rPr>
        <w:footnoteReference w:id="59"/>
      </w:r>
      <w:r w:rsidR="00A36664" w:rsidRPr="00600F48">
        <w:rPr>
          <w:lang w:val="en-US"/>
        </w:rPr>
        <w:t xml:space="preserve"> </w:t>
      </w:r>
      <w:r w:rsidRPr="00600F48">
        <w:rPr>
          <w:lang w:val="en-US"/>
        </w:rPr>
        <w:t xml:space="preserve">and I am convinced that here </w:t>
      </w:r>
      <w:r w:rsidR="008432BC" w:rsidRPr="00600F48">
        <w:rPr>
          <w:lang w:val="en-US"/>
        </w:rPr>
        <w:t>an</w:t>
      </w:r>
      <w:r w:rsidRPr="00600F48">
        <w:rPr>
          <w:lang w:val="en-US"/>
        </w:rPr>
        <w:t xml:space="preserve">other signification of </w:t>
      </w:r>
      <w:proofErr w:type="spellStart"/>
      <w:r w:rsidRPr="00600F48">
        <w:rPr>
          <w:lang w:val="en-US"/>
        </w:rPr>
        <w:t>נחם</w:t>
      </w:r>
      <w:proofErr w:type="spellEnd"/>
      <w:r w:rsidRPr="00600F48">
        <w:rPr>
          <w:lang w:val="en-US"/>
        </w:rPr>
        <w:t xml:space="preserve"> </w:t>
      </w:r>
      <w:proofErr w:type="spellStart"/>
      <w:r w:rsidRPr="00600F48">
        <w:rPr>
          <w:lang w:val="en-US"/>
        </w:rPr>
        <w:t>Hithpael</w:t>
      </w:r>
      <w:proofErr w:type="spellEnd"/>
      <w:r w:rsidRPr="00600F48">
        <w:rPr>
          <w:i/>
          <w:iCs/>
          <w:lang w:val="en-US"/>
        </w:rPr>
        <w:t xml:space="preserve"> </w:t>
      </w:r>
      <w:r w:rsidR="00845A31" w:rsidRPr="00600F48">
        <w:rPr>
          <w:lang w:val="en-US"/>
        </w:rPr>
        <w:t xml:space="preserve">(“to comfort” instead of “to repent”) </w:t>
      </w:r>
      <w:r w:rsidRPr="00600F48">
        <w:rPr>
          <w:lang w:val="en-US"/>
        </w:rPr>
        <w:t>should be used.</w:t>
      </w:r>
      <w:r w:rsidR="008432BC" w:rsidRPr="00600F48">
        <w:rPr>
          <w:rStyle w:val="Voetnootmarkering"/>
          <w:lang w:val="en-US"/>
        </w:rPr>
        <w:footnoteReference w:id="60"/>
      </w:r>
      <w:r w:rsidRPr="00600F48">
        <w:rPr>
          <w:lang w:val="en-US"/>
        </w:rPr>
        <w:t xml:space="preserve"> Now, in the </w:t>
      </w:r>
      <w:r w:rsidRPr="00600F48">
        <w:rPr>
          <w:smallCaps/>
          <w:lang w:val="en-US"/>
        </w:rPr>
        <w:t xml:space="preserve">lxx, </w:t>
      </w:r>
      <w:r w:rsidRPr="00600F48">
        <w:rPr>
          <w:lang w:val="en-US"/>
        </w:rPr>
        <w:t xml:space="preserve">this phrase reads: καὶ ἐπὶ </w:t>
      </w:r>
      <w:proofErr w:type="spellStart"/>
      <w:r w:rsidRPr="00600F48">
        <w:rPr>
          <w:lang w:val="en-US"/>
        </w:rPr>
        <w:t>τοῖς</w:t>
      </w:r>
      <w:proofErr w:type="spellEnd"/>
      <w:r w:rsidRPr="00600F48">
        <w:rPr>
          <w:lang w:val="en-US"/>
        </w:rPr>
        <w:t xml:space="preserve"> </w:t>
      </w:r>
      <w:proofErr w:type="spellStart"/>
      <w:r w:rsidRPr="00600F48">
        <w:rPr>
          <w:lang w:val="en-US"/>
        </w:rPr>
        <w:t>δούλοις</w:t>
      </w:r>
      <w:proofErr w:type="spellEnd"/>
      <w:r w:rsidRPr="00600F48">
        <w:rPr>
          <w:lang w:val="en-US"/>
        </w:rPr>
        <w:t xml:space="preserve"> α</w:t>
      </w:r>
      <w:proofErr w:type="spellStart"/>
      <w:r w:rsidRPr="00600F48">
        <w:rPr>
          <w:lang w:val="en-US"/>
        </w:rPr>
        <w:t>ὐτου</w:t>
      </w:r>
      <w:proofErr w:type="spellEnd"/>
      <w:r w:rsidRPr="00600F48">
        <w:rPr>
          <w:lang w:val="en-US"/>
        </w:rPr>
        <w:t>͂ παρα</w:t>
      </w:r>
      <w:proofErr w:type="spellStart"/>
      <w:r w:rsidRPr="00600F48">
        <w:rPr>
          <w:lang w:val="en-US"/>
        </w:rPr>
        <w:t>κληθήσετ</w:t>
      </w:r>
      <w:proofErr w:type="spellEnd"/>
      <w:r w:rsidRPr="00600F48">
        <w:rPr>
          <w:lang w:val="en-US"/>
        </w:rPr>
        <w:t xml:space="preserve">αι “God will be comforted over his slaves” </w:t>
      </w:r>
      <w:r w:rsidRPr="00600F48">
        <w:rPr>
          <w:smallCaps/>
          <w:lang w:val="en-US"/>
        </w:rPr>
        <w:t>(nets). T</w:t>
      </w:r>
      <w:r w:rsidRPr="00600F48">
        <w:rPr>
          <w:lang w:val="en-US"/>
        </w:rPr>
        <w:t xml:space="preserve">he translator opted for a passive form of </w:t>
      </w:r>
      <w:r w:rsidRPr="00600F48">
        <w:rPr>
          <w:color w:val="000000" w:themeColor="text1"/>
          <w:lang w:val="en-US"/>
        </w:rPr>
        <w:t>παρακα</w:t>
      </w:r>
      <w:proofErr w:type="spellStart"/>
      <w:r w:rsidRPr="00600F48">
        <w:rPr>
          <w:color w:val="000000" w:themeColor="text1"/>
          <w:lang w:val="en-US"/>
        </w:rPr>
        <w:t>λέω</w:t>
      </w:r>
      <w:proofErr w:type="spellEnd"/>
      <w:r w:rsidRPr="00600F48">
        <w:rPr>
          <w:color w:val="000000" w:themeColor="text1"/>
          <w:lang w:val="en-US"/>
        </w:rPr>
        <w:t>, probably meaning “to be comforted” or even “to show sympathy”.</w:t>
      </w:r>
      <w:r w:rsidRPr="00600F48">
        <w:rPr>
          <w:rStyle w:val="Voetnootmarkering"/>
          <w:color w:val="000000" w:themeColor="text1"/>
          <w:lang w:val="en-US"/>
        </w:rPr>
        <w:footnoteReference w:id="61"/>
      </w:r>
      <w:r w:rsidRPr="00600F48">
        <w:rPr>
          <w:color w:val="000000" w:themeColor="text1"/>
          <w:lang w:val="en-US"/>
        </w:rPr>
        <w:t xml:space="preserve"> This same verb, παρακα</w:t>
      </w:r>
      <w:proofErr w:type="spellStart"/>
      <w:r w:rsidRPr="00600F48">
        <w:rPr>
          <w:color w:val="000000" w:themeColor="text1"/>
          <w:lang w:val="en-US"/>
        </w:rPr>
        <w:t>λέω</w:t>
      </w:r>
      <w:proofErr w:type="spellEnd"/>
      <w:r w:rsidRPr="00600F48">
        <w:rPr>
          <w:color w:val="000000" w:themeColor="text1"/>
          <w:lang w:val="en-US"/>
        </w:rPr>
        <w:t xml:space="preserve"> in a passive form, is used to render the human </w:t>
      </w:r>
      <w:proofErr w:type="spellStart"/>
      <w:r w:rsidRPr="00600F48">
        <w:rPr>
          <w:lang w:val="en-US"/>
        </w:rPr>
        <w:t>נחם</w:t>
      </w:r>
      <w:proofErr w:type="spellEnd"/>
      <w:r w:rsidRPr="00600F48">
        <w:rPr>
          <w:lang w:val="en-US"/>
        </w:rPr>
        <w:t xml:space="preserve"> </w:t>
      </w:r>
      <w:proofErr w:type="spellStart"/>
      <w:r w:rsidRPr="00600F48">
        <w:rPr>
          <w:lang w:val="en-US"/>
        </w:rPr>
        <w:t>Hithpael</w:t>
      </w:r>
      <w:proofErr w:type="spellEnd"/>
      <w:r w:rsidRPr="00600F48">
        <w:rPr>
          <w:lang w:val="en-US"/>
        </w:rPr>
        <w:t xml:space="preserve"> in Gen 37:35, where Jacob refuses to “be comforted”.</w:t>
      </w:r>
      <w:r w:rsidR="008432BC" w:rsidRPr="00600F48">
        <w:rPr>
          <w:rStyle w:val="Voetnootmarkering"/>
          <w:lang w:val="en-US"/>
        </w:rPr>
        <w:footnoteReference w:id="62"/>
      </w:r>
      <w:r w:rsidRPr="00600F48">
        <w:rPr>
          <w:lang w:val="en-US"/>
        </w:rPr>
        <w:t xml:space="preserve"> </w:t>
      </w:r>
      <w:r w:rsidR="00845A31" w:rsidRPr="00600F48">
        <w:rPr>
          <w:lang w:val="en-US"/>
        </w:rPr>
        <w:t>C</w:t>
      </w:r>
      <w:r w:rsidRPr="00600F48">
        <w:rPr>
          <w:lang w:val="en-US"/>
        </w:rPr>
        <w:t xml:space="preserve">oncerning </w:t>
      </w:r>
      <w:proofErr w:type="spellStart"/>
      <w:r w:rsidRPr="00600F48">
        <w:rPr>
          <w:lang w:val="en-US"/>
        </w:rPr>
        <w:t>Deut</w:t>
      </w:r>
      <w:proofErr w:type="spellEnd"/>
      <w:r w:rsidRPr="00600F48">
        <w:rPr>
          <w:lang w:val="en-US"/>
        </w:rPr>
        <w:t xml:space="preserve"> 32:36, commentators </w:t>
      </w:r>
      <w:r w:rsidR="00845A31" w:rsidRPr="00600F48">
        <w:rPr>
          <w:lang w:val="en-US"/>
        </w:rPr>
        <w:t xml:space="preserve">generally </w:t>
      </w:r>
      <w:r w:rsidRPr="00600F48">
        <w:rPr>
          <w:lang w:val="en-US"/>
        </w:rPr>
        <w:t xml:space="preserve">accept that the Greek follows the content of the Hebrew, expressing consolation as one of the possible meanings of </w:t>
      </w:r>
      <w:proofErr w:type="spellStart"/>
      <w:r w:rsidRPr="00600F48">
        <w:rPr>
          <w:lang w:val="en-US"/>
        </w:rPr>
        <w:t>נחם</w:t>
      </w:r>
      <w:proofErr w:type="spellEnd"/>
      <w:r w:rsidRPr="00600F48">
        <w:rPr>
          <w:lang w:val="en-US"/>
        </w:rPr>
        <w:t xml:space="preserve"> </w:t>
      </w:r>
      <w:proofErr w:type="spellStart"/>
      <w:r w:rsidRPr="00600F48">
        <w:rPr>
          <w:lang w:val="en-US"/>
        </w:rPr>
        <w:t>Hithpa</w:t>
      </w:r>
      <w:r w:rsidR="00845A31" w:rsidRPr="00600F48">
        <w:rPr>
          <w:lang w:val="en-US"/>
        </w:rPr>
        <w:t>el</w:t>
      </w:r>
      <w:proofErr w:type="spellEnd"/>
      <w:r w:rsidR="00845A31" w:rsidRPr="00600F48">
        <w:rPr>
          <w:lang w:val="en-US"/>
        </w:rPr>
        <w:t>, without anti-anthropomorphism present.</w:t>
      </w:r>
      <w:r w:rsidRPr="00600F48">
        <w:rPr>
          <w:rStyle w:val="Voetnootmarkering"/>
          <w:lang w:val="en-US"/>
        </w:rPr>
        <w:footnoteReference w:id="63"/>
      </w:r>
      <w:r w:rsidRPr="00600F48">
        <w:rPr>
          <w:i/>
          <w:iCs/>
          <w:lang w:val="en-US"/>
        </w:rPr>
        <w:t xml:space="preserve"> </w:t>
      </w:r>
    </w:p>
    <w:p w14:paraId="79868016" w14:textId="48168521" w:rsidR="002E3C9E" w:rsidRPr="00600F48" w:rsidRDefault="00845A31" w:rsidP="00600F48">
      <w:pPr>
        <w:spacing w:line="480" w:lineRule="auto"/>
        <w:ind w:firstLine="708"/>
        <w:rPr>
          <w:color w:val="000000" w:themeColor="text1"/>
          <w:lang w:val="en-US"/>
        </w:rPr>
      </w:pPr>
      <w:r w:rsidRPr="00600F48">
        <w:rPr>
          <w:color w:val="000000" w:themeColor="text1"/>
          <w:lang w:val="en-US"/>
        </w:rPr>
        <w:t>In both verses</w:t>
      </w:r>
      <w:r w:rsidR="002E3C9E" w:rsidRPr="00600F48">
        <w:rPr>
          <w:color w:val="000000" w:themeColor="text1"/>
          <w:lang w:val="en-US"/>
        </w:rPr>
        <w:t xml:space="preserve">, the Greek translation is consistent across </w:t>
      </w:r>
      <w:r w:rsidR="002E3C9E" w:rsidRPr="00600F48">
        <w:rPr>
          <w:i/>
          <w:iCs/>
          <w:color w:val="000000" w:themeColor="text1"/>
          <w:lang w:val="en-US"/>
        </w:rPr>
        <w:t>human and divine</w:t>
      </w:r>
      <w:r w:rsidR="002E3C9E" w:rsidRPr="00600F48">
        <w:rPr>
          <w:color w:val="000000" w:themeColor="text1"/>
          <w:lang w:val="en-US"/>
        </w:rPr>
        <w:t xml:space="preserve"> contexts, demonstrating that the translator(s) </w:t>
      </w:r>
      <w:r w:rsidRPr="00600F48">
        <w:rPr>
          <w:color w:val="000000" w:themeColor="text1"/>
          <w:lang w:val="en-US"/>
        </w:rPr>
        <w:t>were not fueled by anti-anthropopathism</w:t>
      </w:r>
      <w:r w:rsidR="002E3C9E" w:rsidRPr="00600F48">
        <w:rPr>
          <w:color w:val="000000" w:themeColor="text1"/>
          <w:lang w:val="en-US"/>
        </w:rPr>
        <w:t>, and applied the same (emotional) vocabulary to humans and to God.</w:t>
      </w:r>
    </w:p>
    <w:p w14:paraId="7EB445C6" w14:textId="77777777" w:rsidR="002E3C9E" w:rsidRDefault="002E3C9E" w:rsidP="00600F48">
      <w:pPr>
        <w:pStyle w:val="Normaalweb"/>
        <w:spacing w:line="480" w:lineRule="auto"/>
        <w:ind w:firstLine="708"/>
        <w:rPr>
          <w:color w:val="000000" w:themeColor="text1"/>
          <w:lang w:val="en-US"/>
        </w:rPr>
      </w:pPr>
    </w:p>
    <w:p w14:paraId="02704692" w14:textId="77777777" w:rsidR="0072630A" w:rsidRDefault="0072630A" w:rsidP="00600F48">
      <w:pPr>
        <w:pStyle w:val="Normaalweb"/>
        <w:spacing w:line="480" w:lineRule="auto"/>
        <w:ind w:firstLine="708"/>
        <w:rPr>
          <w:color w:val="000000" w:themeColor="text1"/>
          <w:lang w:val="en-US"/>
        </w:rPr>
      </w:pPr>
    </w:p>
    <w:p w14:paraId="20E4CEF9" w14:textId="77777777" w:rsidR="0072630A" w:rsidRPr="00600F48" w:rsidRDefault="0072630A" w:rsidP="00600F48">
      <w:pPr>
        <w:pStyle w:val="Normaalweb"/>
        <w:spacing w:line="480" w:lineRule="auto"/>
        <w:ind w:firstLine="708"/>
        <w:rPr>
          <w:color w:val="000000" w:themeColor="text1"/>
          <w:lang w:val="en-US"/>
        </w:rPr>
      </w:pPr>
    </w:p>
    <w:p w14:paraId="51F05F04" w14:textId="557F6C2B" w:rsidR="008F1318" w:rsidRPr="00600F48" w:rsidRDefault="008F1318" w:rsidP="00600F48">
      <w:pPr>
        <w:spacing w:line="480" w:lineRule="auto"/>
        <w:rPr>
          <w:b/>
          <w:bCs/>
          <w:color w:val="000000" w:themeColor="text1"/>
          <w:lang w:val="en-US"/>
        </w:rPr>
      </w:pPr>
      <w:r w:rsidRPr="00600F48">
        <w:rPr>
          <w:b/>
          <w:bCs/>
          <w:color w:val="000000" w:themeColor="text1"/>
          <w:lang w:val="en-US"/>
        </w:rPr>
        <w:lastRenderedPageBreak/>
        <w:t>4.3 Human “repentance” and broader framework</w:t>
      </w:r>
    </w:p>
    <w:p w14:paraId="3A33C5F4" w14:textId="493110D9" w:rsidR="00845A31" w:rsidRPr="00600F48" w:rsidRDefault="00845A31" w:rsidP="00600F48">
      <w:pPr>
        <w:spacing w:line="480" w:lineRule="auto"/>
        <w:rPr>
          <w:color w:val="000000" w:themeColor="text1"/>
          <w:lang w:val="en-US"/>
        </w:rPr>
      </w:pPr>
      <w:r w:rsidRPr="00600F48">
        <w:rPr>
          <w:color w:val="000000" w:themeColor="text1"/>
          <w:lang w:val="en-US"/>
        </w:rPr>
        <w:t>Finally,</w:t>
      </w:r>
      <w:r w:rsidRPr="00600F48">
        <w:rPr>
          <w:color w:val="000000" w:themeColor="text1"/>
          <w:lang w:val="en-US"/>
        </w:rPr>
        <w:t xml:space="preserve"> the Greek equivalents for </w:t>
      </w:r>
      <w:r w:rsidRPr="00600F48">
        <w:rPr>
          <w:i/>
          <w:iCs/>
          <w:color w:val="000000" w:themeColor="text1"/>
          <w:lang w:val="en-US"/>
        </w:rPr>
        <w:t>human</w:t>
      </w:r>
      <w:r w:rsidRPr="00600F48">
        <w:rPr>
          <w:color w:val="000000" w:themeColor="text1"/>
          <w:lang w:val="en-US"/>
        </w:rPr>
        <w:t xml:space="preserve"> </w:t>
      </w:r>
      <w:r w:rsidR="00185245" w:rsidRPr="00600F48">
        <w:rPr>
          <w:color w:val="000000" w:themeColor="text1"/>
          <w:rtl/>
          <w:lang w:val="en-US"/>
        </w:rPr>
        <w:t>נחם</w:t>
      </w:r>
      <w:r w:rsidR="00185245" w:rsidRPr="00600F48">
        <w:rPr>
          <w:i/>
          <w:iCs/>
          <w:color w:val="000000" w:themeColor="text1"/>
          <w:lang w:val="en-US"/>
        </w:rPr>
        <w:t xml:space="preserve"> </w:t>
      </w:r>
      <w:r w:rsidR="00185245" w:rsidRPr="00600F48">
        <w:rPr>
          <w:color w:val="000000" w:themeColor="text1"/>
          <w:lang w:val="en-US"/>
        </w:rPr>
        <w:t>can</w:t>
      </w:r>
      <w:r w:rsidRPr="00600F48">
        <w:rPr>
          <w:color w:val="000000" w:themeColor="text1"/>
          <w:lang w:val="en-US"/>
        </w:rPr>
        <w:t xml:space="preserve"> be evaluated quickly: </w:t>
      </w:r>
      <w:r w:rsidRPr="00600F48">
        <w:rPr>
          <w:color w:val="000000" w:themeColor="text1"/>
          <w:lang w:val="en-US"/>
        </w:rPr>
        <w:t>when the subject of </w:t>
      </w:r>
      <w:r w:rsidR="00185245" w:rsidRPr="00600F48">
        <w:rPr>
          <w:color w:val="000000" w:themeColor="text1"/>
          <w:rtl/>
          <w:lang w:val="en-US"/>
        </w:rPr>
        <w:t>נחם</w:t>
      </w:r>
      <w:r w:rsidR="00185245" w:rsidRPr="00600F48">
        <w:rPr>
          <w:i/>
          <w:iCs/>
          <w:color w:val="000000" w:themeColor="text1"/>
          <w:lang w:val="en-US"/>
        </w:rPr>
        <w:t xml:space="preserve"> </w:t>
      </w:r>
      <w:r w:rsidR="00185245" w:rsidRPr="00600F48">
        <w:rPr>
          <w:color w:val="000000" w:themeColor="text1"/>
          <w:lang w:val="en-US"/>
        </w:rPr>
        <w:t>is</w:t>
      </w:r>
      <w:r w:rsidRPr="00600F48">
        <w:rPr>
          <w:color w:val="000000" w:themeColor="text1"/>
          <w:lang w:val="en-US"/>
        </w:rPr>
        <w:t xml:space="preserve"> human, the Greek equivalents</w:t>
      </w:r>
      <w:r w:rsidR="007D1471" w:rsidRPr="00600F48">
        <w:rPr>
          <w:color w:val="000000" w:themeColor="text1"/>
          <w:lang w:val="en-US"/>
        </w:rPr>
        <w:t xml:space="preserve"> mostly</w:t>
      </w:r>
      <w:r w:rsidRPr="00600F48">
        <w:rPr>
          <w:color w:val="000000" w:themeColor="text1"/>
          <w:lang w:val="en-US"/>
        </w:rPr>
        <w:t xml:space="preserve"> include παρακα</w:t>
      </w:r>
      <w:proofErr w:type="spellStart"/>
      <w:r w:rsidRPr="00600F48">
        <w:rPr>
          <w:color w:val="000000" w:themeColor="text1"/>
          <w:lang w:val="en-US"/>
        </w:rPr>
        <w:t>λέω</w:t>
      </w:r>
      <w:proofErr w:type="spellEnd"/>
      <w:r w:rsidRPr="00600F48">
        <w:rPr>
          <w:color w:val="000000" w:themeColor="text1"/>
          <w:lang w:val="en-US"/>
        </w:rPr>
        <w:t xml:space="preserve"> (“to comfort”)</w:t>
      </w:r>
      <w:r w:rsidR="007D1471" w:rsidRPr="00600F48">
        <w:rPr>
          <w:color w:val="000000" w:themeColor="text1"/>
          <w:lang w:val="en-US"/>
        </w:rPr>
        <w:t xml:space="preserve"> </w:t>
      </w:r>
      <w:r w:rsidRPr="00600F48">
        <w:rPr>
          <w:color w:val="000000" w:themeColor="text1"/>
          <w:lang w:val="en-US"/>
        </w:rPr>
        <w:t xml:space="preserve">and </w:t>
      </w:r>
      <w:proofErr w:type="spellStart"/>
      <w:r w:rsidRPr="00600F48">
        <w:rPr>
          <w:color w:val="000000" w:themeColor="text1"/>
          <w:lang w:val="en-US"/>
        </w:rPr>
        <w:t>δι</w:t>
      </w:r>
      <w:proofErr w:type="spellEnd"/>
      <w:r w:rsidRPr="00600F48">
        <w:rPr>
          <w:color w:val="000000" w:themeColor="text1"/>
          <w:lang w:val="en-US"/>
        </w:rPr>
        <w:t>αναπα</w:t>
      </w:r>
      <w:proofErr w:type="spellStart"/>
      <w:r w:rsidRPr="00600F48">
        <w:rPr>
          <w:color w:val="000000" w:themeColor="text1"/>
          <w:lang w:val="en-US"/>
        </w:rPr>
        <w:t>ύω</w:t>
      </w:r>
      <w:proofErr w:type="spellEnd"/>
      <w:r w:rsidRPr="00600F48">
        <w:rPr>
          <w:color w:val="000000" w:themeColor="text1"/>
          <w:lang w:val="en-US"/>
        </w:rPr>
        <w:t xml:space="preserve"> (“to soothe, to give rest”). Importantly, none of these cases employ </w:t>
      </w:r>
      <w:proofErr w:type="spellStart"/>
      <w:r w:rsidRPr="00600F48">
        <w:rPr>
          <w:color w:val="000000" w:themeColor="text1"/>
          <w:lang w:val="en-US"/>
        </w:rPr>
        <w:t>μετ</w:t>
      </w:r>
      <w:proofErr w:type="spellEnd"/>
      <w:r w:rsidRPr="00600F48">
        <w:rPr>
          <w:color w:val="000000" w:themeColor="text1"/>
          <w:lang w:val="en-US"/>
        </w:rPr>
        <w:t>α</w:t>
      </w:r>
      <w:proofErr w:type="spellStart"/>
      <w:r w:rsidRPr="00600F48">
        <w:rPr>
          <w:color w:val="000000" w:themeColor="text1"/>
          <w:lang w:val="en-US"/>
        </w:rPr>
        <w:t>νοέω</w:t>
      </w:r>
      <w:proofErr w:type="spellEnd"/>
      <w:r w:rsidRPr="00600F48">
        <w:rPr>
          <w:color w:val="000000" w:themeColor="text1"/>
          <w:lang w:val="en-US"/>
        </w:rPr>
        <w:t xml:space="preserve"> or </w:t>
      </w:r>
      <w:proofErr w:type="spellStart"/>
      <w:r w:rsidRPr="00600F48">
        <w:rPr>
          <w:color w:val="000000" w:themeColor="text1"/>
          <w:lang w:val="en-US"/>
        </w:rPr>
        <w:t>μετ</w:t>
      </w:r>
      <w:proofErr w:type="spellEnd"/>
      <w:r w:rsidRPr="00600F48">
        <w:rPr>
          <w:color w:val="000000" w:themeColor="text1"/>
          <w:lang w:val="en-US"/>
        </w:rPr>
        <w:t>α</w:t>
      </w:r>
      <w:proofErr w:type="spellStart"/>
      <w:r w:rsidRPr="00600F48">
        <w:rPr>
          <w:color w:val="000000" w:themeColor="text1"/>
          <w:lang w:val="en-US"/>
        </w:rPr>
        <w:t>μέλει</w:t>
      </w:r>
      <w:proofErr w:type="spellEnd"/>
      <w:r w:rsidRPr="00600F48">
        <w:rPr>
          <w:color w:val="000000" w:themeColor="text1"/>
          <w:lang w:val="en-US"/>
        </w:rPr>
        <w:t>α, standard Greek terms for moral repentance</w:t>
      </w:r>
      <w:r w:rsidR="007D1471" w:rsidRPr="00600F48">
        <w:rPr>
          <w:color w:val="000000" w:themeColor="text1"/>
          <w:lang w:val="en-US"/>
        </w:rPr>
        <w:t xml:space="preserve"> – only in Ex 13:17 the verb </w:t>
      </w:r>
      <w:proofErr w:type="spellStart"/>
      <w:r w:rsidR="00592D7B" w:rsidRPr="00600F48">
        <w:rPr>
          <w:color w:val="000000" w:themeColor="text1"/>
          <w:lang w:val="en-US"/>
        </w:rPr>
        <w:t>μετ</w:t>
      </w:r>
      <w:proofErr w:type="spellEnd"/>
      <w:r w:rsidR="00592D7B" w:rsidRPr="00600F48">
        <w:rPr>
          <w:color w:val="000000" w:themeColor="text1"/>
          <w:lang w:val="en-US"/>
        </w:rPr>
        <w:t>α</w:t>
      </w:r>
      <w:proofErr w:type="spellStart"/>
      <w:r w:rsidR="00592D7B" w:rsidRPr="00600F48">
        <w:rPr>
          <w:color w:val="000000" w:themeColor="text1"/>
          <w:lang w:val="en-US"/>
        </w:rPr>
        <w:t>μέλω</w:t>
      </w:r>
      <w:proofErr w:type="spellEnd"/>
      <w:r w:rsidR="00592D7B" w:rsidRPr="00600F48">
        <w:rPr>
          <w:color w:val="000000" w:themeColor="text1"/>
          <w:lang w:val="en-US"/>
        </w:rPr>
        <w:t xml:space="preserve"> </w:t>
      </w:r>
      <w:r w:rsidR="007D1471" w:rsidRPr="00600F48">
        <w:rPr>
          <w:color w:val="000000" w:themeColor="text1"/>
          <w:lang w:val="en-US"/>
        </w:rPr>
        <w:t>(“to regret, repent”) is used</w:t>
      </w:r>
      <w:r w:rsidRPr="00600F48">
        <w:rPr>
          <w:color w:val="000000" w:themeColor="text1"/>
          <w:lang w:val="en-US"/>
        </w:rPr>
        <w:t xml:space="preserve">. This pattern further underscores that the </w:t>
      </w:r>
      <w:r w:rsidR="0072630A" w:rsidRPr="0072630A">
        <w:rPr>
          <w:smallCaps/>
          <w:color w:val="000000" w:themeColor="text1"/>
          <w:lang w:val="en-US"/>
        </w:rPr>
        <w:t>lxx</w:t>
      </w:r>
      <w:r w:rsidRPr="00600F48">
        <w:rPr>
          <w:color w:val="000000" w:themeColor="text1"/>
          <w:lang w:val="en-US"/>
        </w:rPr>
        <w:t xml:space="preserve"> translators were not aiming to eliminate divine repentance per </w:t>
      </w:r>
      <w:proofErr w:type="gramStart"/>
      <w:r w:rsidRPr="00600F48">
        <w:rPr>
          <w:color w:val="000000" w:themeColor="text1"/>
          <w:lang w:val="en-US"/>
        </w:rPr>
        <w:t>se, but</w:t>
      </w:r>
      <w:proofErr w:type="gramEnd"/>
      <w:r w:rsidRPr="00600F48">
        <w:rPr>
          <w:color w:val="000000" w:themeColor="text1"/>
          <w:lang w:val="en-US"/>
        </w:rPr>
        <w:t xml:space="preserve"> were instead working within a lexical field that tones down introspective repentance altogether – both for humans and God.</w:t>
      </w:r>
    </w:p>
    <w:p w14:paraId="0CADDB25" w14:textId="072DA14F" w:rsidR="008F1318" w:rsidRPr="00600F48" w:rsidRDefault="008F1318" w:rsidP="00600F48">
      <w:pPr>
        <w:spacing w:line="480" w:lineRule="auto"/>
        <w:ind w:firstLine="708"/>
        <w:rPr>
          <w:color w:val="000000" w:themeColor="text1"/>
          <w:lang w:val="en-US"/>
        </w:rPr>
      </w:pPr>
      <w:r w:rsidRPr="00600F48">
        <w:rPr>
          <w:lang w:val="en-US"/>
        </w:rPr>
        <w:t xml:space="preserve">The absence of repentance-related vocabulary in the </w:t>
      </w:r>
      <w:r w:rsidR="0072630A" w:rsidRPr="0072630A">
        <w:rPr>
          <w:smallCaps/>
          <w:lang w:val="en-US"/>
        </w:rPr>
        <w:t>lxx</w:t>
      </w:r>
      <w:r w:rsidRPr="00600F48">
        <w:rPr>
          <w:lang w:val="en-US"/>
        </w:rPr>
        <w:t>-Pentateuch may reflect a broader pattern within early Judaism, where reflexive practices</w:t>
      </w:r>
      <w:r w:rsidRPr="00600F48">
        <w:rPr>
          <w:lang w:val="en-US"/>
        </w:rPr>
        <w:t xml:space="preserve"> – </w:t>
      </w:r>
      <w:r w:rsidRPr="00600F48">
        <w:rPr>
          <w:lang w:val="en-US"/>
        </w:rPr>
        <w:t xml:space="preserve">those involving </w:t>
      </w:r>
      <w:r w:rsidR="00592D7B" w:rsidRPr="00600F48">
        <w:rPr>
          <w:lang w:val="en-US"/>
        </w:rPr>
        <w:t xml:space="preserve">emotional </w:t>
      </w:r>
      <w:r w:rsidRPr="00600F48">
        <w:rPr>
          <w:lang w:val="en-US"/>
        </w:rPr>
        <w:t>introspection or self-directed emotional and cognitive processes</w:t>
      </w:r>
      <w:r w:rsidRPr="00600F48">
        <w:rPr>
          <w:lang w:val="en-US"/>
        </w:rPr>
        <w:t xml:space="preserve"> – </w:t>
      </w:r>
      <w:r w:rsidRPr="00600F48">
        <w:rPr>
          <w:lang w:val="en-US"/>
        </w:rPr>
        <w:t>are relatively uncommon in the Hebrew Bible.</w:t>
      </w:r>
      <w:r w:rsidRPr="00600F48">
        <w:rPr>
          <w:rStyle w:val="Voetnootmarkering"/>
          <w:rFonts w:eastAsiaTheme="minorHAnsi"/>
          <w:color w:val="000000"/>
          <w:lang w:val="en-US" w:eastAsia="en-US"/>
        </w:rPr>
        <w:footnoteReference w:id="64"/>
      </w:r>
      <w:r w:rsidRPr="00600F48">
        <w:rPr>
          <w:lang w:val="en-US"/>
        </w:rPr>
        <w:t xml:space="preserve"> In contrast to later rabbinic literature or certain streams of early Christianity, where repentance emerges as a central religious theme, the Old Testament, in both its Hebrew and Greek forms, tends to frame moral accountability and divine-human relations primarily through communal, covenantal, and relational categories rather than through individual, inward reflection.</w:t>
      </w:r>
      <w:r w:rsidRPr="00600F48">
        <w:rPr>
          <w:rStyle w:val="Voetnootmarkering"/>
          <w:lang w:val="en-US"/>
        </w:rPr>
        <w:footnoteReference w:id="65"/>
      </w:r>
      <w:r w:rsidRPr="00600F48">
        <w:rPr>
          <w:lang w:val="en-US"/>
        </w:rPr>
        <w:t xml:space="preserve"> This corresponds to a wider cultural landscape in which inner conflict is not cultivated as a problem or preoccupation, </w:t>
      </w:r>
      <w:r w:rsidRPr="00600F48">
        <w:rPr>
          <w:lang w:val="en-US"/>
        </w:rPr>
        <w:t>and where concern for the self is</w:t>
      </w:r>
      <w:r w:rsidR="00592D7B" w:rsidRPr="00600F48">
        <w:rPr>
          <w:lang w:val="en-US"/>
        </w:rPr>
        <w:t xml:space="preserve"> rather</w:t>
      </w:r>
      <w:r w:rsidRPr="00600F48">
        <w:rPr>
          <w:lang w:val="en-US"/>
        </w:rPr>
        <w:t xml:space="preserve"> absent</w:t>
      </w:r>
      <w:r w:rsidRPr="00600F48">
        <w:rPr>
          <w:lang w:val="en-US"/>
        </w:rPr>
        <w:t>.</w:t>
      </w:r>
      <w:r w:rsidRPr="00600F48">
        <w:rPr>
          <w:rStyle w:val="Voetnootmarkering"/>
          <w:lang w:val="en-US"/>
        </w:rPr>
        <w:footnoteReference w:id="66"/>
      </w:r>
      <w:r w:rsidRPr="00600F48">
        <w:rPr>
          <w:lang w:val="en-US"/>
        </w:rPr>
        <w:t xml:space="preserve"> It is only by the first century BCE that both of these feature</w:t>
      </w:r>
      <w:r w:rsidRPr="00600F48">
        <w:rPr>
          <w:lang w:val="en-US"/>
        </w:rPr>
        <w:t xml:space="preserve">s </w:t>
      </w:r>
      <w:r w:rsidRPr="00600F48">
        <w:rPr>
          <w:lang w:val="en-US"/>
        </w:rPr>
        <w:t xml:space="preserve">begin to appear within certain segments of early Judaism, as represented across texts of diverse provenance and genre. The Second Temple period, in particular, witnesses the emergence of </w:t>
      </w:r>
      <w:r w:rsidRPr="00600F48">
        <w:rPr>
          <w:lang w:val="en-US"/>
        </w:rPr>
        <w:lastRenderedPageBreak/>
        <w:t xml:space="preserve">distinct models of subjectivity shaped by interiority, especially evident in works such as the </w:t>
      </w:r>
      <w:r w:rsidRPr="00600F48">
        <w:rPr>
          <w:rStyle w:val="Nadruk"/>
          <w:rFonts w:eastAsiaTheme="majorEastAsia"/>
          <w:lang w:val="en-US"/>
        </w:rPr>
        <w:t>Testaments of the Twelve Patriarchs</w:t>
      </w:r>
      <w:r w:rsidRPr="00600F48">
        <w:rPr>
          <w:lang w:val="en-US"/>
        </w:rPr>
        <w:t xml:space="preserve"> or</w:t>
      </w:r>
      <w:r w:rsidRPr="00600F48">
        <w:rPr>
          <w:lang w:val="en-US"/>
        </w:rPr>
        <w:t xml:space="preserve"> the </w:t>
      </w:r>
      <w:proofErr w:type="spellStart"/>
      <w:r w:rsidRPr="00600F48">
        <w:rPr>
          <w:rStyle w:val="Nadruk"/>
          <w:rFonts w:eastAsiaTheme="majorEastAsia"/>
          <w:lang w:val="en-US"/>
        </w:rPr>
        <w:t>Hodayot</w:t>
      </w:r>
      <w:proofErr w:type="spellEnd"/>
      <w:r w:rsidRPr="00600F48">
        <w:rPr>
          <w:lang w:val="en-US"/>
        </w:rPr>
        <w:t>.</w:t>
      </w:r>
      <w:r w:rsidRPr="00600F48">
        <w:rPr>
          <w:rStyle w:val="Voetnootmarkering"/>
          <w:lang w:val="en-US"/>
        </w:rPr>
        <w:footnoteReference w:id="67"/>
      </w:r>
      <w:r w:rsidRPr="00600F48">
        <w:rPr>
          <w:lang w:val="en-US"/>
        </w:rPr>
        <w:t xml:space="preserve"> </w:t>
      </w:r>
      <w:r w:rsidRPr="00600F48">
        <w:rPr>
          <w:lang w:val="en-US"/>
        </w:rPr>
        <w:t xml:space="preserve">Against this broader backdrop, the general scarcity of repentance terminology in the </w:t>
      </w:r>
      <w:r w:rsidR="0072630A" w:rsidRPr="0072630A">
        <w:rPr>
          <w:smallCaps/>
          <w:lang w:val="en-US"/>
        </w:rPr>
        <w:t>lxx</w:t>
      </w:r>
      <w:r w:rsidRPr="00600F48">
        <w:rPr>
          <w:lang w:val="en-US"/>
        </w:rPr>
        <w:t xml:space="preserve">-Pentateuch suggests that the absence of explicit language for divine repentance in the Greek translation should not be hastily interpreted as an anti-anthropomorphic tendency, but rather as part of a broader </w:t>
      </w:r>
      <w:r w:rsidR="00592D7B" w:rsidRPr="00600F48">
        <w:rPr>
          <w:lang w:val="en-US"/>
        </w:rPr>
        <w:t>thought string</w:t>
      </w:r>
      <w:r w:rsidRPr="00600F48">
        <w:rPr>
          <w:lang w:val="en-US"/>
        </w:rPr>
        <w:t xml:space="preserve"> within the Pentateuch</w:t>
      </w:r>
      <w:r w:rsidRPr="00600F48">
        <w:rPr>
          <w:lang w:val="en-US"/>
        </w:rPr>
        <w:t xml:space="preserve">, </w:t>
      </w:r>
      <w:r w:rsidRPr="00600F48">
        <w:rPr>
          <w:lang w:val="en-US"/>
        </w:rPr>
        <w:t>and possibly also within certain currents of early Jewish thought</w:t>
      </w:r>
      <w:r w:rsidR="00592D7B" w:rsidRPr="00600F48">
        <w:rPr>
          <w:lang w:val="en-US"/>
        </w:rPr>
        <w:t>, where emotional interiority or inner conflict is not posed as an independent topic</w:t>
      </w:r>
      <w:r w:rsidRPr="00600F48">
        <w:rPr>
          <w:lang w:val="en-US"/>
        </w:rPr>
        <w:t>.</w:t>
      </w:r>
    </w:p>
    <w:p w14:paraId="73369DF1" w14:textId="218D9518" w:rsidR="00BC7A4A" w:rsidRPr="00600F48" w:rsidRDefault="00BC7A4A" w:rsidP="00600F48">
      <w:pPr>
        <w:pStyle w:val="Kop1"/>
        <w:numPr>
          <w:ilvl w:val="0"/>
          <w:numId w:val="4"/>
        </w:numPr>
        <w:rPr>
          <w:rFonts w:ascii="Times New Roman" w:hAnsi="Times New Roman" w:cs="Times New Roman"/>
        </w:rPr>
      </w:pPr>
      <w:r w:rsidRPr="00600F48">
        <w:rPr>
          <w:rFonts w:ascii="Times New Roman" w:hAnsi="Times New Roman" w:cs="Times New Roman"/>
        </w:rPr>
        <w:t>Translating divine repentance in Gen 6:6-7</w:t>
      </w:r>
    </w:p>
    <w:p w14:paraId="172BEDCA" w14:textId="07B46BD6" w:rsidR="00006425" w:rsidRPr="00600F48" w:rsidRDefault="00006425" w:rsidP="00600F48">
      <w:pPr>
        <w:spacing w:line="480" w:lineRule="auto"/>
        <w:rPr>
          <w:color w:val="000000" w:themeColor="text1"/>
          <w:lang w:val="en-US"/>
        </w:rPr>
      </w:pPr>
      <w:r w:rsidRPr="00600F48">
        <w:rPr>
          <w:lang w:val="en-US"/>
        </w:rPr>
        <w:t>Let us now turn to the two verses that are central to this discussion, namely Gen 6:6</w:t>
      </w:r>
      <w:r w:rsidRPr="00600F48">
        <w:rPr>
          <w:lang w:val="en-US"/>
        </w:rPr>
        <w:t>-</w:t>
      </w:r>
      <w:r w:rsidRPr="00600F48">
        <w:rPr>
          <w:lang w:val="en-US"/>
        </w:rPr>
        <w:t xml:space="preserve">7, where the </w:t>
      </w:r>
      <w:proofErr w:type="spellStart"/>
      <w:r w:rsidRPr="00600F48">
        <w:rPr>
          <w:lang w:val="en-US"/>
        </w:rPr>
        <w:t>Niphal</w:t>
      </w:r>
      <w:proofErr w:type="spellEnd"/>
      <w:r w:rsidRPr="00600F48">
        <w:rPr>
          <w:lang w:val="en-US"/>
        </w:rPr>
        <w:t xml:space="preserve"> form of </w:t>
      </w:r>
      <w:r w:rsidRPr="00600F48">
        <w:rPr>
          <w:rtl/>
          <w:lang w:val="en-US"/>
        </w:rPr>
        <w:t>נחם</w:t>
      </w:r>
      <w:r w:rsidRPr="00600F48">
        <w:rPr>
          <w:lang w:val="en-US"/>
        </w:rPr>
        <w:t xml:space="preserve"> is applied to God. These verses are part of the opening of the flood narrative in Gen 6–9, which recounts how God decides to send a flood to destroy humanity, sparing only Noah. Gen 6:6 appears right at the beginning of this narrative and, together with verses 5 and 7</w:t>
      </w:r>
      <w:r w:rsidRPr="00600F48">
        <w:rPr>
          <w:lang w:val="en-US"/>
        </w:rPr>
        <w:t>-</w:t>
      </w:r>
      <w:r w:rsidRPr="00600F48">
        <w:rPr>
          <w:lang w:val="en-US"/>
        </w:rPr>
        <w:t xml:space="preserve">8, forms the </w:t>
      </w:r>
      <w:proofErr w:type="spellStart"/>
      <w:r w:rsidRPr="00600F48">
        <w:rPr>
          <w:i/>
          <w:iCs/>
          <w:lang w:val="en-US"/>
        </w:rPr>
        <w:t>expositio</w:t>
      </w:r>
      <w:proofErr w:type="spellEnd"/>
      <w:r w:rsidRPr="00600F48">
        <w:rPr>
          <w:lang w:val="en-US"/>
        </w:rPr>
        <w:t xml:space="preserve"> to the story.</w:t>
      </w:r>
      <w:r w:rsidRPr="00600F48">
        <w:rPr>
          <w:rStyle w:val="Voetnootmarkering"/>
          <w:color w:val="000000" w:themeColor="text1"/>
          <w:lang w:val="en-US"/>
        </w:rPr>
        <w:footnoteReference w:id="68"/>
      </w:r>
      <w:r w:rsidRPr="00600F48">
        <w:rPr>
          <w:lang w:val="en-US"/>
        </w:rPr>
        <w:t xml:space="preserve"> Verse 5 describes how human wickedness has grown, and verses 6</w:t>
      </w:r>
      <w:r w:rsidRPr="00600F48">
        <w:rPr>
          <w:lang w:val="en-US"/>
        </w:rPr>
        <w:t>-</w:t>
      </w:r>
      <w:r w:rsidRPr="00600F48">
        <w:rPr>
          <w:lang w:val="en-US"/>
        </w:rPr>
        <w:t>8 present God</w:t>
      </w:r>
      <w:r w:rsidRPr="00600F48">
        <w:rPr>
          <w:lang w:val="en-US"/>
        </w:rPr>
        <w:t>’</w:t>
      </w:r>
      <w:r w:rsidRPr="00600F48">
        <w:rPr>
          <w:lang w:val="en-US"/>
        </w:rPr>
        <w:t xml:space="preserve">s response: He regrets having created humankind and decides to wipe them out, </w:t>
      </w:r>
      <w:proofErr w:type="gramStart"/>
      <w:r w:rsidRPr="00600F48">
        <w:rPr>
          <w:lang w:val="en-US"/>
        </w:rPr>
        <w:t>with the exception of</w:t>
      </w:r>
      <w:proofErr w:type="gramEnd"/>
      <w:r w:rsidRPr="00600F48">
        <w:rPr>
          <w:lang w:val="en-US"/>
        </w:rPr>
        <w:t xml:space="preserve"> Noah. In the </w:t>
      </w:r>
      <w:r w:rsidR="0072630A" w:rsidRPr="0072630A">
        <w:rPr>
          <w:smallCaps/>
          <w:lang w:val="en-US"/>
        </w:rPr>
        <w:t>lxx</w:t>
      </w:r>
      <w:r w:rsidRPr="00600F48">
        <w:rPr>
          <w:lang w:val="en-US"/>
        </w:rPr>
        <w:t xml:space="preserve">, the first occurrence of </w:t>
      </w:r>
      <w:r w:rsidRPr="00600F48">
        <w:rPr>
          <w:rtl/>
          <w:lang w:val="en-US"/>
        </w:rPr>
        <w:t>נחם</w:t>
      </w:r>
      <w:r w:rsidRPr="00600F48">
        <w:rPr>
          <w:lang w:val="en-US"/>
        </w:rPr>
        <w:t xml:space="preserve"> (v</w:t>
      </w:r>
      <w:r w:rsidR="0072630A">
        <w:rPr>
          <w:lang w:val="en-US"/>
        </w:rPr>
        <w:t>erse</w:t>
      </w:r>
      <w:r w:rsidRPr="00600F48">
        <w:rPr>
          <w:lang w:val="en-US"/>
        </w:rPr>
        <w:t xml:space="preserve"> 6) is translated with </w:t>
      </w:r>
      <w:proofErr w:type="spellStart"/>
      <w:r w:rsidRPr="00600F48">
        <w:rPr>
          <w:lang w:val="en-US"/>
        </w:rPr>
        <w:t>ἐνθυμέομ</w:t>
      </w:r>
      <w:proofErr w:type="spellEnd"/>
      <w:r w:rsidRPr="00600F48">
        <w:rPr>
          <w:lang w:val="en-US"/>
        </w:rPr>
        <w:t>αι, meaning “to reflect” or “to ponder,” while the second occurrence (v</w:t>
      </w:r>
      <w:r w:rsidR="0072630A">
        <w:rPr>
          <w:lang w:val="en-US"/>
        </w:rPr>
        <w:t>erse</w:t>
      </w:r>
      <w:r w:rsidRPr="00600F48">
        <w:rPr>
          <w:lang w:val="en-US"/>
        </w:rPr>
        <w:t xml:space="preserve"> 7) is rendered as </w:t>
      </w:r>
      <w:proofErr w:type="spellStart"/>
      <w:r w:rsidRPr="00600F48">
        <w:rPr>
          <w:lang w:val="en-US"/>
        </w:rPr>
        <w:t>θυμόω</w:t>
      </w:r>
      <w:proofErr w:type="spellEnd"/>
      <w:r w:rsidRPr="00600F48">
        <w:rPr>
          <w:lang w:val="en-US"/>
        </w:rPr>
        <w:t>, meaning “to be angry” or “to become enraged.”</w:t>
      </w:r>
      <w:r w:rsidRPr="00600F48">
        <w:rPr>
          <w:lang w:val="en-US"/>
        </w:rPr>
        <w:t xml:space="preserve"> The verses are presented in this table, with different textual witnesses:</w:t>
      </w:r>
    </w:p>
    <w:p w14:paraId="41E610CB" w14:textId="77777777" w:rsidR="007D1471" w:rsidRDefault="007D1471" w:rsidP="00600F48">
      <w:pPr>
        <w:spacing w:line="480" w:lineRule="auto"/>
        <w:rPr>
          <w:color w:val="000000" w:themeColor="text1"/>
          <w:lang w:val="en-US"/>
        </w:rPr>
      </w:pPr>
    </w:p>
    <w:p w14:paraId="5EAE27C6" w14:textId="77777777" w:rsidR="0072630A" w:rsidRDefault="0072630A" w:rsidP="00600F48">
      <w:pPr>
        <w:spacing w:line="480" w:lineRule="auto"/>
        <w:rPr>
          <w:color w:val="000000" w:themeColor="text1"/>
          <w:lang w:val="en-US"/>
        </w:rPr>
      </w:pPr>
    </w:p>
    <w:p w14:paraId="4DE4D017" w14:textId="77777777" w:rsidR="0072630A" w:rsidRPr="00600F48" w:rsidRDefault="0072630A" w:rsidP="00600F48">
      <w:pPr>
        <w:spacing w:line="480" w:lineRule="auto"/>
        <w:rPr>
          <w:color w:val="000000" w:themeColor="text1"/>
          <w:lang w:val="en-US"/>
        </w:rPr>
      </w:pPr>
    </w:p>
    <w:tbl>
      <w:tblPr>
        <w:tblStyle w:val="Tabelraster"/>
        <w:tblW w:w="9351" w:type="dxa"/>
        <w:tblLook w:val="04A0" w:firstRow="1" w:lastRow="0" w:firstColumn="1" w:lastColumn="0" w:noHBand="0" w:noVBand="1"/>
      </w:tblPr>
      <w:tblGrid>
        <w:gridCol w:w="936"/>
        <w:gridCol w:w="1345"/>
        <w:gridCol w:w="2474"/>
        <w:gridCol w:w="1680"/>
        <w:gridCol w:w="2916"/>
      </w:tblGrid>
      <w:tr w:rsidR="007D1471" w:rsidRPr="00600F48" w14:paraId="1FD9167C" w14:textId="77777777" w:rsidTr="007D1471">
        <w:tc>
          <w:tcPr>
            <w:tcW w:w="776" w:type="dxa"/>
          </w:tcPr>
          <w:p w14:paraId="16C4D216" w14:textId="20E6B7BA" w:rsidR="007D1471" w:rsidRPr="00600F48" w:rsidRDefault="007D1471" w:rsidP="00600F48">
            <w:pPr>
              <w:spacing w:line="480" w:lineRule="auto"/>
              <w:rPr>
                <w:color w:val="000000" w:themeColor="text1"/>
                <w:lang w:val="en-US"/>
              </w:rPr>
            </w:pPr>
            <w:r w:rsidRPr="00600F48">
              <w:rPr>
                <w:color w:val="000000" w:themeColor="text1"/>
                <w:lang w:val="en-US"/>
              </w:rPr>
              <w:lastRenderedPageBreak/>
              <w:t>Verse</w:t>
            </w:r>
            <w:r w:rsidRPr="00600F48">
              <w:rPr>
                <w:rStyle w:val="Voetnootmarkering"/>
                <w:color w:val="000000" w:themeColor="text1"/>
                <w:lang w:val="en-US"/>
              </w:rPr>
              <w:footnoteReference w:id="69"/>
            </w:r>
          </w:p>
        </w:tc>
        <w:tc>
          <w:tcPr>
            <w:tcW w:w="1369" w:type="dxa"/>
          </w:tcPr>
          <w:p w14:paraId="17BC4127" w14:textId="080311A4" w:rsidR="007D1471" w:rsidRPr="00600F48" w:rsidRDefault="0072630A" w:rsidP="00600F48">
            <w:pPr>
              <w:spacing w:line="480" w:lineRule="auto"/>
              <w:rPr>
                <w:color w:val="000000" w:themeColor="text1"/>
                <w:lang w:val="en-US"/>
              </w:rPr>
            </w:pPr>
            <w:r w:rsidRPr="0072630A">
              <w:rPr>
                <w:smallCaps/>
                <w:color w:val="000000" w:themeColor="text1"/>
                <w:lang w:val="en-US"/>
              </w:rPr>
              <w:t>mt</w:t>
            </w:r>
          </w:p>
        </w:tc>
        <w:tc>
          <w:tcPr>
            <w:tcW w:w="2528" w:type="dxa"/>
          </w:tcPr>
          <w:p w14:paraId="2C1C409F" w14:textId="33F8CD1F" w:rsidR="007D1471" w:rsidRPr="00600F48" w:rsidRDefault="0072630A" w:rsidP="00600F48">
            <w:pPr>
              <w:spacing w:line="480" w:lineRule="auto"/>
              <w:rPr>
                <w:color w:val="000000" w:themeColor="text1"/>
                <w:lang w:val="en-US"/>
              </w:rPr>
            </w:pPr>
            <w:r w:rsidRPr="0072630A">
              <w:rPr>
                <w:smallCaps/>
                <w:color w:val="000000" w:themeColor="text1"/>
                <w:lang w:val="en-US"/>
              </w:rPr>
              <w:t>lxx</w:t>
            </w:r>
          </w:p>
        </w:tc>
        <w:tc>
          <w:tcPr>
            <w:tcW w:w="1701" w:type="dxa"/>
          </w:tcPr>
          <w:p w14:paraId="52E7EA3A" w14:textId="77777777" w:rsidR="007D1471" w:rsidRPr="00600F48" w:rsidRDefault="007D1471" w:rsidP="00600F48">
            <w:pPr>
              <w:spacing w:line="480" w:lineRule="auto"/>
              <w:rPr>
                <w:color w:val="000000" w:themeColor="text1"/>
                <w:lang w:val="en-US"/>
              </w:rPr>
            </w:pPr>
            <w:proofErr w:type="spellStart"/>
            <w:r w:rsidRPr="00600F48">
              <w:rPr>
                <w:color w:val="000000" w:themeColor="text1"/>
                <w:lang w:val="en-US"/>
              </w:rPr>
              <w:t>SamP</w:t>
            </w:r>
            <w:proofErr w:type="spellEnd"/>
          </w:p>
        </w:tc>
        <w:tc>
          <w:tcPr>
            <w:tcW w:w="2977" w:type="dxa"/>
          </w:tcPr>
          <w:p w14:paraId="0DDE2FB6" w14:textId="77777777" w:rsidR="007D1471" w:rsidRPr="00600F48" w:rsidRDefault="007D1471" w:rsidP="00600F48">
            <w:pPr>
              <w:spacing w:line="480" w:lineRule="auto"/>
              <w:rPr>
                <w:smallCaps/>
                <w:color w:val="000000" w:themeColor="text1"/>
                <w:lang w:val="en-US"/>
              </w:rPr>
            </w:pPr>
            <w:r w:rsidRPr="00600F48">
              <w:rPr>
                <w:color w:val="000000" w:themeColor="text1"/>
                <w:lang w:val="en-US"/>
              </w:rPr>
              <w:t>H</w:t>
            </w:r>
            <w:r w:rsidRPr="00600F48">
              <w:rPr>
                <w:smallCaps/>
                <w:color w:val="000000" w:themeColor="text1"/>
                <w:lang w:val="en-US"/>
              </w:rPr>
              <w:t>exapla (De Rossi NA)</w:t>
            </w:r>
          </w:p>
        </w:tc>
      </w:tr>
      <w:tr w:rsidR="007D1471" w:rsidRPr="00600F48" w14:paraId="7309CA0D" w14:textId="77777777" w:rsidTr="007D1471">
        <w:tc>
          <w:tcPr>
            <w:tcW w:w="776" w:type="dxa"/>
          </w:tcPr>
          <w:p w14:paraId="664063D1" w14:textId="77777777" w:rsidR="007D1471" w:rsidRPr="00600F48" w:rsidRDefault="007D1471" w:rsidP="00600F48">
            <w:pPr>
              <w:spacing w:line="480" w:lineRule="auto"/>
              <w:rPr>
                <w:color w:val="000000" w:themeColor="text1"/>
                <w:lang w:val="en-US"/>
              </w:rPr>
            </w:pPr>
            <w:r w:rsidRPr="00600F48">
              <w:rPr>
                <w:color w:val="000000" w:themeColor="text1"/>
                <w:lang w:val="en-US"/>
              </w:rPr>
              <w:t>Gen 6:6</w:t>
            </w:r>
          </w:p>
        </w:tc>
        <w:tc>
          <w:tcPr>
            <w:tcW w:w="1369" w:type="dxa"/>
          </w:tcPr>
          <w:p w14:paraId="4F4241C9" w14:textId="77777777" w:rsidR="007D1471" w:rsidRPr="00600F48" w:rsidRDefault="007D1471" w:rsidP="00600F48">
            <w:pPr>
              <w:bidi/>
              <w:spacing w:line="480" w:lineRule="auto"/>
              <w:rPr>
                <w:color w:val="000000" w:themeColor="text1"/>
                <w:lang w:val="en-US"/>
              </w:rPr>
            </w:pPr>
            <w:r w:rsidRPr="00600F48">
              <w:rPr>
                <w:color w:val="000000" w:themeColor="text1"/>
                <w:rtl/>
                <w:lang w:val="en-US"/>
              </w:rPr>
              <w:t xml:space="preserve">וַיִּנָּחֶם יְהוָה </w:t>
            </w:r>
            <w:proofErr w:type="spellStart"/>
            <w:r w:rsidRPr="00600F48">
              <w:rPr>
                <w:color w:val="000000" w:themeColor="text1"/>
                <w:rtl/>
                <w:lang w:val="en-US"/>
              </w:rPr>
              <w:t>כִּי־עָשָׂה</w:t>
            </w:r>
            <w:proofErr w:type="spellEnd"/>
            <w:r w:rsidRPr="00600F48">
              <w:rPr>
                <w:color w:val="000000" w:themeColor="text1"/>
                <w:rtl/>
                <w:lang w:val="en-US"/>
              </w:rPr>
              <w:t xml:space="preserve"> </w:t>
            </w:r>
            <w:proofErr w:type="spellStart"/>
            <w:r w:rsidRPr="00600F48">
              <w:rPr>
                <w:color w:val="000000" w:themeColor="text1"/>
                <w:rtl/>
                <w:lang w:val="en-US"/>
              </w:rPr>
              <w:t>אֶת־הָאָדָם</w:t>
            </w:r>
            <w:proofErr w:type="spellEnd"/>
            <w:r w:rsidRPr="00600F48">
              <w:rPr>
                <w:color w:val="000000" w:themeColor="text1"/>
                <w:rtl/>
                <w:lang w:val="en-US"/>
              </w:rPr>
              <w:t xml:space="preserve"> בָּאָרֶץ וַיִּתְעַצֵּב </w:t>
            </w:r>
            <w:proofErr w:type="spellStart"/>
            <w:r w:rsidRPr="00600F48">
              <w:rPr>
                <w:color w:val="000000" w:themeColor="text1"/>
                <w:rtl/>
                <w:lang w:val="en-US"/>
              </w:rPr>
              <w:t>אֶל־לִבּו</w:t>
            </w:r>
            <w:proofErr w:type="spellEnd"/>
            <w:r w:rsidRPr="00600F48">
              <w:rPr>
                <w:color w:val="000000" w:themeColor="text1"/>
                <w:rtl/>
                <w:lang w:val="en-US"/>
              </w:rPr>
              <w:t>ֹ</w:t>
            </w:r>
          </w:p>
        </w:tc>
        <w:tc>
          <w:tcPr>
            <w:tcW w:w="2528" w:type="dxa"/>
          </w:tcPr>
          <w:p w14:paraId="3BE29556" w14:textId="77777777" w:rsidR="007D1471" w:rsidRPr="00600F48" w:rsidRDefault="007D1471" w:rsidP="00600F48">
            <w:pPr>
              <w:spacing w:line="480" w:lineRule="auto"/>
              <w:rPr>
                <w:color w:val="000000" w:themeColor="text1"/>
                <w:lang w:val="en-US"/>
              </w:rPr>
            </w:pPr>
            <w:r w:rsidRPr="00600F48">
              <w:rPr>
                <w:color w:val="000000" w:themeColor="text1"/>
                <w:lang w:val="en-US"/>
              </w:rPr>
              <w:t xml:space="preserve">καὶ </w:t>
            </w:r>
            <w:proofErr w:type="spellStart"/>
            <w:r w:rsidRPr="00600F48">
              <w:rPr>
                <w:color w:val="000000" w:themeColor="text1"/>
                <w:lang w:val="en-US"/>
              </w:rPr>
              <w:t>ἐνεθυμήθη</w:t>
            </w:r>
            <w:proofErr w:type="spellEnd"/>
            <w:r w:rsidRPr="00600F48">
              <w:rPr>
                <w:color w:val="000000" w:themeColor="text1"/>
                <w:lang w:val="en-US"/>
              </w:rPr>
              <w:t xml:space="preserve"> ὁ </w:t>
            </w:r>
            <w:proofErr w:type="spellStart"/>
            <w:r w:rsidRPr="00600F48">
              <w:rPr>
                <w:color w:val="000000" w:themeColor="text1"/>
                <w:lang w:val="en-US"/>
              </w:rPr>
              <w:t>θεὸς</w:t>
            </w:r>
            <w:proofErr w:type="spellEnd"/>
            <w:r w:rsidRPr="00600F48">
              <w:rPr>
                <w:color w:val="000000" w:themeColor="text1"/>
                <w:lang w:val="en-US"/>
              </w:rPr>
              <w:t xml:space="preserve"> ὅ</w:t>
            </w:r>
            <w:proofErr w:type="spellStart"/>
            <w:r w:rsidRPr="00600F48">
              <w:rPr>
                <w:color w:val="000000" w:themeColor="text1"/>
                <w:lang w:val="en-US"/>
              </w:rPr>
              <w:t>τι</w:t>
            </w:r>
            <w:proofErr w:type="spellEnd"/>
            <w:r w:rsidRPr="00600F48">
              <w:rPr>
                <w:color w:val="000000" w:themeColor="text1"/>
                <w:lang w:val="en-US"/>
              </w:rPr>
              <w:t xml:space="preserve"> ἐπ</w:t>
            </w:r>
            <w:proofErr w:type="spellStart"/>
            <w:r w:rsidRPr="00600F48">
              <w:rPr>
                <w:color w:val="000000" w:themeColor="text1"/>
                <w:lang w:val="en-US"/>
              </w:rPr>
              <w:t>οίησεν</w:t>
            </w:r>
            <w:proofErr w:type="spellEnd"/>
            <w:r w:rsidRPr="00600F48">
              <w:rPr>
                <w:color w:val="000000" w:themeColor="text1"/>
                <w:lang w:val="en-US"/>
              </w:rPr>
              <w:t xml:space="preserve"> </w:t>
            </w:r>
            <w:proofErr w:type="spellStart"/>
            <w:r w:rsidRPr="00600F48">
              <w:rPr>
                <w:color w:val="000000" w:themeColor="text1"/>
                <w:lang w:val="en-US"/>
              </w:rPr>
              <w:t>τὸν</w:t>
            </w:r>
            <w:proofErr w:type="spellEnd"/>
            <w:r w:rsidRPr="00600F48">
              <w:rPr>
                <w:color w:val="000000" w:themeColor="text1"/>
                <w:lang w:val="en-US"/>
              </w:rPr>
              <w:t xml:space="preserve"> ἄ</w:t>
            </w:r>
            <w:proofErr w:type="spellStart"/>
            <w:r w:rsidRPr="00600F48">
              <w:rPr>
                <w:color w:val="000000" w:themeColor="text1"/>
                <w:lang w:val="en-US"/>
              </w:rPr>
              <w:t>νθρω</w:t>
            </w:r>
            <w:proofErr w:type="spellEnd"/>
            <w:r w:rsidRPr="00600F48">
              <w:rPr>
                <w:color w:val="000000" w:themeColor="text1"/>
                <w:lang w:val="en-US"/>
              </w:rPr>
              <w:t>π</w:t>
            </w:r>
            <w:proofErr w:type="spellStart"/>
            <w:r w:rsidRPr="00600F48">
              <w:rPr>
                <w:color w:val="000000" w:themeColor="text1"/>
                <w:lang w:val="en-US"/>
              </w:rPr>
              <w:t>ον</w:t>
            </w:r>
            <w:proofErr w:type="spellEnd"/>
            <w:r w:rsidRPr="00600F48">
              <w:rPr>
                <w:color w:val="000000" w:themeColor="text1"/>
                <w:lang w:val="en-US"/>
              </w:rPr>
              <w:t xml:space="preserve"> ἐπὶ </w:t>
            </w:r>
            <w:proofErr w:type="spellStart"/>
            <w:r w:rsidRPr="00600F48">
              <w:rPr>
                <w:color w:val="000000" w:themeColor="text1"/>
                <w:lang w:val="en-US"/>
              </w:rPr>
              <w:t>τῆς</w:t>
            </w:r>
            <w:proofErr w:type="spellEnd"/>
            <w:r w:rsidRPr="00600F48">
              <w:rPr>
                <w:color w:val="000000" w:themeColor="text1"/>
                <w:lang w:val="en-US"/>
              </w:rPr>
              <w:t xml:space="preserve"> </w:t>
            </w:r>
            <w:proofErr w:type="spellStart"/>
            <w:r w:rsidRPr="00600F48">
              <w:rPr>
                <w:color w:val="000000" w:themeColor="text1"/>
                <w:lang w:val="en-US"/>
              </w:rPr>
              <w:t>γῆς</w:t>
            </w:r>
            <w:proofErr w:type="spellEnd"/>
            <w:r w:rsidRPr="00600F48">
              <w:rPr>
                <w:color w:val="000000" w:themeColor="text1"/>
                <w:lang w:val="en-US"/>
              </w:rPr>
              <w:t xml:space="preserve">, καὶ </w:t>
            </w:r>
            <w:proofErr w:type="spellStart"/>
            <w:r w:rsidRPr="00600F48">
              <w:rPr>
                <w:color w:val="000000" w:themeColor="text1"/>
                <w:lang w:val="en-US"/>
              </w:rPr>
              <w:t>διενοήθη</w:t>
            </w:r>
            <w:proofErr w:type="spellEnd"/>
            <w:r w:rsidRPr="00600F48">
              <w:rPr>
                <w:color w:val="000000" w:themeColor="text1"/>
                <w:lang w:val="en-US"/>
              </w:rPr>
              <w:t>.</w:t>
            </w:r>
          </w:p>
        </w:tc>
        <w:tc>
          <w:tcPr>
            <w:tcW w:w="1701" w:type="dxa"/>
          </w:tcPr>
          <w:p w14:paraId="7E87CB7F" w14:textId="77777777" w:rsidR="007D1471" w:rsidRPr="00600F48" w:rsidRDefault="007D1471" w:rsidP="00600F48">
            <w:pPr>
              <w:bidi/>
              <w:spacing w:line="480" w:lineRule="auto"/>
              <w:rPr>
                <w:color w:val="000000" w:themeColor="text1"/>
                <w:lang w:val="en-US"/>
              </w:rPr>
            </w:pPr>
            <w:r w:rsidRPr="00600F48">
              <w:rPr>
                <w:color w:val="000000" w:themeColor="text1"/>
                <w:rtl/>
                <w:lang w:val="en-US"/>
              </w:rPr>
              <w:t>וינחם יהוה כי עשה את האדם בארץ ויתעצב אל לבו</w:t>
            </w:r>
          </w:p>
        </w:tc>
        <w:tc>
          <w:tcPr>
            <w:tcW w:w="2977" w:type="dxa"/>
          </w:tcPr>
          <w:p w14:paraId="43EBD7A1" w14:textId="77777777" w:rsidR="007D1471" w:rsidRPr="00600F48" w:rsidRDefault="007D1471" w:rsidP="00600F48">
            <w:pPr>
              <w:spacing w:line="480" w:lineRule="auto"/>
              <w:rPr>
                <w:color w:val="000000" w:themeColor="text1"/>
                <w:lang w:val="en-US"/>
              </w:rPr>
            </w:pPr>
            <w:r w:rsidRPr="00600F48">
              <w:rPr>
                <w:rFonts w:eastAsia="MS Gothic"/>
                <w:color w:val="000000" w:themeColor="text1"/>
                <w:lang w:val="en-US"/>
              </w:rPr>
              <w:t>※</w:t>
            </w:r>
            <w:r w:rsidRPr="00600F48">
              <w:rPr>
                <w:color w:val="000000" w:themeColor="text1"/>
                <w:lang w:val="en-US"/>
              </w:rPr>
              <w:t xml:space="preserve"> </w:t>
            </w:r>
            <w:proofErr w:type="spellStart"/>
            <w:r w:rsidRPr="00600F48">
              <w:rPr>
                <w:color w:val="000000" w:themeColor="text1"/>
                <w:lang w:val="en-US"/>
              </w:rPr>
              <w:t>ἐν</w:t>
            </w:r>
            <w:proofErr w:type="spellEnd"/>
            <w:r w:rsidRPr="00600F48">
              <w:rPr>
                <w:color w:val="000000" w:themeColor="text1"/>
                <w:lang w:val="en-US"/>
              </w:rPr>
              <w:t xml:space="preserve"> </w:t>
            </w:r>
            <w:proofErr w:type="spellStart"/>
            <w:r w:rsidRPr="00600F48">
              <w:rPr>
                <w:color w:val="000000" w:themeColor="text1"/>
                <w:lang w:val="en-US"/>
              </w:rPr>
              <w:t>τῇ</w:t>
            </w:r>
            <w:proofErr w:type="spellEnd"/>
            <w:r w:rsidRPr="00600F48">
              <w:rPr>
                <w:color w:val="000000" w:themeColor="text1"/>
                <w:lang w:val="en-US"/>
              </w:rPr>
              <w:t xml:space="preserve"> κα</w:t>
            </w:r>
            <w:proofErr w:type="spellStart"/>
            <w:r w:rsidRPr="00600F48">
              <w:rPr>
                <w:color w:val="000000" w:themeColor="text1"/>
                <w:lang w:val="en-US"/>
              </w:rPr>
              <w:t>ρδίᾳ</w:t>
            </w:r>
            <w:proofErr w:type="spellEnd"/>
            <w:r w:rsidRPr="00600F48">
              <w:rPr>
                <w:color w:val="000000" w:themeColor="text1"/>
                <w:lang w:val="en-US"/>
              </w:rPr>
              <w:t xml:space="preserve"> α</w:t>
            </w:r>
            <w:proofErr w:type="spellStart"/>
            <w:r w:rsidRPr="00600F48">
              <w:rPr>
                <w:color w:val="000000" w:themeColor="text1"/>
                <w:lang w:val="en-US"/>
              </w:rPr>
              <w:t>ὐτοῦ</w:t>
            </w:r>
            <w:proofErr w:type="spellEnd"/>
            <w:r w:rsidRPr="00600F48">
              <w:rPr>
                <w:color w:val="000000" w:themeColor="text1"/>
                <w:lang w:val="en-US"/>
              </w:rPr>
              <w:t xml:space="preserve"> </w:t>
            </w:r>
          </w:p>
          <w:p w14:paraId="49BC0777" w14:textId="77777777" w:rsidR="007D1471" w:rsidRPr="00600F48" w:rsidRDefault="007D1471" w:rsidP="00600F48">
            <w:pPr>
              <w:spacing w:line="480" w:lineRule="auto"/>
              <w:rPr>
                <w:color w:val="000000" w:themeColor="text1"/>
                <w:lang w:val="en-US"/>
              </w:rPr>
            </w:pPr>
            <w:r w:rsidRPr="00600F48">
              <w:rPr>
                <w:color w:val="000000" w:themeColor="text1"/>
                <w:lang w:val="en-US"/>
              </w:rPr>
              <w:t xml:space="preserve">Ἀ. καὶ </w:t>
            </w:r>
            <w:proofErr w:type="spellStart"/>
            <w:r w:rsidRPr="00600F48">
              <w:rPr>
                <w:color w:val="000000" w:themeColor="text1"/>
                <w:lang w:val="en-US"/>
              </w:rPr>
              <w:t>μετεμελήθη</w:t>
            </w:r>
            <w:proofErr w:type="spellEnd"/>
            <w:r w:rsidRPr="00600F48">
              <w:rPr>
                <w:color w:val="000000" w:themeColor="text1"/>
                <w:lang w:val="en-US"/>
              </w:rPr>
              <w:t xml:space="preserve"> </w:t>
            </w:r>
            <w:proofErr w:type="spellStart"/>
            <w:r w:rsidRPr="00600F48">
              <w:rPr>
                <w:color w:val="000000" w:themeColor="text1"/>
                <w:lang w:val="en-US"/>
              </w:rPr>
              <w:t>κύριος</w:t>
            </w:r>
            <w:proofErr w:type="spellEnd"/>
            <w:r w:rsidRPr="00600F48">
              <w:rPr>
                <w:color w:val="000000" w:themeColor="text1"/>
                <w:lang w:val="en-US"/>
              </w:rPr>
              <w:t xml:space="preserve">, </w:t>
            </w:r>
            <w:proofErr w:type="spellStart"/>
            <w:r w:rsidRPr="00600F48">
              <w:rPr>
                <w:color w:val="000000" w:themeColor="text1"/>
                <w:lang w:val="en-US"/>
              </w:rPr>
              <w:t>ὅτι</w:t>
            </w:r>
            <w:proofErr w:type="spellEnd"/>
            <w:r w:rsidRPr="00600F48">
              <w:rPr>
                <w:color w:val="000000" w:themeColor="text1"/>
                <w:lang w:val="en-US"/>
              </w:rPr>
              <w:t xml:space="preserve"> ἐπ</w:t>
            </w:r>
            <w:proofErr w:type="spellStart"/>
            <w:r w:rsidRPr="00600F48">
              <w:rPr>
                <w:color w:val="000000" w:themeColor="text1"/>
                <w:lang w:val="en-US"/>
              </w:rPr>
              <w:t>οίησε</w:t>
            </w:r>
            <w:proofErr w:type="spellEnd"/>
            <w:r w:rsidRPr="00600F48">
              <w:rPr>
                <w:color w:val="000000" w:themeColor="text1"/>
                <w:lang w:val="en-US"/>
              </w:rPr>
              <w:t xml:space="preserve"> </w:t>
            </w:r>
            <w:proofErr w:type="spellStart"/>
            <w:r w:rsidRPr="00600F48">
              <w:rPr>
                <w:color w:val="000000" w:themeColor="text1"/>
                <w:lang w:val="en-US"/>
              </w:rPr>
              <w:t>τὸν</w:t>
            </w:r>
            <w:proofErr w:type="spellEnd"/>
            <w:r w:rsidRPr="00600F48">
              <w:rPr>
                <w:color w:val="000000" w:themeColor="text1"/>
                <w:lang w:val="en-US"/>
              </w:rPr>
              <w:t xml:space="preserve"> </w:t>
            </w:r>
            <w:proofErr w:type="spellStart"/>
            <w:r w:rsidRPr="00600F48">
              <w:rPr>
                <w:color w:val="000000" w:themeColor="text1"/>
                <w:lang w:val="en-US"/>
              </w:rPr>
              <w:t>ἄνθρω</w:t>
            </w:r>
            <w:proofErr w:type="spellEnd"/>
            <w:r w:rsidRPr="00600F48">
              <w:rPr>
                <w:color w:val="000000" w:themeColor="text1"/>
                <w:lang w:val="en-US"/>
              </w:rPr>
              <w:t>π</w:t>
            </w:r>
            <w:proofErr w:type="spellStart"/>
            <w:r w:rsidRPr="00600F48">
              <w:rPr>
                <w:color w:val="000000" w:themeColor="text1"/>
                <w:lang w:val="en-US"/>
              </w:rPr>
              <w:t>ον</w:t>
            </w:r>
            <w:proofErr w:type="spellEnd"/>
            <w:r w:rsidRPr="00600F48">
              <w:rPr>
                <w:color w:val="000000" w:themeColor="text1"/>
                <w:lang w:val="en-US"/>
              </w:rPr>
              <w:t xml:space="preserve"> ἐπὶ </w:t>
            </w:r>
            <w:proofErr w:type="spellStart"/>
            <w:r w:rsidRPr="00600F48">
              <w:rPr>
                <w:color w:val="000000" w:themeColor="text1"/>
                <w:lang w:val="en-US"/>
              </w:rPr>
              <w:t>τῆς</w:t>
            </w:r>
            <w:proofErr w:type="spellEnd"/>
            <w:r w:rsidRPr="00600F48">
              <w:rPr>
                <w:color w:val="000000" w:themeColor="text1"/>
                <w:lang w:val="en-US"/>
              </w:rPr>
              <w:t xml:space="preserve"> </w:t>
            </w:r>
            <w:proofErr w:type="spellStart"/>
            <w:r w:rsidRPr="00600F48">
              <w:rPr>
                <w:color w:val="000000" w:themeColor="text1"/>
                <w:lang w:val="en-US"/>
              </w:rPr>
              <w:t>γῆς</w:t>
            </w:r>
            <w:proofErr w:type="spellEnd"/>
            <w:r w:rsidRPr="00600F48">
              <w:rPr>
                <w:color w:val="000000" w:themeColor="text1"/>
                <w:lang w:val="en-US"/>
              </w:rPr>
              <w:t xml:space="preserve"> καὶ </w:t>
            </w:r>
            <w:proofErr w:type="spellStart"/>
            <w:r w:rsidRPr="00600F48">
              <w:rPr>
                <w:color w:val="000000" w:themeColor="text1"/>
                <w:lang w:val="en-US"/>
              </w:rPr>
              <w:t>διε</w:t>
            </w:r>
            <w:proofErr w:type="spellEnd"/>
            <w:r w:rsidRPr="00600F48">
              <w:rPr>
                <w:color w:val="000000" w:themeColor="text1"/>
                <w:lang w:val="en-US"/>
              </w:rPr>
              <w:t>π</w:t>
            </w:r>
            <w:proofErr w:type="spellStart"/>
            <w:r w:rsidRPr="00600F48">
              <w:rPr>
                <w:color w:val="000000" w:themeColor="text1"/>
                <w:lang w:val="en-US"/>
              </w:rPr>
              <w:t>ονήθη</w:t>
            </w:r>
            <w:proofErr w:type="spellEnd"/>
            <w:r w:rsidRPr="00600F48">
              <w:rPr>
                <w:color w:val="000000" w:themeColor="text1"/>
                <w:lang w:val="en-US"/>
              </w:rPr>
              <w:t xml:space="preserve"> π</w:t>
            </w:r>
            <w:proofErr w:type="spellStart"/>
            <w:r w:rsidRPr="00600F48">
              <w:rPr>
                <w:color w:val="000000" w:themeColor="text1"/>
                <w:lang w:val="en-US"/>
              </w:rPr>
              <w:t>ρὸς</w:t>
            </w:r>
            <w:proofErr w:type="spellEnd"/>
            <w:r w:rsidRPr="00600F48">
              <w:rPr>
                <w:color w:val="000000" w:themeColor="text1"/>
                <w:lang w:val="en-US"/>
              </w:rPr>
              <w:t xml:space="preserve"> κα</w:t>
            </w:r>
            <w:proofErr w:type="spellStart"/>
            <w:r w:rsidRPr="00600F48">
              <w:rPr>
                <w:color w:val="000000" w:themeColor="text1"/>
                <w:lang w:val="en-US"/>
              </w:rPr>
              <w:t>ρδί</w:t>
            </w:r>
            <w:proofErr w:type="spellEnd"/>
            <w:r w:rsidRPr="00600F48">
              <w:rPr>
                <w:color w:val="000000" w:themeColor="text1"/>
                <w:lang w:val="en-US"/>
              </w:rPr>
              <w:t>αν α</w:t>
            </w:r>
            <w:proofErr w:type="spellStart"/>
            <w:r w:rsidRPr="00600F48">
              <w:rPr>
                <w:color w:val="000000" w:themeColor="text1"/>
                <w:lang w:val="en-US"/>
              </w:rPr>
              <w:t>ὐτοῦ</w:t>
            </w:r>
            <w:proofErr w:type="spellEnd"/>
          </w:p>
          <w:p w14:paraId="4D77411D" w14:textId="77777777" w:rsidR="007D1471" w:rsidRPr="00600F48" w:rsidRDefault="007D1471" w:rsidP="00600F48">
            <w:pPr>
              <w:spacing w:line="480" w:lineRule="auto"/>
              <w:rPr>
                <w:color w:val="000000" w:themeColor="text1"/>
                <w:lang w:val="en-US"/>
              </w:rPr>
            </w:pPr>
            <w:r w:rsidRPr="00600F48">
              <w:rPr>
                <w:color w:val="000000" w:themeColor="text1"/>
                <w:lang w:val="en-US"/>
              </w:rPr>
              <w:t>Σ. καὶ ἀπ</w:t>
            </w:r>
            <w:proofErr w:type="spellStart"/>
            <w:r w:rsidRPr="00600F48">
              <w:rPr>
                <w:color w:val="000000" w:themeColor="text1"/>
                <w:lang w:val="en-US"/>
              </w:rPr>
              <w:t>έστρεψεν</w:t>
            </w:r>
            <w:proofErr w:type="spellEnd"/>
            <w:r w:rsidRPr="00600F48">
              <w:rPr>
                <w:color w:val="000000" w:themeColor="text1"/>
                <w:lang w:val="en-US"/>
              </w:rPr>
              <w:t>...</w:t>
            </w:r>
          </w:p>
        </w:tc>
      </w:tr>
      <w:tr w:rsidR="007D1471" w:rsidRPr="00600F48" w14:paraId="7FE0344E" w14:textId="77777777" w:rsidTr="007D1471">
        <w:tc>
          <w:tcPr>
            <w:tcW w:w="776" w:type="dxa"/>
          </w:tcPr>
          <w:p w14:paraId="599950BA" w14:textId="77777777" w:rsidR="007D1471" w:rsidRPr="00600F48" w:rsidRDefault="007D1471" w:rsidP="00600F48">
            <w:pPr>
              <w:spacing w:line="480" w:lineRule="auto"/>
              <w:rPr>
                <w:color w:val="000000" w:themeColor="text1"/>
                <w:lang w:val="en-US"/>
              </w:rPr>
            </w:pPr>
            <w:r w:rsidRPr="00600F48">
              <w:rPr>
                <w:color w:val="000000" w:themeColor="text1"/>
                <w:lang w:val="en-US"/>
              </w:rPr>
              <w:t>Gen</w:t>
            </w:r>
          </w:p>
          <w:p w14:paraId="69BAE116" w14:textId="77777777" w:rsidR="007D1471" w:rsidRPr="00600F48" w:rsidRDefault="007D1471" w:rsidP="00600F48">
            <w:pPr>
              <w:spacing w:line="480" w:lineRule="auto"/>
              <w:rPr>
                <w:color w:val="000000" w:themeColor="text1"/>
                <w:lang w:val="en-US"/>
              </w:rPr>
            </w:pPr>
            <w:r w:rsidRPr="00600F48">
              <w:rPr>
                <w:color w:val="000000" w:themeColor="text1"/>
                <w:lang w:val="en-US"/>
              </w:rPr>
              <w:t>6:7</w:t>
            </w:r>
          </w:p>
        </w:tc>
        <w:tc>
          <w:tcPr>
            <w:tcW w:w="1369" w:type="dxa"/>
          </w:tcPr>
          <w:p w14:paraId="4159E9F3" w14:textId="77777777" w:rsidR="007D1471" w:rsidRPr="00600F48" w:rsidRDefault="007D1471" w:rsidP="00600F48">
            <w:pPr>
              <w:bidi/>
              <w:spacing w:line="480" w:lineRule="auto"/>
              <w:rPr>
                <w:color w:val="000000" w:themeColor="text1"/>
                <w:rtl/>
                <w:lang w:val="en-US"/>
              </w:rPr>
            </w:pPr>
            <w:r w:rsidRPr="00600F48">
              <w:rPr>
                <w:color w:val="000000" w:themeColor="text1"/>
                <w:rtl/>
                <w:lang w:val="en-US"/>
              </w:rPr>
              <w:t xml:space="preserve">וַיֹּאמֶר יְהֹוָה אֶמְחֶה </w:t>
            </w:r>
            <w:proofErr w:type="spellStart"/>
            <w:r w:rsidRPr="00600F48">
              <w:rPr>
                <w:color w:val="000000" w:themeColor="text1"/>
                <w:rtl/>
                <w:lang w:val="en-US"/>
              </w:rPr>
              <w:t>אֶת־הָאָדָם</w:t>
            </w:r>
            <w:proofErr w:type="spellEnd"/>
            <w:r w:rsidRPr="00600F48">
              <w:rPr>
                <w:color w:val="000000" w:themeColor="text1"/>
                <w:rtl/>
                <w:lang w:val="en-US"/>
              </w:rPr>
              <w:t xml:space="preserve"> </w:t>
            </w:r>
            <w:proofErr w:type="spellStart"/>
            <w:r w:rsidRPr="00600F48">
              <w:rPr>
                <w:color w:val="000000" w:themeColor="text1"/>
                <w:rtl/>
                <w:lang w:val="en-US"/>
              </w:rPr>
              <w:t>אֲשֶׁר־בָּרָאתִי</w:t>
            </w:r>
            <w:proofErr w:type="spellEnd"/>
            <w:r w:rsidRPr="00600F48">
              <w:rPr>
                <w:color w:val="000000" w:themeColor="text1"/>
                <w:rtl/>
                <w:lang w:val="en-US"/>
              </w:rPr>
              <w:t xml:space="preserve"> מֵעַל פְּנֵי הָאֲדָמָה מֵאָדָם </w:t>
            </w:r>
            <w:proofErr w:type="spellStart"/>
            <w:r w:rsidRPr="00600F48">
              <w:rPr>
                <w:color w:val="000000" w:themeColor="text1"/>
                <w:rtl/>
                <w:lang w:val="en-US"/>
              </w:rPr>
              <w:t>עַד־בְּהֵמָה</w:t>
            </w:r>
            <w:proofErr w:type="spellEnd"/>
            <w:r w:rsidRPr="00600F48">
              <w:rPr>
                <w:color w:val="000000" w:themeColor="text1"/>
                <w:rtl/>
                <w:lang w:val="en-US"/>
              </w:rPr>
              <w:t xml:space="preserve"> </w:t>
            </w:r>
            <w:proofErr w:type="spellStart"/>
            <w:r w:rsidRPr="00600F48">
              <w:rPr>
                <w:color w:val="000000" w:themeColor="text1"/>
                <w:rtl/>
                <w:lang w:val="en-US"/>
              </w:rPr>
              <w:t>עַד־רֶמֶש</w:t>
            </w:r>
            <w:proofErr w:type="spellEnd"/>
            <w:r w:rsidRPr="00600F48">
              <w:rPr>
                <w:color w:val="000000" w:themeColor="text1"/>
                <w:rtl/>
                <w:lang w:val="en-US"/>
              </w:rPr>
              <w:t xml:space="preserve">ׂ </w:t>
            </w:r>
            <w:proofErr w:type="spellStart"/>
            <w:r w:rsidRPr="00600F48">
              <w:rPr>
                <w:color w:val="000000" w:themeColor="text1"/>
                <w:rtl/>
                <w:lang w:val="en-US"/>
              </w:rPr>
              <w:t>וְעַד־עוֹף</w:t>
            </w:r>
            <w:proofErr w:type="spellEnd"/>
            <w:r w:rsidRPr="00600F48">
              <w:rPr>
                <w:color w:val="000000" w:themeColor="text1"/>
                <w:rtl/>
                <w:lang w:val="en-US"/>
              </w:rPr>
              <w:t xml:space="preserve"> הַשָּׁמָיִם כִּי נִחַמְתִּי כִּי עֲשִׂיתִם</w:t>
            </w:r>
          </w:p>
        </w:tc>
        <w:tc>
          <w:tcPr>
            <w:tcW w:w="2528" w:type="dxa"/>
          </w:tcPr>
          <w:p w14:paraId="3170EAC4" w14:textId="77777777" w:rsidR="007D1471" w:rsidRPr="00600F48" w:rsidRDefault="007D1471" w:rsidP="00600F48">
            <w:pPr>
              <w:spacing w:line="480" w:lineRule="auto"/>
              <w:rPr>
                <w:color w:val="000000" w:themeColor="text1"/>
                <w:lang w:val="en-US"/>
              </w:rPr>
            </w:pPr>
            <w:r w:rsidRPr="00600F48">
              <w:rPr>
                <w:color w:val="000000" w:themeColor="text1"/>
                <w:lang w:val="en-US"/>
              </w:rPr>
              <w:t xml:space="preserve">καὶ </w:t>
            </w:r>
            <w:proofErr w:type="spellStart"/>
            <w:r w:rsidRPr="00600F48">
              <w:rPr>
                <w:color w:val="000000" w:themeColor="text1"/>
                <w:lang w:val="en-US"/>
              </w:rPr>
              <w:t>ει</w:t>
            </w:r>
            <w:proofErr w:type="spellEnd"/>
            <w:r w:rsidRPr="00600F48">
              <w:rPr>
                <w:color w:val="000000" w:themeColor="text1"/>
                <w:lang w:val="en-US"/>
              </w:rPr>
              <w:t>̓͂π</w:t>
            </w:r>
            <w:proofErr w:type="spellStart"/>
            <w:r w:rsidRPr="00600F48">
              <w:rPr>
                <w:color w:val="000000" w:themeColor="text1"/>
                <w:lang w:val="en-US"/>
              </w:rPr>
              <w:t>εν</w:t>
            </w:r>
            <w:proofErr w:type="spellEnd"/>
            <w:r w:rsidRPr="00600F48">
              <w:rPr>
                <w:color w:val="000000" w:themeColor="text1"/>
                <w:lang w:val="en-US"/>
              </w:rPr>
              <w:t xml:space="preserve"> ὁ </w:t>
            </w:r>
            <w:proofErr w:type="spellStart"/>
            <w:r w:rsidRPr="00600F48">
              <w:rPr>
                <w:color w:val="000000" w:themeColor="text1"/>
                <w:lang w:val="en-US"/>
              </w:rPr>
              <w:t>θεός</w:t>
            </w:r>
            <w:proofErr w:type="spellEnd"/>
            <w:r w:rsidRPr="00600F48">
              <w:rPr>
                <w:color w:val="000000" w:themeColor="text1"/>
                <w:lang w:val="en-US"/>
              </w:rPr>
              <w:t xml:space="preserve"> Ἀπα</w:t>
            </w:r>
            <w:proofErr w:type="spellStart"/>
            <w:r w:rsidRPr="00600F48">
              <w:rPr>
                <w:color w:val="000000" w:themeColor="text1"/>
                <w:lang w:val="en-US"/>
              </w:rPr>
              <w:t>λείψω</w:t>
            </w:r>
            <w:proofErr w:type="spellEnd"/>
            <w:r w:rsidRPr="00600F48">
              <w:rPr>
                <w:color w:val="000000" w:themeColor="text1"/>
                <w:lang w:val="en-US"/>
              </w:rPr>
              <w:t xml:space="preserve"> </w:t>
            </w:r>
            <w:proofErr w:type="spellStart"/>
            <w:r w:rsidRPr="00600F48">
              <w:rPr>
                <w:color w:val="000000" w:themeColor="text1"/>
                <w:lang w:val="en-US"/>
              </w:rPr>
              <w:t>τὸν</w:t>
            </w:r>
            <w:proofErr w:type="spellEnd"/>
            <w:r w:rsidRPr="00600F48">
              <w:rPr>
                <w:color w:val="000000" w:themeColor="text1"/>
                <w:lang w:val="en-US"/>
              </w:rPr>
              <w:t xml:space="preserve"> ἄ</w:t>
            </w:r>
            <w:proofErr w:type="spellStart"/>
            <w:r w:rsidRPr="00600F48">
              <w:rPr>
                <w:color w:val="000000" w:themeColor="text1"/>
                <w:lang w:val="en-US"/>
              </w:rPr>
              <w:t>νθρω</w:t>
            </w:r>
            <w:proofErr w:type="spellEnd"/>
            <w:r w:rsidRPr="00600F48">
              <w:rPr>
                <w:color w:val="000000" w:themeColor="text1"/>
                <w:lang w:val="en-US"/>
              </w:rPr>
              <w:t>π</w:t>
            </w:r>
            <w:proofErr w:type="spellStart"/>
            <w:r w:rsidRPr="00600F48">
              <w:rPr>
                <w:color w:val="000000" w:themeColor="text1"/>
                <w:lang w:val="en-US"/>
              </w:rPr>
              <w:t>ον</w:t>
            </w:r>
            <w:proofErr w:type="spellEnd"/>
            <w:r w:rsidRPr="00600F48">
              <w:rPr>
                <w:color w:val="000000" w:themeColor="text1"/>
                <w:lang w:val="en-US"/>
              </w:rPr>
              <w:t>, ὃν ἐπ</w:t>
            </w:r>
            <w:proofErr w:type="spellStart"/>
            <w:r w:rsidRPr="00600F48">
              <w:rPr>
                <w:color w:val="000000" w:themeColor="text1"/>
                <w:lang w:val="en-US"/>
              </w:rPr>
              <w:t>οίησ</w:t>
            </w:r>
            <w:proofErr w:type="spellEnd"/>
            <w:r w:rsidRPr="00600F48">
              <w:rPr>
                <w:color w:val="000000" w:themeColor="text1"/>
                <w:lang w:val="en-US"/>
              </w:rPr>
              <w:t>α, ἀπὸ π</w:t>
            </w:r>
            <w:proofErr w:type="spellStart"/>
            <w:r w:rsidRPr="00600F48">
              <w:rPr>
                <w:color w:val="000000" w:themeColor="text1"/>
                <w:lang w:val="en-US"/>
              </w:rPr>
              <w:t>ροσω</w:t>
            </w:r>
            <w:proofErr w:type="spellEnd"/>
            <w:r w:rsidRPr="00600F48">
              <w:rPr>
                <w:color w:val="000000" w:themeColor="text1"/>
                <w:lang w:val="en-US"/>
              </w:rPr>
              <w:t>́π</w:t>
            </w:r>
            <w:proofErr w:type="spellStart"/>
            <w:r w:rsidRPr="00600F48">
              <w:rPr>
                <w:color w:val="000000" w:themeColor="text1"/>
                <w:lang w:val="en-US"/>
              </w:rPr>
              <w:t>ου</w:t>
            </w:r>
            <w:proofErr w:type="spellEnd"/>
            <w:r w:rsidRPr="00600F48">
              <w:rPr>
                <w:color w:val="000000" w:themeColor="text1"/>
                <w:lang w:val="en-US"/>
              </w:rPr>
              <w:t xml:space="preserve"> </w:t>
            </w:r>
            <w:proofErr w:type="spellStart"/>
            <w:r w:rsidRPr="00600F48">
              <w:rPr>
                <w:color w:val="000000" w:themeColor="text1"/>
                <w:lang w:val="en-US"/>
              </w:rPr>
              <w:t>τῆς</w:t>
            </w:r>
            <w:proofErr w:type="spellEnd"/>
            <w:r w:rsidRPr="00600F48">
              <w:rPr>
                <w:color w:val="000000" w:themeColor="text1"/>
                <w:lang w:val="en-US"/>
              </w:rPr>
              <w:t xml:space="preserve"> </w:t>
            </w:r>
            <w:proofErr w:type="spellStart"/>
            <w:r w:rsidRPr="00600F48">
              <w:rPr>
                <w:color w:val="000000" w:themeColor="text1"/>
                <w:lang w:val="en-US"/>
              </w:rPr>
              <w:t>γῆς</w:t>
            </w:r>
            <w:proofErr w:type="spellEnd"/>
            <w:r w:rsidRPr="00600F48">
              <w:rPr>
                <w:color w:val="000000" w:themeColor="text1"/>
                <w:lang w:val="en-US"/>
              </w:rPr>
              <w:t xml:space="preserve"> ἀπὸ ἀ</w:t>
            </w:r>
            <w:proofErr w:type="spellStart"/>
            <w:r w:rsidRPr="00600F48">
              <w:rPr>
                <w:color w:val="000000" w:themeColor="text1"/>
                <w:lang w:val="en-US"/>
              </w:rPr>
              <w:t>νθρω</w:t>
            </w:r>
            <w:proofErr w:type="spellEnd"/>
            <w:r w:rsidRPr="00600F48">
              <w:rPr>
                <w:color w:val="000000" w:themeColor="text1"/>
                <w:lang w:val="en-US"/>
              </w:rPr>
              <w:t>́π</w:t>
            </w:r>
            <w:proofErr w:type="spellStart"/>
            <w:r w:rsidRPr="00600F48">
              <w:rPr>
                <w:color w:val="000000" w:themeColor="text1"/>
                <w:lang w:val="en-US"/>
              </w:rPr>
              <w:t>ου</w:t>
            </w:r>
            <w:proofErr w:type="spellEnd"/>
            <w:r w:rsidRPr="00600F48">
              <w:rPr>
                <w:color w:val="000000" w:themeColor="text1"/>
                <w:lang w:val="en-US"/>
              </w:rPr>
              <w:t xml:space="preserve"> ἕ</w:t>
            </w:r>
            <w:proofErr w:type="spellStart"/>
            <w:r w:rsidRPr="00600F48">
              <w:rPr>
                <w:color w:val="000000" w:themeColor="text1"/>
                <w:lang w:val="en-US"/>
              </w:rPr>
              <w:t>ως</w:t>
            </w:r>
            <w:proofErr w:type="spellEnd"/>
            <w:r w:rsidRPr="00600F48">
              <w:rPr>
                <w:color w:val="000000" w:themeColor="text1"/>
                <w:lang w:val="en-US"/>
              </w:rPr>
              <w:t xml:space="preserve"> </w:t>
            </w:r>
            <w:proofErr w:type="spellStart"/>
            <w:r w:rsidRPr="00600F48">
              <w:rPr>
                <w:color w:val="000000" w:themeColor="text1"/>
                <w:lang w:val="en-US"/>
              </w:rPr>
              <w:t>κτήνους</w:t>
            </w:r>
            <w:proofErr w:type="spellEnd"/>
            <w:r w:rsidRPr="00600F48">
              <w:rPr>
                <w:color w:val="000000" w:themeColor="text1"/>
                <w:lang w:val="en-US"/>
              </w:rPr>
              <w:t xml:space="preserve"> καὶ ἀπὸ </w:t>
            </w:r>
            <w:proofErr w:type="spellStart"/>
            <w:r w:rsidRPr="00600F48">
              <w:rPr>
                <w:color w:val="000000" w:themeColor="text1"/>
                <w:lang w:val="en-US"/>
              </w:rPr>
              <w:t>ἑρ</w:t>
            </w:r>
            <w:proofErr w:type="spellEnd"/>
            <w:r w:rsidRPr="00600F48">
              <w:rPr>
                <w:color w:val="000000" w:themeColor="text1"/>
                <w:lang w:val="en-US"/>
              </w:rPr>
              <w:t>π</w:t>
            </w:r>
            <w:proofErr w:type="spellStart"/>
            <w:r w:rsidRPr="00600F48">
              <w:rPr>
                <w:color w:val="000000" w:themeColor="text1"/>
                <w:lang w:val="en-US"/>
              </w:rPr>
              <w:t>ετῶν</w:t>
            </w:r>
            <w:proofErr w:type="spellEnd"/>
            <w:r w:rsidRPr="00600F48">
              <w:rPr>
                <w:color w:val="000000" w:themeColor="text1"/>
                <w:lang w:val="en-US"/>
              </w:rPr>
              <w:t xml:space="preserve"> ἕ</w:t>
            </w:r>
            <w:proofErr w:type="spellStart"/>
            <w:r w:rsidRPr="00600F48">
              <w:rPr>
                <w:color w:val="000000" w:themeColor="text1"/>
                <w:lang w:val="en-US"/>
              </w:rPr>
              <w:t>ως</w:t>
            </w:r>
            <w:proofErr w:type="spellEnd"/>
            <w:r w:rsidRPr="00600F48">
              <w:rPr>
                <w:color w:val="000000" w:themeColor="text1"/>
                <w:lang w:val="en-US"/>
              </w:rPr>
              <w:t xml:space="preserve"> </w:t>
            </w:r>
            <w:proofErr w:type="spellStart"/>
            <w:r w:rsidRPr="00600F48">
              <w:rPr>
                <w:color w:val="000000" w:themeColor="text1"/>
                <w:lang w:val="en-US"/>
              </w:rPr>
              <w:t>τῶν</w:t>
            </w:r>
            <w:proofErr w:type="spellEnd"/>
            <w:r w:rsidRPr="00600F48">
              <w:rPr>
                <w:color w:val="000000" w:themeColor="text1"/>
                <w:lang w:val="en-US"/>
              </w:rPr>
              <w:t xml:space="preserve"> π</w:t>
            </w:r>
            <w:proofErr w:type="spellStart"/>
            <w:r w:rsidRPr="00600F48">
              <w:rPr>
                <w:color w:val="000000" w:themeColor="text1"/>
                <w:lang w:val="en-US"/>
              </w:rPr>
              <w:t>ετεινῶν</w:t>
            </w:r>
            <w:proofErr w:type="spellEnd"/>
            <w:r w:rsidRPr="00600F48">
              <w:rPr>
                <w:color w:val="000000" w:themeColor="text1"/>
                <w:lang w:val="en-US"/>
              </w:rPr>
              <w:t xml:space="preserve"> </w:t>
            </w:r>
            <w:proofErr w:type="spellStart"/>
            <w:r w:rsidRPr="00600F48">
              <w:rPr>
                <w:color w:val="000000" w:themeColor="text1"/>
                <w:lang w:val="en-US"/>
              </w:rPr>
              <w:t>του</w:t>
            </w:r>
            <w:proofErr w:type="spellEnd"/>
            <w:r w:rsidRPr="00600F48">
              <w:rPr>
                <w:color w:val="000000" w:themeColor="text1"/>
                <w:lang w:val="en-US"/>
              </w:rPr>
              <w:t xml:space="preserve">͂ </w:t>
            </w:r>
            <w:proofErr w:type="spellStart"/>
            <w:r w:rsidRPr="00600F48">
              <w:rPr>
                <w:color w:val="000000" w:themeColor="text1"/>
                <w:lang w:val="en-US"/>
              </w:rPr>
              <w:t>οὐρ</w:t>
            </w:r>
            <w:proofErr w:type="spellEnd"/>
            <w:r w:rsidRPr="00600F48">
              <w:rPr>
                <w:color w:val="000000" w:themeColor="text1"/>
                <w:lang w:val="en-US"/>
              </w:rPr>
              <w:t>α</w:t>
            </w:r>
            <w:proofErr w:type="spellStart"/>
            <w:r w:rsidRPr="00600F48">
              <w:rPr>
                <w:color w:val="000000" w:themeColor="text1"/>
                <w:lang w:val="en-US"/>
              </w:rPr>
              <w:t>νου</w:t>
            </w:r>
            <w:proofErr w:type="spellEnd"/>
            <w:r w:rsidRPr="00600F48">
              <w:rPr>
                <w:color w:val="000000" w:themeColor="text1"/>
                <w:lang w:val="en-US"/>
              </w:rPr>
              <w:t>͂, ὅ</w:t>
            </w:r>
            <w:proofErr w:type="spellStart"/>
            <w:r w:rsidRPr="00600F48">
              <w:rPr>
                <w:color w:val="000000" w:themeColor="text1"/>
                <w:lang w:val="en-US"/>
              </w:rPr>
              <w:t>τι</w:t>
            </w:r>
            <w:proofErr w:type="spellEnd"/>
            <w:r w:rsidRPr="00600F48">
              <w:rPr>
                <w:color w:val="000000" w:themeColor="text1"/>
                <w:lang w:val="en-US"/>
              </w:rPr>
              <w:t xml:space="preserve"> </w:t>
            </w:r>
            <w:proofErr w:type="spellStart"/>
            <w:r w:rsidRPr="00600F48">
              <w:rPr>
                <w:color w:val="000000" w:themeColor="text1"/>
                <w:lang w:val="en-US"/>
              </w:rPr>
              <w:t>ἐθυμώθην</w:t>
            </w:r>
            <w:proofErr w:type="spellEnd"/>
            <w:r w:rsidRPr="00600F48">
              <w:rPr>
                <w:color w:val="000000" w:themeColor="text1"/>
                <w:lang w:val="en-US"/>
              </w:rPr>
              <w:t xml:space="preserve"> ὅ</w:t>
            </w:r>
            <w:proofErr w:type="spellStart"/>
            <w:r w:rsidRPr="00600F48">
              <w:rPr>
                <w:color w:val="000000" w:themeColor="text1"/>
                <w:lang w:val="en-US"/>
              </w:rPr>
              <w:t>τι</w:t>
            </w:r>
            <w:proofErr w:type="spellEnd"/>
            <w:r w:rsidRPr="00600F48">
              <w:rPr>
                <w:color w:val="000000" w:themeColor="text1"/>
                <w:lang w:val="en-US"/>
              </w:rPr>
              <w:t xml:space="preserve"> ἐπ</w:t>
            </w:r>
            <w:proofErr w:type="spellStart"/>
            <w:r w:rsidRPr="00600F48">
              <w:rPr>
                <w:color w:val="000000" w:themeColor="text1"/>
                <w:lang w:val="en-US"/>
              </w:rPr>
              <w:t>οίησ</w:t>
            </w:r>
            <w:proofErr w:type="spellEnd"/>
            <w:r w:rsidRPr="00600F48">
              <w:rPr>
                <w:color w:val="000000" w:themeColor="text1"/>
                <w:lang w:val="en-US"/>
              </w:rPr>
              <w:t>α α</w:t>
            </w:r>
            <w:proofErr w:type="spellStart"/>
            <w:r w:rsidRPr="00600F48">
              <w:rPr>
                <w:color w:val="000000" w:themeColor="text1"/>
                <w:lang w:val="en-US"/>
              </w:rPr>
              <w:t>ὐτούς</w:t>
            </w:r>
            <w:proofErr w:type="spellEnd"/>
            <w:r w:rsidRPr="00600F48">
              <w:rPr>
                <w:color w:val="000000" w:themeColor="text1"/>
                <w:lang w:val="en-US"/>
              </w:rPr>
              <w:t>.</w:t>
            </w:r>
          </w:p>
        </w:tc>
        <w:tc>
          <w:tcPr>
            <w:tcW w:w="1701" w:type="dxa"/>
          </w:tcPr>
          <w:p w14:paraId="53EB32B9" w14:textId="77777777" w:rsidR="007D1471" w:rsidRPr="00600F48" w:rsidRDefault="007D1471" w:rsidP="00600F48">
            <w:pPr>
              <w:bidi/>
              <w:spacing w:line="480" w:lineRule="auto"/>
              <w:rPr>
                <w:color w:val="000000" w:themeColor="text1"/>
                <w:lang w:val="en-US"/>
              </w:rPr>
            </w:pPr>
            <w:r w:rsidRPr="00600F48">
              <w:rPr>
                <w:color w:val="000000" w:themeColor="text1"/>
                <w:rtl/>
                <w:lang w:val="en-US"/>
              </w:rPr>
              <w:t>ויאמר יהוה אמחה את האדם אשר בראתי מעל פני האדמה מאדם עד בהמה עד רמש עד עוף השמים כי נחמתי כי עשיתם</w:t>
            </w:r>
          </w:p>
        </w:tc>
        <w:tc>
          <w:tcPr>
            <w:tcW w:w="2977" w:type="dxa"/>
          </w:tcPr>
          <w:p w14:paraId="57CA1DA5" w14:textId="77777777" w:rsidR="007D1471" w:rsidRPr="00600F48" w:rsidRDefault="007D1471" w:rsidP="00600F48">
            <w:pPr>
              <w:spacing w:line="480" w:lineRule="auto"/>
              <w:rPr>
                <w:color w:val="000000" w:themeColor="text1"/>
                <w:lang w:val="en-US"/>
              </w:rPr>
            </w:pPr>
            <w:r w:rsidRPr="00600F48">
              <w:rPr>
                <w:color w:val="000000" w:themeColor="text1"/>
                <w:lang w:val="en-US"/>
              </w:rPr>
              <w:t xml:space="preserve">Ο. </w:t>
            </w:r>
            <w:proofErr w:type="spellStart"/>
            <w:r w:rsidRPr="00600F48">
              <w:rPr>
                <w:color w:val="000000" w:themeColor="text1"/>
                <w:lang w:val="en-US"/>
              </w:rPr>
              <w:t>ὅτι</w:t>
            </w:r>
            <w:proofErr w:type="spellEnd"/>
            <w:r w:rsidRPr="00600F48">
              <w:rPr>
                <w:color w:val="000000" w:themeColor="text1"/>
                <w:lang w:val="en-US"/>
              </w:rPr>
              <w:t xml:space="preserve"> </w:t>
            </w:r>
            <w:proofErr w:type="spellStart"/>
            <w:r w:rsidRPr="00600F48">
              <w:rPr>
                <w:color w:val="000000" w:themeColor="text1"/>
                <w:lang w:val="en-US"/>
              </w:rPr>
              <w:t>ἐνεθυμήθην</w:t>
            </w:r>
            <w:proofErr w:type="spellEnd"/>
            <w:r w:rsidRPr="00600F48">
              <w:rPr>
                <w:color w:val="000000" w:themeColor="text1"/>
                <w:lang w:val="en-US"/>
              </w:rPr>
              <w:t xml:space="preserve"> (alia: </w:t>
            </w:r>
            <w:proofErr w:type="spellStart"/>
            <w:r w:rsidRPr="00600F48">
              <w:rPr>
                <w:color w:val="000000" w:themeColor="text1"/>
                <w:lang w:val="en-US"/>
              </w:rPr>
              <w:t>ἐθυμώθην</w:t>
            </w:r>
            <w:proofErr w:type="spellEnd"/>
            <w:r w:rsidRPr="00600F48">
              <w:rPr>
                <w:color w:val="000000" w:themeColor="text1"/>
                <w:lang w:val="en-US"/>
              </w:rPr>
              <w:t xml:space="preserve">) Α. </w:t>
            </w:r>
            <w:proofErr w:type="spellStart"/>
            <w:r w:rsidRPr="00600F48">
              <w:rPr>
                <w:color w:val="000000" w:themeColor="text1"/>
                <w:lang w:val="en-US"/>
              </w:rPr>
              <w:t>ὅτι</w:t>
            </w:r>
            <w:proofErr w:type="spellEnd"/>
            <w:r w:rsidRPr="00600F48">
              <w:rPr>
                <w:color w:val="000000" w:themeColor="text1"/>
                <w:lang w:val="en-US"/>
              </w:rPr>
              <w:t xml:space="preserve"> </w:t>
            </w:r>
            <w:proofErr w:type="spellStart"/>
            <w:r w:rsidRPr="00600F48">
              <w:rPr>
                <w:color w:val="000000" w:themeColor="text1"/>
                <w:lang w:val="en-US"/>
              </w:rPr>
              <w:t>μετεμελήθην</w:t>
            </w:r>
            <w:proofErr w:type="spellEnd"/>
          </w:p>
        </w:tc>
      </w:tr>
    </w:tbl>
    <w:p w14:paraId="060243A6" w14:textId="77777777" w:rsidR="008B4A87" w:rsidRPr="00600F48" w:rsidRDefault="008B4A87" w:rsidP="00600F48">
      <w:pPr>
        <w:spacing w:line="480" w:lineRule="auto"/>
        <w:rPr>
          <w:lang w:val="en-US"/>
        </w:rPr>
      </w:pPr>
    </w:p>
    <w:p w14:paraId="26944B04" w14:textId="3FCF3F87" w:rsidR="00E66602" w:rsidRPr="00E66602" w:rsidRDefault="00E66602" w:rsidP="00600F48">
      <w:pPr>
        <w:spacing w:line="480" w:lineRule="auto"/>
        <w:rPr>
          <w:lang w:val="en-US"/>
        </w:rPr>
      </w:pPr>
      <w:r w:rsidRPr="00E66602">
        <w:rPr>
          <w:lang w:val="en-US"/>
        </w:rPr>
        <w:t>The Greek translation of Gen 6:6</w:t>
      </w:r>
      <w:r w:rsidRPr="00600F48">
        <w:rPr>
          <w:lang w:val="en-US"/>
        </w:rPr>
        <w:t>-</w:t>
      </w:r>
      <w:r w:rsidRPr="00E66602">
        <w:rPr>
          <w:lang w:val="en-US"/>
        </w:rPr>
        <w:t xml:space="preserve">7 differs significantly from the Hebrew text and is unlikely to be based on a different </w:t>
      </w:r>
      <w:r w:rsidRPr="00E66602">
        <w:rPr>
          <w:i/>
          <w:iCs/>
          <w:lang w:val="en-US"/>
        </w:rPr>
        <w:t>Vorlage</w:t>
      </w:r>
      <w:r w:rsidRPr="00E66602">
        <w:rPr>
          <w:lang w:val="en-US"/>
        </w:rPr>
        <w:t xml:space="preserve">, as </w:t>
      </w:r>
      <w:r w:rsidR="00592D7B" w:rsidRPr="00600F48">
        <w:rPr>
          <w:lang w:val="en-US"/>
        </w:rPr>
        <w:t>the</w:t>
      </w:r>
      <w:r w:rsidRPr="00E66602">
        <w:rPr>
          <w:lang w:val="en-US"/>
        </w:rPr>
        <w:t xml:space="preserve"> available textual witnesses confirm the reading of the </w:t>
      </w:r>
      <w:r w:rsidR="0072630A" w:rsidRPr="0072630A">
        <w:rPr>
          <w:smallCaps/>
          <w:lang w:val="en-US"/>
        </w:rPr>
        <w:t>mt</w:t>
      </w:r>
      <w:r w:rsidRPr="00E66602">
        <w:rPr>
          <w:lang w:val="en-US"/>
        </w:rPr>
        <w:t xml:space="preserve"> without notable variation. Fritsch describes the Greek version of Gen 6:6</w:t>
      </w:r>
      <w:r w:rsidRPr="00600F48">
        <w:rPr>
          <w:lang w:val="en-US"/>
        </w:rPr>
        <w:t>-</w:t>
      </w:r>
      <w:r w:rsidRPr="00E66602">
        <w:rPr>
          <w:lang w:val="en-US"/>
        </w:rPr>
        <w:t xml:space="preserve">7 as an example of “anti-anthropopathism,” arguing that the </w:t>
      </w:r>
      <w:r w:rsidR="0072630A" w:rsidRPr="0072630A">
        <w:rPr>
          <w:smallCaps/>
          <w:lang w:val="en-US"/>
        </w:rPr>
        <w:t>lxx</w:t>
      </w:r>
      <w:r w:rsidRPr="00E66602">
        <w:rPr>
          <w:lang w:val="en-US"/>
        </w:rPr>
        <w:t xml:space="preserve"> avoids attributing repentance to </w:t>
      </w:r>
      <w:r w:rsidRPr="00E66602">
        <w:rPr>
          <w:lang w:val="en-US"/>
        </w:rPr>
        <w:lastRenderedPageBreak/>
        <w:t>God.</w:t>
      </w:r>
      <w:r w:rsidRPr="00600F48">
        <w:rPr>
          <w:rStyle w:val="Voetnootmarkering"/>
          <w:lang w:val="en-US"/>
        </w:rPr>
        <w:footnoteReference w:id="70"/>
      </w:r>
      <w:r w:rsidRPr="00E66602">
        <w:rPr>
          <w:lang w:val="en-US"/>
        </w:rPr>
        <w:t xml:space="preserve"> Many scholars have followed this line of interpretation, viewing these verses as part of the Greek translator</w:t>
      </w:r>
      <w:r w:rsidRPr="00600F48">
        <w:rPr>
          <w:lang w:val="en-US"/>
        </w:rPr>
        <w:t>’</w:t>
      </w:r>
      <w:r w:rsidRPr="00E66602">
        <w:rPr>
          <w:lang w:val="en-US"/>
        </w:rPr>
        <w:t xml:space="preserve">s broader tendency to avoid </w:t>
      </w:r>
      <w:r w:rsidRPr="00600F48">
        <w:rPr>
          <w:lang w:val="en-US"/>
        </w:rPr>
        <w:t>humanlike</w:t>
      </w:r>
      <w:r w:rsidRPr="00E66602">
        <w:rPr>
          <w:lang w:val="en-US"/>
        </w:rPr>
        <w:t xml:space="preserve"> depictions of God.</w:t>
      </w:r>
      <w:r w:rsidRPr="00600F48">
        <w:rPr>
          <w:rStyle w:val="Voetnootmarkering"/>
          <w:lang w:val="en-US"/>
        </w:rPr>
        <w:footnoteReference w:id="71"/>
      </w:r>
      <w:r w:rsidRPr="00E66602">
        <w:rPr>
          <w:lang w:val="en-US"/>
        </w:rPr>
        <w:t xml:space="preserve"> However, few commentators explore why the Greek translator chose these particular lexical equivalents or examine the </w:t>
      </w:r>
      <w:proofErr w:type="spellStart"/>
      <w:r w:rsidR="0072630A" w:rsidRPr="0072630A">
        <w:rPr>
          <w:smallCaps/>
          <w:lang w:val="en-US"/>
        </w:rPr>
        <w:t>lxx</w:t>
      </w:r>
      <w:r w:rsidRPr="00E66602">
        <w:rPr>
          <w:lang w:val="en-US"/>
        </w:rPr>
        <w:t>’s</w:t>
      </w:r>
      <w:proofErr w:type="spellEnd"/>
      <w:r w:rsidRPr="00E66602">
        <w:rPr>
          <w:lang w:val="en-US"/>
        </w:rPr>
        <w:t xml:space="preserve"> word choices in detail.</w:t>
      </w:r>
      <w:r w:rsidRPr="00600F48">
        <w:rPr>
          <w:rStyle w:val="Voetnootmarkering"/>
          <w:lang w:val="en-US"/>
        </w:rPr>
        <w:footnoteReference w:id="72"/>
      </w:r>
    </w:p>
    <w:p w14:paraId="2AAF3FC6" w14:textId="78CB88C6" w:rsidR="00A97397" w:rsidRPr="00600F48" w:rsidRDefault="00E66602" w:rsidP="00600F48">
      <w:pPr>
        <w:spacing w:line="480" w:lineRule="auto"/>
        <w:ind w:firstLine="708"/>
        <w:rPr>
          <w:lang w:val="en-US"/>
        </w:rPr>
      </w:pPr>
      <w:r w:rsidRPr="00E66602">
        <w:rPr>
          <w:lang w:val="en-US"/>
        </w:rPr>
        <w:t xml:space="preserve">In rendering </w:t>
      </w:r>
      <w:r w:rsidRPr="00E66602">
        <w:rPr>
          <w:rtl/>
          <w:lang w:val="en-US"/>
        </w:rPr>
        <w:t>נחם</w:t>
      </w:r>
      <w:r w:rsidRPr="00E66602">
        <w:rPr>
          <w:lang w:val="en-US"/>
        </w:rPr>
        <w:t xml:space="preserve">, the </w:t>
      </w:r>
      <w:r w:rsidR="0072630A" w:rsidRPr="0072630A">
        <w:rPr>
          <w:smallCaps/>
          <w:lang w:val="en-US"/>
        </w:rPr>
        <w:t>lxx</w:t>
      </w:r>
      <w:r w:rsidRPr="00E66602">
        <w:rPr>
          <w:lang w:val="en-US"/>
        </w:rPr>
        <w:t xml:space="preserve"> uses </w:t>
      </w:r>
      <w:proofErr w:type="spellStart"/>
      <w:r w:rsidRPr="00E66602">
        <w:rPr>
          <w:lang w:val="en-US"/>
        </w:rPr>
        <w:t>ἐνθυμέομ</w:t>
      </w:r>
      <w:proofErr w:type="spellEnd"/>
      <w:r w:rsidRPr="00E66602">
        <w:rPr>
          <w:lang w:val="en-US"/>
        </w:rPr>
        <w:t>αι in v</w:t>
      </w:r>
      <w:r w:rsidR="0072630A">
        <w:rPr>
          <w:lang w:val="en-US"/>
        </w:rPr>
        <w:t>erse</w:t>
      </w:r>
      <w:r w:rsidRPr="00E66602">
        <w:rPr>
          <w:lang w:val="en-US"/>
        </w:rPr>
        <w:t xml:space="preserve"> 6 and </w:t>
      </w:r>
      <w:proofErr w:type="spellStart"/>
      <w:r w:rsidRPr="00E66602">
        <w:rPr>
          <w:lang w:val="en-US"/>
        </w:rPr>
        <w:t>θυμόω</w:t>
      </w:r>
      <w:proofErr w:type="spellEnd"/>
      <w:r w:rsidRPr="00E66602">
        <w:rPr>
          <w:lang w:val="en-US"/>
        </w:rPr>
        <w:t xml:space="preserve"> in v</w:t>
      </w:r>
      <w:r w:rsidR="0072630A">
        <w:rPr>
          <w:lang w:val="en-US"/>
        </w:rPr>
        <w:t>erse</w:t>
      </w:r>
      <w:r w:rsidRPr="00E66602">
        <w:rPr>
          <w:lang w:val="en-US"/>
        </w:rPr>
        <w:t xml:space="preserve"> 7.</w:t>
      </w:r>
      <w:r w:rsidRPr="00600F48">
        <w:rPr>
          <w:lang w:val="en-US"/>
        </w:rPr>
        <w:t xml:space="preserve"> I have addressed these equivalents briefly before.</w:t>
      </w:r>
      <w:r w:rsidRPr="00E66602">
        <w:rPr>
          <w:lang w:val="en-US"/>
        </w:rPr>
        <w:t xml:space="preserve"> Interestingly, Origen’s Hexapla for v</w:t>
      </w:r>
      <w:r w:rsidR="0072630A">
        <w:rPr>
          <w:lang w:val="en-US"/>
        </w:rPr>
        <w:t>erse</w:t>
      </w:r>
      <w:r w:rsidRPr="00E66602">
        <w:rPr>
          <w:lang w:val="en-US"/>
        </w:rPr>
        <w:t xml:space="preserve"> 7 shows </w:t>
      </w:r>
      <w:proofErr w:type="spellStart"/>
      <w:r w:rsidRPr="00E66602">
        <w:rPr>
          <w:lang w:val="en-US"/>
        </w:rPr>
        <w:t>ἐνθυμέομ</w:t>
      </w:r>
      <w:proofErr w:type="spellEnd"/>
      <w:r w:rsidRPr="00E66602">
        <w:rPr>
          <w:lang w:val="en-US"/>
        </w:rPr>
        <w:t xml:space="preserve">αι as well, though other manuscripts preserve </w:t>
      </w:r>
      <w:proofErr w:type="spellStart"/>
      <w:r w:rsidRPr="00E66602">
        <w:rPr>
          <w:lang w:val="en-US"/>
        </w:rPr>
        <w:t>θυμόω</w:t>
      </w:r>
      <w:proofErr w:type="spellEnd"/>
      <w:r w:rsidR="00394021" w:rsidRPr="00600F48">
        <w:rPr>
          <w:lang w:val="en-US"/>
        </w:rPr>
        <w:t>.</w:t>
      </w:r>
      <w:r w:rsidR="00394021" w:rsidRPr="00600F48">
        <w:rPr>
          <w:rStyle w:val="Voetnootmarkering"/>
          <w:lang w:val="en-US"/>
        </w:rPr>
        <w:footnoteReference w:id="73"/>
      </w:r>
      <w:r w:rsidRPr="00E66602">
        <w:rPr>
          <w:lang w:val="en-US"/>
        </w:rPr>
        <w:t xml:space="preserve"> The verb </w:t>
      </w:r>
      <w:proofErr w:type="spellStart"/>
      <w:r w:rsidRPr="00E66602">
        <w:rPr>
          <w:lang w:val="en-US"/>
        </w:rPr>
        <w:t>ἐνθυμέομ</w:t>
      </w:r>
      <w:proofErr w:type="spellEnd"/>
      <w:r w:rsidRPr="00E66602">
        <w:rPr>
          <w:lang w:val="en-US"/>
        </w:rPr>
        <w:t>αι carries the meaning “to take to heart,” “to reflect,” or “to consider deeply.” Gen</w:t>
      </w:r>
      <w:r w:rsidR="0072630A">
        <w:rPr>
          <w:lang w:val="en-US"/>
        </w:rPr>
        <w:t>esis</w:t>
      </w:r>
      <w:r w:rsidRPr="00E66602">
        <w:rPr>
          <w:lang w:val="en-US"/>
        </w:rPr>
        <w:t xml:space="preserve"> 6:6 is the only place in the </w:t>
      </w:r>
      <w:r w:rsidR="0072630A" w:rsidRPr="0072630A">
        <w:rPr>
          <w:smallCaps/>
          <w:lang w:val="en-US"/>
        </w:rPr>
        <w:t>lxx</w:t>
      </w:r>
      <w:r w:rsidRPr="00E66602">
        <w:rPr>
          <w:lang w:val="en-US"/>
        </w:rPr>
        <w:t xml:space="preserve"> where </w:t>
      </w:r>
      <w:r w:rsidRPr="00E66602">
        <w:rPr>
          <w:rtl/>
          <w:lang w:val="en-US"/>
        </w:rPr>
        <w:t>נחם</w:t>
      </w:r>
      <w:r w:rsidRPr="00E66602">
        <w:rPr>
          <w:lang w:val="en-US"/>
        </w:rPr>
        <w:t xml:space="preserve"> is translated this way, and the verb occurs elsewhere in the </w:t>
      </w:r>
      <w:r w:rsidR="0072630A" w:rsidRPr="0072630A">
        <w:rPr>
          <w:smallCaps/>
          <w:lang w:val="en-US"/>
        </w:rPr>
        <w:t>lxx</w:t>
      </w:r>
      <w:r w:rsidRPr="00E66602">
        <w:rPr>
          <w:lang w:val="en-US"/>
        </w:rPr>
        <w:t xml:space="preserve">-Pentateuch only in </w:t>
      </w:r>
      <w:proofErr w:type="spellStart"/>
      <w:r w:rsidRPr="00E66602">
        <w:rPr>
          <w:lang w:val="en-US"/>
        </w:rPr>
        <w:t>Deut</w:t>
      </w:r>
      <w:proofErr w:type="spellEnd"/>
      <w:r w:rsidRPr="00E66602">
        <w:rPr>
          <w:lang w:val="en-US"/>
        </w:rPr>
        <w:t xml:space="preserve"> 21:11. It places greater emphasis on cognitive reflection than on emotional reaction.</w:t>
      </w:r>
      <w:r w:rsidRPr="00600F48">
        <w:rPr>
          <w:lang w:val="en-US"/>
        </w:rPr>
        <w:t xml:space="preserve"> </w:t>
      </w:r>
      <w:r w:rsidRPr="00E66602">
        <w:rPr>
          <w:lang w:val="en-US"/>
        </w:rPr>
        <w:t>In v</w:t>
      </w:r>
      <w:r w:rsidR="0072630A">
        <w:rPr>
          <w:lang w:val="en-US"/>
        </w:rPr>
        <w:t>erse</w:t>
      </w:r>
      <w:r w:rsidRPr="00E66602">
        <w:rPr>
          <w:lang w:val="en-US"/>
        </w:rPr>
        <w:t xml:space="preserve"> 7, </w:t>
      </w:r>
      <w:r w:rsidRPr="00E66602">
        <w:rPr>
          <w:rtl/>
          <w:lang w:val="en-US"/>
        </w:rPr>
        <w:t>נחם</w:t>
      </w:r>
      <w:r w:rsidRPr="00E66602">
        <w:rPr>
          <w:lang w:val="en-US"/>
        </w:rPr>
        <w:t xml:space="preserve"> is rendered with </w:t>
      </w:r>
      <w:proofErr w:type="spellStart"/>
      <w:r w:rsidRPr="00E66602">
        <w:rPr>
          <w:lang w:val="en-US"/>
        </w:rPr>
        <w:t>θυμόω</w:t>
      </w:r>
      <w:proofErr w:type="spellEnd"/>
      <w:r w:rsidRPr="00E66602">
        <w:rPr>
          <w:lang w:val="en-US"/>
        </w:rPr>
        <w:t>, a verb meaning “to be angry” in the passive form</w:t>
      </w:r>
      <w:r w:rsidR="00394021" w:rsidRPr="00600F48">
        <w:rPr>
          <w:lang w:val="en-US"/>
        </w:rPr>
        <w:t>,</w:t>
      </w:r>
      <w:r w:rsidR="00394021" w:rsidRPr="00600F48">
        <w:rPr>
          <w:rStyle w:val="Voetnootmarkering"/>
          <w:lang w:val="en-US"/>
        </w:rPr>
        <w:footnoteReference w:id="74"/>
      </w:r>
      <w:r w:rsidRPr="00E66602">
        <w:rPr>
          <w:lang w:val="en-US"/>
        </w:rPr>
        <w:t xml:space="preserve"> which perhaps reflects the reflexive nuance of the </w:t>
      </w:r>
      <w:proofErr w:type="spellStart"/>
      <w:r w:rsidRPr="00E66602">
        <w:rPr>
          <w:lang w:val="en-US"/>
        </w:rPr>
        <w:t>Niphal</w:t>
      </w:r>
      <w:proofErr w:type="spellEnd"/>
      <w:r w:rsidRPr="00E66602">
        <w:rPr>
          <w:lang w:val="en-US"/>
        </w:rPr>
        <w:t xml:space="preserve"> stem. This is the only occurrence where </w:t>
      </w:r>
      <w:r w:rsidRPr="00E66602">
        <w:rPr>
          <w:rtl/>
          <w:lang w:val="en-US"/>
        </w:rPr>
        <w:t>נחם</w:t>
      </w:r>
      <w:r w:rsidRPr="00E66602">
        <w:rPr>
          <w:lang w:val="en-US"/>
        </w:rPr>
        <w:t xml:space="preserve"> is translated with </w:t>
      </w:r>
      <w:proofErr w:type="spellStart"/>
      <w:r w:rsidRPr="00E66602">
        <w:rPr>
          <w:lang w:val="en-US"/>
        </w:rPr>
        <w:t>θυμόω</w:t>
      </w:r>
      <w:proofErr w:type="spellEnd"/>
      <w:r w:rsidRPr="00E66602">
        <w:rPr>
          <w:lang w:val="en-US"/>
        </w:rPr>
        <w:t xml:space="preserve"> in the </w:t>
      </w:r>
      <w:r w:rsidR="0072630A" w:rsidRPr="0072630A">
        <w:rPr>
          <w:smallCaps/>
          <w:lang w:val="en-US"/>
        </w:rPr>
        <w:t>lxx</w:t>
      </w:r>
      <w:r w:rsidRPr="00E66602">
        <w:rPr>
          <w:lang w:val="en-US"/>
        </w:rPr>
        <w:t xml:space="preserve">. </w:t>
      </w:r>
      <w:r w:rsidR="003E1C5B" w:rsidRPr="00600F48">
        <w:rPr>
          <w:lang w:val="en-US"/>
        </w:rPr>
        <w:t>Remarkably, b</w:t>
      </w:r>
      <w:r w:rsidRPr="00E66602">
        <w:rPr>
          <w:lang w:val="en-US"/>
        </w:rPr>
        <w:t>oth verbs</w:t>
      </w:r>
      <w:r w:rsidRPr="00600F48">
        <w:rPr>
          <w:lang w:val="en-US"/>
        </w:rPr>
        <w:t xml:space="preserve">, </w:t>
      </w:r>
      <w:proofErr w:type="spellStart"/>
      <w:r w:rsidRPr="00E66602">
        <w:rPr>
          <w:lang w:val="en-US"/>
        </w:rPr>
        <w:t>ἐνθυμέομ</w:t>
      </w:r>
      <w:proofErr w:type="spellEnd"/>
      <w:r w:rsidRPr="00E66602">
        <w:rPr>
          <w:lang w:val="en-US"/>
        </w:rPr>
        <w:t>αι</w:t>
      </w:r>
      <w:r w:rsidRPr="00600F48">
        <w:rPr>
          <w:lang w:val="en-US"/>
        </w:rPr>
        <w:t xml:space="preserve"> and </w:t>
      </w:r>
      <w:proofErr w:type="spellStart"/>
      <w:r w:rsidRPr="00E66602">
        <w:rPr>
          <w:lang w:val="en-US"/>
        </w:rPr>
        <w:t>θυμόω</w:t>
      </w:r>
      <w:proofErr w:type="spellEnd"/>
      <w:r w:rsidR="003E1C5B" w:rsidRPr="00600F48">
        <w:rPr>
          <w:lang w:val="en-US"/>
        </w:rPr>
        <w:t>,</w:t>
      </w:r>
      <w:r w:rsidRPr="00600F48">
        <w:rPr>
          <w:lang w:val="en-US"/>
        </w:rPr>
        <w:t xml:space="preserve"> </w:t>
      </w:r>
      <w:r w:rsidRPr="00E66602">
        <w:rPr>
          <w:lang w:val="en-US"/>
        </w:rPr>
        <w:t xml:space="preserve">share the root </w:t>
      </w:r>
      <w:proofErr w:type="spellStart"/>
      <w:r w:rsidRPr="00E66602">
        <w:rPr>
          <w:lang w:val="en-US"/>
        </w:rPr>
        <w:t>θυμός</w:t>
      </w:r>
      <w:proofErr w:type="spellEnd"/>
      <w:r w:rsidRPr="00E66602">
        <w:rPr>
          <w:lang w:val="en-US"/>
        </w:rPr>
        <w:t>.</w:t>
      </w:r>
      <w:r w:rsidRPr="00600F48">
        <w:rPr>
          <w:lang w:val="en-US"/>
        </w:rPr>
        <w:t xml:space="preserve"> The word</w:t>
      </w:r>
      <w:r w:rsidRPr="00E66602">
        <w:rPr>
          <w:lang w:val="en-US"/>
        </w:rPr>
        <w:t xml:space="preserve"> </w:t>
      </w:r>
      <w:proofErr w:type="spellStart"/>
      <w:r w:rsidRPr="00E66602">
        <w:rPr>
          <w:lang w:val="en-US"/>
        </w:rPr>
        <w:t>θυμός</w:t>
      </w:r>
      <w:proofErr w:type="spellEnd"/>
      <w:r w:rsidRPr="00E66602">
        <w:rPr>
          <w:lang w:val="en-US"/>
        </w:rPr>
        <w:t xml:space="preserve"> has a broad semantic range, referring not only to anger</w:t>
      </w:r>
      <w:r w:rsidR="003E1C5B" w:rsidRPr="00600F48">
        <w:rPr>
          <w:lang w:val="en-US"/>
        </w:rPr>
        <w:t>, perhaps even breathing,</w:t>
      </w:r>
      <w:r w:rsidRPr="00E66602">
        <w:rPr>
          <w:lang w:val="en-US"/>
        </w:rPr>
        <w:t xml:space="preserve"> but also to the inner self or seat of </w:t>
      </w:r>
      <w:r w:rsidRPr="00E66602">
        <w:rPr>
          <w:lang w:val="en-US"/>
        </w:rPr>
        <w:lastRenderedPageBreak/>
        <w:t>emotions</w:t>
      </w:r>
      <w:r w:rsidR="003E1C5B" w:rsidRPr="00600F48">
        <w:rPr>
          <w:lang w:val="en-US"/>
        </w:rPr>
        <w:t>.</w:t>
      </w:r>
      <w:r w:rsidR="003E1C5B" w:rsidRPr="00600F48">
        <w:rPr>
          <w:rStyle w:val="Voetnootmarkering"/>
          <w:color w:val="000000" w:themeColor="text1"/>
          <w:lang w:val="en-US"/>
        </w:rPr>
        <w:footnoteReference w:id="75"/>
      </w:r>
      <w:r w:rsidRPr="00E66602">
        <w:rPr>
          <w:lang w:val="en-US"/>
        </w:rPr>
        <w:t xml:space="preserve"> This lexical choice might relate to the Hebrew </w:t>
      </w:r>
      <w:r w:rsidRPr="00E66602">
        <w:rPr>
          <w:rtl/>
          <w:lang w:val="en-US"/>
        </w:rPr>
        <w:t>לֵב</w:t>
      </w:r>
      <w:r w:rsidRPr="00E66602">
        <w:rPr>
          <w:lang w:val="en-US"/>
        </w:rPr>
        <w:t xml:space="preserve"> (“heart”</w:t>
      </w:r>
      <w:r w:rsidR="003E1C5B" w:rsidRPr="00600F48">
        <w:rPr>
          <w:lang w:val="en-US"/>
        </w:rPr>
        <w:t xml:space="preserve"> – conceived as </w:t>
      </w:r>
      <w:r w:rsidR="003E1C5B" w:rsidRPr="00600F48">
        <w:rPr>
          <w:rFonts w:eastAsiaTheme="minorHAnsi"/>
          <w:color w:val="000000"/>
          <w:lang w:val="en-US" w:eastAsia="en-US"/>
        </w:rPr>
        <w:t>regrouping</w:t>
      </w:r>
      <w:r w:rsidR="003E1C5B" w:rsidRPr="00600F48">
        <w:rPr>
          <w:rFonts w:eastAsiaTheme="minorHAnsi"/>
          <w:color w:val="000000"/>
          <w:lang w:val="en-US" w:eastAsia="en-US"/>
        </w:rPr>
        <w:t xml:space="preserve"> emotional, volitional intellectual and spiritual action</w:t>
      </w:r>
      <w:r w:rsidR="003E1C5B" w:rsidRPr="00600F48">
        <w:rPr>
          <w:rFonts w:eastAsiaTheme="minorHAnsi"/>
          <w:color w:val="000000"/>
          <w:lang w:val="en-US" w:eastAsia="en-US"/>
        </w:rPr>
        <w:t>s,</w:t>
      </w:r>
      <w:r w:rsidR="003E1C5B" w:rsidRPr="00600F48">
        <w:rPr>
          <w:rStyle w:val="Voetnootmarkering"/>
          <w:rFonts w:eastAsiaTheme="minorHAnsi"/>
          <w:color w:val="000000"/>
          <w:lang w:val="en-US" w:eastAsia="en-US"/>
        </w:rPr>
        <w:footnoteReference w:id="76"/>
      </w:r>
      <w:r w:rsidR="003E1C5B" w:rsidRPr="00600F48">
        <w:rPr>
          <w:rFonts w:eastAsiaTheme="minorHAnsi"/>
          <w:color w:val="000000"/>
          <w:lang w:val="en-US" w:eastAsia="en-US"/>
        </w:rPr>
        <w:t xml:space="preserve"> and serving as </w:t>
      </w:r>
      <w:r w:rsidR="003E1C5B" w:rsidRPr="00600F48">
        <w:rPr>
          <w:rFonts w:eastAsiaTheme="minorHAnsi"/>
          <w:i/>
          <w:iCs/>
          <w:color w:val="000000"/>
          <w:lang w:val="en-US" w:eastAsia="en-US"/>
        </w:rPr>
        <w:t xml:space="preserve">pars pro toto </w:t>
      </w:r>
      <w:r w:rsidR="003E1C5B" w:rsidRPr="00600F48">
        <w:rPr>
          <w:rFonts w:eastAsiaTheme="minorHAnsi"/>
          <w:color w:val="000000"/>
          <w:lang w:val="en-US" w:eastAsia="en-US"/>
        </w:rPr>
        <w:t>for the whole person</w:t>
      </w:r>
      <w:r w:rsidR="003E1C5B" w:rsidRPr="00600F48">
        <w:rPr>
          <w:rStyle w:val="Voetnootmarkering"/>
          <w:rFonts w:eastAsiaTheme="minorHAnsi"/>
          <w:color w:val="000000"/>
          <w:lang w:val="en-US" w:eastAsia="en-US"/>
        </w:rPr>
        <w:footnoteReference w:id="77"/>
      </w:r>
      <w:r w:rsidRPr="00E66602">
        <w:rPr>
          <w:lang w:val="en-US"/>
        </w:rPr>
        <w:t xml:space="preserve">) </w:t>
      </w:r>
      <w:r w:rsidRPr="00600F48">
        <w:rPr>
          <w:lang w:val="en-US"/>
        </w:rPr>
        <w:t>at the end</w:t>
      </w:r>
      <w:r w:rsidRPr="00E66602">
        <w:rPr>
          <w:lang w:val="en-US"/>
        </w:rPr>
        <w:t xml:space="preserve"> Gen 6:6, with</w:t>
      </w:r>
      <w:r w:rsidR="003E1C5B" w:rsidRPr="00600F48">
        <w:rPr>
          <w:lang w:val="en-US"/>
        </w:rPr>
        <w:t xml:space="preserve"> the root</w:t>
      </w:r>
      <w:r w:rsidRPr="00E66602">
        <w:rPr>
          <w:lang w:val="en-US"/>
        </w:rPr>
        <w:t xml:space="preserve"> </w:t>
      </w:r>
      <w:proofErr w:type="spellStart"/>
      <w:r w:rsidRPr="00E66602">
        <w:rPr>
          <w:lang w:val="en-US"/>
        </w:rPr>
        <w:t>θυμός</w:t>
      </w:r>
      <w:proofErr w:type="spellEnd"/>
      <w:r w:rsidRPr="00E66602">
        <w:rPr>
          <w:lang w:val="en-US"/>
        </w:rPr>
        <w:t xml:space="preserve"> serving as a Greek counterpart that captures both </w:t>
      </w:r>
      <w:r w:rsidR="003E1C5B" w:rsidRPr="00600F48">
        <w:rPr>
          <w:lang w:val="en-US"/>
        </w:rPr>
        <w:t>its</w:t>
      </w:r>
      <w:r w:rsidRPr="00E66602">
        <w:rPr>
          <w:lang w:val="en-US"/>
        </w:rPr>
        <w:t xml:space="preserve"> emotional and cognitive dimensions.</w:t>
      </w:r>
      <w:r w:rsidR="003E1C5B" w:rsidRPr="00600F48">
        <w:rPr>
          <w:lang w:val="en-US"/>
        </w:rPr>
        <w:t xml:space="preserve"> </w:t>
      </w:r>
      <w:r w:rsidR="004D5D57" w:rsidRPr="00E66602">
        <w:rPr>
          <w:lang w:val="en-US"/>
        </w:rPr>
        <w:t xml:space="preserve">A further explanation for these translation choices could lie in the broader literary context of Gen 6–8, where the human and divine heart are </w:t>
      </w:r>
      <w:r w:rsidR="004D5D57" w:rsidRPr="00600F48">
        <w:rPr>
          <w:lang w:val="en-US"/>
        </w:rPr>
        <w:t>juxtaposed</w:t>
      </w:r>
      <w:r w:rsidR="004D5D57" w:rsidRPr="00E66602">
        <w:rPr>
          <w:lang w:val="en-US"/>
        </w:rPr>
        <w:t xml:space="preserve"> in the </w:t>
      </w:r>
      <w:r w:rsidR="0072630A" w:rsidRPr="0072630A">
        <w:rPr>
          <w:smallCaps/>
          <w:lang w:val="en-US"/>
        </w:rPr>
        <w:t>mt</w:t>
      </w:r>
      <w:r w:rsidR="000562BC" w:rsidRPr="00600F48">
        <w:rPr>
          <w:lang w:val="en-US"/>
        </w:rPr>
        <w:t xml:space="preserve">, and so too in the </w:t>
      </w:r>
      <w:r w:rsidR="0072630A" w:rsidRPr="0072630A">
        <w:rPr>
          <w:smallCaps/>
          <w:lang w:val="en-US"/>
        </w:rPr>
        <w:t>lxx</w:t>
      </w:r>
      <w:r w:rsidR="000562BC" w:rsidRPr="00600F48">
        <w:rPr>
          <w:lang w:val="en-US"/>
        </w:rPr>
        <w:t>,</w:t>
      </w:r>
      <w:r w:rsidR="004D5D57" w:rsidRPr="00E66602">
        <w:rPr>
          <w:lang w:val="en-US"/>
        </w:rPr>
        <w:t xml:space="preserve"> but </w:t>
      </w:r>
      <w:r w:rsidR="000562BC" w:rsidRPr="00600F48">
        <w:rPr>
          <w:lang w:val="en-US"/>
        </w:rPr>
        <w:t xml:space="preserve">they </w:t>
      </w:r>
      <w:r w:rsidR="004D5D57" w:rsidRPr="00E66602">
        <w:rPr>
          <w:lang w:val="en-US"/>
        </w:rPr>
        <w:t xml:space="preserve">are consistently rendered in the Greek with terms </w:t>
      </w:r>
      <w:r w:rsidR="004D5D57" w:rsidRPr="00600F48">
        <w:rPr>
          <w:lang w:val="en-US"/>
        </w:rPr>
        <w:t>emphasizing</w:t>
      </w:r>
      <w:r w:rsidR="004D5D57" w:rsidRPr="00E66602">
        <w:rPr>
          <w:lang w:val="en-US"/>
        </w:rPr>
        <w:t xml:space="preserve"> </w:t>
      </w:r>
      <w:r w:rsidR="004D5D57" w:rsidRPr="00E66602">
        <w:rPr>
          <w:i/>
          <w:iCs/>
          <w:lang w:val="en-US"/>
        </w:rPr>
        <w:t>reason</w:t>
      </w:r>
      <w:r w:rsidR="004D5D57" w:rsidRPr="00E66602">
        <w:rPr>
          <w:lang w:val="en-US"/>
        </w:rPr>
        <w:t xml:space="preserve"> over emotion</w:t>
      </w:r>
      <w:r w:rsidR="000562BC" w:rsidRPr="00600F48">
        <w:rPr>
          <w:lang w:val="en-US"/>
        </w:rPr>
        <w:t>:</w:t>
      </w:r>
      <w:r w:rsidR="004D5D57" w:rsidRPr="00600F48">
        <w:rPr>
          <w:rStyle w:val="Voetnootmarkering"/>
          <w:lang w:val="en-US"/>
        </w:rPr>
        <w:footnoteReference w:id="78"/>
      </w:r>
    </w:p>
    <w:p w14:paraId="28BBE7DC" w14:textId="77777777" w:rsidR="000562BC" w:rsidRPr="00600F48" w:rsidRDefault="000562BC" w:rsidP="00600F48">
      <w:pPr>
        <w:spacing w:line="480" w:lineRule="auto"/>
        <w:rPr>
          <w:lang w:val="en-US"/>
        </w:rPr>
      </w:pPr>
    </w:p>
    <w:tbl>
      <w:tblPr>
        <w:tblStyle w:val="Tabelraster"/>
        <w:tblW w:w="5159" w:type="pct"/>
        <w:tblLook w:val="04A0" w:firstRow="1" w:lastRow="0" w:firstColumn="1" w:lastColumn="0" w:noHBand="0" w:noVBand="1"/>
      </w:tblPr>
      <w:tblGrid>
        <w:gridCol w:w="672"/>
        <w:gridCol w:w="3719"/>
        <w:gridCol w:w="4912"/>
      </w:tblGrid>
      <w:tr w:rsidR="000562BC" w:rsidRPr="00600F48" w14:paraId="600D5A58" w14:textId="77777777" w:rsidTr="00DD1BAD">
        <w:trPr>
          <w:trHeight w:val="212"/>
        </w:trPr>
        <w:tc>
          <w:tcPr>
            <w:tcW w:w="5000" w:type="pct"/>
            <w:gridSpan w:val="3"/>
          </w:tcPr>
          <w:p w14:paraId="4FF40915" w14:textId="77777777" w:rsidR="000562BC" w:rsidRPr="00600F48" w:rsidRDefault="000562BC" w:rsidP="00600F48">
            <w:pPr>
              <w:pStyle w:val="Normaalweb"/>
              <w:spacing w:line="480" w:lineRule="auto"/>
              <w:rPr>
                <w:smallCaps/>
                <w:color w:val="000000" w:themeColor="text1"/>
                <w:sz w:val="20"/>
                <w:szCs w:val="20"/>
                <w:lang w:val="en-US"/>
              </w:rPr>
            </w:pPr>
            <w:r w:rsidRPr="00600F48">
              <w:rPr>
                <w:smallCaps/>
                <w:color w:val="000000" w:themeColor="text1"/>
                <w:sz w:val="20"/>
                <w:szCs w:val="20"/>
                <w:lang w:val="en-US"/>
              </w:rPr>
              <w:t>Divine and human heart: parallels Gen 6 - 8</w:t>
            </w:r>
          </w:p>
        </w:tc>
      </w:tr>
      <w:tr w:rsidR="000562BC" w:rsidRPr="00600F48" w14:paraId="7C2E0448" w14:textId="77777777" w:rsidTr="00DD1BAD">
        <w:tc>
          <w:tcPr>
            <w:tcW w:w="335" w:type="pct"/>
          </w:tcPr>
          <w:p w14:paraId="7B4FDB80" w14:textId="77777777" w:rsidR="000562BC" w:rsidRPr="00600F48" w:rsidRDefault="000562BC" w:rsidP="00600F48">
            <w:pPr>
              <w:pStyle w:val="Normaalweb"/>
              <w:spacing w:line="480" w:lineRule="auto"/>
              <w:rPr>
                <w:color w:val="000000" w:themeColor="text1"/>
                <w:sz w:val="20"/>
                <w:szCs w:val="20"/>
                <w:lang w:val="en-US"/>
              </w:rPr>
            </w:pPr>
            <w:r w:rsidRPr="00600F48">
              <w:rPr>
                <w:color w:val="000000" w:themeColor="text1"/>
                <w:sz w:val="20"/>
                <w:szCs w:val="20"/>
                <w:lang w:val="en-US"/>
              </w:rPr>
              <w:t>6:5</w:t>
            </w:r>
          </w:p>
        </w:tc>
        <w:tc>
          <w:tcPr>
            <w:tcW w:w="2012" w:type="pct"/>
          </w:tcPr>
          <w:p w14:paraId="41A4AF2B" w14:textId="77777777" w:rsidR="000562BC" w:rsidRPr="00600F48" w:rsidRDefault="000562BC" w:rsidP="00600F48">
            <w:pPr>
              <w:pStyle w:val="Normaalweb"/>
              <w:spacing w:line="480" w:lineRule="auto"/>
              <w:rPr>
                <w:color w:val="000000" w:themeColor="text1"/>
                <w:sz w:val="20"/>
                <w:szCs w:val="20"/>
                <w:rtl/>
                <w:lang w:val="en-US"/>
              </w:rPr>
            </w:pPr>
            <w:r w:rsidRPr="00600F48">
              <w:rPr>
                <w:color w:val="000000" w:themeColor="text1"/>
                <w:sz w:val="20"/>
                <w:szCs w:val="20"/>
                <w:lang w:val="en-US"/>
              </w:rPr>
              <w:t xml:space="preserve">Human: inclination of the heart: </w:t>
            </w:r>
            <w:r w:rsidRPr="00600F48">
              <w:rPr>
                <w:color w:val="000000" w:themeColor="text1"/>
                <w:sz w:val="20"/>
                <w:szCs w:val="20"/>
                <w:rtl/>
                <w:lang w:val="en-US"/>
              </w:rPr>
              <w:t>יֵצֶר לִבּוֹ</w:t>
            </w:r>
          </w:p>
        </w:tc>
        <w:tc>
          <w:tcPr>
            <w:tcW w:w="2653" w:type="pct"/>
          </w:tcPr>
          <w:p w14:paraId="65E0CD3A" w14:textId="77777777" w:rsidR="000562BC" w:rsidRPr="00600F48" w:rsidRDefault="000562BC" w:rsidP="00600F48">
            <w:pPr>
              <w:pStyle w:val="Normaalweb"/>
              <w:spacing w:line="480" w:lineRule="auto"/>
              <w:rPr>
                <w:color w:val="000000" w:themeColor="text1"/>
                <w:sz w:val="20"/>
                <w:szCs w:val="20"/>
                <w:lang w:val="en-US"/>
              </w:rPr>
            </w:pPr>
            <w:r w:rsidRPr="00600F48">
              <w:rPr>
                <w:color w:val="000000" w:themeColor="text1"/>
                <w:sz w:val="20"/>
                <w:szCs w:val="20"/>
                <w:lang w:val="en-US"/>
              </w:rPr>
              <w:t xml:space="preserve">Human heart: thinking in the heart: </w:t>
            </w:r>
            <w:proofErr w:type="spellStart"/>
            <w:r w:rsidRPr="00600F48">
              <w:rPr>
                <w:color w:val="000000" w:themeColor="text1"/>
                <w:sz w:val="20"/>
                <w:szCs w:val="20"/>
                <w:lang w:val="en-US"/>
              </w:rPr>
              <w:t>δι</w:t>
            </w:r>
            <w:proofErr w:type="spellEnd"/>
            <w:r w:rsidRPr="00600F48">
              <w:rPr>
                <w:color w:val="000000" w:themeColor="text1"/>
                <w:sz w:val="20"/>
                <w:szCs w:val="20"/>
                <w:lang w:val="en-US"/>
              </w:rPr>
              <w:t>α</w:t>
            </w:r>
            <w:proofErr w:type="spellStart"/>
            <w:r w:rsidRPr="00600F48">
              <w:rPr>
                <w:color w:val="000000" w:themeColor="text1"/>
                <w:sz w:val="20"/>
                <w:szCs w:val="20"/>
                <w:lang w:val="en-US"/>
              </w:rPr>
              <w:t>νοεῖτ</w:t>
            </w:r>
            <w:proofErr w:type="spellEnd"/>
            <w:r w:rsidRPr="00600F48">
              <w:rPr>
                <w:color w:val="000000" w:themeColor="text1"/>
                <w:sz w:val="20"/>
                <w:szCs w:val="20"/>
                <w:lang w:val="en-US"/>
              </w:rPr>
              <w:t xml:space="preserve">αι </w:t>
            </w:r>
            <w:proofErr w:type="spellStart"/>
            <w:r w:rsidRPr="00600F48">
              <w:rPr>
                <w:color w:val="000000" w:themeColor="text1"/>
                <w:sz w:val="20"/>
                <w:szCs w:val="20"/>
                <w:lang w:val="en-US"/>
              </w:rPr>
              <w:t>ἐν</w:t>
            </w:r>
            <w:proofErr w:type="spellEnd"/>
            <w:r w:rsidRPr="00600F48">
              <w:rPr>
                <w:color w:val="000000" w:themeColor="text1"/>
                <w:sz w:val="20"/>
                <w:szCs w:val="20"/>
                <w:lang w:val="en-US"/>
              </w:rPr>
              <w:t xml:space="preserve"> </w:t>
            </w:r>
            <w:proofErr w:type="spellStart"/>
            <w:r w:rsidRPr="00600F48">
              <w:rPr>
                <w:color w:val="000000" w:themeColor="text1"/>
                <w:sz w:val="20"/>
                <w:szCs w:val="20"/>
                <w:lang w:val="en-US"/>
              </w:rPr>
              <w:t>τῇ</w:t>
            </w:r>
            <w:proofErr w:type="spellEnd"/>
            <w:r w:rsidRPr="00600F48">
              <w:rPr>
                <w:color w:val="000000" w:themeColor="text1"/>
                <w:sz w:val="20"/>
                <w:szCs w:val="20"/>
                <w:lang w:val="en-US"/>
              </w:rPr>
              <w:t xml:space="preserve"> κα</w:t>
            </w:r>
            <w:proofErr w:type="spellStart"/>
            <w:r w:rsidRPr="00600F48">
              <w:rPr>
                <w:color w:val="000000" w:themeColor="text1"/>
                <w:sz w:val="20"/>
                <w:szCs w:val="20"/>
                <w:lang w:val="en-US"/>
              </w:rPr>
              <w:t>ρδι</w:t>
            </w:r>
            <w:proofErr w:type="spellEnd"/>
            <w:r w:rsidRPr="00600F48">
              <w:rPr>
                <w:color w:val="000000" w:themeColor="text1"/>
                <w:sz w:val="20"/>
                <w:szCs w:val="20"/>
                <w:lang w:val="en-US"/>
              </w:rPr>
              <w:t>́ᾳ α</w:t>
            </w:r>
            <w:proofErr w:type="spellStart"/>
            <w:r w:rsidRPr="00600F48">
              <w:rPr>
                <w:color w:val="000000" w:themeColor="text1"/>
                <w:sz w:val="20"/>
                <w:szCs w:val="20"/>
                <w:lang w:val="en-US"/>
              </w:rPr>
              <w:t>ὐτου</w:t>
            </w:r>
            <w:proofErr w:type="spellEnd"/>
            <w:r w:rsidRPr="00600F48">
              <w:rPr>
                <w:color w:val="000000" w:themeColor="text1"/>
                <w:sz w:val="20"/>
                <w:szCs w:val="20"/>
                <w:lang w:val="en-US"/>
              </w:rPr>
              <w:t>͂</w:t>
            </w:r>
          </w:p>
        </w:tc>
      </w:tr>
      <w:tr w:rsidR="000562BC" w:rsidRPr="00600F48" w14:paraId="5E82DDCE" w14:textId="77777777" w:rsidTr="00DD1BAD">
        <w:tc>
          <w:tcPr>
            <w:tcW w:w="335" w:type="pct"/>
          </w:tcPr>
          <w:p w14:paraId="0C6732AC" w14:textId="77777777" w:rsidR="000562BC" w:rsidRPr="00600F48" w:rsidRDefault="000562BC" w:rsidP="00600F48">
            <w:pPr>
              <w:pStyle w:val="Normaalweb"/>
              <w:spacing w:line="480" w:lineRule="auto"/>
              <w:rPr>
                <w:color w:val="000000" w:themeColor="text1"/>
                <w:sz w:val="20"/>
                <w:szCs w:val="20"/>
                <w:lang w:val="en-US"/>
              </w:rPr>
            </w:pPr>
            <w:r w:rsidRPr="00600F48">
              <w:rPr>
                <w:color w:val="000000" w:themeColor="text1"/>
                <w:sz w:val="20"/>
                <w:szCs w:val="20"/>
                <w:lang w:val="en-US"/>
              </w:rPr>
              <w:t>6:6</w:t>
            </w:r>
          </w:p>
        </w:tc>
        <w:tc>
          <w:tcPr>
            <w:tcW w:w="2012" w:type="pct"/>
          </w:tcPr>
          <w:p w14:paraId="6E0FB557" w14:textId="77777777" w:rsidR="000562BC" w:rsidRPr="00600F48" w:rsidRDefault="000562BC" w:rsidP="00600F48">
            <w:pPr>
              <w:pStyle w:val="Normaalweb"/>
              <w:spacing w:line="480" w:lineRule="auto"/>
              <w:rPr>
                <w:color w:val="000000" w:themeColor="text1"/>
                <w:sz w:val="20"/>
                <w:szCs w:val="20"/>
                <w:rtl/>
                <w:lang w:val="en-US"/>
              </w:rPr>
            </w:pPr>
            <w:r w:rsidRPr="00600F48">
              <w:rPr>
                <w:color w:val="000000" w:themeColor="text1"/>
                <w:sz w:val="20"/>
                <w:szCs w:val="20"/>
                <w:lang w:val="en-US"/>
              </w:rPr>
              <w:t xml:space="preserve">Divine: grief onto God’s heart: </w:t>
            </w:r>
            <w:r w:rsidRPr="00600F48">
              <w:rPr>
                <w:color w:val="000000" w:themeColor="text1"/>
                <w:sz w:val="20"/>
                <w:szCs w:val="20"/>
                <w:rtl/>
                <w:lang w:val="en-US"/>
              </w:rPr>
              <w:t xml:space="preserve">וַיִּתְעַצֵּב </w:t>
            </w:r>
            <w:proofErr w:type="spellStart"/>
            <w:r w:rsidRPr="00600F48">
              <w:rPr>
                <w:color w:val="000000" w:themeColor="text1"/>
                <w:sz w:val="20"/>
                <w:szCs w:val="20"/>
                <w:rtl/>
                <w:lang w:val="en-US"/>
              </w:rPr>
              <w:t>אֶל־לִבּו</w:t>
            </w:r>
            <w:proofErr w:type="spellEnd"/>
            <w:r w:rsidRPr="00600F48">
              <w:rPr>
                <w:color w:val="000000" w:themeColor="text1"/>
                <w:sz w:val="20"/>
                <w:szCs w:val="20"/>
                <w:rtl/>
                <w:lang w:val="en-US"/>
              </w:rPr>
              <w:t>ֹ</w:t>
            </w:r>
          </w:p>
        </w:tc>
        <w:tc>
          <w:tcPr>
            <w:tcW w:w="2653" w:type="pct"/>
          </w:tcPr>
          <w:p w14:paraId="6BACC808" w14:textId="77777777" w:rsidR="000562BC" w:rsidRPr="00600F48" w:rsidRDefault="000562BC" w:rsidP="00600F48">
            <w:pPr>
              <w:pStyle w:val="Normaalweb"/>
              <w:spacing w:line="480" w:lineRule="auto"/>
              <w:rPr>
                <w:color w:val="000000" w:themeColor="text1"/>
                <w:sz w:val="20"/>
                <w:szCs w:val="20"/>
                <w:lang w:val="en-US"/>
              </w:rPr>
            </w:pPr>
            <w:r w:rsidRPr="00600F48">
              <w:rPr>
                <w:color w:val="000000" w:themeColor="text1"/>
                <w:sz w:val="20"/>
                <w:szCs w:val="20"/>
                <w:lang w:val="en-US"/>
              </w:rPr>
              <w:t xml:space="preserve">Divine heart: God thinks it over: καὶ </w:t>
            </w:r>
            <w:proofErr w:type="spellStart"/>
            <w:r w:rsidRPr="00600F48">
              <w:rPr>
                <w:color w:val="000000" w:themeColor="text1"/>
                <w:sz w:val="20"/>
                <w:szCs w:val="20"/>
                <w:lang w:val="en-US"/>
              </w:rPr>
              <w:t>διενοήθη</w:t>
            </w:r>
            <w:proofErr w:type="spellEnd"/>
          </w:p>
        </w:tc>
      </w:tr>
      <w:tr w:rsidR="000562BC" w:rsidRPr="00600F48" w14:paraId="72BC0E0B" w14:textId="77777777" w:rsidTr="00DD1BAD">
        <w:tc>
          <w:tcPr>
            <w:tcW w:w="335" w:type="pct"/>
          </w:tcPr>
          <w:p w14:paraId="5D840E43" w14:textId="77777777" w:rsidR="000562BC" w:rsidRPr="00600F48" w:rsidRDefault="000562BC" w:rsidP="00600F48">
            <w:pPr>
              <w:pStyle w:val="Normaalweb"/>
              <w:spacing w:line="480" w:lineRule="auto"/>
              <w:rPr>
                <w:color w:val="000000" w:themeColor="text1"/>
                <w:sz w:val="20"/>
                <w:szCs w:val="20"/>
                <w:lang w:val="en-US"/>
              </w:rPr>
            </w:pPr>
            <w:r w:rsidRPr="00600F48">
              <w:rPr>
                <w:color w:val="000000" w:themeColor="text1"/>
                <w:sz w:val="20"/>
                <w:szCs w:val="20"/>
                <w:lang w:val="en-US"/>
              </w:rPr>
              <w:t>8:21a</w:t>
            </w:r>
          </w:p>
        </w:tc>
        <w:tc>
          <w:tcPr>
            <w:tcW w:w="2012" w:type="pct"/>
          </w:tcPr>
          <w:p w14:paraId="2E2405CB" w14:textId="77777777" w:rsidR="000562BC" w:rsidRPr="00600F48" w:rsidRDefault="000562BC" w:rsidP="00600F48">
            <w:pPr>
              <w:pStyle w:val="Normaalweb"/>
              <w:spacing w:line="480" w:lineRule="auto"/>
              <w:rPr>
                <w:color w:val="000000" w:themeColor="text1"/>
                <w:sz w:val="20"/>
                <w:szCs w:val="20"/>
                <w:rtl/>
                <w:lang w:val="en-US"/>
              </w:rPr>
            </w:pPr>
            <w:r w:rsidRPr="00600F48">
              <w:rPr>
                <w:color w:val="000000" w:themeColor="text1"/>
                <w:sz w:val="20"/>
                <w:szCs w:val="20"/>
                <w:lang w:val="en-US"/>
              </w:rPr>
              <w:t xml:space="preserve">Divine: God speaks to His heart: </w:t>
            </w:r>
            <w:r w:rsidRPr="00600F48">
              <w:rPr>
                <w:color w:val="000000" w:themeColor="text1"/>
                <w:sz w:val="20"/>
                <w:szCs w:val="20"/>
                <w:rtl/>
                <w:lang w:val="en-US"/>
              </w:rPr>
              <w:t xml:space="preserve">וַיֹּאמֶר יְהוָה </w:t>
            </w:r>
            <w:proofErr w:type="spellStart"/>
            <w:r w:rsidRPr="00600F48">
              <w:rPr>
                <w:color w:val="000000" w:themeColor="text1"/>
                <w:sz w:val="20"/>
                <w:szCs w:val="20"/>
                <w:rtl/>
                <w:lang w:val="en-US"/>
              </w:rPr>
              <w:t>אֶל־לִבּו</w:t>
            </w:r>
            <w:proofErr w:type="spellEnd"/>
            <w:r w:rsidRPr="00600F48">
              <w:rPr>
                <w:color w:val="000000" w:themeColor="text1"/>
                <w:sz w:val="20"/>
                <w:szCs w:val="20"/>
                <w:rtl/>
                <w:lang w:val="en-US"/>
              </w:rPr>
              <w:t>ֹ</w:t>
            </w:r>
          </w:p>
        </w:tc>
        <w:tc>
          <w:tcPr>
            <w:tcW w:w="2653" w:type="pct"/>
          </w:tcPr>
          <w:p w14:paraId="36FF1457" w14:textId="77777777" w:rsidR="000562BC" w:rsidRPr="00600F48" w:rsidRDefault="000562BC" w:rsidP="00600F48">
            <w:pPr>
              <w:pStyle w:val="Normaalweb"/>
              <w:spacing w:line="480" w:lineRule="auto"/>
              <w:rPr>
                <w:color w:val="000000" w:themeColor="text1"/>
                <w:sz w:val="20"/>
                <w:szCs w:val="20"/>
                <w:lang w:val="en-US"/>
              </w:rPr>
            </w:pPr>
            <w:r w:rsidRPr="00600F48">
              <w:rPr>
                <w:color w:val="000000" w:themeColor="text1"/>
                <w:sz w:val="20"/>
                <w:szCs w:val="20"/>
                <w:lang w:val="en-US"/>
              </w:rPr>
              <w:t xml:space="preserve">Divine: God gives it a thought: </w:t>
            </w:r>
            <w:proofErr w:type="spellStart"/>
            <w:r w:rsidRPr="00600F48">
              <w:rPr>
                <w:color w:val="000000" w:themeColor="text1"/>
                <w:sz w:val="20"/>
                <w:szCs w:val="20"/>
                <w:lang w:val="en-US"/>
              </w:rPr>
              <w:t>δι</w:t>
            </w:r>
            <w:proofErr w:type="spellEnd"/>
            <w:r w:rsidRPr="00600F48">
              <w:rPr>
                <w:color w:val="000000" w:themeColor="text1"/>
                <w:sz w:val="20"/>
                <w:szCs w:val="20"/>
                <w:lang w:val="en-US"/>
              </w:rPr>
              <w:t>α</w:t>
            </w:r>
            <w:proofErr w:type="spellStart"/>
            <w:r w:rsidRPr="00600F48">
              <w:rPr>
                <w:color w:val="000000" w:themeColor="text1"/>
                <w:sz w:val="20"/>
                <w:szCs w:val="20"/>
                <w:lang w:val="en-US"/>
              </w:rPr>
              <w:t>νοηθείς</w:t>
            </w:r>
            <w:proofErr w:type="spellEnd"/>
          </w:p>
        </w:tc>
      </w:tr>
      <w:tr w:rsidR="000562BC" w:rsidRPr="00600F48" w14:paraId="7E5898B7" w14:textId="77777777" w:rsidTr="00253563">
        <w:trPr>
          <w:trHeight w:val="353"/>
        </w:trPr>
        <w:tc>
          <w:tcPr>
            <w:tcW w:w="335" w:type="pct"/>
          </w:tcPr>
          <w:p w14:paraId="33739DEE" w14:textId="77777777" w:rsidR="000562BC" w:rsidRPr="00600F48" w:rsidRDefault="000562BC" w:rsidP="00600F48">
            <w:pPr>
              <w:pStyle w:val="Normaalweb"/>
              <w:spacing w:line="480" w:lineRule="auto"/>
              <w:rPr>
                <w:color w:val="000000" w:themeColor="text1"/>
                <w:sz w:val="20"/>
                <w:szCs w:val="20"/>
                <w:lang w:val="en-US"/>
              </w:rPr>
            </w:pPr>
            <w:r w:rsidRPr="00600F48">
              <w:rPr>
                <w:color w:val="000000" w:themeColor="text1"/>
                <w:sz w:val="20"/>
                <w:szCs w:val="20"/>
                <w:lang w:val="en-US"/>
              </w:rPr>
              <w:t>8:21b</w:t>
            </w:r>
          </w:p>
        </w:tc>
        <w:tc>
          <w:tcPr>
            <w:tcW w:w="2012" w:type="pct"/>
          </w:tcPr>
          <w:p w14:paraId="757E7685" w14:textId="77777777" w:rsidR="000562BC" w:rsidRPr="00600F48" w:rsidRDefault="000562BC" w:rsidP="00600F48">
            <w:pPr>
              <w:pStyle w:val="Normaalweb"/>
              <w:spacing w:line="480" w:lineRule="auto"/>
              <w:rPr>
                <w:color w:val="000000" w:themeColor="text1"/>
                <w:sz w:val="20"/>
                <w:szCs w:val="20"/>
                <w:rtl/>
                <w:lang w:val="en-US"/>
              </w:rPr>
            </w:pPr>
            <w:r w:rsidRPr="00600F48">
              <w:rPr>
                <w:color w:val="000000" w:themeColor="text1"/>
                <w:sz w:val="20"/>
                <w:szCs w:val="20"/>
                <w:lang w:val="en-US"/>
              </w:rPr>
              <w:t xml:space="preserve">Human: heart of man: </w:t>
            </w:r>
            <w:r w:rsidRPr="00600F48">
              <w:rPr>
                <w:color w:val="000000" w:themeColor="text1"/>
                <w:sz w:val="20"/>
                <w:szCs w:val="20"/>
                <w:rtl/>
                <w:lang w:val="en-US"/>
              </w:rPr>
              <w:t>לֵב הָאָדָם</w:t>
            </w:r>
          </w:p>
        </w:tc>
        <w:tc>
          <w:tcPr>
            <w:tcW w:w="2653" w:type="pct"/>
          </w:tcPr>
          <w:p w14:paraId="0F95BBF6" w14:textId="77777777" w:rsidR="000562BC" w:rsidRPr="00600F48" w:rsidRDefault="000562BC" w:rsidP="00600F48">
            <w:pPr>
              <w:pStyle w:val="Normaalweb"/>
              <w:spacing w:line="480" w:lineRule="auto"/>
              <w:rPr>
                <w:color w:val="000000" w:themeColor="text1"/>
                <w:sz w:val="20"/>
                <w:szCs w:val="20"/>
                <w:lang w:val="en-US"/>
              </w:rPr>
            </w:pPr>
            <w:r w:rsidRPr="00600F48">
              <w:rPr>
                <w:color w:val="000000" w:themeColor="text1"/>
                <w:sz w:val="20"/>
                <w:szCs w:val="20"/>
                <w:lang w:val="en-US"/>
              </w:rPr>
              <w:t xml:space="preserve">Human: the mind of man: ἡ </w:t>
            </w:r>
            <w:proofErr w:type="spellStart"/>
            <w:r w:rsidRPr="00600F48">
              <w:rPr>
                <w:color w:val="000000" w:themeColor="text1"/>
                <w:sz w:val="20"/>
                <w:szCs w:val="20"/>
                <w:lang w:val="en-US"/>
              </w:rPr>
              <w:t>δι</w:t>
            </w:r>
            <w:proofErr w:type="spellEnd"/>
            <w:r w:rsidRPr="00600F48">
              <w:rPr>
                <w:color w:val="000000" w:themeColor="text1"/>
                <w:sz w:val="20"/>
                <w:szCs w:val="20"/>
                <w:lang w:val="en-US"/>
              </w:rPr>
              <w:t>ά</w:t>
            </w:r>
            <w:proofErr w:type="spellStart"/>
            <w:r w:rsidRPr="00600F48">
              <w:rPr>
                <w:color w:val="000000" w:themeColor="text1"/>
                <w:sz w:val="20"/>
                <w:szCs w:val="20"/>
                <w:lang w:val="en-US"/>
              </w:rPr>
              <w:t>νοι</w:t>
            </w:r>
            <w:proofErr w:type="spellEnd"/>
            <w:r w:rsidRPr="00600F48">
              <w:rPr>
                <w:color w:val="000000" w:themeColor="text1"/>
                <w:sz w:val="20"/>
                <w:szCs w:val="20"/>
                <w:lang w:val="en-US"/>
              </w:rPr>
              <w:t xml:space="preserve">α </w:t>
            </w:r>
            <w:proofErr w:type="spellStart"/>
            <w:r w:rsidRPr="00600F48">
              <w:rPr>
                <w:color w:val="000000" w:themeColor="text1"/>
                <w:sz w:val="20"/>
                <w:szCs w:val="20"/>
                <w:lang w:val="en-US"/>
              </w:rPr>
              <w:t>του</w:t>
            </w:r>
            <w:proofErr w:type="spellEnd"/>
            <w:r w:rsidRPr="00600F48">
              <w:rPr>
                <w:color w:val="000000" w:themeColor="text1"/>
                <w:sz w:val="20"/>
                <w:szCs w:val="20"/>
                <w:lang w:val="en-US"/>
              </w:rPr>
              <w:t>͂ ἀ</w:t>
            </w:r>
            <w:proofErr w:type="spellStart"/>
            <w:r w:rsidRPr="00600F48">
              <w:rPr>
                <w:color w:val="000000" w:themeColor="text1"/>
                <w:sz w:val="20"/>
                <w:szCs w:val="20"/>
                <w:lang w:val="en-US"/>
              </w:rPr>
              <w:t>νθρω</w:t>
            </w:r>
            <w:proofErr w:type="spellEnd"/>
            <w:r w:rsidRPr="00600F48">
              <w:rPr>
                <w:color w:val="000000" w:themeColor="text1"/>
                <w:sz w:val="20"/>
                <w:szCs w:val="20"/>
                <w:lang w:val="en-US"/>
              </w:rPr>
              <w:t>́π</w:t>
            </w:r>
            <w:proofErr w:type="spellStart"/>
            <w:r w:rsidRPr="00600F48">
              <w:rPr>
                <w:color w:val="000000" w:themeColor="text1"/>
                <w:sz w:val="20"/>
                <w:szCs w:val="20"/>
                <w:lang w:val="en-US"/>
              </w:rPr>
              <w:t>ου</w:t>
            </w:r>
            <w:proofErr w:type="spellEnd"/>
          </w:p>
        </w:tc>
      </w:tr>
    </w:tbl>
    <w:p w14:paraId="545E883A" w14:textId="77777777" w:rsidR="000562BC" w:rsidRPr="00600F48" w:rsidRDefault="000562BC" w:rsidP="00600F48">
      <w:pPr>
        <w:spacing w:line="480" w:lineRule="auto"/>
        <w:rPr>
          <w:lang w:val="en-US"/>
        </w:rPr>
      </w:pPr>
    </w:p>
    <w:p w14:paraId="14562AD3" w14:textId="52F4AEC0" w:rsidR="004D5D57" w:rsidRPr="00E66602" w:rsidRDefault="000562BC" w:rsidP="00600F48">
      <w:pPr>
        <w:spacing w:line="480" w:lineRule="auto"/>
        <w:rPr>
          <w:lang w:val="en-US"/>
        </w:rPr>
      </w:pPr>
      <w:r w:rsidRPr="00600F48">
        <w:rPr>
          <w:lang w:val="en-US"/>
        </w:rPr>
        <w:lastRenderedPageBreak/>
        <w:t>Hence</w:t>
      </w:r>
      <w:r w:rsidR="004D5D57" w:rsidRPr="00E66602">
        <w:rPr>
          <w:lang w:val="en-US"/>
        </w:rPr>
        <w:t xml:space="preserve">, in Gen 6:6, God is described as “considering and reflecting” (καὶ </w:t>
      </w:r>
      <w:proofErr w:type="spellStart"/>
      <w:r w:rsidR="004D5D57" w:rsidRPr="00E66602">
        <w:rPr>
          <w:lang w:val="en-US"/>
        </w:rPr>
        <w:t>ἐνεθυμήθη</w:t>
      </w:r>
      <w:proofErr w:type="spellEnd"/>
      <w:r w:rsidR="004D5D57" w:rsidRPr="00E66602">
        <w:rPr>
          <w:lang w:val="en-US"/>
        </w:rPr>
        <w:t xml:space="preserve"> … καὶ </w:t>
      </w:r>
      <w:proofErr w:type="spellStart"/>
      <w:r w:rsidR="004D5D57" w:rsidRPr="00E66602">
        <w:rPr>
          <w:lang w:val="en-US"/>
        </w:rPr>
        <w:t>διενοήθη</w:t>
      </w:r>
      <w:proofErr w:type="spellEnd"/>
      <w:r w:rsidR="004D5D57" w:rsidRPr="00E66602">
        <w:rPr>
          <w:lang w:val="en-US"/>
        </w:rPr>
        <w:t xml:space="preserve">), with </w:t>
      </w:r>
      <w:proofErr w:type="spellStart"/>
      <w:r w:rsidR="004D5D57" w:rsidRPr="00E66602">
        <w:rPr>
          <w:lang w:val="en-US"/>
        </w:rPr>
        <w:t>ἐνθυμέομ</w:t>
      </w:r>
      <w:proofErr w:type="spellEnd"/>
      <w:r w:rsidR="004D5D57" w:rsidRPr="00E66602">
        <w:rPr>
          <w:lang w:val="en-US"/>
        </w:rPr>
        <w:t xml:space="preserve">αι (for </w:t>
      </w:r>
      <w:r w:rsidR="004D5D57" w:rsidRPr="00E66602">
        <w:rPr>
          <w:rtl/>
          <w:lang w:val="en-US"/>
        </w:rPr>
        <w:t>נחם</w:t>
      </w:r>
      <w:r w:rsidR="004D5D57" w:rsidRPr="00E66602">
        <w:rPr>
          <w:lang w:val="en-US"/>
        </w:rPr>
        <w:t xml:space="preserve">) fitting seamlessly alongside </w:t>
      </w:r>
      <w:proofErr w:type="spellStart"/>
      <w:r w:rsidR="004D5D57" w:rsidRPr="00E66602">
        <w:rPr>
          <w:lang w:val="en-US"/>
        </w:rPr>
        <w:t>δι</w:t>
      </w:r>
      <w:proofErr w:type="spellEnd"/>
      <w:r w:rsidR="004D5D57" w:rsidRPr="00E66602">
        <w:rPr>
          <w:lang w:val="en-US"/>
        </w:rPr>
        <w:t>α</w:t>
      </w:r>
      <w:proofErr w:type="spellStart"/>
      <w:r w:rsidR="004D5D57" w:rsidRPr="00E66602">
        <w:rPr>
          <w:lang w:val="en-US"/>
        </w:rPr>
        <w:t>νοέομ</w:t>
      </w:r>
      <w:proofErr w:type="spellEnd"/>
      <w:r w:rsidR="004D5D57" w:rsidRPr="00E66602">
        <w:rPr>
          <w:lang w:val="en-US"/>
        </w:rPr>
        <w:t xml:space="preserve">αι (for </w:t>
      </w:r>
      <w:r w:rsidR="004D5D57" w:rsidRPr="00E66602">
        <w:rPr>
          <w:rtl/>
          <w:lang w:val="en-US"/>
        </w:rPr>
        <w:t xml:space="preserve">וַיִּתְעַצֵּב </w:t>
      </w:r>
      <w:proofErr w:type="spellStart"/>
      <w:r w:rsidR="004D5D57" w:rsidRPr="00E66602">
        <w:rPr>
          <w:rtl/>
          <w:lang w:val="en-US"/>
        </w:rPr>
        <w:t>אֶל־לִבּו</w:t>
      </w:r>
      <w:proofErr w:type="spellEnd"/>
      <w:r w:rsidR="004D5D57" w:rsidRPr="00E66602">
        <w:rPr>
          <w:rtl/>
          <w:lang w:val="en-US"/>
        </w:rPr>
        <w:t>ֹ</w:t>
      </w:r>
      <w:r w:rsidR="004D5D57" w:rsidRPr="00E66602">
        <w:rPr>
          <w:lang w:val="en-US"/>
        </w:rPr>
        <w:t>)</w:t>
      </w:r>
      <w:r w:rsidR="004D5D57" w:rsidRPr="00600F48">
        <w:rPr>
          <w:lang w:val="en-US"/>
        </w:rPr>
        <w:t xml:space="preserve"> at the end of the verse, and in the further parallels in Gen 6–8.</w:t>
      </w:r>
    </w:p>
    <w:p w14:paraId="54A657B1" w14:textId="564E79AE" w:rsidR="004D5D57" w:rsidRPr="00600F48" w:rsidRDefault="00E66602" w:rsidP="00600F48">
      <w:pPr>
        <w:spacing w:line="480" w:lineRule="auto"/>
        <w:ind w:firstLine="708"/>
        <w:rPr>
          <w:lang w:val="en-US"/>
        </w:rPr>
      </w:pPr>
      <w:r w:rsidRPr="00E66602">
        <w:rPr>
          <w:lang w:val="en-US"/>
        </w:rPr>
        <w:t>It is also worth noting that in Gen 6:7, the anthropopathic idea of God’s repentance seems to be replaced by another anthropopathism: divine anger. One could agree with Harl’s suggestion that divine anger was seen as less theologically problematic than divine repentance, thus replacing one anthropopathism with another considered less shocking.</w:t>
      </w:r>
      <w:r w:rsidR="004D5D57" w:rsidRPr="00600F48">
        <w:rPr>
          <w:rStyle w:val="Voetnootmarkering"/>
          <w:color w:val="000000" w:themeColor="text1"/>
          <w:lang w:val="en-US"/>
        </w:rPr>
        <w:footnoteReference w:id="79"/>
      </w:r>
      <w:r w:rsidR="00253563" w:rsidRPr="00600F48">
        <w:rPr>
          <w:lang w:val="en-US"/>
        </w:rPr>
        <w:t xml:space="preserve"> Or perhaps we find here another example of what </w:t>
      </w:r>
      <w:proofErr w:type="spellStart"/>
      <w:r w:rsidR="00253563" w:rsidRPr="00600F48">
        <w:rPr>
          <w:lang w:val="en-US"/>
        </w:rPr>
        <w:t>Mirguet</w:t>
      </w:r>
      <w:proofErr w:type="spellEnd"/>
      <w:r w:rsidR="00253563" w:rsidRPr="00600F48">
        <w:rPr>
          <w:lang w:val="en-US"/>
        </w:rPr>
        <w:t xml:space="preserve"> calls</w:t>
      </w:r>
      <w:r w:rsidR="000562BC" w:rsidRPr="00600F48">
        <w:rPr>
          <w:lang w:val="en-US"/>
        </w:rPr>
        <w:t xml:space="preserve"> </w:t>
      </w:r>
      <w:r w:rsidR="00253563" w:rsidRPr="00600F48">
        <w:rPr>
          <w:lang w:val="en-US"/>
        </w:rPr>
        <w:t>“affective translation</w:t>
      </w:r>
      <w:r w:rsidR="00253563" w:rsidRPr="00600F48">
        <w:rPr>
          <w:lang w:val="en-US"/>
        </w:rPr>
        <w:t>s</w:t>
      </w:r>
      <w:r w:rsidR="00253563" w:rsidRPr="00600F48">
        <w:rPr>
          <w:lang w:val="en-US"/>
        </w:rPr>
        <w:t>”</w:t>
      </w:r>
      <w:r w:rsidR="00253563" w:rsidRPr="00600F48">
        <w:rPr>
          <w:rStyle w:val="Voetnootmarkering"/>
          <w:lang w:val="en-US"/>
        </w:rPr>
        <w:footnoteReference w:id="80"/>
      </w:r>
      <w:r w:rsidR="00253563" w:rsidRPr="00600F48">
        <w:rPr>
          <w:lang w:val="en-US"/>
        </w:rPr>
        <w:t xml:space="preserve"> </w:t>
      </w:r>
      <w:r w:rsidR="00253563" w:rsidRPr="00600F48">
        <w:rPr>
          <w:lang w:val="en-US"/>
        </w:rPr>
        <w:t xml:space="preserve">– where the Greek translators amplify the emotional response (here: anger) at the cost of physical or ritual implications of the Hebrew. </w:t>
      </w:r>
      <w:r w:rsidR="004D5D57" w:rsidRPr="00600F48">
        <w:rPr>
          <w:lang w:val="en-US"/>
        </w:rPr>
        <w:t xml:space="preserve">However, </w:t>
      </w:r>
      <w:r w:rsidRPr="00E66602">
        <w:rPr>
          <w:lang w:val="en-US"/>
        </w:rPr>
        <w:t>Van der Louw</w:t>
      </w:r>
      <w:r w:rsidR="004D5D57" w:rsidRPr="00600F48">
        <w:rPr>
          <w:lang w:val="en-US"/>
        </w:rPr>
        <w:t xml:space="preserve"> </w:t>
      </w:r>
      <w:r w:rsidRPr="00E66602">
        <w:rPr>
          <w:lang w:val="en-US"/>
        </w:rPr>
        <w:t xml:space="preserve">offers another intriguing possibility: the translator may have deliberately read </w:t>
      </w:r>
      <w:r w:rsidRPr="00E66602">
        <w:rPr>
          <w:rtl/>
          <w:lang w:val="en-US"/>
        </w:rPr>
        <w:t>נִחַמְתִּי</w:t>
      </w:r>
      <w:r w:rsidRPr="00E66602">
        <w:rPr>
          <w:lang w:val="en-US"/>
        </w:rPr>
        <w:t xml:space="preserve"> (“I repent, regret”) as deriving from </w:t>
      </w:r>
      <w:r w:rsidRPr="00E66602">
        <w:rPr>
          <w:rtl/>
          <w:lang w:val="en-US"/>
        </w:rPr>
        <w:t>יחם</w:t>
      </w:r>
      <w:r w:rsidRPr="00E66602">
        <w:rPr>
          <w:lang w:val="en-US"/>
        </w:rPr>
        <w:t xml:space="preserve"> or </w:t>
      </w:r>
      <w:r w:rsidRPr="00E66602">
        <w:rPr>
          <w:rtl/>
          <w:lang w:val="en-US"/>
        </w:rPr>
        <w:t>חמם</w:t>
      </w:r>
      <w:r w:rsidRPr="00E66602">
        <w:rPr>
          <w:lang w:val="en-US"/>
        </w:rPr>
        <w:t xml:space="preserve"> </w:t>
      </w:r>
      <w:r w:rsidR="004D5D57" w:rsidRPr="00600F48">
        <w:rPr>
          <w:lang w:val="en-US"/>
        </w:rPr>
        <w:t>(</w:t>
      </w:r>
      <w:r w:rsidR="004D5D57" w:rsidRPr="00600F48">
        <w:rPr>
          <w:lang w:val="en-US"/>
        </w:rPr>
        <w:t xml:space="preserve">“to be hot”, metonymically referring to burning anger) instead of </w:t>
      </w:r>
      <w:r w:rsidR="004D5D57" w:rsidRPr="00600F48">
        <w:rPr>
          <w:rtl/>
          <w:lang w:val="en-US"/>
        </w:rPr>
        <w:t>נחם</w:t>
      </w:r>
      <w:r w:rsidR="004D5D57" w:rsidRPr="00600F48">
        <w:rPr>
          <w:lang w:val="en-US"/>
        </w:rPr>
        <w:t>.</w:t>
      </w:r>
      <w:r w:rsidR="004D5D57" w:rsidRPr="00600F48">
        <w:rPr>
          <w:rStyle w:val="Voetnootmarkering"/>
          <w:lang w:val="en-US"/>
        </w:rPr>
        <w:footnoteReference w:id="81"/>
      </w:r>
      <w:r w:rsidR="004D5D57" w:rsidRPr="00600F48">
        <w:rPr>
          <w:lang w:val="en-US"/>
        </w:rPr>
        <w:t xml:space="preserve"> </w:t>
      </w:r>
      <w:r w:rsidRPr="00E66602">
        <w:rPr>
          <w:lang w:val="en-US"/>
        </w:rPr>
        <w:t xml:space="preserve">This theory aligns with other examples in the </w:t>
      </w:r>
      <w:r w:rsidR="0072630A" w:rsidRPr="0072630A">
        <w:rPr>
          <w:smallCaps/>
          <w:lang w:val="en-US"/>
        </w:rPr>
        <w:t>lxx</w:t>
      </w:r>
      <w:r w:rsidR="0072630A">
        <w:rPr>
          <w:lang w:val="en-US"/>
        </w:rPr>
        <w:t>-</w:t>
      </w:r>
      <w:r w:rsidRPr="00E66602">
        <w:rPr>
          <w:lang w:val="en-US"/>
        </w:rPr>
        <w:t xml:space="preserve">Pentateuch where translators seem to have intentionally misread verbs, such as </w:t>
      </w:r>
      <w:r w:rsidRPr="00E66602">
        <w:rPr>
          <w:rtl/>
          <w:lang w:val="en-US"/>
        </w:rPr>
        <w:t>יעד</w:t>
      </w:r>
      <w:r w:rsidRPr="00E66602">
        <w:rPr>
          <w:lang w:val="en-US"/>
        </w:rPr>
        <w:t xml:space="preserve"> (“appoint, meet”) and </w:t>
      </w:r>
      <w:r w:rsidRPr="00E66602">
        <w:rPr>
          <w:rtl/>
          <w:lang w:val="en-US"/>
        </w:rPr>
        <w:t>קרה</w:t>
      </w:r>
      <w:r w:rsidRPr="00E66602">
        <w:rPr>
          <w:lang w:val="en-US"/>
        </w:rPr>
        <w:t xml:space="preserve"> (“meet”), translating them based on similar-sounding roots to convey different nuances</w:t>
      </w:r>
      <w:r w:rsidR="004D5D57" w:rsidRPr="00600F48">
        <w:rPr>
          <w:lang w:val="en-US"/>
        </w:rPr>
        <w:t xml:space="preserve">: they are </w:t>
      </w:r>
      <w:r w:rsidR="004D5D57" w:rsidRPr="00600F48">
        <w:rPr>
          <w:lang w:val="en-US"/>
        </w:rPr>
        <w:t xml:space="preserve">respectively translated with passive form of </w:t>
      </w:r>
      <w:proofErr w:type="spellStart"/>
      <w:r w:rsidR="004D5D57" w:rsidRPr="00600F48">
        <w:rPr>
          <w:lang w:val="en-US"/>
        </w:rPr>
        <w:t>γινώσκω</w:t>
      </w:r>
      <w:proofErr w:type="spellEnd"/>
      <w:r w:rsidR="004D5D57" w:rsidRPr="00600F48">
        <w:rPr>
          <w:lang w:val="en-US"/>
        </w:rPr>
        <w:t xml:space="preserve"> and π</w:t>
      </w:r>
      <w:proofErr w:type="spellStart"/>
      <w:r w:rsidR="004D5D57" w:rsidRPr="00600F48">
        <w:rPr>
          <w:lang w:val="en-US"/>
        </w:rPr>
        <w:t>ροσκ</w:t>
      </w:r>
      <w:proofErr w:type="spellEnd"/>
      <w:r w:rsidR="004D5D57" w:rsidRPr="00600F48">
        <w:rPr>
          <w:lang w:val="en-US"/>
        </w:rPr>
        <w:t>α</w:t>
      </w:r>
      <w:proofErr w:type="spellStart"/>
      <w:r w:rsidR="004D5D57" w:rsidRPr="00600F48">
        <w:rPr>
          <w:lang w:val="en-US"/>
        </w:rPr>
        <w:t>λέομ</w:t>
      </w:r>
      <w:proofErr w:type="spellEnd"/>
      <w:r w:rsidR="004D5D57" w:rsidRPr="00600F48">
        <w:rPr>
          <w:lang w:val="en-US"/>
        </w:rPr>
        <w:t>αι</w:t>
      </w:r>
      <w:r w:rsidR="004D5D57" w:rsidRPr="00600F48">
        <w:rPr>
          <w:lang w:val="en-US"/>
        </w:rPr>
        <w:t xml:space="preserve">, appearing to be </w:t>
      </w:r>
      <w:proofErr w:type="spellStart"/>
      <w:r w:rsidR="004D5D57" w:rsidRPr="00600F48">
        <w:rPr>
          <w:lang w:val="en-US"/>
        </w:rPr>
        <w:t>misreadings</w:t>
      </w:r>
      <w:proofErr w:type="spellEnd"/>
      <w:r w:rsidR="004D5D57" w:rsidRPr="00600F48">
        <w:rPr>
          <w:lang w:val="en-US"/>
        </w:rPr>
        <w:t xml:space="preserve"> of </w:t>
      </w:r>
      <w:r w:rsidR="004D5D57" w:rsidRPr="00600F48">
        <w:rPr>
          <w:rtl/>
          <w:lang w:val="en-US"/>
        </w:rPr>
        <w:t>יעד</w:t>
      </w:r>
      <w:r w:rsidR="004D5D57" w:rsidRPr="00600F48">
        <w:rPr>
          <w:lang w:val="en-US"/>
        </w:rPr>
        <w:t xml:space="preserve"> as </w:t>
      </w:r>
      <w:r w:rsidR="004D5D57" w:rsidRPr="00600F48">
        <w:rPr>
          <w:rtl/>
          <w:lang w:val="en-US"/>
        </w:rPr>
        <w:t>ידע</w:t>
      </w:r>
      <w:r w:rsidR="004D5D57" w:rsidRPr="00600F48">
        <w:rPr>
          <w:lang w:val="en-US"/>
        </w:rPr>
        <w:t xml:space="preserve">, and </w:t>
      </w:r>
      <w:r w:rsidR="004D5D57" w:rsidRPr="00600F48">
        <w:rPr>
          <w:rtl/>
          <w:lang w:val="en-US"/>
        </w:rPr>
        <w:t>קרה </w:t>
      </w:r>
      <w:r w:rsidR="004D5D57" w:rsidRPr="00600F48">
        <w:rPr>
          <w:lang w:val="en-US"/>
        </w:rPr>
        <w:t xml:space="preserve"> as </w:t>
      </w:r>
      <w:r w:rsidR="004D5D57" w:rsidRPr="00600F48">
        <w:rPr>
          <w:rtl/>
          <w:lang w:val="en-US"/>
        </w:rPr>
        <w:t>קרא</w:t>
      </w:r>
      <w:r w:rsidR="004D5D57" w:rsidRPr="00600F48">
        <w:rPr>
          <w:lang w:val="en-US"/>
        </w:rPr>
        <w:t>.</w:t>
      </w:r>
      <w:r w:rsidRPr="00E66602">
        <w:rPr>
          <w:lang w:val="en-US"/>
        </w:rPr>
        <w:t xml:space="preserve"> Scholars like Perkins have described this as </w:t>
      </w:r>
      <w:r w:rsidR="004D5D57" w:rsidRPr="00600F48">
        <w:rPr>
          <w:lang w:val="en-US"/>
        </w:rPr>
        <w:t>“</w:t>
      </w:r>
      <w:r w:rsidR="004D5D57" w:rsidRPr="00600F48">
        <w:rPr>
          <w:lang w:val="en-US"/>
        </w:rPr>
        <w:t>a deliberate strategy for interpretation”.</w:t>
      </w:r>
      <w:r w:rsidR="004D5D57" w:rsidRPr="00600F48">
        <w:rPr>
          <w:rStyle w:val="Voetnootmarkering"/>
          <w:lang w:val="en-US"/>
        </w:rPr>
        <w:footnoteReference w:id="82"/>
      </w:r>
      <w:r w:rsidR="004D5D57" w:rsidRPr="00600F48">
        <w:rPr>
          <w:lang w:val="en-US"/>
        </w:rPr>
        <w:t xml:space="preserve"> Now, concerning </w:t>
      </w:r>
      <w:r w:rsidR="004D5D57" w:rsidRPr="00600F48">
        <w:rPr>
          <w:rtl/>
          <w:lang w:val="en-US"/>
        </w:rPr>
        <w:t>נחם</w:t>
      </w:r>
      <w:r w:rsidR="004D5D57" w:rsidRPr="00600F48">
        <w:rPr>
          <w:lang w:val="en-US"/>
        </w:rPr>
        <w:t xml:space="preserve">, possibly misread as </w:t>
      </w:r>
      <w:r w:rsidR="004D5D57" w:rsidRPr="00600F48">
        <w:rPr>
          <w:rtl/>
          <w:lang w:val="en-US"/>
        </w:rPr>
        <w:t>יחם</w:t>
      </w:r>
      <w:r w:rsidR="004D5D57" w:rsidRPr="00600F48">
        <w:rPr>
          <w:lang w:val="en-US"/>
        </w:rPr>
        <w:t xml:space="preserve"> or </w:t>
      </w:r>
      <w:r w:rsidR="004D5D57" w:rsidRPr="00600F48">
        <w:rPr>
          <w:rtl/>
          <w:lang w:val="en-US"/>
        </w:rPr>
        <w:t>חמם</w:t>
      </w:r>
      <w:r w:rsidR="004D5D57" w:rsidRPr="00600F48">
        <w:rPr>
          <w:lang w:val="en-US"/>
        </w:rPr>
        <w:t xml:space="preserve">, it might be possible that this same “deliberate strategy” was present, replacing thus God’s “repentance” with anger. </w:t>
      </w:r>
    </w:p>
    <w:p w14:paraId="6D004D08" w14:textId="7D1DBE2A" w:rsidR="003864E8" w:rsidRPr="00600F48" w:rsidRDefault="00E66602" w:rsidP="0072630A">
      <w:pPr>
        <w:pStyle w:val="Normaalweb"/>
        <w:spacing w:line="480" w:lineRule="auto"/>
        <w:ind w:firstLine="708"/>
        <w:rPr>
          <w:lang w:val="en-US"/>
        </w:rPr>
      </w:pPr>
      <w:r w:rsidRPr="00E66602">
        <w:rPr>
          <w:lang w:val="en-US"/>
        </w:rPr>
        <w:lastRenderedPageBreak/>
        <w:t xml:space="preserve">In conclusion, the </w:t>
      </w:r>
      <w:r w:rsidR="003F7279" w:rsidRPr="003F7279">
        <w:rPr>
          <w:lang w:val="en-US"/>
        </w:rPr>
        <w:t>Greek</w:t>
      </w:r>
      <w:r w:rsidRPr="00E66602">
        <w:rPr>
          <w:lang w:val="en-US"/>
        </w:rPr>
        <w:t xml:space="preserve"> rendering of </w:t>
      </w:r>
      <w:r w:rsidRPr="00E66602">
        <w:rPr>
          <w:rtl/>
          <w:lang w:val="en-US"/>
        </w:rPr>
        <w:t>נחם</w:t>
      </w:r>
      <w:r w:rsidRPr="00E66602">
        <w:rPr>
          <w:lang w:val="en-US"/>
        </w:rPr>
        <w:t xml:space="preserve"> in Gen 6:6</w:t>
      </w:r>
      <w:r w:rsidR="003F7279">
        <w:rPr>
          <w:lang w:val="en-US"/>
        </w:rPr>
        <w:t>-</w:t>
      </w:r>
      <w:r w:rsidRPr="00E66602">
        <w:rPr>
          <w:lang w:val="en-US"/>
        </w:rPr>
        <w:t>7 reflects a complex</w:t>
      </w:r>
      <w:r w:rsidR="00E05A95" w:rsidRPr="00600F48">
        <w:rPr>
          <w:lang w:val="en-US"/>
        </w:rPr>
        <w:t xml:space="preserve"> approach that cannot be easily dismissed as mere anti-anthropopathism</w:t>
      </w:r>
      <w:r w:rsidRPr="00E66602">
        <w:rPr>
          <w:lang w:val="en-US"/>
        </w:rPr>
        <w:t>. Rather than following a rigid anti-anthropomorphic agenda, the translators appear to engage in creative, context-sensitive choices that align with the broader theological and narrative framework</w:t>
      </w:r>
      <w:r w:rsidR="00E05A95" w:rsidRPr="00600F48">
        <w:rPr>
          <w:lang w:val="en-US"/>
        </w:rPr>
        <w:t>, for instance creatively linking the human and divine “heart” together</w:t>
      </w:r>
      <w:r w:rsidRPr="00E66602">
        <w:rPr>
          <w:lang w:val="en-US"/>
        </w:rPr>
        <w:t xml:space="preserve">. </w:t>
      </w:r>
      <w:r w:rsidR="00E05A95" w:rsidRPr="00600F48">
        <w:rPr>
          <w:lang w:val="en-US"/>
        </w:rPr>
        <w:t xml:space="preserve">Also </w:t>
      </w:r>
      <w:r w:rsidRPr="00E66602">
        <w:rPr>
          <w:lang w:val="en-US"/>
        </w:rPr>
        <w:t xml:space="preserve">Van der Louw’s proposal that </w:t>
      </w:r>
      <w:r w:rsidRPr="00E66602">
        <w:rPr>
          <w:rtl/>
          <w:lang w:val="en-US"/>
        </w:rPr>
        <w:t>נחם</w:t>
      </w:r>
      <w:r w:rsidRPr="00E66602">
        <w:rPr>
          <w:lang w:val="en-US"/>
        </w:rPr>
        <w:t xml:space="preserve"> was interpreted as </w:t>
      </w:r>
      <w:r w:rsidRPr="00E66602">
        <w:rPr>
          <w:rtl/>
          <w:lang w:val="en-US"/>
        </w:rPr>
        <w:t>יחם</w:t>
      </w:r>
      <w:r w:rsidRPr="00E66602">
        <w:rPr>
          <w:lang w:val="en-US"/>
        </w:rPr>
        <w:t xml:space="preserve"> or </w:t>
      </w:r>
      <w:r w:rsidRPr="00E66602">
        <w:rPr>
          <w:rtl/>
          <w:lang w:val="en-US"/>
        </w:rPr>
        <w:t>חמם</w:t>
      </w:r>
      <w:r w:rsidRPr="00E66602">
        <w:rPr>
          <w:lang w:val="en-US"/>
        </w:rPr>
        <w:t xml:space="preserve"> highlights how the translators may have employed </w:t>
      </w:r>
      <w:r w:rsidR="002A6224" w:rsidRPr="00600F48">
        <w:rPr>
          <w:lang w:val="en-US"/>
        </w:rPr>
        <w:t xml:space="preserve">creative </w:t>
      </w:r>
      <w:r w:rsidRPr="00E66602">
        <w:rPr>
          <w:lang w:val="en-US"/>
        </w:rPr>
        <w:t>exegetical strategies to address theological tensions around divine emotion.</w:t>
      </w:r>
    </w:p>
    <w:p w14:paraId="3F982571" w14:textId="77777777" w:rsidR="003864E8" w:rsidRPr="00600F48" w:rsidRDefault="003864E8" w:rsidP="00600F48">
      <w:pPr>
        <w:spacing w:line="480" w:lineRule="auto"/>
        <w:rPr>
          <w:lang w:val="en-US"/>
        </w:rPr>
      </w:pPr>
    </w:p>
    <w:p w14:paraId="3B4ECA55" w14:textId="32325CED" w:rsidR="003864E8" w:rsidRPr="00600F48" w:rsidRDefault="003864E8" w:rsidP="00600F48">
      <w:pPr>
        <w:pStyle w:val="Kop2"/>
        <w:numPr>
          <w:ilvl w:val="0"/>
          <w:numId w:val="4"/>
        </w:numPr>
        <w:spacing w:line="480" w:lineRule="auto"/>
        <w:rPr>
          <w:rFonts w:ascii="Times New Roman" w:hAnsi="Times New Roman" w:cs="Times New Roman"/>
          <w:szCs w:val="24"/>
          <w:lang w:val="en-US"/>
        </w:rPr>
      </w:pPr>
      <w:bookmarkStart w:id="2" w:name="_Toc187571173"/>
      <w:bookmarkStart w:id="3" w:name="_Toc187659193"/>
      <w:r w:rsidRPr="00600F48">
        <w:rPr>
          <w:rFonts w:ascii="Times New Roman" w:hAnsi="Times New Roman" w:cs="Times New Roman"/>
          <w:szCs w:val="24"/>
          <w:lang w:val="en-US"/>
        </w:rPr>
        <w:t>Conclusion</w:t>
      </w:r>
      <w:bookmarkEnd w:id="2"/>
      <w:bookmarkEnd w:id="3"/>
    </w:p>
    <w:p w14:paraId="5FED7FB1" w14:textId="38392B12" w:rsidR="0089765E" w:rsidRPr="00600F48" w:rsidRDefault="0089765E" w:rsidP="00600F48">
      <w:pPr>
        <w:tabs>
          <w:tab w:val="num" w:pos="360"/>
          <w:tab w:val="num" w:pos="720"/>
        </w:tabs>
        <w:spacing w:line="480" w:lineRule="auto"/>
        <w:rPr>
          <w:lang w:val="en-US"/>
        </w:rPr>
      </w:pPr>
      <w:r w:rsidRPr="00600F48">
        <w:rPr>
          <w:lang w:val="en-US"/>
        </w:rPr>
        <w:t>In this paper, I have addressed the anthropopathism of “repentance,” beginning by noting the conceptual difficulty of speaking about repentance</w:t>
      </w:r>
      <w:r w:rsidRPr="00600F48">
        <w:rPr>
          <w:lang w:val="en-US"/>
        </w:rPr>
        <w:t xml:space="preserve"> in the Old Testament</w:t>
      </w:r>
      <w:r w:rsidRPr="00600F48">
        <w:rPr>
          <w:lang w:val="en-US"/>
        </w:rPr>
        <w:t xml:space="preserve">, </w:t>
      </w:r>
      <w:r w:rsidRPr="00600F48">
        <w:rPr>
          <w:lang w:val="en-US"/>
        </w:rPr>
        <w:t>and its theological problems</w:t>
      </w:r>
      <w:r w:rsidRPr="00600F48">
        <w:rPr>
          <w:lang w:val="en-US"/>
        </w:rPr>
        <w:t xml:space="preserve"> in relation to the divine. I focused on the Hebrew term </w:t>
      </w:r>
      <w:r w:rsidRPr="00600F48">
        <w:rPr>
          <w:rtl/>
          <w:lang w:val="en-US"/>
        </w:rPr>
        <w:t>נחם</w:t>
      </w:r>
      <w:r w:rsidRPr="00600F48">
        <w:rPr>
          <w:lang w:val="en-US"/>
        </w:rPr>
        <w:t xml:space="preserve">, often associated with biblical repentance, though its exact connection to repentance remains debated. </w:t>
      </w:r>
      <w:r w:rsidRPr="00600F48">
        <w:rPr>
          <w:lang w:val="en-US"/>
        </w:rPr>
        <w:t>The</w:t>
      </w:r>
      <w:r w:rsidRPr="00600F48">
        <w:rPr>
          <w:lang w:val="en-US"/>
        </w:rPr>
        <w:t xml:space="preserve"> analysis of divine </w:t>
      </w:r>
      <w:r w:rsidRPr="00600F48">
        <w:rPr>
          <w:rtl/>
          <w:lang w:val="en-US"/>
        </w:rPr>
        <w:t>נחם</w:t>
      </w:r>
      <w:r w:rsidRPr="00600F48">
        <w:rPr>
          <w:lang w:val="en-US"/>
        </w:rPr>
        <w:t xml:space="preserve"> in the </w:t>
      </w:r>
      <w:r w:rsidR="0072630A" w:rsidRPr="0072630A">
        <w:rPr>
          <w:smallCaps/>
          <w:lang w:val="en-US"/>
        </w:rPr>
        <w:t>lxx</w:t>
      </w:r>
      <w:r w:rsidR="0072630A">
        <w:rPr>
          <w:lang w:val="en-US"/>
        </w:rPr>
        <w:t>-</w:t>
      </w:r>
      <w:r w:rsidRPr="00600F48">
        <w:rPr>
          <w:lang w:val="en-US"/>
        </w:rPr>
        <w:t xml:space="preserve">Pentateuch </w:t>
      </w:r>
      <w:r w:rsidRPr="00600F48">
        <w:rPr>
          <w:lang w:val="en-US"/>
        </w:rPr>
        <w:t>aimed to reveal</w:t>
      </w:r>
      <w:r w:rsidRPr="00600F48">
        <w:rPr>
          <w:lang w:val="en-US"/>
        </w:rPr>
        <w:t xml:space="preserve"> the complex and creative strategies employed by the Greek translators to navigate the term’s polysemy within the narrative and cultural context of the biblical text</w:t>
      </w:r>
      <w:r w:rsidRPr="00600F48">
        <w:rPr>
          <w:lang w:val="en-US"/>
        </w:rPr>
        <w:t xml:space="preserve"> – instead of the often-claimed solution of anti-anthropopathism</w:t>
      </w:r>
      <w:r w:rsidRPr="00600F48">
        <w:rPr>
          <w:lang w:val="en-US"/>
        </w:rPr>
        <w:t>.</w:t>
      </w:r>
    </w:p>
    <w:p w14:paraId="7F6D550E" w14:textId="098E2E3D" w:rsidR="0039369B" w:rsidRPr="00600F48" w:rsidRDefault="0039369B" w:rsidP="00600F48">
      <w:pPr>
        <w:tabs>
          <w:tab w:val="num" w:pos="360"/>
          <w:tab w:val="num" w:pos="720"/>
        </w:tabs>
        <w:spacing w:line="480" w:lineRule="auto"/>
        <w:rPr>
          <w:lang w:val="en-US"/>
        </w:rPr>
      </w:pPr>
      <w:r w:rsidRPr="00600F48">
        <w:rPr>
          <w:lang w:val="en-US"/>
        </w:rPr>
        <w:tab/>
      </w:r>
      <w:r w:rsidR="0089765E" w:rsidRPr="00600F48">
        <w:rPr>
          <w:lang w:val="en-US"/>
        </w:rPr>
        <w:t>As I have shown, t</w:t>
      </w:r>
      <w:r w:rsidR="0089765E" w:rsidRPr="00600F48">
        <w:rPr>
          <w:lang w:val="en-US"/>
        </w:rPr>
        <w:t xml:space="preserve">he </w:t>
      </w:r>
      <w:proofErr w:type="spellStart"/>
      <w:r w:rsidR="0089765E" w:rsidRPr="00600F48">
        <w:rPr>
          <w:lang w:val="en-US"/>
        </w:rPr>
        <w:t>Niphal</w:t>
      </w:r>
      <w:proofErr w:type="spellEnd"/>
      <w:r w:rsidR="0089765E" w:rsidRPr="00600F48">
        <w:rPr>
          <w:lang w:val="en-US"/>
        </w:rPr>
        <w:t xml:space="preserve"> and </w:t>
      </w:r>
      <w:proofErr w:type="spellStart"/>
      <w:r w:rsidR="0089765E" w:rsidRPr="00600F48">
        <w:rPr>
          <w:lang w:val="en-US"/>
        </w:rPr>
        <w:t>Hithpael</w:t>
      </w:r>
      <w:proofErr w:type="spellEnd"/>
      <w:r w:rsidR="0089765E" w:rsidRPr="00600F48">
        <w:rPr>
          <w:lang w:val="en-US"/>
        </w:rPr>
        <w:t xml:space="preserve"> forms of </w:t>
      </w:r>
      <w:r w:rsidR="0089765E" w:rsidRPr="00600F48">
        <w:rPr>
          <w:rtl/>
          <w:lang w:val="en-US"/>
        </w:rPr>
        <w:t>נחם</w:t>
      </w:r>
      <w:r w:rsidR="0089765E" w:rsidRPr="00600F48">
        <w:rPr>
          <w:lang w:val="en-US"/>
        </w:rPr>
        <w:t>, which encompass regret, repentance, comfort, compassion,</w:t>
      </w:r>
      <w:r w:rsidR="0089765E" w:rsidRPr="00600F48">
        <w:rPr>
          <w:lang w:val="en-US"/>
        </w:rPr>
        <w:t xml:space="preserve"> and many other volitional, cognitive and emotional nuances,</w:t>
      </w:r>
      <w:r w:rsidR="0089765E" w:rsidRPr="00600F48">
        <w:rPr>
          <w:lang w:val="en-US"/>
        </w:rPr>
        <w:t xml:space="preserve"> posed significant challenges for translation.</w:t>
      </w:r>
      <w:r w:rsidR="0089765E" w:rsidRPr="00600F48">
        <w:rPr>
          <w:lang w:val="en-US"/>
        </w:rPr>
        <w:t xml:space="preserve"> In fact, </w:t>
      </w:r>
      <w:r w:rsidR="0089765E" w:rsidRPr="00600F48">
        <w:t>t</w:t>
      </w:r>
      <w:r w:rsidR="0089765E" w:rsidRPr="00600F48">
        <w:t>he corpus of divine</w:t>
      </w:r>
      <w:r w:rsidR="0089765E" w:rsidRPr="00600F48">
        <w:t xml:space="preserve"> </w:t>
      </w:r>
      <w:r w:rsidR="0089765E" w:rsidRPr="00600F48">
        <w:rPr>
          <w:rtl/>
          <w:lang w:val="en-US"/>
        </w:rPr>
        <w:t>נחם</w:t>
      </w:r>
      <w:r w:rsidR="0089765E" w:rsidRPr="00600F48">
        <w:t xml:space="preserve"> texts in the </w:t>
      </w:r>
      <w:r w:rsidR="0089765E" w:rsidRPr="00600F48">
        <w:t>Pentateuch</w:t>
      </w:r>
      <w:r w:rsidR="0089765E" w:rsidRPr="00600F48">
        <w:t xml:space="preserve"> generally shows only a limited connection to </w:t>
      </w:r>
      <w:r w:rsidR="0089765E" w:rsidRPr="00600F48">
        <w:t>“repentance”</w:t>
      </w:r>
      <w:r w:rsidR="0089765E" w:rsidRPr="00600F48">
        <w:t xml:space="preserve">; instead, themes of will, action, and thought are far more central. In light of this, it is likely that the </w:t>
      </w:r>
      <w:r w:rsidR="0072630A" w:rsidRPr="0072630A">
        <w:rPr>
          <w:smallCaps/>
        </w:rPr>
        <w:t>lxx</w:t>
      </w:r>
      <w:r w:rsidR="0089765E" w:rsidRPr="00600F48">
        <w:t xml:space="preserve"> translators recognized the broad semantic range of </w:t>
      </w:r>
      <w:r w:rsidR="0089765E" w:rsidRPr="00600F48">
        <w:rPr>
          <w:rtl/>
          <w:lang w:val="en-US"/>
        </w:rPr>
        <w:t>נחם</w:t>
      </w:r>
      <w:r w:rsidR="0089765E" w:rsidRPr="00600F48">
        <w:t xml:space="preserve"> and, whether consciously or intuitively, sought to convey this complexity by employing different Greek terms according to each context. As </w:t>
      </w:r>
      <w:r w:rsidR="0089765E" w:rsidRPr="00600F48">
        <w:rPr>
          <w:rtl/>
          <w:lang w:val="en-US"/>
        </w:rPr>
        <w:t>נחם</w:t>
      </w:r>
      <w:r w:rsidR="0089765E" w:rsidRPr="00600F48">
        <w:t xml:space="preserve"> is not strictly equivalent to “repent,” the presence of various Greek </w:t>
      </w:r>
      <w:r w:rsidR="0089765E" w:rsidRPr="00600F48">
        <w:lastRenderedPageBreak/>
        <w:t>renderings should not be seen as</w:t>
      </w:r>
      <w:r w:rsidR="0089765E" w:rsidRPr="00600F48">
        <w:t xml:space="preserve"> an intentional, theological avoidance</w:t>
      </w:r>
      <w:r w:rsidR="0089765E" w:rsidRPr="00600F48">
        <w:t xml:space="preserve">. On the contrary, their diverse lexical choices reflect the richness and </w:t>
      </w:r>
      <w:r w:rsidR="0089765E" w:rsidRPr="00600F48">
        <w:t>polysemic</w:t>
      </w:r>
      <w:r w:rsidR="0089765E" w:rsidRPr="00600F48">
        <w:t xml:space="preserve"> nature of </w:t>
      </w:r>
      <w:r w:rsidR="0089765E" w:rsidRPr="00600F48">
        <w:rPr>
          <w:rtl/>
          <w:lang w:val="en-US"/>
        </w:rPr>
        <w:t>נחם</w:t>
      </w:r>
      <w:r w:rsidR="0089765E" w:rsidRPr="00600F48">
        <w:t>.</w:t>
      </w:r>
      <w:r w:rsidR="0089765E" w:rsidRPr="00600F48">
        <w:rPr>
          <w:lang w:val="en-US"/>
        </w:rPr>
        <w:t xml:space="preserve"> </w:t>
      </w:r>
      <w:r w:rsidRPr="00600F48">
        <w:rPr>
          <w:lang w:val="en-US"/>
        </w:rPr>
        <w:t>Hence, t</w:t>
      </w:r>
      <w:r w:rsidR="0089765E" w:rsidRPr="00600F48">
        <w:rPr>
          <w:lang w:val="en-US"/>
        </w:rPr>
        <w:t>he Greek equivalents</w:t>
      </w:r>
      <w:r w:rsidR="0089765E" w:rsidRPr="00600F48">
        <w:rPr>
          <w:lang w:val="en-US"/>
        </w:rPr>
        <w:t xml:space="preserve"> – </w:t>
      </w:r>
      <w:r w:rsidR="0089765E" w:rsidRPr="00600F48">
        <w:rPr>
          <w:lang w:val="en-US"/>
        </w:rPr>
        <w:t xml:space="preserve">such as </w:t>
      </w:r>
      <w:proofErr w:type="spellStart"/>
      <w:r w:rsidR="0089765E" w:rsidRPr="00600F48">
        <w:rPr>
          <w:lang w:val="en-US"/>
        </w:rPr>
        <w:t>ἐνθυμέομ</w:t>
      </w:r>
      <w:proofErr w:type="spellEnd"/>
      <w:r w:rsidR="0089765E" w:rsidRPr="00600F48">
        <w:rPr>
          <w:lang w:val="en-US"/>
        </w:rPr>
        <w:t xml:space="preserve">αι, </w:t>
      </w:r>
      <w:proofErr w:type="spellStart"/>
      <w:r w:rsidR="0089765E" w:rsidRPr="00600F48">
        <w:rPr>
          <w:lang w:val="en-US"/>
        </w:rPr>
        <w:t>ἱλάσκομ</w:t>
      </w:r>
      <w:proofErr w:type="spellEnd"/>
      <w:r w:rsidR="0089765E" w:rsidRPr="00600F48">
        <w:rPr>
          <w:lang w:val="en-US"/>
        </w:rPr>
        <w:t>αι, and ἀπ</w:t>
      </w:r>
      <w:proofErr w:type="spellStart"/>
      <w:r w:rsidR="0089765E" w:rsidRPr="00600F48">
        <w:rPr>
          <w:lang w:val="en-US"/>
        </w:rPr>
        <w:t>ειλέω</w:t>
      </w:r>
      <w:proofErr w:type="spellEnd"/>
      <w:r w:rsidR="0089765E" w:rsidRPr="00600F48">
        <w:rPr>
          <w:lang w:val="en-US"/>
        </w:rPr>
        <w:t xml:space="preserve"> – </w:t>
      </w:r>
      <w:r w:rsidRPr="00600F48">
        <w:rPr>
          <w:lang w:val="en-US"/>
        </w:rPr>
        <w:t>contain</w:t>
      </w:r>
      <w:r w:rsidR="0089765E" w:rsidRPr="00600F48">
        <w:rPr>
          <w:lang w:val="en-US"/>
        </w:rPr>
        <w:t xml:space="preserve"> intellectual, relational, or contextual dimensions</w:t>
      </w:r>
      <w:r w:rsidRPr="00600F48">
        <w:rPr>
          <w:lang w:val="en-US"/>
        </w:rPr>
        <w:t>, fitting to their context</w:t>
      </w:r>
      <w:r w:rsidR="0089765E" w:rsidRPr="00600F48">
        <w:rPr>
          <w:lang w:val="en-US"/>
        </w:rPr>
        <w:t xml:space="preserve">. </w:t>
      </w:r>
      <w:r w:rsidRPr="00600F48">
        <w:rPr>
          <w:lang w:val="en-US"/>
        </w:rPr>
        <w:t>Moreover, t</w:t>
      </w:r>
      <w:r w:rsidR="0089765E" w:rsidRPr="00600F48">
        <w:rPr>
          <w:lang w:val="en-US"/>
        </w:rPr>
        <w:t>he use of ἀπ</w:t>
      </w:r>
      <w:proofErr w:type="spellStart"/>
      <w:r w:rsidR="0089765E" w:rsidRPr="00600F48">
        <w:rPr>
          <w:lang w:val="en-US"/>
        </w:rPr>
        <w:t>ειλέω</w:t>
      </w:r>
      <w:proofErr w:type="spellEnd"/>
      <w:r w:rsidR="0089765E" w:rsidRPr="00600F48">
        <w:rPr>
          <w:lang w:val="en-US"/>
        </w:rPr>
        <w:t xml:space="preserve"> in </w:t>
      </w:r>
      <w:r w:rsidRPr="00600F48">
        <w:rPr>
          <w:lang w:val="en-US"/>
        </w:rPr>
        <w:t>Num</w:t>
      </w:r>
      <w:r w:rsidR="0089765E" w:rsidRPr="00600F48">
        <w:rPr>
          <w:lang w:val="en-US"/>
        </w:rPr>
        <w:t xml:space="preserve"> 23:19 (God) and </w:t>
      </w:r>
      <w:r w:rsidRPr="00600F48">
        <w:rPr>
          <w:lang w:val="en-US"/>
        </w:rPr>
        <w:t>Gen</w:t>
      </w:r>
      <w:r w:rsidR="0089765E" w:rsidRPr="00600F48">
        <w:rPr>
          <w:lang w:val="en-US"/>
        </w:rPr>
        <w:t xml:space="preserve"> 27:42 (Esau), along with παρακα</w:t>
      </w:r>
      <w:proofErr w:type="spellStart"/>
      <w:r w:rsidR="0089765E" w:rsidRPr="00600F48">
        <w:rPr>
          <w:lang w:val="en-US"/>
        </w:rPr>
        <w:t>λέω</w:t>
      </w:r>
      <w:proofErr w:type="spellEnd"/>
      <w:r w:rsidR="0089765E" w:rsidRPr="00600F48">
        <w:rPr>
          <w:lang w:val="en-US"/>
        </w:rPr>
        <w:t xml:space="preserve"> (</w:t>
      </w:r>
      <w:r w:rsidRPr="00600F48">
        <w:rPr>
          <w:lang w:val="en-US"/>
        </w:rPr>
        <w:t>“</w:t>
      </w:r>
      <w:r w:rsidR="0089765E" w:rsidRPr="00600F48">
        <w:rPr>
          <w:lang w:val="en-US"/>
        </w:rPr>
        <w:t>to console</w:t>
      </w:r>
      <w:r w:rsidRPr="00600F48">
        <w:rPr>
          <w:lang w:val="en-US"/>
        </w:rPr>
        <w:t>”</w:t>
      </w:r>
      <w:r w:rsidR="0089765E" w:rsidRPr="00600F48">
        <w:rPr>
          <w:lang w:val="en-US"/>
        </w:rPr>
        <w:t xml:space="preserve">) in </w:t>
      </w:r>
      <w:proofErr w:type="spellStart"/>
      <w:r w:rsidRPr="00600F48">
        <w:rPr>
          <w:lang w:val="en-US"/>
        </w:rPr>
        <w:t>Deut</w:t>
      </w:r>
      <w:proofErr w:type="spellEnd"/>
      <w:r w:rsidR="0089765E" w:rsidRPr="00600F48">
        <w:rPr>
          <w:lang w:val="en-US"/>
        </w:rPr>
        <w:t xml:space="preserve"> 32:36 (God) and </w:t>
      </w:r>
      <w:r w:rsidRPr="00600F48">
        <w:rPr>
          <w:lang w:val="en-US"/>
        </w:rPr>
        <w:t>Gen</w:t>
      </w:r>
      <w:r w:rsidR="0089765E" w:rsidRPr="00600F48">
        <w:rPr>
          <w:lang w:val="en-US"/>
        </w:rPr>
        <w:t xml:space="preserve"> 37:35 (Jacob), illustrates a consistent application of Greek vocabulary across both </w:t>
      </w:r>
      <w:r w:rsidR="0089765E" w:rsidRPr="00600F48">
        <w:rPr>
          <w:i/>
          <w:iCs/>
          <w:lang w:val="en-US"/>
        </w:rPr>
        <w:t>human and divine</w:t>
      </w:r>
      <w:r w:rsidR="0089765E" w:rsidRPr="00600F48">
        <w:rPr>
          <w:lang w:val="en-US"/>
        </w:rPr>
        <w:t xml:space="preserve"> contexts. </w:t>
      </w:r>
      <w:r w:rsidR="0089765E" w:rsidRPr="00600F48">
        <w:t>A key focus was Genesis 6:6</w:t>
      </w:r>
      <w:r w:rsidRPr="00600F48">
        <w:t>-</w:t>
      </w:r>
      <w:r w:rsidR="0089765E" w:rsidRPr="00600F48">
        <w:t xml:space="preserve">7, where the </w:t>
      </w:r>
      <w:r w:rsidR="0072630A" w:rsidRPr="0072630A">
        <w:rPr>
          <w:smallCaps/>
        </w:rPr>
        <w:t>lxx</w:t>
      </w:r>
      <w:r w:rsidR="0089765E" w:rsidRPr="00600F48">
        <w:t xml:space="preserve">’s rendering of </w:t>
      </w:r>
      <w:r w:rsidR="0089765E" w:rsidRPr="00600F48">
        <w:rPr>
          <w:rtl/>
        </w:rPr>
        <w:t>נחם</w:t>
      </w:r>
      <w:r w:rsidR="0089765E" w:rsidRPr="00600F48">
        <w:t xml:space="preserve"> reflects a </w:t>
      </w:r>
      <w:r w:rsidRPr="00600F48">
        <w:t>creative</w:t>
      </w:r>
      <w:r w:rsidR="0089765E" w:rsidRPr="00600F48">
        <w:t xml:space="preserve"> approach that cannot be reduced to mere anti-anthropopathism. </w:t>
      </w:r>
      <w:r w:rsidRPr="00600F48">
        <w:t>The</w:t>
      </w:r>
      <w:r w:rsidR="0089765E" w:rsidRPr="00600F48">
        <w:t xml:space="preserve"> translators appear to have made creative, context-sensitive choices that align with the broader theological and narrative framework</w:t>
      </w:r>
      <w:r w:rsidRPr="00600F48">
        <w:t>.</w:t>
      </w:r>
    </w:p>
    <w:p w14:paraId="1CBBD50E" w14:textId="2A6219FC" w:rsidR="0089765E" w:rsidRPr="00600F48" w:rsidRDefault="0039369B" w:rsidP="00600F48">
      <w:pPr>
        <w:tabs>
          <w:tab w:val="num" w:pos="360"/>
          <w:tab w:val="num" w:pos="720"/>
        </w:tabs>
        <w:spacing w:line="480" w:lineRule="auto"/>
        <w:rPr>
          <w:lang w:val="en-US"/>
        </w:rPr>
      </w:pPr>
      <w:r w:rsidRPr="00600F48">
        <w:rPr>
          <w:lang w:val="en-US"/>
        </w:rPr>
        <w:tab/>
      </w:r>
      <w:r w:rsidR="0089765E" w:rsidRPr="00600F48">
        <w:rPr>
          <w:lang w:val="en-US"/>
        </w:rPr>
        <w:t xml:space="preserve">The general absence of standard repentance vocabulary such as </w:t>
      </w:r>
      <w:proofErr w:type="spellStart"/>
      <w:r w:rsidR="0089765E" w:rsidRPr="00600F48">
        <w:rPr>
          <w:lang w:val="en-US"/>
        </w:rPr>
        <w:t>μετ</w:t>
      </w:r>
      <w:proofErr w:type="spellEnd"/>
      <w:r w:rsidR="0089765E" w:rsidRPr="00600F48">
        <w:rPr>
          <w:lang w:val="en-US"/>
        </w:rPr>
        <w:t>α</w:t>
      </w:r>
      <w:proofErr w:type="spellStart"/>
      <w:r w:rsidR="0089765E" w:rsidRPr="00600F48">
        <w:rPr>
          <w:lang w:val="en-US"/>
        </w:rPr>
        <w:t>νοέω</w:t>
      </w:r>
      <w:proofErr w:type="spellEnd"/>
      <w:r w:rsidR="0089765E" w:rsidRPr="00600F48">
        <w:rPr>
          <w:lang w:val="en-US"/>
        </w:rPr>
        <w:t xml:space="preserve"> or </w:t>
      </w:r>
      <w:proofErr w:type="spellStart"/>
      <w:r w:rsidR="0089765E" w:rsidRPr="00600F48">
        <w:rPr>
          <w:lang w:val="en-US"/>
        </w:rPr>
        <w:t>μετ</w:t>
      </w:r>
      <w:proofErr w:type="spellEnd"/>
      <w:r w:rsidR="0089765E" w:rsidRPr="00600F48">
        <w:rPr>
          <w:lang w:val="en-US"/>
        </w:rPr>
        <w:t>α</w:t>
      </w:r>
      <w:proofErr w:type="spellStart"/>
      <w:r w:rsidR="0089765E" w:rsidRPr="00600F48">
        <w:rPr>
          <w:lang w:val="en-US"/>
        </w:rPr>
        <w:t>μέλει</w:t>
      </w:r>
      <w:proofErr w:type="spellEnd"/>
      <w:r w:rsidR="0089765E" w:rsidRPr="00600F48">
        <w:rPr>
          <w:lang w:val="en-US"/>
        </w:rPr>
        <w:t xml:space="preserve">α in the </w:t>
      </w:r>
      <w:r w:rsidR="0072630A" w:rsidRPr="0072630A">
        <w:rPr>
          <w:smallCaps/>
          <w:lang w:val="en-US"/>
        </w:rPr>
        <w:t>lxx</w:t>
      </w:r>
      <w:r w:rsidR="0072630A">
        <w:rPr>
          <w:lang w:val="en-US"/>
        </w:rPr>
        <w:t>-</w:t>
      </w:r>
      <w:r w:rsidR="0089765E" w:rsidRPr="00600F48">
        <w:rPr>
          <w:lang w:val="en-US"/>
        </w:rPr>
        <w:t xml:space="preserve">Pentateuch further contextualizes the treatment of divine repentance. Rather than suggesting a deliberate rejection of </w:t>
      </w:r>
      <w:proofErr w:type="spellStart"/>
      <w:r w:rsidR="0089765E" w:rsidRPr="00600F48">
        <w:rPr>
          <w:lang w:val="en-US"/>
        </w:rPr>
        <w:t>anthropopathisms</w:t>
      </w:r>
      <w:proofErr w:type="spellEnd"/>
      <w:r w:rsidR="0089765E" w:rsidRPr="00600F48">
        <w:rPr>
          <w:lang w:val="en-US"/>
        </w:rPr>
        <w:t>, this absence aligns with broader tendencies in early Judaism, where introspective, emotional repentance is rare in the Hebrew Bible. Consequently, the translators’ lexical choices should be seen not as evidence of an anti-anthropomorphic agenda but as part of a careful, context-sensitive approach to rendering the complexities of the Hebrew text into Greek.</w:t>
      </w:r>
      <w:r w:rsidRPr="00600F48">
        <w:rPr>
          <w:lang w:val="en-US"/>
        </w:rPr>
        <w:t xml:space="preserve"> </w:t>
      </w:r>
    </w:p>
    <w:p w14:paraId="6CE94C94" w14:textId="46DC4925" w:rsidR="002E2789" w:rsidRPr="00600F48" w:rsidRDefault="002E2789" w:rsidP="00600F48">
      <w:pPr>
        <w:tabs>
          <w:tab w:val="num" w:pos="360"/>
          <w:tab w:val="num" w:pos="720"/>
        </w:tabs>
        <w:spacing w:line="480" w:lineRule="auto"/>
        <w:rPr>
          <w:i/>
          <w:iCs/>
          <w:lang w:val="en-US"/>
        </w:rPr>
      </w:pPr>
      <w:r w:rsidRPr="00600F48">
        <w:rPr>
          <w:lang w:val="en-US"/>
        </w:rPr>
        <w:tab/>
        <w:t xml:space="preserve">In </w:t>
      </w:r>
      <w:r w:rsidR="003F7279">
        <w:rPr>
          <w:lang w:val="en-US"/>
        </w:rPr>
        <w:t>conclusion</w:t>
      </w:r>
      <w:r w:rsidRPr="00600F48">
        <w:rPr>
          <w:lang w:val="en-US"/>
        </w:rPr>
        <w:t xml:space="preserve">, while the aspect of repentance, or even regret, might be less present in the </w:t>
      </w:r>
      <w:r w:rsidR="0072630A" w:rsidRPr="0072630A">
        <w:rPr>
          <w:smallCaps/>
          <w:lang w:val="en-US"/>
        </w:rPr>
        <w:t>lxx</w:t>
      </w:r>
      <w:r w:rsidR="0072630A">
        <w:rPr>
          <w:lang w:val="en-US"/>
        </w:rPr>
        <w:t>-</w:t>
      </w:r>
      <w:r w:rsidRPr="00600F48">
        <w:rPr>
          <w:lang w:val="en-US"/>
        </w:rPr>
        <w:t xml:space="preserve">Pentateuch than it is in the </w:t>
      </w:r>
      <w:r w:rsidR="0072630A" w:rsidRPr="0072630A">
        <w:rPr>
          <w:smallCaps/>
          <w:lang w:val="en-US"/>
        </w:rPr>
        <w:t>mt</w:t>
      </w:r>
      <w:r w:rsidRPr="00600F48">
        <w:rPr>
          <w:lang w:val="en-US"/>
        </w:rPr>
        <w:t xml:space="preserve"> for the divine </w:t>
      </w:r>
      <w:r w:rsidRPr="00600F48">
        <w:rPr>
          <w:rtl/>
          <w:lang w:val="en-US"/>
        </w:rPr>
        <w:t>נחם</w:t>
      </w:r>
      <w:r w:rsidRPr="00600F48">
        <w:rPr>
          <w:lang w:val="en-US"/>
        </w:rPr>
        <w:t xml:space="preserve"> stories, we nonetheless read a fluent story where humans and God interact, with emotional outbursts, intellectual ponderings or warm consolation. We read a dynamic translation, that quite literally leaves us with </w:t>
      </w:r>
      <w:r w:rsidRPr="00600F48">
        <w:rPr>
          <w:i/>
          <w:iCs/>
          <w:lang w:val="en-US"/>
        </w:rPr>
        <w:t>no regrets!</w:t>
      </w:r>
    </w:p>
    <w:p w14:paraId="6162B4D8" w14:textId="201DABBF" w:rsidR="0089765E" w:rsidRPr="00600F48" w:rsidRDefault="002E2789" w:rsidP="0072630A">
      <w:pPr>
        <w:spacing w:line="480" w:lineRule="auto"/>
        <w:rPr>
          <w:i/>
          <w:iCs/>
          <w:lang w:val="en-US"/>
        </w:rPr>
      </w:pPr>
      <w:r w:rsidRPr="00600F48">
        <w:rPr>
          <w:i/>
          <w:iCs/>
          <w:lang w:val="en-US"/>
        </w:rPr>
        <w:br w:type="page"/>
      </w:r>
    </w:p>
    <w:p w14:paraId="5E939308" w14:textId="3CAA0B89" w:rsidR="009810C1" w:rsidRPr="00600F48" w:rsidRDefault="00600F48" w:rsidP="00600F48">
      <w:pPr>
        <w:spacing w:line="480" w:lineRule="auto"/>
        <w:rPr>
          <w:b/>
          <w:bCs/>
          <w:smallCaps/>
          <w:color w:val="000000" w:themeColor="text1"/>
          <w:lang w:val="en-US"/>
        </w:rPr>
      </w:pPr>
      <w:r w:rsidRPr="00600F48">
        <w:rPr>
          <w:b/>
          <w:bCs/>
          <w:smallCaps/>
          <w:color w:val="000000" w:themeColor="text1"/>
          <w:lang w:val="en-US"/>
        </w:rPr>
        <w:lastRenderedPageBreak/>
        <w:t xml:space="preserve">Selected </w:t>
      </w:r>
      <w:r w:rsidR="009810C1" w:rsidRPr="00600F48">
        <w:rPr>
          <w:b/>
          <w:bCs/>
          <w:smallCaps/>
          <w:color w:val="000000" w:themeColor="text1"/>
          <w:lang w:val="en-US"/>
        </w:rPr>
        <w:t>Bibliography</w:t>
      </w:r>
    </w:p>
    <w:p w14:paraId="2F396E1C"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Aejmelaeus, Anneli. “Does God Regret? A Theological Problem That Concerned the Kaige Revisers.” Pages 41–54 in </w:t>
      </w:r>
      <w:r w:rsidRPr="00600F48">
        <w:rPr>
          <w:rFonts w:ascii="Times New Roman" w:eastAsia="Times New Roman" w:hAnsi="Times New Roman" w:cs="Times New Roman"/>
          <w:i/>
          <w:iCs/>
        </w:rPr>
        <w:t>The Legacy of Barthélemy: 50 Years after Les Devanciers d’Aquila</w:t>
      </w:r>
      <w:r w:rsidRPr="00600F48">
        <w:rPr>
          <w:rFonts w:ascii="Times New Roman" w:hAnsi="Times New Roman" w:cs="Times New Roman"/>
        </w:rPr>
        <w:t>. Edited by Anneli Aejmelaeus and Tuukka Kauhanen. DSI 9. Göttingen: Vandenhoeck &amp; Ruprecht, 2017.</w:t>
      </w:r>
    </w:p>
    <w:p w14:paraId="2B271E74"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Döhling, Jan-Dirk. </w:t>
      </w:r>
      <w:r w:rsidRPr="00600F48">
        <w:rPr>
          <w:rFonts w:ascii="Times New Roman" w:hAnsi="Times New Roman" w:cs="Times New Roman"/>
          <w:i/>
          <w:iCs/>
        </w:rPr>
        <w:t>Der Bewegliche Gott: Eine Untersuchung des Motivs der Reue Gottes in der Hebräischen Bibel</w:t>
      </w:r>
      <w:r w:rsidRPr="00600F48">
        <w:rPr>
          <w:rFonts w:ascii="Times New Roman" w:hAnsi="Times New Roman" w:cs="Times New Roman"/>
        </w:rPr>
        <w:t>. HBS 61. Freiburg: Herder, 2009.</w:t>
      </w:r>
    </w:p>
    <w:p w14:paraId="14066BCD"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Fritsch, Charles T. </w:t>
      </w:r>
      <w:r w:rsidRPr="00600F48">
        <w:rPr>
          <w:rFonts w:ascii="Times New Roman" w:eastAsia="Times New Roman" w:hAnsi="Times New Roman" w:cs="Times New Roman"/>
          <w:i/>
          <w:iCs/>
        </w:rPr>
        <w:t>The Anti-Anthropomorphisms of the Greek Pentateuch</w:t>
      </w:r>
      <w:r w:rsidRPr="00600F48">
        <w:rPr>
          <w:rFonts w:ascii="Times New Roman" w:hAnsi="Times New Roman" w:cs="Times New Roman"/>
        </w:rPr>
        <w:t>. Princeton: Princeton University Press, 1943.</w:t>
      </w:r>
    </w:p>
    <w:p w14:paraId="5235334A"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Janowski, Bernd. “Die Empathie des Schöpfergottes: Gen 6,5–8,22 und das Apathie-Axiom.” Pages 49–74 in </w:t>
      </w:r>
      <w:r w:rsidRPr="00600F48">
        <w:rPr>
          <w:rFonts w:ascii="Times New Roman" w:eastAsia="Times New Roman" w:hAnsi="Times New Roman" w:cs="Times New Roman"/>
          <w:i/>
          <w:iCs/>
        </w:rPr>
        <w:t>Mitleid und Mitleiden</w:t>
      </w:r>
      <w:r w:rsidRPr="00600F48">
        <w:rPr>
          <w:rFonts w:ascii="Times New Roman" w:hAnsi="Times New Roman" w:cs="Times New Roman"/>
        </w:rPr>
        <w:t>. Jahrbuch für Biblische Theologie 30. Edited by Irmtraud Fischer et al. Göttingen: Vandenhoeck &amp; Ruprecht, 2018.</w:t>
      </w:r>
    </w:p>
    <w:p w14:paraId="62BE0528"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Jeremias, Jörg. </w:t>
      </w:r>
      <w:r w:rsidRPr="00600F48">
        <w:rPr>
          <w:rFonts w:ascii="Times New Roman" w:eastAsia="Times New Roman" w:hAnsi="Times New Roman" w:cs="Times New Roman"/>
          <w:i/>
          <w:iCs/>
        </w:rPr>
        <w:t>Die Reue Gottes: Aspekte alttestamentlicher Gottesvorstellung</w:t>
      </w:r>
      <w:r w:rsidRPr="00600F48">
        <w:rPr>
          <w:rFonts w:ascii="Times New Roman" w:hAnsi="Times New Roman" w:cs="Times New Roman"/>
        </w:rPr>
        <w:t>. BThSt 31. Neukirchen-Vluyn: Neukirchener Verlag, 1997.</w:t>
      </w:r>
    </w:p>
    <w:p w14:paraId="2ED8C878" w14:textId="7184B80F"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Johnson, Benjamin J. M. “Translating Divine Repentance: The Reception of </w:t>
      </w:r>
      <w:r w:rsidRPr="00600F48">
        <w:rPr>
          <w:rFonts w:ascii="Times New Roman" w:hAnsi="Times New Roman" w:cs="Times New Roman"/>
          <w:rtl/>
        </w:rPr>
        <w:t>נחם</w:t>
      </w:r>
      <w:r w:rsidRPr="00600F48">
        <w:rPr>
          <w:rFonts w:ascii="Times New Roman" w:hAnsi="Times New Roman" w:cs="Times New Roman"/>
        </w:rPr>
        <w:t xml:space="preserve"> in </w:t>
      </w:r>
      <w:r w:rsidR="0072630A" w:rsidRPr="0072630A">
        <w:rPr>
          <w:rFonts w:ascii="Times New Roman" w:hAnsi="Times New Roman" w:cs="Times New Roman"/>
          <w:smallCaps/>
        </w:rPr>
        <w:t>lxx</w:t>
      </w:r>
      <w:r w:rsidRPr="00600F48">
        <w:rPr>
          <w:rFonts w:ascii="Times New Roman" w:hAnsi="Times New Roman" w:cs="Times New Roman"/>
        </w:rPr>
        <w:t xml:space="preserve"> 1 Samuel 15.” Pages 111–24 in </w:t>
      </w:r>
      <w:r w:rsidRPr="00600F48">
        <w:rPr>
          <w:rFonts w:ascii="Times New Roman" w:eastAsia="Times New Roman" w:hAnsi="Times New Roman" w:cs="Times New Roman"/>
          <w:i/>
          <w:iCs/>
        </w:rPr>
        <w:t>Explorations in the Interpretation of Samuel: Intertextuality and Reception</w:t>
      </w:r>
      <w:r w:rsidRPr="00600F48">
        <w:rPr>
          <w:rFonts w:ascii="Times New Roman" w:hAnsi="Times New Roman" w:cs="Times New Roman"/>
        </w:rPr>
        <w:t>. Edited by Rachelle Lynda Gilmour and Benjamin J. M. Johnson. SBR 26. Boston: De Gruyter, 2025.</w:t>
      </w:r>
    </w:p>
    <w:p w14:paraId="4D8F5D83"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Lambert, David A. </w:t>
      </w:r>
      <w:r w:rsidRPr="00600F48">
        <w:rPr>
          <w:rFonts w:ascii="Times New Roman" w:hAnsi="Times New Roman" w:cs="Times New Roman"/>
          <w:i/>
          <w:iCs/>
        </w:rPr>
        <w:t>How Repentance Became Biblical: Judaism, Christianity, and the Interpretation of Scripture</w:t>
      </w:r>
      <w:r w:rsidRPr="00600F48">
        <w:rPr>
          <w:rFonts w:ascii="Times New Roman" w:hAnsi="Times New Roman" w:cs="Times New Roman"/>
        </w:rPr>
        <w:t>. Oxford: Oxford University Press, 2016.</w:t>
      </w:r>
    </w:p>
    <w:p w14:paraId="10035418"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Loewe, Raphael. “Jerome’s Treatment of an Anthropopathism.” </w:t>
      </w:r>
      <w:r w:rsidRPr="00600F48">
        <w:rPr>
          <w:rFonts w:ascii="Times New Roman" w:eastAsia="Times New Roman" w:hAnsi="Times New Roman" w:cs="Times New Roman"/>
          <w:i/>
          <w:iCs/>
        </w:rPr>
        <w:t>VT</w:t>
      </w:r>
      <w:r w:rsidRPr="00600F48">
        <w:rPr>
          <w:rFonts w:ascii="Times New Roman" w:hAnsi="Times New Roman" w:cs="Times New Roman"/>
        </w:rPr>
        <w:t xml:space="preserve"> 2 (1952): 261–72.</w:t>
      </w:r>
    </w:p>
    <w:p w14:paraId="6ABDC69A"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Maier, Walter A., III. “Does God Repent or Change His Mind?” </w:t>
      </w:r>
      <w:r w:rsidRPr="00600F48">
        <w:rPr>
          <w:rFonts w:ascii="Times New Roman" w:eastAsia="Times New Roman" w:hAnsi="Times New Roman" w:cs="Times New Roman"/>
          <w:i/>
          <w:iCs/>
        </w:rPr>
        <w:t>CTQ</w:t>
      </w:r>
      <w:r w:rsidRPr="00600F48">
        <w:rPr>
          <w:rFonts w:ascii="Times New Roman" w:hAnsi="Times New Roman" w:cs="Times New Roman"/>
        </w:rPr>
        <w:t xml:space="preserve"> 68 (2004): 127–43.</w:t>
      </w:r>
    </w:p>
    <w:p w14:paraId="73AAFC20" w14:textId="4ADF5248"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Mirguet, Françoise. “The Root </w:t>
      </w:r>
      <w:r w:rsidRPr="00600F48">
        <w:rPr>
          <w:rFonts w:ascii="Times New Roman" w:hAnsi="Times New Roman" w:cs="Times New Roman"/>
          <w:rtl/>
        </w:rPr>
        <w:t>נחם</w:t>
      </w:r>
      <w:r w:rsidRPr="00600F48">
        <w:rPr>
          <w:rFonts w:ascii="Times New Roman" w:hAnsi="Times New Roman" w:cs="Times New Roman"/>
        </w:rPr>
        <w:t xml:space="preserve"> Niphal and Hithpael in the Hebrew Bible: Broken Continuity and Disengagement.” Pages 360–86 in </w:t>
      </w:r>
      <w:r w:rsidRPr="00600F48">
        <w:rPr>
          <w:rFonts w:ascii="Times New Roman" w:eastAsia="Times New Roman" w:hAnsi="Times New Roman" w:cs="Times New Roman"/>
          <w:i/>
          <w:iCs/>
        </w:rPr>
        <w:t xml:space="preserve">Where Is the Way to the Dwelling </w:t>
      </w:r>
      <w:r w:rsidRPr="00600F48">
        <w:rPr>
          <w:rFonts w:ascii="Times New Roman" w:eastAsia="Times New Roman" w:hAnsi="Times New Roman" w:cs="Times New Roman"/>
          <w:i/>
          <w:iCs/>
        </w:rPr>
        <w:lastRenderedPageBreak/>
        <w:t>of Light? Studies in Genesis, Job and Linguistics in Honor of Ellen van Wolde</w:t>
      </w:r>
      <w:r w:rsidRPr="00600F48">
        <w:rPr>
          <w:rFonts w:ascii="Times New Roman" w:hAnsi="Times New Roman" w:cs="Times New Roman"/>
        </w:rPr>
        <w:t>. Edited by Hanneke van Loon and Pieter van Hecke. BIS 207. Leiden: Brill, 2023.</w:t>
      </w:r>
    </w:p>
    <w:p w14:paraId="019742A0"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 “What Is an ‘Emotion’ in the Hebrew Bible? An Experience That Exceeds Most Contemporary Concepts.” </w:t>
      </w:r>
      <w:r w:rsidRPr="00600F48">
        <w:rPr>
          <w:rFonts w:ascii="Times New Roman" w:eastAsia="Times New Roman" w:hAnsi="Times New Roman" w:cs="Times New Roman"/>
          <w:i/>
          <w:iCs/>
        </w:rPr>
        <w:t>BI</w:t>
      </w:r>
      <w:r w:rsidRPr="00600F48">
        <w:rPr>
          <w:rFonts w:ascii="Times New Roman" w:hAnsi="Times New Roman" w:cs="Times New Roman"/>
        </w:rPr>
        <w:t xml:space="preserve"> 24 (2016): 442–65.</w:t>
      </w:r>
    </w:p>
    <w:p w14:paraId="14D4F746"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Michell, G. B. “A Note on the Hebrew Root </w:t>
      </w:r>
      <w:r w:rsidRPr="00600F48">
        <w:rPr>
          <w:rFonts w:ascii="Times New Roman" w:hAnsi="Times New Roman" w:cs="Times New Roman"/>
          <w:rtl/>
        </w:rPr>
        <w:t>נחם</w:t>
      </w:r>
      <w:r w:rsidRPr="00600F48">
        <w:rPr>
          <w:rFonts w:ascii="Times New Roman" w:hAnsi="Times New Roman" w:cs="Times New Roman"/>
        </w:rPr>
        <w:t xml:space="preserve">.” </w:t>
      </w:r>
      <w:r w:rsidRPr="00600F48">
        <w:rPr>
          <w:rFonts w:ascii="Times New Roman" w:eastAsia="Times New Roman" w:hAnsi="Times New Roman" w:cs="Times New Roman"/>
          <w:i/>
          <w:iCs/>
        </w:rPr>
        <w:t>EzpTim</w:t>
      </w:r>
      <w:r w:rsidRPr="00600F48">
        <w:rPr>
          <w:rFonts w:ascii="Times New Roman" w:hAnsi="Times New Roman" w:cs="Times New Roman"/>
        </w:rPr>
        <w:t xml:space="preserve"> 44 (1933): 438.</w:t>
      </w:r>
    </w:p>
    <w:p w14:paraId="491EF4DC"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Parunak, H. Van Dyke. “A Semantic Survey of NHM.” </w:t>
      </w:r>
      <w:r w:rsidRPr="00600F48">
        <w:rPr>
          <w:rFonts w:ascii="Times New Roman" w:eastAsia="Times New Roman" w:hAnsi="Times New Roman" w:cs="Times New Roman"/>
          <w:i/>
          <w:iCs/>
        </w:rPr>
        <w:t>Biblica</w:t>
      </w:r>
      <w:r w:rsidRPr="00600F48">
        <w:rPr>
          <w:rFonts w:ascii="Times New Roman" w:hAnsi="Times New Roman" w:cs="Times New Roman"/>
        </w:rPr>
        <w:t xml:space="preserve"> 56 (1975): 512–32.</w:t>
      </w:r>
    </w:p>
    <w:p w14:paraId="556E92C1" w14:textId="5D278CC8"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Rösel, Martin.</w:t>
      </w:r>
      <w:r w:rsidRPr="00600F48">
        <w:rPr>
          <w:rFonts w:ascii="Times New Roman" w:hAnsi="Times New Roman" w:cs="Times New Roman"/>
        </w:rPr>
        <w:t xml:space="preserve"> </w:t>
      </w:r>
      <w:r w:rsidRPr="00600F48">
        <w:rPr>
          <w:rFonts w:ascii="Times New Roman" w:hAnsi="Times New Roman" w:cs="Times New Roman"/>
        </w:rPr>
        <w:t xml:space="preserve">“Towards a ‘Theology of the Septuagint.’” Pages 239–52 in </w:t>
      </w:r>
      <w:r w:rsidRPr="00600F48">
        <w:rPr>
          <w:rFonts w:ascii="Times New Roman" w:eastAsia="Times New Roman" w:hAnsi="Times New Roman" w:cs="Times New Roman"/>
          <w:i/>
          <w:iCs/>
        </w:rPr>
        <w:t>Septuagint Research: Issues and Challenges in the Study of the Greek Jewish Scriptures</w:t>
      </w:r>
      <w:r w:rsidRPr="00600F48">
        <w:rPr>
          <w:rFonts w:ascii="Times New Roman" w:hAnsi="Times New Roman" w:cs="Times New Roman"/>
        </w:rPr>
        <w:t>. Edited by Wolfgang Kraus and Glenn M. Wooden. SCS 53. Atlanta: SBL Press, 2006.</w:t>
      </w:r>
    </w:p>
    <w:p w14:paraId="4FEBD8AD"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Scharbert, Josef. </w:t>
      </w:r>
      <w:r w:rsidRPr="00600F48">
        <w:rPr>
          <w:rFonts w:ascii="Times New Roman" w:eastAsia="Times New Roman" w:hAnsi="Times New Roman" w:cs="Times New Roman"/>
          <w:i/>
          <w:iCs/>
        </w:rPr>
        <w:t>Der Schmerz im Alten Testament</w:t>
      </w:r>
      <w:r w:rsidRPr="00600F48">
        <w:rPr>
          <w:rFonts w:ascii="Times New Roman" w:hAnsi="Times New Roman" w:cs="Times New Roman"/>
        </w:rPr>
        <w:t>. BBB 8. Bonn: Peter Hanstein, 1955.</w:t>
      </w:r>
    </w:p>
    <w:p w14:paraId="25E4364C" w14:textId="514F51A2"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Schmitz, Tobias. </w:t>
      </w:r>
      <w:r w:rsidR="006F7E88" w:rsidRPr="006F7E88">
        <w:rPr>
          <w:rFonts w:ascii="Times New Roman" w:hAnsi="Times New Roman" w:cs="Times New Roman"/>
          <w:i/>
          <w:iCs/>
        </w:rPr>
        <w:t>Die Dynamik der Reue Gottes</w:t>
      </w:r>
      <w:r w:rsidR="006F7E88">
        <w:rPr>
          <w:rFonts w:ascii="Times New Roman" w:hAnsi="Times New Roman" w:cs="Times New Roman"/>
        </w:rPr>
        <w:t xml:space="preserve">. </w:t>
      </w:r>
      <w:r w:rsidRPr="00600F48">
        <w:rPr>
          <w:rFonts w:ascii="Times New Roman" w:hAnsi="Times New Roman" w:cs="Times New Roman"/>
          <w:i/>
          <w:iCs/>
        </w:rPr>
        <w:t>Eine Studie zu Semantik, Pragmatik und Motivgeschichte eines Interpretaments der Gott-Mensch-Beziehung</w:t>
      </w:r>
      <w:r w:rsidRPr="00600F48">
        <w:rPr>
          <w:rFonts w:ascii="Times New Roman" w:hAnsi="Times New Roman" w:cs="Times New Roman"/>
        </w:rPr>
        <w:t>. HBS 105. Freiburg: Herder, 2025.</w:t>
      </w:r>
    </w:p>
    <w:p w14:paraId="2E95F86C"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van Wolde, Ellen. “The Niphal as Middle Voice and Its Consequences for Meaning.” </w:t>
      </w:r>
      <w:r w:rsidRPr="00600F48">
        <w:rPr>
          <w:rFonts w:ascii="Times New Roman" w:eastAsia="Times New Roman" w:hAnsi="Times New Roman" w:cs="Times New Roman"/>
          <w:i/>
          <w:iCs/>
        </w:rPr>
        <w:t>JSOT</w:t>
      </w:r>
      <w:r w:rsidRPr="00600F48">
        <w:rPr>
          <w:rFonts w:ascii="Times New Roman" w:hAnsi="Times New Roman" w:cs="Times New Roman"/>
        </w:rPr>
        <w:t xml:space="preserve"> 43 (2019): 453–78.</w:t>
      </w:r>
    </w:p>
    <w:p w14:paraId="4A681622"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Von Gemünden, Petra. “Methodische Überlegungen zur historischen Psychologie exemplifiziert am Themenkomplex der Trauer.” Pages 13–33 in </w:t>
      </w:r>
      <w:r w:rsidRPr="00600F48">
        <w:rPr>
          <w:rFonts w:ascii="Times New Roman" w:eastAsia="Times New Roman" w:hAnsi="Times New Roman" w:cs="Times New Roman"/>
          <w:i/>
          <w:iCs/>
        </w:rPr>
        <w:t>Affekt und Glaube: Studien zur Historischen Psychologie des Frühjudentums und Urchristentums</w:t>
      </w:r>
      <w:r w:rsidRPr="00600F48">
        <w:rPr>
          <w:rFonts w:ascii="Times New Roman" w:hAnsi="Times New Roman" w:cs="Times New Roman"/>
        </w:rPr>
        <w:t>. Edited by Petra von Gemünden. NTOA 73. Göttingen: Vandenhoeck &amp; Ruprecht, 2009.</w:t>
      </w:r>
    </w:p>
    <w:p w14:paraId="1625FA75" w14:textId="77777777" w:rsidR="00600F4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Wagner, Andreas. </w:t>
      </w:r>
      <w:r w:rsidRPr="00600F48">
        <w:rPr>
          <w:rFonts w:ascii="Times New Roman" w:hAnsi="Times New Roman" w:cs="Times New Roman"/>
          <w:i/>
          <w:iCs/>
        </w:rPr>
        <w:t>Emotionen, Gefühle und Sprache im Alten Testament: Vier Studien</w:t>
      </w:r>
      <w:r w:rsidRPr="00600F48">
        <w:rPr>
          <w:rFonts w:ascii="Times New Roman" w:hAnsi="Times New Roman" w:cs="Times New Roman"/>
        </w:rPr>
        <w:t>. KUAT 7. Waltrop: Hartmut Spenner, 2006.</w:t>
      </w:r>
    </w:p>
    <w:p w14:paraId="26BFAE00" w14:textId="5B88B22A" w:rsidR="003864E8" w:rsidRPr="00600F48" w:rsidRDefault="00600F48" w:rsidP="00600F48">
      <w:pPr>
        <w:pStyle w:val="Lijstalinea"/>
        <w:numPr>
          <w:ilvl w:val="0"/>
          <w:numId w:val="5"/>
        </w:numPr>
        <w:spacing w:before="100" w:beforeAutospacing="1" w:after="100" w:afterAutospacing="1" w:line="480" w:lineRule="auto"/>
        <w:rPr>
          <w:rFonts w:ascii="Times New Roman" w:hAnsi="Times New Roman" w:cs="Times New Roman"/>
        </w:rPr>
      </w:pPr>
      <w:r w:rsidRPr="00600F48">
        <w:rPr>
          <w:rFonts w:ascii="Times New Roman" w:hAnsi="Times New Roman" w:cs="Times New Roman"/>
        </w:rPr>
        <w:t xml:space="preserve">Wierzbicka, Anna. </w:t>
      </w:r>
      <w:r w:rsidRPr="00600F48">
        <w:rPr>
          <w:rFonts w:ascii="Times New Roman" w:eastAsia="Times New Roman" w:hAnsi="Times New Roman" w:cs="Times New Roman"/>
          <w:i/>
          <w:iCs/>
        </w:rPr>
        <w:t>Emotions across Languages and Cultures: Diversity and Universals</w:t>
      </w:r>
      <w:r w:rsidRPr="00600F48">
        <w:rPr>
          <w:rFonts w:ascii="Times New Roman" w:hAnsi="Times New Roman" w:cs="Times New Roman"/>
        </w:rPr>
        <w:t>. Cambridge: Cambridge University Press, 1999.</w:t>
      </w:r>
    </w:p>
    <w:sectPr w:rsidR="003864E8" w:rsidRPr="00600F48" w:rsidSect="003864E8">
      <w:headerReference w:type="even" r:id="rId8"/>
      <w:headerReference w:type="default" r:id="rId9"/>
      <w:footerReference w:type="even" r:id="rId10"/>
      <w:footerReference w:type="default" r:id="rId11"/>
      <w:footerReference w:type="firs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E01E96" w14:textId="77777777" w:rsidR="00753334" w:rsidRDefault="00753334" w:rsidP="003864E8">
      <w:r>
        <w:separator/>
      </w:r>
    </w:p>
  </w:endnote>
  <w:endnote w:type="continuationSeparator" w:id="0">
    <w:p w14:paraId="793935F2" w14:textId="77777777" w:rsidR="00753334" w:rsidRDefault="00753334" w:rsidP="003864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Brill">
    <w:altName w:val="Cambria"/>
    <w:panose1 w:val="020B0604020202020204"/>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908916696"/>
      <w:docPartObj>
        <w:docPartGallery w:val="Page Numbers (Bottom of Page)"/>
        <w:docPartUnique/>
      </w:docPartObj>
    </w:sdtPr>
    <w:sdtContent>
      <w:p w14:paraId="331A1EE1" w14:textId="77777777" w:rsidR="00AA69A5" w:rsidRDefault="00AA69A5" w:rsidP="00973594">
        <w:pPr>
          <w:pStyle w:val="Voettekst"/>
          <w:framePr w:wrap="none" w:vAnchor="text" w:hAnchor="page" w:x="10592" w:y="244"/>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446</w:t>
        </w:r>
        <w:r>
          <w:rPr>
            <w:rStyle w:val="Paginanummer"/>
          </w:rPr>
          <w:fldChar w:fldCharType="end"/>
        </w:r>
      </w:p>
    </w:sdtContent>
  </w:sdt>
  <w:p w14:paraId="0C1F5EC8" w14:textId="77777777" w:rsidR="00AA69A5" w:rsidRDefault="00AA69A5" w:rsidP="00973594">
    <w:pPr>
      <w:pStyle w:val="Voettekst"/>
      <w:ind w:right="360" w:firstLine="360"/>
    </w:pPr>
  </w:p>
  <w:p w14:paraId="2A83C53F" w14:textId="77777777" w:rsidR="00AA69A5" w:rsidRDefault="00AA69A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825621868"/>
      <w:docPartObj>
        <w:docPartGallery w:val="Page Numbers (Bottom of Page)"/>
        <w:docPartUnique/>
      </w:docPartObj>
    </w:sdtPr>
    <w:sdtContent>
      <w:p w14:paraId="63867E60" w14:textId="77777777" w:rsidR="00AA69A5" w:rsidRDefault="00AA69A5" w:rsidP="006214D1">
        <w:pPr>
          <w:pStyle w:val="Voettekst"/>
          <w:framePr w:wrap="none" w:vAnchor="text" w:hAnchor="margin" w:xAlign="outside"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445</w:t>
        </w:r>
        <w:r>
          <w:rPr>
            <w:rStyle w:val="Paginanummer"/>
          </w:rPr>
          <w:fldChar w:fldCharType="end"/>
        </w:r>
      </w:p>
    </w:sdtContent>
  </w:sdt>
  <w:p w14:paraId="39AB0364" w14:textId="77777777" w:rsidR="00AA69A5" w:rsidRDefault="00AA69A5" w:rsidP="00973594">
    <w:pPr>
      <w:pStyle w:val="Voettekst"/>
      <w:ind w:right="360" w:firstLine="360"/>
    </w:pPr>
  </w:p>
  <w:p w14:paraId="70ADD6FC" w14:textId="77777777" w:rsidR="00AA69A5" w:rsidRDefault="00AA69A5" w:rsidP="00973594">
    <w:pP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2038927202"/>
      <w:docPartObj>
        <w:docPartGallery w:val="Page Numbers (Bottom of Page)"/>
        <w:docPartUnique/>
      </w:docPartObj>
    </w:sdtPr>
    <w:sdtContent>
      <w:p w14:paraId="7F271325" w14:textId="77777777" w:rsidR="00AA69A5" w:rsidRDefault="00AA69A5" w:rsidP="00973594">
        <w:pPr>
          <w:pStyle w:val="Voettekst"/>
          <w:framePr w:wrap="none" w:vAnchor="text" w:hAnchor="margin" w:xAlign="outside" w:y="1"/>
          <w:rPr>
            <w:rStyle w:val="Paginanummer"/>
          </w:rPr>
        </w:pPr>
        <w:r w:rsidRPr="00973594">
          <w:rPr>
            <w:rStyle w:val="Paginanummer"/>
            <w:color w:val="FFFFFF" w:themeColor="background1"/>
          </w:rPr>
          <w:fldChar w:fldCharType="begin"/>
        </w:r>
        <w:r w:rsidRPr="00973594">
          <w:rPr>
            <w:rStyle w:val="Paginanummer"/>
            <w:color w:val="FFFFFF" w:themeColor="background1"/>
          </w:rPr>
          <w:instrText xml:space="preserve"> PAGE </w:instrText>
        </w:r>
        <w:r w:rsidRPr="00973594">
          <w:rPr>
            <w:rStyle w:val="Paginanummer"/>
            <w:color w:val="FFFFFF" w:themeColor="background1"/>
          </w:rPr>
          <w:fldChar w:fldCharType="separate"/>
        </w:r>
        <w:r w:rsidRPr="00973594">
          <w:rPr>
            <w:rStyle w:val="Paginanummer"/>
            <w:noProof/>
            <w:color w:val="FFFFFF" w:themeColor="background1"/>
          </w:rPr>
          <w:t>444</w:t>
        </w:r>
        <w:r w:rsidRPr="00973594">
          <w:rPr>
            <w:rStyle w:val="Paginanummer"/>
            <w:color w:val="FFFFFF" w:themeColor="background1"/>
          </w:rPr>
          <w:fldChar w:fldCharType="end"/>
        </w:r>
      </w:p>
    </w:sdtContent>
  </w:sdt>
  <w:p w14:paraId="1916792A" w14:textId="77777777" w:rsidR="00AA69A5" w:rsidRDefault="00AA69A5" w:rsidP="00973594">
    <w:pPr>
      <w:pStyle w:val="Voettekst"/>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F058B2" w14:textId="77777777" w:rsidR="00753334" w:rsidRDefault="00753334" w:rsidP="003864E8">
      <w:r>
        <w:separator/>
      </w:r>
    </w:p>
  </w:footnote>
  <w:footnote w:type="continuationSeparator" w:id="0">
    <w:p w14:paraId="35E2A807" w14:textId="77777777" w:rsidR="00753334" w:rsidRDefault="00753334" w:rsidP="003864E8">
      <w:r>
        <w:continuationSeparator/>
      </w:r>
    </w:p>
  </w:footnote>
  <w:footnote w:id="1">
    <w:p w14:paraId="18DF0A86" w14:textId="141F204E" w:rsidR="00A96B3C" w:rsidRPr="00116BCE" w:rsidRDefault="00A96B3C"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Pr="00116BCE">
        <w:rPr>
          <w:color w:val="000000" w:themeColor="text1"/>
          <w:sz w:val="18"/>
          <w:szCs w:val="18"/>
          <w:lang w:val="en-US"/>
        </w:rPr>
        <w:t>From a philosophical and theological point of view, the idea of God repenting clashes with the classical theism of an unchangeable God</w:t>
      </w:r>
      <w:r w:rsidR="00F35EDE" w:rsidRPr="00116BCE">
        <w:rPr>
          <w:color w:val="000000" w:themeColor="text1"/>
          <w:sz w:val="18"/>
          <w:szCs w:val="18"/>
          <w:lang w:val="en-US"/>
        </w:rPr>
        <w:t>. Cf.</w:t>
      </w:r>
      <w:r w:rsidRPr="00116BCE">
        <w:rPr>
          <w:color w:val="000000" w:themeColor="text1"/>
          <w:sz w:val="18"/>
          <w:szCs w:val="18"/>
          <w:lang w:val="en-US"/>
        </w:rPr>
        <w:t xml:space="preserve"> </w:t>
      </w:r>
      <w:r w:rsidRPr="00116BCE">
        <w:rPr>
          <w:sz w:val="18"/>
          <w:szCs w:val="18"/>
          <w:lang w:val="en-US"/>
        </w:rPr>
        <w:t>W</w:t>
      </w:r>
      <w:r w:rsidR="00AE3D83" w:rsidRPr="00116BCE">
        <w:rPr>
          <w:sz w:val="18"/>
          <w:szCs w:val="18"/>
          <w:lang w:val="en-US"/>
        </w:rPr>
        <w:t xml:space="preserve">alter </w:t>
      </w:r>
      <w:r w:rsidRPr="00116BCE">
        <w:rPr>
          <w:sz w:val="18"/>
          <w:szCs w:val="18"/>
          <w:lang w:val="en-US"/>
        </w:rPr>
        <w:t>A. Maier III, “Does God Repent or Change His Mind?</w:t>
      </w:r>
      <w:r w:rsidR="00AE3D83" w:rsidRPr="00116BCE">
        <w:rPr>
          <w:sz w:val="18"/>
          <w:szCs w:val="18"/>
          <w:lang w:val="en-US"/>
        </w:rPr>
        <w:t>,</w:t>
      </w:r>
      <w:r w:rsidRPr="00116BCE">
        <w:rPr>
          <w:sz w:val="18"/>
          <w:szCs w:val="18"/>
          <w:lang w:val="en-US"/>
        </w:rPr>
        <w:t xml:space="preserve">” </w:t>
      </w:r>
      <w:r w:rsidRPr="00116BCE">
        <w:rPr>
          <w:i/>
          <w:iCs/>
          <w:sz w:val="18"/>
          <w:szCs w:val="18"/>
          <w:lang w:val="en-US"/>
        </w:rPr>
        <w:t>CT</w:t>
      </w:r>
      <w:r w:rsidR="00AE3D83" w:rsidRPr="00116BCE">
        <w:rPr>
          <w:i/>
          <w:iCs/>
          <w:sz w:val="18"/>
          <w:szCs w:val="18"/>
          <w:lang w:val="en-US"/>
        </w:rPr>
        <w:t>Q</w:t>
      </w:r>
      <w:r w:rsidRPr="00116BCE">
        <w:rPr>
          <w:i/>
          <w:iCs/>
          <w:sz w:val="18"/>
          <w:szCs w:val="18"/>
          <w:lang w:val="en-US"/>
        </w:rPr>
        <w:t xml:space="preserve"> </w:t>
      </w:r>
      <w:r w:rsidRPr="00116BCE">
        <w:rPr>
          <w:sz w:val="18"/>
          <w:szCs w:val="18"/>
          <w:lang w:val="en-US"/>
        </w:rPr>
        <w:t xml:space="preserve">68/2 </w:t>
      </w:r>
      <w:r w:rsidR="00AE3D83" w:rsidRPr="00116BCE">
        <w:rPr>
          <w:sz w:val="18"/>
          <w:szCs w:val="18"/>
          <w:lang w:val="en-US"/>
        </w:rPr>
        <w:t>(</w:t>
      </w:r>
      <w:r w:rsidRPr="00116BCE">
        <w:rPr>
          <w:sz w:val="18"/>
          <w:szCs w:val="18"/>
          <w:lang w:val="en-US"/>
        </w:rPr>
        <w:t>2004</w:t>
      </w:r>
      <w:r w:rsidR="00AE3D83" w:rsidRPr="00116BCE">
        <w:rPr>
          <w:sz w:val="18"/>
          <w:szCs w:val="18"/>
          <w:lang w:val="en-US"/>
        </w:rPr>
        <w:t>:</w:t>
      </w:r>
      <w:r w:rsidRPr="00116BCE">
        <w:rPr>
          <w:sz w:val="18"/>
          <w:szCs w:val="18"/>
          <w:lang w:val="en-US"/>
        </w:rPr>
        <w:t xml:space="preserve"> 127-143</w:t>
      </w:r>
      <w:r w:rsidR="00F35EDE" w:rsidRPr="00116BCE">
        <w:rPr>
          <w:sz w:val="18"/>
          <w:szCs w:val="18"/>
          <w:lang w:val="en-US"/>
        </w:rPr>
        <w:t xml:space="preserve">; </w:t>
      </w:r>
      <w:r w:rsidRPr="00116BCE">
        <w:rPr>
          <w:sz w:val="18"/>
          <w:szCs w:val="18"/>
          <w:lang w:val="en-US"/>
        </w:rPr>
        <w:t>J</w:t>
      </w:r>
      <w:r w:rsidR="00B93A37" w:rsidRPr="00116BCE">
        <w:rPr>
          <w:sz w:val="18"/>
          <w:szCs w:val="18"/>
          <w:lang w:val="en-US"/>
        </w:rPr>
        <w:t>örg</w:t>
      </w:r>
      <w:r w:rsidRPr="00116BCE">
        <w:rPr>
          <w:sz w:val="18"/>
          <w:szCs w:val="18"/>
          <w:lang w:val="en-US"/>
        </w:rPr>
        <w:t xml:space="preserve"> Jeremias</w:t>
      </w:r>
      <w:r w:rsidRPr="00116BCE">
        <w:rPr>
          <w:smallCaps/>
          <w:sz w:val="18"/>
          <w:szCs w:val="18"/>
          <w:lang w:val="en-US"/>
        </w:rPr>
        <w:t xml:space="preserve">, </w:t>
      </w:r>
      <w:r w:rsidRPr="00116BCE">
        <w:rPr>
          <w:i/>
          <w:iCs/>
          <w:sz w:val="18"/>
          <w:szCs w:val="18"/>
          <w:lang w:val="en-US"/>
        </w:rPr>
        <w:t xml:space="preserve">Die </w:t>
      </w:r>
      <w:proofErr w:type="spellStart"/>
      <w:r w:rsidRPr="00116BCE">
        <w:rPr>
          <w:i/>
          <w:iCs/>
          <w:sz w:val="18"/>
          <w:szCs w:val="18"/>
          <w:lang w:val="en-US"/>
        </w:rPr>
        <w:t>Reue</w:t>
      </w:r>
      <w:proofErr w:type="spellEnd"/>
      <w:r w:rsidRPr="00116BCE">
        <w:rPr>
          <w:i/>
          <w:iCs/>
          <w:sz w:val="18"/>
          <w:szCs w:val="18"/>
          <w:lang w:val="en-US"/>
        </w:rPr>
        <w:t xml:space="preserve"> </w:t>
      </w:r>
      <w:proofErr w:type="spellStart"/>
      <w:r w:rsidRPr="00116BCE">
        <w:rPr>
          <w:i/>
          <w:iCs/>
          <w:sz w:val="18"/>
          <w:szCs w:val="18"/>
          <w:lang w:val="en-US"/>
        </w:rPr>
        <w:t>Gottes</w:t>
      </w:r>
      <w:proofErr w:type="spellEnd"/>
      <w:r w:rsidRPr="00116BCE">
        <w:rPr>
          <w:i/>
          <w:iCs/>
          <w:sz w:val="18"/>
          <w:szCs w:val="18"/>
          <w:lang w:val="en-US"/>
        </w:rPr>
        <w:t xml:space="preserve">: </w:t>
      </w:r>
      <w:proofErr w:type="spellStart"/>
      <w:r w:rsidRPr="00116BCE">
        <w:rPr>
          <w:i/>
          <w:iCs/>
          <w:sz w:val="18"/>
          <w:szCs w:val="18"/>
          <w:lang w:val="en-US"/>
        </w:rPr>
        <w:t>Aspekte</w:t>
      </w:r>
      <w:proofErr w:type="spellEnd"/>
      <w:r w:rsidRPr="00116BCE">
        <w:rPr>
          <w:i/>
          <w:iCs/>
          <w:sz w:val="18"/>
          <w:szCs w:val="18"/>
          <w:lang w:val="en-US"/>
        </w:rPr>
        <w:t xml:space="preserve"> </w:t>
      </w:r>
      <w:proofErr w:type="spellStart"/>
      <w:r w:rsidRPr="00116BCE">
        <w:rPr>
          <w:i/>
          <w:iCs/>
          <w:sz w:val="18"/>
          <w:szCs w:val="18"/>
          <w:lang w:val="en-US"/>
        </w:rPr>
        <w:t>alttestamentlicher</w:t>
      </w:r>
      <w:proofErr w:type="spellEnd"/>
      <w:r w:rsidRPr="00116BCE">
        <w:rPr>
          <w:i/>
          <w:iCs/>
          <w:sz w:val="18"/>
          <w:szCs w:val="18"/>
          <w:lang w:val="en-US"/>
        </w:rPr>
        <w:t xml:space="preserve"> </w:t>
      </w:r>
      <w:proofErr w:type="spellStart"/>
      <w:r w:rsidRPr="00116BCE">
        <w:rPr>
          <w:i/>
          <w:iCs/>
          <w:sz w:val="18"/>
          <w:szCs w:val="18"/>
          <w:lang w:val="en-US"/>
        </w:rPr>
        <w:t>Gottesvorstellun</w:t>
      </w:r>
      <w:r w:rsidR="00F35EDE" w:rsidRPr="00116BCE">
        <w:rPr>
          <w:i/>
          <w:iCs/>
          <w:sz w:val="18"/>
          <w:szCs w:val="18"/>
          <w:lang w:val="en-US"/>
        </w:rPr>
        <w:t>g</w:t>
      </w:r>
      <w:proofErr w:type="spellEnd"/>
      <w:r w:rsidR="00F35EDE" w:rsidRPr="00116BCE">
        <w:rPr>
          <w:i/>
          <w:iCs/>
          <w:sz w:val="18"/>
          <w:szCs w:val="18"/>
          <w:lang w:val="en-US"/>
        </w:rPr>
        <w:t xml:space="preserve">, </w:t>
      </w:r>
      <w:proofErr w:type="spellStart"/>
      <w:r w:rsidR="00F35EDE" w:rsidRPr="00116BCE">
        <w:rPr>
          <w:sz w:val="18"/>
          <w:szCs w:val="18"/>
          <w:lang w:val="en-US"/>
        </w:rPr>
        <w:t>BThSt</w:t>
      </w:r>
      <w:proofErr w:type="spellEnd"/>
      <w:r w:rsidR="00F35EDE" w:rsidRPr="00116BCE">
        <w:rPr>
          <w:sz w:val="18"/>
          <w:szCs w:val="18"/>
          <w:lang w:val="en-US"/>
        </w:rPr>
        <w:t xml:space="preserve"> 31</w:t>
      </w:r>
      <w:r w:rsidRPr="00116BCE">
        <w:rPr>
          <w:sz w:val="18"/>
          <w:szCs w:val="18"/>
          <w:lang w:val="en-US"/>
        </w:rPr>
        <w:t xml:space="preserve"> </w:t>
      </w:r>
      <w:r w:rsidR="00B93A37" w:rsidRPr="00116BCE">
        <w:rPr>
          <w:sz w:val="18"/>
          <w:szCs w:val="18"/>
          <w:lang w:val="en-US"/>
        </w:rPr>
        <w:t>(</w:t>
      </w:r>
      <w:proofErr w:type="spellStart"/>
      <w:r w:rsidRPr="00116BCE">
        <w:rPr>
          <w:sz w:val="18"/>
          <w:szCs w:val="18"/>
          <w:lang w:val="en-US"/>
        </w:rPr>
        <w:t>Neukrichen-Vluyn</w:t>
      </w:r>
      <w:proofErr w:type="spellEnd"/>
      <w:r w:rsidR="00B93A37" w:rsidRPr="00116BCE">
        <w:rPr>
          <w:sz w:val="18"/>
          <w:szCs w:val="18"/>
          <w:lang w:val="en-US"/>
        </w:rPr>
        <w:t>:</w:t>
      </w:r>
      <w:r w:rsidRPr="00116BCE">
        <w:rPr>
          <w:sz w:val="18"/>
          <w:szCs w:val="18"/>
          <w:lang w:val="en-US"/>
        </w:rPr>
        <w:t xml:space="preserve"> </w:t>
      </w:r>
      <w:proofErr w:type="spellStart"/>
      <w:r w:rsidRPr="00116BCE">
        <w:rPr>
          <w:sz w:val="18"/>
          <w:szCs w:val="18"/>
          <w:lang w:val="en-US"/>
        </w:rPr>
        <w:t>Neukirchener</w:t>
      </w:r>
      <w:proofErr w:type="spellEnd"/>
      <w:r w:rsidRPr="00116BCE">
        <w:rPr>
          <w:sz w:val="18"/>
          <w:szCs w:val="18"/>
          <w:lang w:val="en-US"/>
        </w:rPr>
        <w:t xml:space="preserve"> Verlag, 1997</w:t>
      </w:r>
      <w:r w:rsidR="00B93A37" w:rsidRPr="00116BCE">
        <w:rPr>
          <w:sz w:val="18"/>
          <w:szCs w:val="18"/>
          <w:lang w:val="en-US"/>
        </w:rPr>
        <w:t>)</w:t>
      </w:r>
      <w:r w:rsidRPr="00116BCE">
        <w:rPr>
          <w:sz w:val="18"/>
          <w:szCs w:val="18"/>
          <w:lang w:val="en-US"/>
        </w:rPr>
        <w:t>, 9</w:t>
      </w:r>
      <w:r w:rsidR="00B93A37" w:rsidRPr="00116BCE">
        <w:rPr>
          <w:sz w:val="18"/>
          <w:szCs w:val="18"/>
          <w:lang w:val="en-US"/>
        </w:rPr>
        <w:t>–</w:t>
      </w:r>
      <w:r w:rsidRPr="00116BCE">
        <w:rPr>
          <w:sz w:val="18"/>
          <w:szCs w:val="18"/>
          <w:lang w:val="en-US"/>
        </w:rPr>
        <w:t>18; J</w:t>
      </w:r>
      <w:r w:rsidR="00B93A37" w:rsidRPr="00116BCE">
        <w:rPr>
          <w:sz w:val="18"/>
          <w:szCs w:val="18"/>
          <w:lang w:val="en-US"/>
        </w:rPr>
        <w:t>an-</w:t>
      </w:r>
      <w:r w:rsidRPr="00116BCE">
        <w:rPr>
          <w:sz w:val="18"/>
          <w:szCs w:val="18"/>
          <w:lang w:val="en-US"/>
        </w:rPr>
        <w:t>D</w:t>
      </w:r>
      <w:r w:rsidR="00B93A37" w:rsidRPr="00116BCE">
        <w:rPr>
          <w:sz w:val="18"/>
          <w:szCs w:val="18"/>
          <w:lang w:val="en-US"/>
        </w:rPr>
        <w:t>irk</w:t>
      </w:r>
      <w:r w:rsidRPr="00116BCE">
        <w:rPr>
          <w:sz w:val="18"/>
          <w:szCs w:val="18"/>
          <w:lang w:val="en-US"/>
        </w:rPr>
        <w:t xml:space="preserve"> </w:t>
      </w:r>
      <w:proofErr w:type="spellStart"/>
      <w:r w:rsidRPr="00116BCE">
        <w:rPr>
          <w:sz w:val="18"/>
          <w:szCs w:val="18"/>
          <w:lang w:val="en-US"/>
        </w:rPr>
        <w:t>Döhling</w:t>
      </w:r>
      <w:proofErr w:type="spellEnd"/>
      <w:r w:rsidRPr="00116BCE">
        <w:rPr>
          <w:smallCaps/>
          <w:sz w:val="18"/>
          <w:szCs w:val="18"/>
          <w:lang w:val="en-US"/>
        </w:rPr>
        <w:t xml:space="preserve">, </w:t>
      </w:r>
      <w:r w:rsidRPr="00116BCE">
        <w:rPr>
          <w:i/>
          <w:iCs/>
          <w:sz w:val="18"/>
          <w:szCs w:val="18"/>
          <w:lang w:val="en-US"/>
        </w:rPr>
        <w:t xml:space="preserve">Der </w:t>
      </w:r>
      <w:proofErr w:type="spellStart"/>
      <w:r w:rsidRPr="00116BCE">
        <w:rPr>
          <w:i/>
          <w:iCs/>
          <w:sz w:val="18"/>
          <w:szCs w:val="18"/>
          <w:lang w:val="en-US"/>
        </w:rPr>
        <w:t>Bewegliche</w:t>
      </w:r>
      <w:proofErr w:type="spellEnd"/>
      <w:r w:rsidRPr="00116BCE">
        <w:rPr>
          <w:i/>
          <w:iCs/>
          <w:sz w:val="18"/>
          <w:szCs w:val="18"/>
          <w:lang w:val="en-US"/>
        </w:rPr>
        <w:t xml:space="preserve"> Gott: Eine </w:t>
      </w:r>
      <w:proofErr w:type="spellStart"/>
      <w:r w:rsidRPr="00116BCE">
        <w:rPr>
          <w:i/>
          <w:iCs/>
          <w:sz w:val="18"/>
          <w:szCs w:val="18"/>
          <w:lang w:val="en-US"/>
        </w:rPr>
        <w:t>Untersuchung</w:t>
      </w:r>
      <w:proofErr w:type="spellEnd"/>
      <w:r w:rsidRPr="00116BCE">
        <w:rPr>
          <w:i/>
          <w:iCs/>
          <w:sz w:val="18"/>
          <w:szCs w:val="18"/>
          <w:lang w:val="en-US"/>
        </w:rPr>
        <w:t xml:space="preserve"> des </w:t>
      </w:r>
      <w:proofErr w:type="spellStart"/>
      <w:r w:rsidRPr="00116BCE">
        <w:rPr>
          <w:i/>
          <w:iCs/>
          <w:sz w:val="18"/>
          <w:szCs w:val="18"/>
          <w:lang w:val="en-US"/>
        </w:rPr>
        <w:t>Motivs</w:t>
      </w:r>
      <w:proofErr w:type="spellEnd"/>
      <w:r w:rsidRPr="00116BCE">
        <w:rPr>
          <w:i/>
          <w:iCs/>
          <w:sz w:val="18"/>
          <w:szCs w:val="18"/>
          <w:lang w:val="en-US"/>
        </w:rPr>
        <w:t xml:space="preserve"> der </w:t>
      </w:r>
      <w:proofErr w:type="spellStart"/>
      <w:r w:rsidRPr="00116BCE">
        <w:rPr>
          <w:i/>
          <w:iCs/>
          <w:sz w:val="18"/>
          <w:szCs w:val="18"/>
          <w:lang w:val="en-US"/>
        </w:rPr>
        <w:t>Reue</w:t>
      </w:r>
      <w:proofErr w:type="spellEnd"/>
      <w:r w:rsidRPr="00116BCE">
        <w:rPr>
          <w:i/>
          <w:iCs/>
          <w:sz w:val="18"/>
          <w:szCs w:val="18"/>
          <w:lang w:val="en-US"/>
        </w:rPr>
        <w:t xml:space="preserve"> </w:t>
      </w:r>
      <w:proofErr w:type="spellStart"/>
      <w:r w:rsidRPr="00116BCE">
        <w:rPr>
          <w:i/>
          <w:iCs/>
          <w:sz w:val="18"/>
          <w:szCs w:val="18"/>
          <w:lang w:val="en-US"/>
        </w:rPr>
        <w:t>Gottes</w:t>
      </w:r>
      <w:proofErr w:type="spellEnd"/>
      <w:r w:rsidRPr="00116BCE">
        <w:rPr>
          <w:i/>
          <w:iCs/>
          <w:sz w:val="18"/>
          <w:szCs w:val="18"/>
          <w:lang w:val="en-US"/>
        </w:rPr>
        <w:t xml:space="preserve"> in der </w:t>
      </w:r>
      <w:proofErr w:type="spellStart"/>
      <w:r w:rsidRPr="00116BCE">
        <w:rPr>
          <w:i/>
          <w:iCs/>
          <w:sz w:val="18"/>
          <w:szCs w:val="18"/>
          <w:lang w:val="en-US"/>
        </w:rPr>
        <w:t>Herbräischen</w:t>
      </w:r>
      <w:proofErr w:type="spellEnd"/>
      <w:r w:rsidRPr="00116BCE">
        <w:rPr>
          <w:i/>
          <w:iCs/>
          <w:sz w:val="18"/>
          <w:szCs w:val="18"/>
          <w:lang w:val="en-US"/>
        </w:rPr>
        <w:t xml:space="preserve"> Bibel</w:t>
      </w:r>
      <w:r w:rsidR="00CF1A8F" w:rsidRPr="00116BCE">
        <w:rPr>
          <w:i/>
          <w:iCs/>
          <w:sz w:val="18"/>
          <w:szCs w:val="18"/>
          <w:lang w:val="en-US"/>
        </w:rPr>
        <w:t>,</w:t>
      </w:r>
      <w:r w:rsidRPr="00116BCE">
        <w:rPr>
          <w:sz w:val="18"/>
          <w:szCs w:val="18"/>
          <w:lang w:val="en-US"/>
        </w:rPr>
        <w:t xml:space="preserve"> </w:t>
      </w:r>
      <w:r w:rsidR="00CF1A8F" w:rsidRPr="00116BCE">
        <w:rPr>
          <w:sz w:val="18"/>
          <w:szCs w:val="18"/>
          <w:lang w:val="en-US"/>
        </w:rPr>
        <w:t xml:space="preserve">HBS 61 </w:t>
      </w:r>
      <w:r w:rsidR="00B93A37" w:rsidRPr="00116BCE">
        <w:rPr>
          <w:sz w:val="18"/>
          <w:szCs w:val="18"/>
          <w:lang w:val="en-US"/>
        </w:rPr>
        <w:t>(</w:t>
      </w:r>
      <w:r w:rsidRPr="00116BCE">
        <w:rPr>
          <w:sz w:val="18"/>
          <w:szCs w:val="18"/>
          <w:lang w:val="en-US"/>
        </w:rPr>
        <w:t>Freiburg</w:t>
      </w:r>
      <w:r w:rsidR="00B93A37" w:rsidRPr="00116BCE">
        <w:rPr>
          <w:sz w:val="18"/>
          <w:szCs w:val="18"/>
          <w:lang w:val="en-US"/>
        </w:rPr>
        <w:t>:</w:t>
      </w:r>
      <w:r w:rsidRPr="00116BCE">
        <w:rPr>
          <w:sz w:val="18"/>
          <w:szCs w:val="18"/>
          <w:lang w:val="en-US"/>
        </w:rPr>
        <w:t xml:space="preserve"> Herder, 2009</w:t>
      </w:r>
      <w:r w:rsidR="00B93A37" w:rsidRPr="00116BCE">
        <w:rPr>
          <w:sz w:val="18"/>
          <w:szCs w:val="18"/>
          <w:lang w:val="en-US"/>
        </w:rPr>
        <w:t>)</w:t>
      </w:r>
      <w:r w:rsidRPr="00116BCE">
        <w:rPr>
          <w:sz w:val="18"/>
          <w:szCs w:val="18"/>
          <w:lang w:val="en-US"/>
        </w:rPr>
        <w:t>, 40</w:t>
      </w:r>
      <w:r w:rsidR="00B93A37" w:rsidRPr="00116BCE">
        <w:rPr>
          <w:sz w:val="18"/>
          <w:szCs w:val="18"/>
          <w:lang w:val="en-US"/>
        </w:rPr>
        <w:t>–</w:t>
      </w:r>
      <w:r w:rsidRPr="00116BCE">
        <w:rPr>
          <w:sz w:val="18"/>
          <w:szCs w:val="18"/>
          <w:lang w:val="en-US"/>
        </w:rPr>
        <w:t xml:space="preserve">84. </w:t>
      </w:r>
    </w:p>
  </w:footnote>
  <w:footnote w:id="2">
    <w:p w14:paraId="3A4D9516" w14:textId="77777777" w:rsidR="00F715B8" w:rsidRPr="00116BCE" w:rsidRDefault="00F715B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The same statement returns, even more harshly, in 1 Sam 15:29.</w:t>
      </w:r>
    </w:p>
  </w:footnote>
  <w:footnote w:id="3">
    <w:p w14:paraId="5B000BB8" w14:textId="33F800FF" w:rsidR="00F715B8" w:rsidRPr="00116BCE" w:rsidRDefault="00F715B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“As a rule</w:t>
      </w:r>
      <w:r w:rsidR="00CF1A8F" w:rsidRPr="00116BCE">
        <w:rPr>
          <w:sz w:val="18"/>
          <w:szCs w:val="18"/>
          <w:lang w:val="en-US"/>
        </w:rPr>
        <w:t>,</w:t>
      </w:r>
      <w:r w:rsidRPr="00116BCE">
        <w:rPr>
          <w:sz w:val="18"/>
          <w:szCs w:val="18"/>
          <w:lang w:val="en-US"/>
        </w:rPr>
        <w:t xml:space="preserve"> the </w:t>
      </w:r>
      <w:proofErr w:type="gramStart"/>
      <w:r w:rsidRPr="00116BCE">
        <w:rPr>
          <w:sz w:val="18"/>
          <w:szCs w:val="18"/>
          <w:lang w:val="en-US"/>
        </w:rPr>
        <w:t>commentators</w:t>
      </w:r>
      <w:proofErr w:type="gramEnd"/>
      <w:r w:rsidRPr="00116BCE">
        <w:rPr>
          <w:sz w:val="18"/>
          <w:szCs w:val="18"/>
          <w:lang w:val="en-US"/>
        </w:rPr>
        <w:t xml:space="preserve"> dwell at length on the problems connected with the anthropopathic expressions in this verse. These questions arise only from later conceptions</w:t>
      </w:r>
      <w:r w:rsidR="00116BCE">
        <w:rPr>
          <w:sz w:val="18"/>
          <w:szCs w:val="18"/>
          <w:lang w:val="en-US"/>
        </w:rPr>
        <w:t xml:space="preserve"> […]</w:t>
      </w:r>
      <w:r w:rsidRPr="00116BCE">
        <w:rPr>
          <w:sz w:val="18"/>
          <w:szCs w:val="18"/>
          <w:lang w:val="en-US"/>
        </w:rPr>
        <w:t xml:space="preserve"> The Torah was not intended specifically for intellectuals but for the entire people, which is not concerned with philosophic or theological speculations. It uses ordinary language, plainly and without sophistication, and pays no heed to the inferences that later readers, who are accustomed to ways of thinking wholly alien to the Bible, may draw from its words.”  U</w:t>
      </w:r>
      <w:r w:rsidR="00B01165" w:rsidRPr="00116BCE">
        <w:rPr>
          <w:sz w:val="18"/>
          <w:szCs w:val="18"/>
          <w:lang w:val="en-US"/>
        </w:rPr>
        <w:t>mberto</w:t>
      </w:r>
      <w:r w:rsidRPr="00116BCE">
        <w:rPr>
          <w:sz w:val="18"/>
          <w:szCs w:val="18"/>
          <w:lang w:val="en-US"/>
        </w:rPr>
        <w:t xml:space="preserve"> Cassuto, </w:t>
      </w:r>
      <w:r w:rsidRPr="00116BCE">
        <w:rPr>
          <w:i/>
          <w:iCs/>
          <w:sz w:val="18"/>
          <w:szCs w:val="18"/>
          <w:lang w:val="en-US"/>
        </w:rPr>
        <w:t>A Commentary on the Book of Genesis (Part One)</w:t>
      </w:r>
      <w:r w:rsidRPr="00116BCE">
        <w:rPr>
          <w:sz w:val="18"/>
          <w:szCs w:val="18"/>
          <w:lang w:val="en-US"/>
        </w:rPr>
        <w:t>, trans. I</w:t>
      </w:r>
      <w:r w:rsidR="00FA0B63" w:rsidRPr="00116BCE">
        <w:rPr>
          <w:sz w:val="18"/>
          <w:szCs w:val="18"/>
          <w:lang w:val="en-US"/>
        </w:rPr>
        <w:t xml:space="preserve">srael </w:t>
      </w:r>
      <w:r w:rsidRPr="00116BCE">
        <w:rPr>
          <w:sz w:val="18"/>
          <w:szCs w:val="18"/>
          <w:lang w:val="en-US"/>
        </w:rPr>
        <w:t>Abrahams</w:t>
      </w:r>
      <w:r w:rsidR="00FA0B63" w:rsidRPr="00116BCE">
        <w:rPr>
          <w:sz w:val="18"/>
          <w:szCs w:val="18"/>
          <w:lang w:val="en-US"/>
        </w:rPr>
        <w:t xml:space="preserve"> (</w:t>
      </w:r>
      <w:r w:rsidRPr="00116BCE">
        <w:rPr>
          <w:sz w:val="18"/>
          <w:szCs w:val="18"/>
          <w:lang w:val="en-US"/>
        </w:rPr>
        <w:t>Jerusalem</w:t>
      </w:r>
      <w:r w:rsidR="00FA0B63" w:rsidRPr="00116BCE">
        <w:rPr>
          <w:sz w:val="18"/>
          <w:szCs w:val="18"/>
          <w:lang w:val="en-US"/>
        </w:rPr>
        <w:t>:</w:t>
      </w:r>
      <w:r w:rsidRPr="00116BCE">
        <w:rPr>
          <w:sz w:val="18"/>
          <w:szCs w:val="18"/>
          <w:lang w:val="en-US"/>
        </w:rPr>
        <w:t xml:space="preserve"> Magnes Press, 1961</w:t>
      </w:r>
      <w:r w:rsidR="00FA0B63" w:rsidRPr="00116BCE">
        <w:rPr>
          <w:sz w:val="18"/>
          <w:szCs w:val="18"/>
          <w:lang w:val="en-US"/>
        </w:rPr>
        <w:t>)</w:t>
      </w:r>
      <w:r w:rsidRPr="00116BCE">
        <w:rPr>
          <w:sz w:val="18"/>
          <w:szCs w:val="18"/>
          <w:lang w:val="en-US"/>
        </w:rPr>
        <w:t>, 303.</w:t>
      </w:r>
    </w:p>
  </w:footnote>
  <w:footnote w:id="4">
    <w:p w14:paraId="59AFA926" w14:textId="6B07BD7D" w:rsidR="007A15A8" w:rsidRPr="00116BCE" w:rsidRDefault="007A15A8" w:rsidP="00600F48">
      <w:pPr>
        <w:pStyle w:val="Voetnoottekst"/>
        <w:spacing w:line="480" w:lineRule="auto"/>
        <w:rPr>
          <w:color w:val="000000" w:themeColor="text1"/>
          <w:sz w:val="18"/>
          <w:szCs w:val="18"/>
          <w:lang w:val="en-US"/>
        </w:rPr>
      </w:pPr>
      <w:r w:rsidRPr="00116BCE">
        <w:rPr>
          <w:rStyle w:val="Voetnootmarkering"/>
          <w:sz w:val="18"/>
          <w:szCs w:val="18"/>
          <w:lang w:val="en-US"/>
        </w:rPr>
        <w:footnoteRef/>
      </w:r>
      <w:r w:rsidRPr="00116BCE">
        <w:rPr>
          <w:sz w:val="18"/>
          <w:szCs w:val="18"/>
          <w:lang w:val="en-US"/>
        </w:rPr>
        <w:t xml:space="preserve"> </w:t>
      </w:r>
      <w:r w:rsidR="004B447E" w:rsidRPr="00116BCE">
        <w:rPr>
          <w:sz w:val="18"/>
          <w:szCs w:val="18"/>
          <w:lang w:val="en-US"/>
        </w:rPr>
        <w:t xml:space="preserve">The dissertation of Fritsch is the best and most comprehensive example on the theme, which has substantially influenced later research on anthropomorphisms. </w:t>
      </w:r>
      <w:r w:rsidR="004B447E" w:rsidRPr="00116BCE">
        <w:rPr>
          <w:sz w:val="18"/>
          <w:szCs w:val="18"/>
          <w:lang w:val="en-US"/>
        </w:rPr>
        <w:t xml:space="preserve">Charles T. Fritsch, </w:t>
      </w:r>
      <w:r w:rsidR="004B447E" w:rsidRPr="00116BCE">
        <w:rPr>
          <w:rStyle w:val="Nadruk"/>
          <w:rFonts w:eastAsiaTheme="majorEastAsia"/>
          <w:sz w:val="18"/>
          <w:szCs w:val="18"/>
          <w:lang w:val="en-US"/>
        </w:rPr>
        <w:t>The Anti-anthropomorphisms of the Greek Pentateuch</w:t>
      </w:r>
      <w:r w:rsidR="004B447E" w:rsidRPr="00116BCE">
        <w:rPr>
          <w:sz w:val="18"/>
          <w:szCs w:val="18"/>
          <w:lang w:val="en-US"/>
        </w:rPr>
        <w:t xml:space="preserve"> (Princeton: Princeton</w:t>
      </w:r>
      <w:r w:rsidR="004B447E" w:rsidRPr="00116BCE">
        <w:rPr>
          <w:sz w:val="18"/>
          <w:szCs w:val="18"/>
          <w:lang w:val="en-US"/>
        </w:rPr>
        <w:t xml:space="preserve"> </w:t>
      </w:r>
      <w:r w:rsidR="004B447E" w:rsidRPr="00116BCE">
        <w:rPr>
          <w:sz w:val="18"/>
          <w:szCs w:val="18"/>
          <w:lang w:val="en-US"/>
        </w:rPr>
        <w:t>University Press, 1943)</w:t>
      </w:r>
      <w:r w:rsidR="004B447E" w:rsidRPr="00116BCE">
        <w:rPr>
          <w:sz w:val="18"/>
          <w:szCs w:val="18"/>
          <w:lang w:val="en-US"/>
        </w:rPr>
        <w:t xml:space="preserve">. </w:t>
      </w:r>
    </w:p>
  </w:footnote>
  <w:footnote w:id="5">
    <w:p w14:paraId="01518536" w14:textId="3A6BBCBD" w:rsidR="007A15A8" w:rsidRPr="00116BCE" w:rsidRDefault="007A15A8" w:rsidP="00600F48">
      <w:pPr>
        <w:shd w:val="clear" w:color="auto" w:fill="FFFFFF"/>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4B447E" w:rsidRPr="00116BCE">
        <w:rPr>
          <w:sz w:val="18"/>
          <w:szCs w:val="18"/>
          <w:lang w:val="en-US"/>
        </w:rPr>
        <w:t xml:space="preserve">Martin </w:t>
      </w:r>
      <w:proofErr w:type="spellStart"/>
      <w:r w:rsidR="004B447E" w:rsidRPr="00116BCE">
        <w:rPr>
          <w:sz w:val="18"/>
          <w:szCs w:val="18"/>
          <w:lang w:val="en-US"/>
        </w:rPr>
        <w:t>Rösel</w:t>
      </w:r>
      <w:proofErr w:type="spellEnd"/>
      <w:r w:rsidR="004B447E" w:rsidRPr="00116BCE">
        <w:rPr>
          <w:sz w:val="18"/>
          <w:szCs w:val="18"/>
          <w:lang w:val="en-US"/>
        </w:rPr>
        <w:t xml:space="preserve">, “Towards a ‘Theology of the Septuagint,’” in </w:t>
      </w:r>
      <w:r w:rsidR="004B447E" w:rsidRPr="00116BCE">
        <w:rPr>
          <w:rStyle w:val="Nadruk"/>
          <w:rFonts w:eastAsiaTheme="majorEastAsia"/>
          <w:sz w:val="18"/>
          <w:szCs w:val="18"/>
          <w:lang w:val="en-US"/>
        </w:rPr>
        <w:t>Septuagint Research: Issues and Challenges in the Study of the Greek Jewish Scriptures</w:t>
      </w:r>
      <w:r w:rsidR="004B447E" w:rsidRPr="00116BCE">
        <w:rPr>
          <w:sz w:val="18"/>
          <w:szCs w:val="18"/>
          <w:lang w:val="en-US"/>
        </w:rPr>
        <w:t>, ed. Wolfgang Krauss and Glenn M. Wooden, SCS 53 (Atlanta: SBL Press, 2006), 239–52</w:t>
      </w:r>
      <w:r w:rsidR="004B447E" w:rsidRPr="00116BCE">
        <w:rPr>
          <w:sz w:val="18"/>
          <w:szCs w:val="18"/>
          <w:lang w:val="en-US"/>
        </w:rPr>
        <w:t xml:space="preserve">; </w:t>
      </w:r>
      <w:r w:rsidR="004B447E" w:rsidRPr="00116BCE">
        <w:rPr>
          <w:sz w:val="18"/>
          <w:szCs w:val="18"/>
          <w:lang w:val="en-US"/>
        </w:rPr>
        <w:t xml:space="preserve">Bernd Janowski, “Die </w:t>
      </w:r>
      <w:proofErr w:type="spellStart"/>
      <w:r w:rsidR="004B447E" w:rsidRPr="00116BCE">
        <w:rPr>
          <w:sz w:val="18"/>
          <w:szCs w:val="18"/>
          <w:lang w:val="en-US"/>
        </w:rPr>
        <w:t>Empathie</w:t>
      </w:r>
      <w:proofErr w:type="spellEnd"/>
      <w:r w:rsidR="004B447E" w:rsidRPr="00116BCE">
        <w:rPr>
          <w:sz w:val="18"/>
          <w:szCs w:val="18"/>
          <w:lang w:val="en-US"/>
        </w:rPr>
        <w:t xml:space="preserve"> des </w:t>
      </w:r>
      <w:proofErr w:type="spellStart"/>
      <w:r w:rsidR="004B447E" w:rsidRPr="00116BCE">
        <w:rPr>
          <w:sz w:val="18"/>
          <w:szCs w:val="18"/>
          <w:lang w:val="en-US"/>
        </w:rPr>
        <w:t>Schöpfergottes</w:t>
      </w:r>
      <w:proofErr w:type="spellEnd"/>
      <w:r w:rsidR="004B447E" w:rsidRPr="00116BCE">
        <w:rPr>
          <w:sz w:val="18"/>
          <w:szCs w:val="18"/>
          <w:lang w:val="en-US"/>
        </w:rPr>
        <w:t xml:space="preserve">: Gen 6,5–8,22 und das </w:t>
      </w:r>
      <w:proofErr w:type="spellStart"/>
      <w:r w:rsidR="004B447E" w:rsidRPr="00116BCE">
        <w:rPr>
          <w:sz w:val="18"/>
          <w:szCs w:val="18"/>
          <w:lang w:val="en-US"/>
        </w:rPr>
        <w:t>Apathie</w:t>
      </w:r>
      <w:proofErr w:type="spellEnd"/>
      <w:r w:rsidR="004B447E" w:rsidRPr="00116BCE">
        <w:rPr>
          <w:sz w:val="18"/>
          <w:szCs w:val="18"/>
          <w:lang w:val="en-US"/>
        </w:rPr>
        <w:t xml:space="preserve">-Axiom,” in </w:t>
      </w:r>
      <w:proofErr w:type="spellStart"/>
      <w:r w:rsidR="004B447E" w:rsidRPr="00116BCE">
        <w:rPr>
          <w:rStyle w:val="Nadruk"/>
          <w:rFonts w:eastAsiaTheme="majorEastAsia"/>
          <w:sz w:val="18"/>
          <w:szCs w:val="18"/>
          <w:lang w:val="en-US"/>
        </w:rPr>
        <w:t>Mitleid</w:t>
      </w:r>
      <w:proofErr w:type="spellEnd"/>
      <w:r w:rsidR="004B447E" w:rsidRPr="00116BCE">
        <w:rPr>
          <w:rStyle w:val="Nadruk"/>
          <w:rFonts w:eastAsiaTheme="majorEastAsia"/>
          <w:sz w:val="18"/>
          <w:szCs w:val="18"/>
          <w:lang w:val="en-US"/>
        </w:rPr>
        <w:t xml:space="preserve"> und </w:t>
      </w:r>
      <w:proofErr w:type="spellStart"/>
      <w:r w:rsidR="004B447E" w:rsidRPr="00116BCE">
        <w:rPr>
          <w:rStyle w:val="Nadruk"/>
          <w:rFonts w:eastAsiaTheme="majorEastAsia"/>
          <w:sz w:val="18"/>
          <w:szCs w:val="18"/>
          <w:lang w:val="en-US"/>
        </w:rPr>
        <w:t>Mitleiden</w:t>
      </w:r>
      <w:proofErr w:type="spellEnd"/>
      <w:r w:rsidR="004B447E" w:rsidRPr="00116BCE">
        <w:rPr>
          <w:sz w:val="18"/>
          <w:szCs w:val="18"/>
          <w:lang w:val="en-US"/>
        </w:rPr>
        <w:t xml:space="preserve">, </w:t>
      </w:r>
      <w:proofErr w:type="spellStart"/>
      <w:r w:rsidR="004B447E" w:rsidRPr="00116BCE">
        <w:rPr>
          <w:sz w:val="18"/>
          <w:szCs w:val="18"/>
          <w:lang w:val="en-US"/>
        </w:rPr>
        <w:t>Jahrbuch</w:t>
      </w:r>
      <w:proofErr w:type="spellEnd"/>
      <w:r w:rsidR="004B447E" w:rsidRPr="00116BCE">
        <w:rPr>
          <w:sz w:val="18"/>
          <w:szCs w:val="18"/>
          <w:lang w:val="en-US"/>
        </w:rPr>
        <w:t xml:space="preserve"> für </w:t>
      </w:r>
      <w:proofErr w:type="spellStart"/>
      <w:r w:rsidR="004B447E" w:rsidRPr="00116BCE">
        <w:rPr>
          <w:sz w:val="18"/>
          <w:szCs w:val="18"/>
          <w:lang w:val="en-US"/>
        </w:rPr>
        <w:t>Biblische</w:t>
      </w:r>
      <w:proofErr w:type="spellEnd"/>
      <w:r w:rsidR="004B447E" w:rsidRPr="00116BCE">
        <w:rPr>
          <w:sz w:val="18"/>
          <w:szCs w:val="18"/>
          <w:lang w:val="en-US"/>
        </w:rPr>
        <w:t xml:space="preserve"> </w:t>
      </w:r>
      <w:proofErr w:type="spellStart"/>
      <w:r w:rsidR="004B447E" w:rsidRPr="00116BCE">
        <w:rPr>
          <w:sz w:val="18"/>
          <w:szCs w:val="18"/>
          <w:lang w:val="en-US"/>
        </w:rPr>
        <w:t>Theologie</w:t>
      </w:r>
      <w:proofErr w:type="spellEnd"/>
      <w:r w:rsidR="004B447E" w:rsidRPr="00116BCE">
        <w:rPr>
          <w:sz w:val="18"/>
          <w:szCs w:val="18"/>
          <w:lang w:val="en-US"/>
        </w:rPr>
        <w:t xml:space="preserve"> 30, ed. Irmtraud Fischer et al. (Göttingen: </w:t>
      </w:r>
      <w:proofErr w:type="spellStart"/>
      <w:r w:rsidR="004B447E" w:rsidRPr="00116BCE">
        <w:rPr>
          <w:sz w:val="18"/>
          <w:szCs w:val="18"/>
          <w:lang w:val="en-US"/>
        </w:rPr>
        <w:t>Vandenhoeck</w:t>
      </w:r>
      <w:proofErr w:type="spellEnd"/>
      <w:r w:rsidR="004B447E" w:rsidRPr="00116BCE">
        <w:rPr>
          <w:sz w:val="18"/>
          <w:szCs w:val="18"/>
          <w:lang w:val="en-US"/>
        </w:rPr>
        <w:t xml:space="preserve"> &amp; Ruprecht, 2018), 49–74.</w:t>
      </w:r>
    </w:p>
  </w:footnote>
  <w:footnote w:id="6">
    <w:p w14:paraId="7A145179" w14:textId="280216BF" w:rsidR="00110A8D" w:rsidRPr="00116BCE" w:rsidRDefault="00110A8D"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4B447E" w:rsidRPr="00116BCE">
        <w:rPr>
          <w:sz w:val="18"/>
          <w:szCs w:val="18"/>
          <w:lang w:val="en-US"/>
        </w:rPr>
        <w:t xml:space="preserve">Janowski, “Die </w:t>
      </w:r>
      <w:proofErr w:type="spellStart"/>
      <w:r w:rsidR="004B447E" w:rsidRPr="00116BCE">
        <w:rPr>
          <w:sz w:val="18"/>
          <w:szCs w:val="18"/>
          <w:lang w:val="en-US"/>
        </w:rPr>
        <w:t>Empathie</w:t>
      </w:r>
      <w:proofErr w:type="spellEnd"/>
      <w:r w:rsidR="004B447E" w:rsidRPr="00116BCE">
        <w:rPr>
          <w:sz w:val="18"/>
          <w:szCs w:val="18"/>
          <w:lang w:val="en-US"/>
        </w:rPr>
        <w:t xml:space="preserve"> des </w:t>
      </w:r>
      <w:proofErr w:type="spellStart"/>
      <w:r w:rsidR="004B447E" w:rsidRPr="00116BCE">
        <w:rPr>
          <w:sz w:val="18"/>
          <w:szCs w:val="18"/>
          <w:lang w:val="en-US"/>
        </w:rPr>
        <w:t>Schöpfergottes</w:t>
      </w:r>
      <w:proofErr w:type="spellEnd"/>
      <w:r w:rsidR="004B447E" w:rsidRPr="00116BCE">
        <w:rPr>
          <w:sz w:val="18"/>
          <w:szCs w:val="18"/>
          <w:lang w:val="en-US"/>
        </w:rPr>
        <w:t>,”</w:t>
      </w:r>
      <w:r w:rsidR="004B447E" w:rsidRPr="00116BCE">
        <w:rPr>
          <w:sz w:val="18"/>
          <w:szCs w:val="18"/>
          <w:lang w:val="en-US"/>
        </w:rPr>
        <w:t xml:space="preserve"> </w:t>
      </w:r>
      <w:r w:rsidR="004B447E" w:rsidRPr="00116BCE">
        <w:rPr>
          <w:rFonts w:eastAsiaTheme="minorHAnsi"/>
          <w:color w:val="000000"/>
          <w:sz w:val="18"/>
          <w:szCs w:val="18"/>
          <w:lang w:val="en-US" w:eastAsia="en-US"/>
        </w:rPr>
        <w:t>49</w:t>
      </w:r>
      <w:r w:rsidR="004B447E" w:rsidRPr="00116BCE">
        <w:rPr>
          <w:rFonts w:eastAsiaTheme="minorHAnsi"/>
          <w:color w:val="000000"/>
          <w:sz w:val="18"/>
          <w:szCs w:val="18"/>
          <w:lang w:val="en-US" w:eastAsia="en-US"/>
        </w:rPr>
        <w:t>–</w:t>
      </w:r>
      <w:r w:rsidR="004B447E" w:rsidRPr="00116BCE">
        <w:rPr>
          <w:rFonts w:eastAsiaTheme="minorHAnsi"/>
          <w:color w:val="000000"/>
          <w:sz w:val="18"/>
          <w:szCs w:val="18"/>
          <w:lang w:val="en-US" w:eastAsia="en-US"/>
        </w:rPr>
        <w:t>52</w:t>
      </w:r>
      <w:r w:rsidR="004B447E" w:rsidRPr="00116BCE">
        <w:rPr>
          <w:rFonts w:eastAsiaTheme="minorHAnsi"/>
          <w:color w:val="000000"/>
          <w:sz w:val="18"/>
          <w:szCs w:val="18"/>
          <w:lang w:val="en-US" w:eastAsia="en-US"/>
        </w:rPr>
        <w:t>.</w:t>
      </w:r>
    </w:p>
  </w:footnote>
  <w:footnote w:id="7">
    <w:p w14:paraId="3C93EBC1" w14:textId="19ABF864" w:rsidR="00FA504F" w:rsidRPr="00116BCE" w:rsidRDefault="00FA504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CF1A8F" w:rsidRPr="00116BCE">
        <w:rPr>
          <w:sz w:val="18"/>
          <w:szCs w:val="18"/>
          <w:lang w:val="en-US"/>
        </w:rPr>
        <w:t>An early example is: “</w:t>
      </w:r>
      <w:proofErr w:type="spellStart"/>
      <w:r w:rsidR="00CF1A8F" w:rsidRPr="00116BCE">
        <w:rPr>
          <w:sz w:val="18"/>
          <w:szCs w:val="18"/>
          <w:lang w:val="en-US"/>
        </w:rPr>
        <w:t>Anthropopathie</w:t>
      </w:r>
      <w:proofErr w:type="spellEnd"/>
      <w:r w:rsidR="00CF1A8F" w:rsidRPr="00116BCE">
        <w:rPr>
          <w:sz w:val="18"/>
          <w:szCs w:val="18"/>
          <w:lang w:val="en-US"/>
        </w:rPr>
        <w:t xml:space="preserve">”, in </w:t>
      </w:r>
      <w:proofErr w:type="spellStart"/>
      <w:r w:rsidR="00CF1A8F" w:rsidRPr="00116BCE">
        <w:rPr>
          <w:rStyle w:val="Nadruk"/>
          <w:rFonts w:eastAsiaTheme="majorEastAsia"/>
          <w:sz w:val="18"/>
          <w:szCs w:val="18"/>
          <w:lang w:val="en-US"/>
        </w:rPr>
        <w:t>Dictionnaire</w:t>
      </w:r>
      <w:proofErr w:type="spellEnd"/>
      <w:r w:rsidR="00CF1A8F" w:rsidRPr="00116BCE">
        <w:rPr>
          <w:rStyle w:val="Nadruk"/>
          <w:rFonts w:eastAsiaTheme="majorEastAsia"/>
          <w:sz w:val="18"/>
          <w:szCs w:val="18"/>
          <w:lang w:val="en-US"/>
        </w:rPr>
        <w:t xml:space="preserve"> </w:t>
      </w:r>
      <w:proofErr w:type="spellStart"/>
      <w:r w:rsidR="00CF1A8F" w:rsidRPr="00116BCE">
        <w:rPr>
          <w:rStyle w:val="Nadruk"/>
          <w:rFonts w:eastAsiaTheme="majorEastAsia"/>
          <w:sz w:val="18"/>
          <w:szCs w:val="18"/>
          <w:lang w:val="en-US"/>
        </w:rPr>
        <w:t>universel</w:t>
      </w:r>
      <w:proofErr w:type="spellEnd"/>
      <w:r w:rsidR="00CF1A8F" w:rsidRPr="00116BCE">
        <w:rPr>
          <w:rStyle w:val="Nadruk"/>
          <w:rFonts w:eastAsiaTheme="majorEastAsia"/>
          <w:sz w:val="18"/>
          <w:szCs w:val="18"/>
          <w:lang w:val="en-US"/>
        </w:rPr>
        <w:t xml:space="preserve"> François et Latin: </w:t>
      </w:r>
      <w:proofErr w:type="spellStart"/>
      <w:r w:rsidR="00CF1A8F" w:rsidRPr="00116BCE">
        <w:rPr>
          <w:rStyle w:val="Nadruk"/>
          <w:rFonts w:eastAsiaTheme="majorEastAsia"/>
          <w:sz w:val="18"/>
          <w:szCs w:val="18"/>
          <w:lang w:val="en-US"/>
        </w:rPr>
        <w:t>Vulgairement</w:t>
      </w:r>
      <w:proofErr w:type="spellEnd"/>
      <w:r w:rsidR="00CF1A8F" w:rsidRPr="00116BCE">
        <w:rPr>
          <w:rStyle w:val="Nadruk"/>
          <w:rFonts w:eastAsiaTheme="majorEastAsia"/>
          <w:sz w:val="18"/>
          <w:szCs w:val="18"/>
          <w:lang w:val="en-US"/>
        </w:rPr>
        <w:t xml:space="preserve"> </w:t>
      </w:r>
      <w:proofErr w:type="spellStart"/>
      <w:r w:rsidR="00CF1A8F" w:rsidRPr="00116BCE">
        <w:rPr>
          <w:rStyle w:val="Nadruk"/>
          <w:rFonts w:eastAsiaTheme="majorEastAsia"/>
          <w:sz w:val="18"/>
          <w:szCs w:val="18"/>
          <w:lang w:val="en-US"/>
        </w:rPr>
        <w:t>appelé</w:t>
      </w:r>
      <w:proofErr w:type="spellEnd"/>
      <w:r w:rsidR="00CF1A8F" w:rsidRPr="00116BCE">
        <w:rPr>
          <w:rStyle w:val="Nadruk"/>
          <w:rFonts w:eastAsiaTheme="majorEastAsia"/>
          <w:sz w:val="18"/>
          <w:szCs w:val="18"/>
          <w:lang w:val="en-US"/>
        </w:rPr>
        <w:t xml:space="preserve"> </w:t>
      </w:r>
      <w:proofErr w:type="spellStart"/>
      <w:r w:rsidR="00CF1A8F" w:rsidRPr="00116BCE">
        <w:rPr>
          <w:rStyle w:val="Nadruk"/>
          <w:rFonts w:eastAsiaTheme="majorEastAsia"/>
          <w:sz w:val="18"/>
          <w:szCs w:val="18"/>
          <w:lang w:val="en-US"/>
        </w:rPr>
        <w:t>Dictionnaire</w:t>
      </w:r>
      <w:proofErr w:type="spellEnd"/>
      <w:r w:rsidR="00CF1A8F" w:rsidRPr="00116BCE">
        <w:rPr>
          <w:rStyle w:val="Nadruk"/>
          <w:rFonts w:eastAsiaTheme="majorEastAsia"/>
          <w:sz w:val="18"/>
          <w:szCs w:val="18"/>
          <w:lang w:val="en-US"/>
        </w:rPr>
        <w:t xml:space="preserve"> de </w:t>
      </w:r>
      <w:proofErr w:type="spellStart"/>
      <w:r w:rsidR="00CF1A8F" w:rsidRPr="00116BCE">
        <w:rPr>
          <w:rStyle w:val="Nadruk"/>
          <w:rFonts w:eastAsiaTheme="majorEastAsia"/>
          <w:sz w:val="18"/>
          <w:szCs w:val="18"/>
          <w:lang w:val="en-US"/>
        </w:rPr>
        <w:t>Trévoux</w:t>
      </w:r>
      <w:proofErr w:type="spellEnd"/>
      <w:r w:rsidR="00CF1A8F" w:rsidRPr="00116BCE">
        <w:rPr>
          <w:sz w:val="18"/>
          <w:szCs w:val="18"/>
          <w:lang w:val="en-US"/>
        </w:rPr>
        <w:t>, vol. 1 (Paris, 1721; renewed ed. 1771), 381. A</w:t>
      </w:r>
      <w:r w:rsidRPr="00116BCE">
        <w:rPr>
          <w:sz w:val="18"/>
          <w:szCs w:val="18"/>
          <w:lang w:val="en-US"/>
        </w:rPr>
        <w:t xml:space="preserve"> later example: </w:t>
      </w:r>
      <w:r w:rsidR="00CF1A8F" w:rsidRPr="00116BCE">
        <w:rPr>
          <w:sz w:val="18"/>
          <w:szCs w:val="18"/>
          <w:lang w:val="en-US"/>
        </w:rPr>
        <w:t xml:space="preserve">F. B. Jevons, “Anthropomorphism,” in </w:t>
      </w:r>
      <w:proofErr w:type="spellStart"/>
      <w:r w:rsidR="00CF1A8F" w:rsidRPr="00116BCE">
        <w:rPr>
          <w:rStyle w:val="Nadruk"/>
          <w:rFonts w:eastAsiaTheme="majorEastAsia"/>
          <w:sz w:val="18"/>
          <w:szCs w:val="18"/>
          <w:lang w:val="en-US"/>
        </w:rPr>
        <w:t>Encyclopaedia</w:t>
      </w:r>
      <w:proofErr w:type="spellEnd"/>
      <w:r w:rsidR="00CF1A8F" w:rsidRPr="00116BCE">
        <w:rPr>
          <w:rStyle w:val="Nadruk"/>
          <w:rFonts w:eastAsiaTheme="majorEastAsia"/>
          <w:sz w:val="18"/>
          <w:szCs w:val="18"/>
          <w:lang w:val="en-US"/>
        </w:rPr>
        <w:t xml:space="preserve"> of Religion and Ethics</w:t>
      </w:r>
      <w:r w:rsidR="00CF1A8F" w:rsidRPr="00116BCE">
        <w:rPr>
          <w:sz w:val="18"/>
          <w:szCs w:val="18"/>
          <w:lang w:val="en-US"/>
        </w:rPr>
        <w:t>, ed. J</w:t>
      </w:r>
      <w:r w:rsidR="00557EBC" w:rsidRPr="00116BCE">
        <w:rPr>
          <w:sz w:val="18"/>
          <w:szCs w:val="18"/>
          <w:lang w:val="en-US"/>
        </w:rPr>
        <w:t xml:space="preserve">ames </w:t>
      </w:r>
      <w:r w:rsidR="00CF1A8F" w:rsidRPr="00116BCE">
        <w:rPr>
          <w:sz w:val="18"/>
          <w:szCs w:val="18"/>
          <w:lang w:val="en-US"/>
        </w:rPr>
        <w:t>Hastings, Vol. 1 (Edinburgh: T&amp;T Clark, 1908), 573–78.</w:t>
      </w:r>
    </w:p>
  </w:footnote>
  <w:footnote w:id="8">
    <w:p w14:paraId="6E92D5DC" w14:textId="1704FA93" w:rsidR="00FA504F" w:rsidRPr="00116BCE" w:rsidRDefault="00FA504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CF1A8F" w:rsidRPr="00116BCE">
        <w:rPr>
          <w:sz w:val="18"/>
          <w:szCs w:val="18"/>
          <w:lang w:val="en-US"/>
        </w:rPr>
        <w:t>Jevons, “Anthropomorphism,” 574.</w:t>
      </w:r>
    </w:p>
  </w:footnote>
  <w:footnote w:id="9">
    <w:p w14:paraId="24AD9645" w14:textId="45D78844" w:rsidR="007E032A" w:rsidRPr="00116BCE" w:rsidRDefault="007E032A"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A broad overview of current and past issues in the study of emotion in the Old Testament is </w:t>
      </w:r>
      <w:r w:rsidR="00C739FF" w:rsidRPr="00116BCE">
        <w:rPr>
          <w:sz w:val="18"/>
          <w:szCs w:val="18"/>
          <w:lang w:val="en-US"/>
        </w:rPr>
        <w:t>found in</w:t>
      </w:r>
      <w:r w:rsidRPr="00116BCE">
        <w:rPr>
          <w:sz w:val="18"/>
          <w:szCs w:val="18"/>
          <w:lang w:val="en-US"/>
        </w:rPr>
        <w:t xml:space="preserve">: Paul A. Kruger, “Emotions in the Hebrew Bible,” </w:t>
      </w:r>
      <w:r w:rsidRPr="00116BCE">
        <w:rPr>
          <w:rStyle w:val="Nadruk"/>
          <w:rFonts w:eastAsiaTheme="majorEastAsia"/>
          <w:sz w:val="18"/>
          <w:szCs w:val="18"/>
          <w:lang w:val="en-US"/>
        </w:rPr>
        <w:t>OTE</w:t>
      </w:r>
      <w:r w:rsidRPr="00116BCE">
        <w:rPr>
          <w:sz w:val="18"/>
          <w:szCs w:val="18"/>
          <w:lang w:val="en-US"/>
        </w:rPr>
        <w:t xml:space="preserve"> 28, no. 2 (2015): 395–420.</w:t>
      </w:r>
    </w:p>
  </w:footnote>
  <w:footnote w:id="10">
    <w:p w14:paraId="2D193447" w14:textId="1BB2F9D1" w:rsidR="00644F55" w:rsidRPr="00116BCE" w:rsidRDefault="00644F55"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116BCE">
        <w:rPr>
          <w:sz w:val="18"/>
          <w:szCs w:val="18"/>
          <w:lang w:val="en-US"/>
        </w:rPr>
        <w:t xml:space="preserve">Biblical </w:t>
      </w:r>
      <w:r w:rsidRPr="00116BCE">
        <w:rPr>
          <w:sz w:val="18"/>
          <w:szCs w:val="18"/>
          <w:lang w:val="en-US"/>
        </w:rPr>
        <w:t>Hebre</w:t>
      </w:r>
      <w:r w:rsidR="00116BCE">
        <w:rPr>
          <w:sz w:val="18"/>
          <w:szCs w:val="18"/>
          <w:lang w:val="en-US"/>
        </w:rPr>
        <w:t>w</w:t>
      </w:r>
      <w:r w:rsidRPr="00116BCE">
        <w:rPr>
          <w:sz w:val="18"/>
          <w:szCs w:val="18"/>
          <w:lang w:val="en-US"/>
        </w:rPr>
        <w:t xml:space="preserve"> has no overarching terms (</w:t>
      </w:r>
      <w:proofErr w:type="spellStart"/>
      <w:r w:rsidRPr="00116BCE">
        <w:rPr>
          <w:i/>
          <w:iCs/>
          <w:sz w:val="18"/>
          <w:szCs w:val="18"/>
          <w:lang w:val="en-US"/>
        </w:rPr>
        <w:t>Metabezeichnungen</w:t>
      </w:r>
      <w:proofErr w:type="spellEnd"/>
      <w:r w:rsidRPr="00116BCE">
        <w:rPr>
          <w:sz w:val="18"/>
          <w:szCs w:val="18"/>
          <w:lang w:val="en-US"/>
        </w:rPr>
        <w:t>) for emotions, feelings or affects (</w:t>
      </w:r>
      <w:r w:rsidR="00CF1A8F" w:rsidRPr="00116BCE">
        <w:rPr>
          <w:sz w:val="18"/>
          <w:szCs w:val="18"/>
          <w:lang w:val="en-US"/>
        </w:rPr>
        <w:t xml:space="preserve">Andreas Wagner, </w:t>
      </w:r>
      <w:proofErr w:type="spellStart"/>
      <w:r w:rsidR="00CF1A8F" w:rsidRPr="00116BCE">
        <w:rPr>
          <w:rStyle w:val="Nadruk"/>
          <w:rFonts w:eastAsiaTheme="majorEastAsia"/>
          <w:sz w:val="18"/>
          <w:szCs w:val="18"/>
          <w:lang w:val="en-US"/>
        </w:rPr>
        <w:t>Emotionen</w:t>
      </w:r>
      <w:proofErr w:type="spellEnd"/>
      <w:r w:rsidR="00CF1A8F" w:rsidRPr="00116BCE">
        <w:rPr>
          <w:rStyle w:val="Nadruk"/>
          <w:rFonts w:eastAsiaTheme="majorEastAsia"/>
          <w:sz w:val="18"/>
          <w:szCs w:val="18"/>
          <w:lang w:val="en-US"/>
        </w:rPr>
        <w:t xml:space="preserve">, </w:t>
      </w:r>
      <w:proofErr w:type="spellStart"/>
      <w:r w:rsidR="00CF1A8F" w:rsidRPr="00116BCE">
        <w:rPr>
          <w:rStyle w:val="Nadruk"/>
          <w:rFonts w:eastAsiaTheme="majorEastAsia"/>
          <w:sz w:val="18"/>
          <w:szCs w:val="18"/>
          <w:lang w:val="en-US"/>
        </w:rPr>
        <w:t>Gefühle</w:t>
      </w:r>
      <w:proofErr w:type="spellEnd"/>
      <w:r w:rsidR="00CF1A8F" w:rsidRPr="00116BCE">
        <w:rPr>
          <w:rStyle w:val="Nadruk"/>
          <w:rFonts w:eastAsiaTheme="majorEastAsia"/>
          <w:sz w:val="18"/>
          <w:szCs w:val="18"/>
          <w:lang w:val="en-US"/>
        </w:rPr>
        <w:t xml:space="preserve"> und </w:t>
      </w:r>
      <w:proofErr w:type="spellStart"/>
      <w:r w:rsidR="00CF1A8F" w:rsidRPr="00116BCE">
        <w:rPr>
          <w:rStyle w:val="Nadruk"/>
          <w:rFonts w:eastAsiaTheme="majorEastAsia"/>
          <w:sz w:val="18"/>
          <w:szCs w:val="18"/>
          <w:lang w:val="en-US"/>
        </w:rPr>
        <w:t>Sprache</w:t>
      </w:r>
      <w:proofErr w:type="spellEnd"/>
      <w:r w:rsidR="00CF1A8F" w:rsidRPr="00116BCE">
        <w:rPr>
          <w:rStyle w:val="Nadruk"/>
          <w:rFonts w:eastAsiaTheme="majorEastAsia"/>
          <w:sz w:val="18"/>
          <w:szCs w:val="18"/>
          <w:lang w:val="en-US"/>
        </w:rPr>
        <w:t xml:space="preserve"> </w:t>
      </w:r>
      <w:proofErr w:type="spellStart"/>
      <w:r w:rsidR="00CF1A8F" w:rsidRPr="00116BCE">
        <w:rPr>
          <w:rStyle w:val="Nadruk"/>
          <w:rFonts w:eastAsiaTheme="majorEastAsia"/>
          <w:sz w:val="18"/>
          <w:szCs w:val="18"/>
          <w:lang w:val="en-US"/>
        </w:rPr>
        <w:t>im</w:t>
      </w:r>
      <w:proofErr w:type="spellEnd"/>
      <w:r w:rsidR="00CF1A8F" w:rsidRPr="00116BCE">
        <w:rPr>
          <w:rStyle w:val="Nadruk"/>
          <w:rFonts w:eastAsiaTheme="majorEastAsia"/>
          <w:sz w:val="18"/>
          <w:szCs w:val="18"/>
          <w:lang w:val="en-US"/>
        </w:rPr>
        <w:t xml:space="preserve"> </w:t>
      </w:r>
      <w:proofErr w:type="spellStart"/>
      <w:r w:rsidR="00CF1A8F" w:rsidRPr="00116BCE">
        <w:rPr>
          <w:rStyle w:val="Nadruk"/>
          <w:rFonts w:eastAsiaTheme="majorEastAsia"/>
          <w:sz w:val="18"/>
          <w:szCs w:val="18"/>
          <w:lang w:val="en-US"/>
        </w:rPr>
        <w:t>Alten</w:t>
      </w:r>
      <w:proofErr w:type="spellEnd"/>
      <w:r w:rsidR="00CF1A8F" w:rsidRPr="00116BCE">
        <w:rPr>
          <w:rStyle w:val="Nadruk"/>
          <w:rFonts w:eastAsiaTheme="majorEastAsia"/>
          <w:sz w:val="18"/>
          <w:szCs w:val="18"/>
          <w:lang w:val="en-US"/>
        </w:rPr>
        <w:t xml:space="preserve"> Testament: Vier </w:t>
      </w:r>
      <w:proofErr w:type="spellStart"/>
      <w:r w:rsidR="00CF1A8F" w:rsidRPr="00116BCE">
        <w:rPr>
          <w:rStyle w:val="Nadruk"/>
          <w:rFonts w:eastAsiaTheme="majorEastAsia"/>
          <w:sz w:val="18"/>
          <w:szCs w:val="18"/>
          <w:lang w:val="en-US"/>
        </w:rPr>
        <w:t>Studien</w:t>
      </w:r>
      <w:proofErr w:type="spellEnd"/>
      <w:r w:rsidR="00CF1A8F" w:rsidRPr="00116BCE">
        <w:rPr>
          <w:sz w:val="18"/>
          <w:szCs w:val="18"/>
          <w:lang w:val="en-US"/>
        </w:rPr>
        <w:t>, KUAT 7 (</w:t>
      </w:r>
      <w:proofErr w:type="spellStart"/>
      <w:r w:rsidR="00CF1A8F" w:rsidRPr="00116BCE">
        <w:rPr>
          <w:sz w:val="18"/>
          <w:szCs w:val="18"/>
          <w:lang w:val="en-US"/>
        </w:rPr>
        <w:t>Waltrop</w:t>
      </w:r>
      <w:proofErr w:type="spellEnd"/>
      <w:r w:rsidR="00CF1A8F" w:rsidRPr="00116BCE">
        <w:rPr>
          <w:sz w:val="18"/>
          <w:szCs w:val="18"/>
          <w:lang w:val="en-US"/>
        </w:rPr>
        <w:t>: Hartmut Spenner, 2006), 14</w:t>
      </w:r>
      <w:r w:rsidRPr="00116BCE">
        <w:rPr>
          <w:sz w:val="18"/>
          <w:szCs w:val="18"/>
          <w:lang w:val="en-US"/>
        </w:rPr>
        <w:t xml:space="preserve">) – it only names certain actions such as hating or being jealous that evoke emotions in our own understanding of the biblical texts. </w:t>
      </w:r>
      <w:r w:rsidR="00116BCE">
        <w:rPr>
          <w:sz w:val="18"/>
          <w:szCs w:val="18"/>
          <w:lang w:val="en-US"/>
        </w:rPr>
        <w:t>Also</w:t>
      </w:r>
      <w:r w:rsidRPr="00116BCE">
        <w:rPr>
          <w:sz w:val="18"/>
          <w:szCs w:val="18"/>
          <w:lang w:val="en-US"/>
        </w:rPr>
        <w:t xml:space="preserve"> lacking from biblical Hebrew are lists of emotions, or verbs describing more generally what it is to experience an emotion such as “feeling” or “perceiving an emotion”. (</w:t>
      </w:r>
      <w:r w:rsidR="00CF1A8F" w:rsidRPr="00116BCE">
        <w:rPr>
          <w:sz w:val="18"/>
          <w:szCs w:val="18"/>
          <w:lang w:val="en-US"/>
        </w:rPr>
        <w:t xml:space="preserve">Françoise </w:t>
      </w:r>
      <w:proofErr w:type="spellStart"/>
      <w:r w:rsidR="00CF1A8F" w:rsidRPr="00116BCE">
        <w:rPr>
          <w:sz w:val="18"/>
          <w:szCs w:val="18"/>
          <w:lang w:val="en-US"/>
        </w:rPr>
        <w:t>Mirguet</w:t>
      </w:r>
      <w:proofErr w:type="spellEnd"/>
      <w:r w:rsidR="00CF1A8F" w:rsidRPr="00116BCE">
        <w:rPr>
          <w:sz w:val="18"/>
          <w:szCs w:val="18"/>
          <w:lang w:val="en-US"/>
        </w:rPr>
        <w:t xml:space="preserve">, “What is an ‘Emotion’ in the Hebrew Bible? An Experience that Exceeds Most Contemporary Concepts,” </w:t>
      </w:r>
      <w:r w:rsidR="00CF1A8F" w:rsidRPr="00116BCE">
        <w:rPr>
          <w:rStyle w:val="Nadruk"/>
          <w:rFonts w:eastAsiaTheme="majorEastAsia"/>
          <w:sz w:val="18"/>
          <w:szCs w:val="18"/>
          <w:lang w:val="en-US"/>
        </w:rPr>
        <w:t>BI</w:t>
      </w:r>
      <w:r w:rsidR="00CF1A8F" w:rsidRPr="00116BCE">
        <w:rPr>
          <w:sz w:val="18"/>
          <w:szCs w:val="18"/>
          <w:lang w:val="en-US"/>
        </w:rPr>
        <w:t xml:space="preserve"> 24 (2016): 442–65, here 446</w:t>
      </w:r>
      <w:r w:rsidR="00116BCE">
        <w:rPr>
          <w:sz w:val="18"/>
          <w:szCs w:val="18"/>
          <w:lang w:val="en-US"/>
        </w:rPr>
        <w:t>)</w:t>
      </w:r>
      <w:r w:rsidR="00CF1A8F" w:rsidRPr="00116BCE">
        <w:rPr>
          <w:sz w:val="18"/>
          <w:szCs w:val="18"/>
          <w:lang w:val="en-US"/>
        </w:rPr>
        <w:t>.</w:t>
      </w:r>
      <w:r w:rsidRPr="00116BCE">
        <w:rPr>
          <w:sz w:val="18"/>
          <w:szCs w:val="18"/>
          <w:lang w:val="en-US"/>
        </w:rPr>
        <w:t xml:space="preserve"> </w:t>
      </w:r>
      <w:proofErr w:type="gramStart"/>
      <w:r w:rsidR="00116BCE">
        <w:rPr>
          <w:sz w:val="18"/>
          <w:szCs w:val="18"/>
          <w:lang w:val="en-US"/>
        </w:rPr>
        <w:t>Also</w:t>
      </w:r>
      <w:proofErr w:type="gramEnd"/>
      <w:r w:rsidRPr="00116BCE">
        <w:rPr>
          <w:sz w:val="18"/>
          <w:szCs w:val="18"/>
          <w:lang w:val="en-US"/>
        </w:rPr>
        <w:t xml:space="preserve"> the very construction of “emotions” in biblical Hebrew differs from the way we “feel”: biblical emotions also include actions, movements, ritual gestures, and physical sensations; moreover, they affect the self not so much in its individuality, but in its social relationships. (</w:t>
      </w:r>
      <w:proofErr w:type="spellStart"/>
      <w:r w:rsidR="00745327" w:rsidRPr="00116BCE">
        <w:rPr>
          <w:sz w:val="18"/>
          <w:szCs w:val="18"/>
          <w:lang w:val="en-US"/>
        </w:rPr>
        <w:t>Mirguet</w:t>
      </w:r>
      <w:proofErr w:type="spellEnd"/>
      <w:r w:rsidR="00745327" w:rsidRPr="00116BCE">
        <w:rPr>
          <w:sz w:val="18"/>
          <w:szCs w:val="18"/>
          <w:lang w:val="en-US"/>
        </w:rPr>
        <w:t xml:space="preserve">, “What is an ‘Emotion’ in the Hebrew </w:t>
      </w:r>
      <w:proofErr w:type="gramStart"/>
      <w:r w:rsidR="00745327" w:rsidRPr="00116BCE">
        <w:rPr>
          <w:sz w:val="18"/>
          <w:szCs w:val="18"/>
          <w:lang w:val="en-US"/>
        </w:rPr>
        <w:t>Bible?,</w:t>
      </w:r>
      <w:proofErr w:type="gramEnd"/>
      <w:r w:rsidR="00745327" w:rsidRPr="00116BCE">
        <w:rPr>
          <w:sz w:val="18"/>
          <w:szCs w:val="18"/>
          <w:lang w:val="en-US"/>
        </w:rPr>
        <w:t>” 442, 464.</w:t>
      </w:r>
      <w:r w:rsidRPr="00116BCE">
        <w:rPr>
          <w:sz w:val="18"/>
          <w:szCs w:val="18"/>
          <w:lang w:val="en-US"/>
        </w:rPr>
        <w:t>)</w:t>
      </w:r>
    </w:p>
  </w:footnote>
  <w:footnote w:id="11">
    <w:p w14:paraId="73FA26D5" w14:textId="2CBF413F" w:rsidR="00644F55" w:rsidRPr="00116BCE" w:rsidRDefault="00644F55" w:rsidP="00600F48">
      <w:pPr>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745327" w:rsidRPr="00116BCE">
        <w:rPr>
          <w:sz w:val="18"/>
          <w:szCs w:val="18"/>
          <w:lang w:val="en-US"/>
        </w:rPr>
        <w:t>Mirguet</w:t>
      </w:r>
      <w:proofErr w:type="spellEnd"/>
      <w:r w:rsidR="00745327" w:rsidRPr="00116BCE">
        <w:rPr>
          <w:sz w:val="18"/>
          <w:szCs w:val="18"/>
          <w:lang w:val="en-US"/>
        </w:rPr>
        <w:t xml:space="preserve">, “What is an ‘Emotion’ in the Hebrew </w:t>
      </w:r>
      <w:proofErr w:type="gramStart"/>
      <w:r w:rsidR="00745327" w:rsidRPr="00116BCE">
        <w:rPr>
          <w:sz w:val="18"/>
          <w:szCs w:val="18"/>
          <w:lang w:val="en-US"/>
        </w:rPr>
        <w:t>Bible?,</w:t>
      </w:r>
      <w:proofErr w:type="gramEnd"/>
      <w:r w:rsidR="00745327" w:rsidRPr="00116BCE">
        <w:rPr>
          <w:sz w:val="18"/>
          <w:szCs w:val="18"/>
          <w:lang w:val="en-US"/>
        </w:rPr>
        <w:t xml:space="preserve">” </w:t>
      </w:r>
      <w:r w:rsidRPr="00116BCE">
        <w:rPr>
          <w:sz w:val="18"/>
          <w:szCs w:val="18"/>
          <w:lang w:val="en-US"/>
        </w:rPr>
        <w:t>465.</w:t>
      </w:r>
    </w:p>
  </w:footnote>
  <w:footnote w:id="12">
    <w:p w14:paraId="2D920C48" w14:textId="6EC52EF3"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557EBC" w:rsidRPr="00116BCE">
        <w:rPr>
          <w:sz w:val="18"/>
          <w:szCs w:val="18"/>
          <w:lang w:val="en-US"/>
        </w:rPr>
        <w:t xml:space="preserve">Anna Wierzbicka, </w:t>
      </w:r>
      <w:r w:rsidR="00557EBC" w:rsidRPr="00116BCE">
        <w:rPr>
          <w:rStyle w:val="Nadruk"/>
          <w:rFonts w:eastAsiaTheme="majorEastAsia"/>
          <w:sz w:val="18"/>
          <w:szCs w:val="18"/>
          <w:lang w:val="en-US"/>
        </w:rPr>
        <w:t>Emotions across Languages and Cultures: Diversity and Universals</w:t>
      </w:r>
      <w:r w:rsidR="00557EBC" w:rsidRPr="00116BCE">
        <w:rPr>
          <w:sz w:val="18"/>
          <w:szCs w:val="18"/>
          <w:lang w:val="en-US"/>
        </w:rPr>
        <w:t xml:space="preserve"> (Cambridge: Cambridge University Press, 1999), 2–3</w:t>
      </w:r>
      <w:r w:rsidR="00557EBC" w:rsidRPr="00116BCE">
        <w:rPr>
          <w:sz w:val="18"/>
          <w:szCs w:val="18"/>
          <w:lang w:val="en-US"/>
        </w:rPr>
        <w:t xml:space="preserve">; </w:t>
      </w:r>
      <w:r w:rsidR="009F76BA" w:rsidRPr="00116BCE">
        <w:rPr>
          <w:sz w:val="18"/>
          <w:szCs w:val="18"/>
          <w:lang w:val="en-US"/>
        </w:rPr>
        <w:t xml:space="preserve">Petra von </w:t>
      </w:r>
      <w:proofErr w:type="spellStart"/>
      <w:r w:rsidR="009F76BA" w:rsidRPr="00116BCE">
        <w:rPr>
          <w:sz w:val="18"/>
          <w:szCs w:val="18"/>
          <w:lang w:val="en-US"/>
        </w:rPr>
        <w:t>Gemünden</w:t>
      </w:r>
      <w:proofErr w:type="spellEnd"/>
      <w:r w:rsidR="009F76BA" w:rsidRPr="00116BCE">
        <w:rPr>
          <w:sz w:val="18"/>
          <w:szCs w:val="18"/>
          <w:lang w:val="en-US"/>
        </w:rPr>
        <w:t>, “</w:t>
      </w:r>
      <w:proofErr w:type="spellStart"/>
      <w:r w:rsidR="009F76BA" w:rsidRPr="00116BCE">
        <w:rPr>
          <w:sz w:val="18"/>
          <w:szCs w:val="18"/>
          <w:lang w:val="en-US"/>
        </w:rPr>
        <w:t>Methodische</w:t>
      </w:r>
      <w:proofErr w:type="spellEnd"/>
      <w:r w:rsidR="009F76BA" w:rsidRPr="00116BCE">
        <w:rPr>
          <w:sz w:val="18"/>
          <w:szCs w:val="18"/>
          <w:lang w:val="en-US"/>
        </w:rPr>
        <w:t xml:space="preserve"> </w:t>
      </w:r>
      <w:proofErr w:type="spellStart"/>
      <w:r w:rsidR="009F76BA" w:rsidRPr="00116BCE">
        <w:rPr>
          <w:sz w:val="18"/>
          <w:szCs w:val="18"/>
          <w:lang w:val="en-US"/>
        </w:rPr>
        <w:t>Überlegungen</w:t>
      </w:r>
      <w:proofErr w:type="spellEnd"/>
      <w:r w:rsidR="009F76BA" w:rsidRPr="00116BCE">
        <w:rPr>
          <w:sz w:val="18"/>
          <w:szCs w:val="18"/>
          <w:lang w:val="en-US"/>
        </w:rPr>
        <w:t xml:space="preserve"> </w:t>
      </w:r>
      <w:proofErr w:type="spellStart"/>
      <w:r w:rsidR="009F76BA" w:rsidRPr="00116BCE">
        <w:rPr>
          <w:sz w:val="18"/>
          <w:szCs w:val="18"/>
          <w:lang w:val="en-US"/>
        </w:rPr>
        <w:t>zur</w:t>
      </w:r>
      <w:proofErr w:type="spellEnd"/>
      <w:r w:rsidR="009F76BA" w:rsidRPr="00116BCE">
        <w:rPr>
          <w:sz w:val="18"/>
          <w:szCs w:val="18"/>
          <w:lang w:val="en-US"/>
        </w:rPr>
        <w:t xml:space="preserve"> </w:t>
      </w:r>
      <w:proofErr w:type="spellStart"/>
      <w:r w:rsidR="009F76BA" w:rsidRPr="00116BCE">
        <w:rPr>
          <w:sz w:val="18"/>
          <w:szCs w:val="18"/>
          <w:lang w:val="en-US"/>
        </w:rPr>
        <w:t>historischen</w:t>
      </w:r>
      <w:proofErr w:type="spellEnd"/>
      <w:r w:rsidR="009F76BA" w:rsidRPr="00116BCE">
        <w:rPr>
          <w:sz w:val="18"/>
          <w:szCs w:val="18"/>
          <w:lang w:val="en-US"/>
        </w:rPr>
        <w:t xml:space="preserve"> </w:t>
      </w:r>
      <w:proofErr w:type="spellStart"/>
      <w:r w:rsidR="009F76BA" w:rsidRPr="00116BCE">
        <w:rPr>
          <w:sz w:val="18"/>
          <w:szCs w:val="18"/>
          <w:lang w:val="en-US"/>
        </w:rPr>
        <w:t>Psychologie</w:t>
      </w:r>
      <w:proofErr w:type="spellEnd"/>
      <w:r w:rsidR="009F76BA" w:rsidRPr="00116BCE">
        <w:rPr>
          <w:sz w:val="18"/>
          <w:szCs w:val="18"/>
          <w:lang w:val="en-US"/>
        </w:rPr>
        <w:t xml:space="preserve"> </w:t>
      </w:r>
      <w:proofErr w:type="spellStart"/>
      <w:r w:rsidR="009F76BA" w:rsidRPr="00116BCE">
        <w:rPr>
          <w:sz w:val="18"/>
          <w:szCs w:val="18"/>
          <w:lang w:val="en-US"/>
        </w:rPr>
        <w:t>exemplifiziert</w:t>
      </w:r>
      <w:proofErr w:type="spellEnd"/>
      <w:r w:rsidR="009F76BA" w:rsidRPr="00116BCE">
        <w:rPr>
          <w:sz w:val="18"/>
          <w:szCs w:val="18"/>
          <w:lang w:val="en-US"/>
        </w:rPr>
        <w:t xml:space="preserve"> am </w:t>
      </w:r>
      <w:proofErr w:type="spellStart"/>
      <w:r w:rsidR="009F76BA" w:rsidRPr="00116BCE">
        <w:rPr>
          <w:sz w:val="18"/>
          <w:szCs w:val="18"/>
          <w:lang w:val="en-US"/>
        </w:rPr>
        <w:t>Themenkomplex</w:t>
      </w:r>
      <w:proofErr w:type="spellEnd"/>
      <w:r w:rsidR="009F76BA" w:rsidRPr="00116BCE">
        <w:rPr>
          <w:sz w:val="18"/>
          <w:szCs w:val="18"/>
          <w:lang w:val="en-US"/>
        </w:rPr>
        <w:t xml:space="preserve"> der Trauer,” in </w:t>
      </w:r>
      <w:proofErr w:type="spellStart"/>
      <w:r w:rsidR="009F76BA" w:rsidRPr="00116BCE">
        <w:rPr>
          <w:rStyle w:val="Nadruk"/>
          <w:rFonts w:eastAsiaTheme="majorEastAsia"/>
          <w:sz w:val="18"/>
          <w:szCs w:val="18"/>
          <w:lang w:val="en-US"/>
        </w:rPr>
        <w:t>Affekt</w:t>
      </w:r>
      <w:proofErr w:type="spellEnd"/>
      <w:r w:rsidR="009F76BA" w:rsidRPr="00116BCE">
        <w:rPr>
          <w:rStyle w:val="Nadruk"/>
          <w:rFonts w:eastAsiaTheme="majorEastAsia"/>
          <w:sz w:val="18"/>
          <w:szCs w:val="18"/>
          <w:lang w:val="en-US"/>
        </w:rPr>
        <w:t xml:space="preserve"> und </w:t>
      </w:r>
      <w:proofErr w:type="spellStart"/>
      <w:r w:rsidR="009F76BA" w:rsidRPr="00116BCE">
        <w:rPr>
          <w:rStyle w:val="Nadruk"/>
          <w:rFonts w:eastAsiaTheme="majorEastAsia"/>
          <w:sz w:val="18"/>
          <w:szCs w:val="18"/>
          <w:lang w:val="en-US"/>
        </w:rPr>
        <w:t>Glaube</w:t>
      </w:r>
      <w:proofErr w:type="spellEnd"/>
      <w:r w:rsidR="009F76BA" w:rsidRPr="00116BCE">
        <w:rPr>
          <w:rStyle w:val="Nadruk"/>
          <w:rFonts w:eastAsiaTheme="majorEastAsia"/>
          <w:sz w:val="18"/>
          <w:szCs w:val="18"/>
          <w:lang w:val="en-US"/>
        </w:rPr>
        <w:t xml:space="preserve">: </w:t>
      </w:r>
      <w:proofErr w:type="spellStart"/>
      <w:r w:rsidR="009F76BA" w:rsidRPr="00116BCE">
        <w:rPr>
          <w:rStyle w:val="Nadruk"/>
          <w:rFonts w:eastAsiaTheme="majorEastAsia"/>
          <w:sz w:val="18"/>
          <w:szCs w:val="18"/>
          <w:lang w:val="en-US"/>
        </w:rPr>
        <w:t>Studien</w:t>
      </w:r>
      <w:proofErr w:type="spellEnd"/>
      <w:r w:rsidR="009F76BA" w:rsidRPr="00116BCE">
        <w:rPr>
          <w:rStyle w:val="Nadruk"/>
          <w:rFonts w:eastAsiaTheme="majorEastAsia"/>
          <w:sz w:val="18"/>
          <w:szCs w:val="18"/>
          <w:lang w:val="en-US"/>
        </w:rPr>
        <w:t xml:space="preserve"> </w:t>
      </w:r>
      <w:proofErr w:type="spellStart"/>
      <w:r w:rsidR="009F76BA" w:rsidRPr="00116BCE">
        <w:rPr>
          <w:rStyle w:val="Nadruk"/>
          <w:rFonts w:eastAsiaTheme="majorEastAsia"/>
          <w:sz w:val="18"/>
          <w:szCs w:val="18"/>
          <w:lang w:val="en-US"/>
        </w:rPr>
        <w:t>zur</w:t>
      </w:r>
      <w:proofErr w:type="spellEnd"/>
      <w:r w:rsidR="009F76BA" w:rsidRPr="00116BCE">
        <w:rPr>
          <w:rStyle w:val="Nadruk"/>
          <w:rFonts w:eastAsiaTheme="majorEastAsia"/>
          <w:sz w:val="18"/>
          <w:szCs w:val="18"/>
          <w:lang w:val="en-US"/>
        </w:rPr>
        <w:t xml:space="preserve"> </w:t>
      </w:r>
      <w:proofErr w:type="spellStart"/>
      <w:r w:rsidR="009F76BA" w:rsidRPr="00116BCE">
        <w:rPr>
          <w:rStyle w:val="Nadruk"/>
          <w:rFonts w:eastAsiaTheme="majorEastAsia"/>
          <w:sz w:val="18"/>
          <w:szCs w:val="18"/>
          <w:lang w:val="en-US"/>
        </w:rPr>
        <w:t>Historischen</w:t>
      </w:r>
      <w:proofErr w:type="spellEnd"/>
      <w:r w:rsidR="009F76BA" w:rsidRPr="00116BCE">
        <w:rPr>
          <w:rStyle w:val="Nadruk"/>
          <w:rFonts w:eastAsiaTheme="majorEastAsia"/>
          <w:sz w:val="18"/>
          <w:szCs w:val="18"/>
          <w:lang w:val="en-US"/>
        </w:rPr>
        <w:t xml:space="preserve"> </w:t>
      </w:r>
      <w:proofErr w:type="spellStart"/>
      <w:r w:rsidR="009F76BA" w:rsidRPr="00116BCE">
        <w:rPr>
          <w:rStyle w:val="Nadruk"/>
          <w:rFonts w:eastAsiaTheme="majorEastAsia"/>
          <w:sz w:val="18"/>
          <w:szCs w:val="18"/>
          <w:lang w:val="en-US"/>
        </w:rPr>
        <w:t>Psychologie</w:t>
      </w:r>
      <w:proofErr w:type="spellEnd"/>
      <w:r w:rsidR="009F76BA" w:rsidRPr="00116BCE">
        <w:rPr>
          <w:rStyle w:val="Nadruk"/>
          <w:rFonts w:eastAsiaTheme="majorEastAsia"/>
          <w:sz w:val="18"/>
          <w:szCs w:val="18"/>
          <w:lang w:val="en-US"/>
        </w:rPr>
        <w:t xml:space="preserve"> des </w:t>
      </w:r>
      <w:proofErr w:type="spellStart"/>
      <w:r w:rsidR="009F76BA" w:rsidRPr="00116BCE">
        <w:rPr>
          <w:rStyle w:val="Nadruk"/>
          <w:rFonts w:eastAsiaTheme="majorEastAsia"/>
          <w:sz w:val="18"/>
          <w:szCs w:val="18"/>
          <w:lang w:val="en-US"/>
        </w:rPr>
        <w:t>Frühjudentums</w:t>
      </w:r>
      <w:proofErr w:type="spellEnd"/>
      <w:r w:rsidR="009F76BA" w:rsidRPr="00116BCE">
        <w:rPr>
          <w:rStyle w:val="Nadruk"/>
          <w:rFonts w:eastAsiaTheme="majorEastAsia"/>
          <w:sz w:val="18"/>
          <w:szCs w:val="18"/>
          <w:lang w:val="en-US"/>
        </w:rPr>
        <w:t xml:space="preserve"> und </w:t>
      </w:r>
      <w:proofErr w:type="spellStart"/>
      <w:r w:rsidR="009F76BA" w:rsidRPr="00116BCE">
        <w:rPr>
          <w:rStyle w:val="Nadruk"/>
          <w:rFonts w:eastAsiaTheme="majorEastAsia"/>
          <w:sz w:val="18"/>
          <w:szCs w:val="18"/>
          <w:lang w:val="en-US"/>
        </w:rPr>
        <w:t>Urchristentums</w:t>
      </w:r>
      <w:proofErr w:type="spellEnd"/>
      <w:r w:rsidR="009F76BA" w:rsidRPr="00116BCE">
        <w:rPr>
          <w:sz w:val="18"/>
          <w:szCs w:val="18"/>
          <w:lang w:val="en-US"/>
        </w:rPr>
        <w:t xml:space="preserve">, ed. Petra von </w:t>
      </w:r>
      <w:proofErr w:type="spellStart"/>
      <w:r w:rsidR="009F76BA" w:rsidRPr="00116BCE">
        <w:rPr>
          <w:sz w:val="18"/>
          <w:szCs w:val="18"/>
          <w:lang w:val="en-US"/>
        </w:rPr>
        <w:t>Gemünden</w:t>
      </w:r>
      <w:proofErr w:type="spellEnd"/>
      <w:r w:rsidR="009F76BA" w:rsidRPr="00116BCE">
        <w:rPr>
          <w:sz w:val="18"/>
          <w:szCs w:val="18"/>
          <w:lang w:val="en-US"/>
        </w:rPr>
        <w:t xml:space="preserve">, NTOA 73 (Göttingen: </w:t>
      </w:r>
      <w:proofErr w:type="spellStart"/>
      <w:r w:rsidR="009F76BA" w:rsidRPr="00116BCE">
        <w:rPr>
          <w:sz w:val="18"/>
          <w:szCs w:val="18"/>
          <w:lang w:val="en-US"/>
        </w:rPr>
        <w:t>Vandenhoeck</w:t>
      </w:r>
      <w:proofErr w:type="spellEnd"/>
      <w:r w:rsidR="009F76BA" w:rsidRPr="00116BCE">
        <w:rPr>
          <w:sz w:val="18"/>
          <w:szCs w:val="18"/>
          <w:lang w:val="en-US"/>
        </w:rPr>
        <w:t xml:space="preserve"> &amp; Ruprecht, 2009), 13–33</w:t>
      </w:r>
      <w:r w:rsidRPr="00116BCE">
        <w:rPr>
          <w:sz w:val="18"/>
          <w:szCs w:val="18"/>
          <w:lang w:val="en-US"/>
        </w:rPr>
        <w:t>.</w:t>
      </w:r>
    </w:p>
  </w:footnote>
  <w:footnote w:id="13">
    <w:p w14:paraId="56EDFB93" w14:textId="38B5909A"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9F76BA" w:rsidRPr="00116BCE">
        <w:rPr>
          <w:sz w:val="18"/>
          <w:szCs w:val="18"/>
          <w:lang w:val="en-US"/>
        </w:rPr>
        <w:t xml:space="preserve">Barbara H. Rosenwein, </w:t>
      </w:r>
      <w:r w:rsidR="009F76BA" w:rsidRPr="00116BCE">
        <w:rPr>
          <w:rStyle w:val="Nadruk"/>
          <w:rFonts w:eastAsiaTheme="majorEastAsia"/>
          <w:sz w:val="18"/>
          <w:szCs w:val="18"/>
          <w:lang w:val="en-US"/>
        </w:rPr>
        <w:t>Emotional Communities in the Early Middle Ages</w:t>
      </w:r>
      <w:r w:rsidR="009F76BA" w:rsidRPr="00116BCE">
        <w:rPr>
          <w:sz w:val="18"/>
          <w:szCs w:val="18"/>
          <w:lang w:val="en-US"/>
        </w:rPr>
        <w:t xml:space="preserve"> (Ithaca: Cornell University Press, 2007), 2. </w:t>
      </w:r>
      <w:r w:rsidRPr="00116BCE">
        <w:rPr>
          <w:sz w:val="18"/>
          <w:szCs w:val="18"/>
          <w:lang w:val="en-US"/>
        </w:rPr>
        <w:t xml:space="preserve">Cf. </w:t>
      </w:r>
      <w:r w:rsidR="00AF6363" w:rsidRPr="00116BCE">
        <w:rPr>
          <w:sz w:val="18"/>
          <w:szCs w:val="18"/>
          <w:lang w:val="en-US"/>
        </w:rPr>
        <w:t xml:space="preserve">Arnim Janssen-Wnorowska, “‘Remember!’ Emotivity in the Textual Witnesses of Lamentations 1,” </w:t>
      </w:r>
      <w:r w:rsidR="00AF6363" w:rsidRPr="00116BCE">
        <w:rPr>
          <w:rStyle w:val="Nadruk"/>
          <w:rFonts w:eastAsiaTheme="majorEastAsia"/>
          <w:sz w:val="18"/>
          <w:szCs w:val="18"/>
          <w:lang w:val="en-US"/>
        </w:rPr>
        <w:t>VT</w:t>
      </w:r>
      <w:r w:rsidR="00AF6363" w:rsidRPr="00116BCE">
        <w:rPr>
          <w:sz w:val="18"/>
          <w:szCs w:val="18"/>
          <w:lang w:val="en-US"/>
        </w:rPr>
        <w:t xml:space="preserve"> 74 (2024): 311–30, here 312.</w:t>
      </w:r>
    </w:p>
  </w:footnote>
  <w:footnote w:id="14">
    <w:p w14:paraId="3AF05B1D" w14:textId="1944CBA5"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557EBC" w:rsidRPr="00116BCE">
        <w:rPr>
          <w:sz w:val="18"/>
          <w:szCs w:val="18"/>
          <w:lang w:val="en-US"/>
        </w:rPr>
        <w:t>“</w:t>
      </w:r>
      <w:r w:rsidRPr="00116BCE">
        <w:rPr>
          <w:sz w:val="18"/>
          <w:szCs w:val="18"/>
          <w:lang w:val="en-US"/>
        </w:rPr>
        <w:t xml:space="preserve">During its transmission, the biblical text passed through the hands of various </w:t>
      </w:r>
      <w:r w:rsidRPr="00116BCE">
        <w:rPr>
          <w:i/>
          <w:iCs/>
          <w:sz w:val="18"/>
          <w:szCs w:val="18"/>
          <w:lang w:val="en-US"/>
        </w:rPr>
        <w:t>emotional communities</w:t>
      </w:r>
      <w:r w:rsidRPr="00116BCE">
        <w:rPr>
          <w:sz w:val="18"/>
          <w:szCs w:val="18"/>
          <w:lang w:val="en-US"/>
        </w:rPr>
        <w:t>. Ancient writers lived in these communities that influenced the way they felt and expressed emotions such as joy, sadness, enthusiasm, fear, anger, and shame. It is likely that during the copying or translation processes scribes and translators were sometimes emotionally involved. Furthermore, they may have been challenged to understand the emotive text elements of their source text and may have struggled to convey its emotional meaning to their own cultural context. Moreover, the emotional purposes of the text may have changed during its transmission and provoked alterations that can be detected in text-critical findings.</w:t>
      </w:r>
      <w:r w:rsidR="00557EBC" w:rsidRPr="00116BCE">
        <w:rPr>
          <w:sz w:val="18"/>
          <w:szCs w:val="18"/>
          <w:lang w:val="en-US"/>
        </w:rPr>
        <w:t>”</w:t>
      </w:r>
      <w:r w:rsidRPr="00116BCE">
        <w:rPr>
          <w:sz w:val="18"/>
          <w:szCs w:val="18"/>
          <w:lang w:val="en-US"/>
        </w:rPr>
        <w:t xml:space="preserve"> (Janssen-Wnorowska, “</w:t>
      </w:r>
      <w:proofErr w:type="gramStart"/>
      <w:r w:rsidRPr="00116BCE">
        <w:rPr>
          <w:sz w:val="18"/>
          <w:szCs w:val="18"/>
          <w:lang w:val="en-US"/>
        </w:rPr>
        <w:t>Remember!,</w:t>
      </w:r>
      <w:proofErr w:type="gramEnd"/>
      <w:r w:rsidR="00AF6363" w:rsidRPr="00116BCE">
        <w:rPr>
          <w:sz w:val="18"/>
          <w:szCs w:val="18"/>
          <w:lang w:val="en-US"/>
        </w:rPr>
        <w:t>”</w:t>
      </w:r>
      <w:r w:rsidRPr="00116BCE">
        <w:rPr>
          <w:sz w:val="18"/>
          <w:szCs w:val="18"/>
          <w:lang w:val="en-US"/>
        </w:rPr>
        <w:t xml:space="preserve"> 312.)</w:t>
      </w:r>
    </w:p>
  </w:footnote>
  <w:footnote w:id="15">
    <w:p w14:paraId="5CB8678A" w14:textId="001004BF"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The most recent and complete studies of emotion in the </w:t>
      </w:r>
      <w:r w:rsidRPr="00116BCE">
        <w:rPr>
          <w:smallCaps/>
          <w:sz w:val="18"/>
          <w:szCs w:val="18"/>
          <w:lang w:val="en-US"/>
        </w:rPr>
        <w:t>lxx</w:t>
      </w:r>
      <w:r w:rsidRPr="00116BCE">
        <w:rPr>
          <w:sz w:val="18"/>
          <w:szCs w:val="18"/>
          <w:lang w:val="en-US"/>
        </w:rPr>
        <w:t xml:space="preserve"> are offered by Thomas and Hartman. (</w:t>
      </w:r>
      <w:r w:rsidR="00AF6363" w:rsidRPr="00116BCE">
        <w:rPr>
          <w:sz w:val="18"/>
          <w:szCs w:val="18"/>
          <w:lang w:val="en-US"/>
        </w:rPr>
        <w:t xml:space="preserve">Angela Thomas, </w:t>
      </w:r>
      <w:r w:rsidR="00AF6363" w:rsidRPr="00116BCE">
        <w:rPr>
          <w:rStyle w:val="Nadruk"/>
          <w:rFonts w:eastAsiaTheme="majorEastAsia"/>
          <w:sz w:val="18"/>
          <w:szCs w:val="18"/>
          <w:lang w:val="en-US"/>
        </w:rPr>
        <w:t>Anatomical Idiom and Emotional Expression: A Comparison of the Hebrew Bible and the Septuagint</w:t>
      </w:r>
      <w:r w:rsidR="00AF6363" w:rsidRPr="00116BCE">
        <w:rPr>
          <w:sz w:val="18"/>
          <w:szCs w:val="18"/>
          <w:lang w:val="en-US"/>
        </w:rPr>
        <w:t>, HBM 52 (Sheffield: Sheffield Phoenix Press, 2014</w:t>
      </w:r>
      <w:r w:rsidR="00C739FF" w:rsidRPr="00116BCE">
        <w:rPr>
          <w:sz w:val="18"/>
          <w:szCs w:val="18"/>
          <w:lang w:val="en-US"/>
        </w:rPr>
        <w:t>)</w:t>
      </w:r>
      <w:r w:rsidRPr="00116BCE">
        <w:rPr>
          <w:sz w:val="18"/>
          <w:szCs w:val="18"/>
          <w:lang w:val="en-US"/>
        </w:rPr>
        <w:t xml:space="preserve">; </w:t>
      </w:r>
      <w:r w:rsidR="00AF6363" w:rsidRPr="00116BCE">
        <w:rPr>
          <w:sz w:val="18"/>
          <w:szCs w:val="18"/>
          <w:lang w:val="en-US"/>
        </w:rPr>
        <w:t>Dorota</w:t>
      </w:r>
      <w:r w:rsidRPr="00116BCE">
        <w:rPr>
          <w:sz w:val="18"/>
          <w:szCs w:val="18"/>
          <w:lang w:val="en-US"/>
        </w:rPr>
        <w:t xml:space="preserve"> </w:t>
      </w:r>
      <w:r w:rsidR="00AF6363" w:rsidRPr="00116BCE">
        <w:rPr>
          <w:sz w:val="18"/>
          <w:szCs w:val="18"/>
          <w:lang w:val="en-US"/>
        </w:rPr>
        <w:t xml:space="preserve">Hartman, </w:t>
      </w:r>
      <w:proofErr w:type="spellStart"/>
      <w:r w:rsidR="00AF6363" w:rsidRPr="00116BCE">
        <w:rPr>
          <w:rStyle w:val="Nadruk"/>
          <w:rFonts w:eastAsiaTheme="majorEastAsia"/>
          <w:sz w:val="18"/>
          <w:szCs w:val="18"/>
          <w:lang w:val="en-US"/>
        </w:rPr>
        <w:t>Emozioni</w:t>
      </w:r>
      <w:proofErr w:type="spellEnd"/>
      <w:r w:rsidR="00AF6363" w:rsidRPr="00116BCE">
        <w:rPr>
          <w:rStyle w:val="Nadruk"/>
          <w:rFonts w:eastAsiaTheme="majorEastAsia"/>
          <w:sz w:val="18"/>
          <w:szCs w:val="18"/>
          <w:lang w:val="en-US"/>
        </w:rPr>
        <w:t xml:space="preserve"> </w:t>
      </w:r>
      <w:proofErr w:type="spellStart"/>
      <w:r w:rsidR="00AF6363" w:rsidRPr="00116BCE">
        <w:rPr>
          <w:rStyle w:val="Nadruk"/>
          <w:rFonts w:eastAsiaTheme="majorEastAsia"/>
          <w:sz w:val="18"/>
          <w:szCs w:val="18"/>
          <w:lang w:val="en-US"/>
        </w:rPr>
        <w:t>nella</w:t>
      </w:r>
      <w:proofErr w:type="spellEnd"/>
      <w:r w:rsidR="00AF6363" w:rsidRPr="00116BCE">
        <w:rPr>
          <w:rStyle w:val="Nadruk"/>
          <w:rFonts w:eastAsiaTheme="majorEastAsia"/>
          <w:sz w:val="18"/>
          <w:szCs w:val="18"/>
          <w:lang w:val="en-US"/>
        </w:rPr>
        <w:t xml:space="preserve"> </w:t>
      </w:r>
      <w:proofErr w:type="spellStart"/>
      <w:r w:rsidR="00AF6363" w:rsidRPr="00116BCE">
        <w:rPr>
          <w:rStyle w:val="Nadruk"/>
          <w:rFonts w:eastAsiaTheme="majorEastAsia"/>
          <w:sz w:val="18"/>
          <w:szCs w:val="18"/>
          <w:lang w:val="en-US"/>
        </w:rPr>
        <w:t>Bibbia</w:t>
      </w:r>
      <w:proofErr w:type="spellEnd"/>
      <w:r w:rsidR="00AF6363" w:rsidRPr="00116BCE">
        <w:rPr>
          <w:rStyle w:val="Nadruk"/>
          <w:rFonts w:eastAsiaTheme="majorEastAsia"/>
          <w:sz w:val="18"/>
          <w:szCs w:val="18"/>
          <w:lang w:val="en-US"/>
        </w:rPr>
        <w:t xml:space="preserve">: </w:t>
      </w:r>
      <w:proofErr w:type="spellStart"/>
      <w:r w:rsidR="00AF6363" w:rsidRPr="00116BCE">
        <w:rPr>
          <w:rStyle w:val="Nadruk"/>
          <w:rFonts w:eastAsiaTheme="majorEastAsia"/>
          <w:sz w:val="18"/>
          <w:szCs w:val="18"/>
          <w:lang w:val="en-US"/>
        </w:rPr>
        <w:t>Lessico</w:t>
      </w:r>
      <w:proofErr w:type="spellEnd"/>
      <w:r w:rsidR="00AF6363" w:rsidRPr="00116BCE">
        <w:rPr>
          <w:rStyle w:val="Nadruk"/>
          <w:rFonts w:eastAsiaTheme="majorEastAsia"/>
          <w:sz w:val="18"/>
          <w:szCs w:val="18"/>
          <w:lang w:val="en-US"/>
        </w:rPr>
        <w:t xml:space="preserve"> e </w:t>
      </w:r>
      <w:proofErr w:type="spellStart"/>
      <w:r w:rsidR="00AF6363" w:rsidRPr="00116BCE">
        <w:rPr>
          <w:rStyle w:val="Nadruk"/>
          <w:rFonts w:eastAsiaTheme="majorEastAsia"/>
          <w:sz w:val="18"/>
          <w:szCs w:val="18"/>
          <w:lang w:val="en-US"/>
        </w:rPr>
        <w:t>passaggi</w:t>
      </w:r>
      <w:proofErr w:type="spellEnd"/>
      <w:r w:rsidR="00AF6363" w:rsidRPr="00116BCE">
        <w:rPr>
          <w:rStyle w:val="Nadruk"/>
          <w:rFonts w:eastAsiaTheme="majorEastAsia"/>
          <w:sz w:val="18"/>
          <w:szCs w:val="18"/>
          <w:lang w:val="en-US"/>
        </w:rPr>
        <w:t xml:space="preserve"> </w:t>
      </w:r>
      <w:proofErr w:type="spellStart"/>
      <w:r w:rsidR="00AF6363" w:rsidRPr="00116BCE">
        <w:rPr>
          <w:rStyle w:val="Nadruk"/>
          <w:rFonts w:eastAsiaTheme="majorEastAsia"/>
          <w:sz w:val="18"/>
          <w:szCs w:val="18"/>
          <w:lang w:val="en-US"/>
        </w:rPr>
        <w:t>semantici</w:t>
      </w:r>
      <w:proofErr w:type="spellEnd"/>
      <w:r w:rsidR="00AF6363" w:rsidRPr="00116BCE">
        <w:rPr>
          <w:rStyle w:val="Nadruk"/>
          <w:rFonts w:eastAsiaTheme="majorEastAsia"/>
          <w:sz w:val="18"/>
          <w:szCs w:val="18"/>
          <w:lang w:val="en-US"/>
        </w:rPr>
        <w:t xml:space="preserve"> </w:t>
      </w:r>
      <w:proofErr w:type="spellStart"/>
      <w:r w:rsidR="00AF6363" w:rsidRPr="00116BCE">
        <w:rPr>
          <w:rStyle w:val="Nadruk"/>
          <w:rFonts w:eastAsiaTheme="majorEastAsia"/>
          <w:sz w:val="18"/>
          <w:szCs w:val="18"/>
          <w:lang w:val="en-US"/>
        </w:rPr>
        <w:t>fra</w:t>
      </w:r>
      <w:proofErr w:type="spellEnd"/>
      <w:r w:rsidR="00AF6363" w:rsidRPr="00116BCE">
        <w:rPr>
          <w:rStyle w:val="Nadruk"/>
          <w:rFonts w:eastAsiaTheme="majorEastAsia"/>
          <w:sz w:val="18"/>
          <w:szCs w:val="18"/>
          <w:lang w:val="en-US"/>
        </w:rPr>
        <w:t xml:space="preserve"> </w:t>
      </w:r>
      <w:proofErr w:type="spellStart"/>
      <w:r w:rsidR="00AF6363" w:rsidRPr="00116BCE">
        <w:rPr>
          <w:rStyle w:val="Nadruk"/>
          <w:rFonts w:eastAsiaTheme="majorEastAsia"/>
          <w:sz w:val="18"/>
          <w:szCs w:val="18"/>
          <w:lang w:val="en-US"/>
        </w:rPr>
        <w:t>Bibbia</w:t>
      </w:r>
      <w:proofErr w:type="spellEnd"/>
      <w:r w:rsidR="00AF6363" w:rsidRPr="00116BCE">
        <w:rPr>
          <w:rStyle w:val="Nadruk"/>
          <w:rFonts w:eastAsiaTheme="majorEastAsia"/>
          <w:sz w:val="18"/>
          <w:szCs w:val="18"/>
          <w:lang w:val="en-US"/>
        </w:rPr>
        <w:t xml:space="preserve"> </w:t>
      </w:r>
      <w:proofErr w:type="spellStart"/>
      <w:r w:rsidR="00AF6363" w:rsidRPr="00116BCE">
        <w:rPr>
          <w:rStyle w:val="Nadruk"/>
          <w:rFonts w:eastAsiaTheme="majorEastAsia"/>
          <w:sz w:val="18"/>
          <w:szCs w:val="18"/>
          <w:lang w:val="en-US"/>
        </w:rPr>
        <w:t>ebraica</w:t>
      </w:r>
      <w:proofErr w:type="spellEnd"/>
      <w:r w:rsidR="00AF6363" w:rsidRPr="00116BCE">
        <w:rPr>
          <w:rStyle w:val="Nadruk"/>
          <w:rFonts w:eastAsiaTheme="majorEastAsia"/>
          <w:sz w:val="18"/>
          <w:szCs w:val="18"/>
          <w:lang w:val="en-US"/>
        </w:rPr>
        <w:t xml:space="preserve"> e LXX</w:t>
      </w:r>
      <w:r w:rsidR="00AF6363" w:rsidRPr="00116BCE">
        <w:rPr>
          <w:sz w:val="18"/>
          <w:szCs w:val="18"/>
          <w:lang w:val="en-US"/>
        </w:rPr>
        <w:t xml:space="preserve">, </w:t>
      </w:r>
      <w:proofErr w:type="spellStart"/>
      <w:r w:rsidR="00AF6363" w:rsidRPr="00116BCE">
        <w:rPr>
          <w:sz w:val="18"/>
          <w:szCs w:val="18"/>
          <w:lang w:val="en-US"/>
        </w:rPr>
        <w:t>ASEbr</w:t>
      </w:r>
      <w:proofErr w:type="spellEnd"/>
      <w:r w:rsidR="00AF6363" w:rsidRPr="00116BCE">
        <w:rPr>
          <w:sz w:val="18"/>
          <w:szCs w:val="18"/>
          <w:lang w:val="en-US"/>
        </w:rPr>
        <w:t xml:space="preserve"> 9 (Naples: Università </w:t>
      </w:r>
      <w:proofErr w:type="spellStart"/>
      <w:r w:rsidR="00AF6363" w:rsidRPr="00116BCE">
        <w:rPr>
          <w:sz w:val="18"/>
          <w:szCs w:val="18"/>
          <w:lang w:val="en-US"/>
        </w:rPr>
        <w:t>degli</w:t>
      </w:r>
      <w:proofErr w:type="spellEnd"/>
      <w:r w:rsidR="00AF6363" w:rsidRPr="00116BCE">
        <w:rPr>
          <w:sz w:val="18"/>
          <w:szCs w:val="18"/>
          <w:lang w:val="en-US"/>
        </w:rPr>
        <w:t xml:space="preserve"> Studi di Napoli </w:t>
      </w:r>
      <w:proofErr w:type="spellStart"/>
      <w:r w:rsidR="00AF6363" w:rsidRPr="00116BCE">
        <w:rPr>
          <w:sz w:val="18"/>
          <w:szCs w:val="18"/>
          <w:lang w:val="en-US"/>
        </w:rPr>
        <w:t>L’Orientale</w:t>
      </w:r>
      <w:proofErr w:type="spellEnd"/>
      <w:r w:rsidR="00AF6363" w:rsidRPr="00116BCE">
        <w:rPr>
          <w:sz w:val="18"/>
          <w:szCs w:val="18"/>
          <w:lang w:val="en-US"/>
        </w:rPr>
        <w:t xml:space="preserve">, Centro di Studi </w:t>
      </w:r>
      <w:proofErr w:type="spellStart"/>
      <w:r w:rsidR="00AF6363" w:rsidRPr="00116BCE">
        <w:rPr>
          <w:sz w:val="18"/>
          <w:szCs w:val="18"/>
          <w:lang w:val="en-US"/>
        </w:rPr>
        <w:t>Ebraici</w:t>
      </w:r>
      <w:proofErr w:type="spellEnd"/>
      <w:r w:rsidR="00AF6363" w:rsidRPr="00116BCE">
        <w:rPr>
          <w:sz w:val="18"/>
          <w:szCs w:val="18"/>
          <w:lang w:val="en-US"/>
        </w:rPr>
        <w:t>, 2017).</w:t>
      </w:r>
      <w:r w:rsidRPr="00116BCE">
        <w:rPr>
          <w:sz w:val="18"/>
          <w:szCs w:val="18"/>
          <w:lang w:val="en-US"/>
        </w:rPr>
        <w:t xml:space="preserve">) </w:t>
      </w:r>
      <w:proofErr w:type="gramStart"/>
      <w:r w:rsidRPr="00116BCE">
        <w:rPr>
          <w:sz w:val="18"/>
          <w:szCs w:val="18"/>
          <w:lang w:val="en-US"/>
        </w:rPr>
        <w:t>Both of them</w:t>
      </w:r>
      <w:proofErr w:type="gramEnd"/>
      <w:r w:rsidRPr="00116BCE">
        <w:rPr>
          <w:sz w:val="18"/>
          <w:szCs w:val="18"/>
          <w:lang w:val="en-US"/>
        </w:rPr>
        <w:t xml:space="preserve"> </w:t>
      </w:r>
      <w:proofErr w:type="gramStart"/>
      <w:r w:rsidRPr="00116BCE">
        <w:rPr>
          <w:sz w:val="18"/>
          <w:szCs w:val="18"/>
          <w:lang w:val="en-US"/>
        </w:rPr>
        <w:t>come to the conclusion</w:t>
      </w:r>
      <w:proofErr w:type="gramEnd"/>
      <w:r w:rsidRPr="00116BCE">
        <w:rPr>
          <w:sz w:val="18"/>
          <w:szCs w:val="18"/>
          <w:lang w:val="en-US"/>
        </w:rPr>
        <w:t xml:space="preserve"> that the </w:t>
      </w:r>
      <w:r w:rsidRPr="00116BCE">
        <w:rPr>
          <w:smallCaps/>
          <w:sz w:val="18"/>
          <w:szCs w:val="18"/>
          <w:lang w:val="en-US"/>
        </w:rPr>
        <w:t xml:space="preserve">lxx, </w:t>
      </w:r>
      <w:r w:rsidRPr="00116BCE">
        <w:rPr>
          <w:sz w:val="18"/>
          <w:szCs w:val="18"/>
          <w:lang w:val="en-US"/>
        </w:rPr>
        <w:t xml:space="preserve">in rendering these “emotions” differs on multiple points from the </w:t>
      </w:r>
      <w:r w:rsidRPr="00116BCE">
        <w:rPr>
          <w:smallCaps/>
          <w:sz w:val="18"/>
          <w:szCs w:val="18"/>
          <w:lang w:val="en-US"/>
        </w:rPr>
        <w:t xml:space="preserve">mt, </w:t>
      </w:r>
      <w:r w:rsidRPr="00116BCE">
        <w:rPr>
          <w:sz w:val="18"/>
          <w:szCs w:val="18"/>
          <w:lang w:val="en-US"/>
        </w:rPr>
        <w:t xml:space="preserve">with the bodily aspect often still present, but transformed and adapted in several ways. A more specific evaluation has been offered recently by </w:t>
      </w:r>
      <w:proofErr w:type="spellStart"/>
      <w:r w:rsidRPr="00116BCE">
        <w:rPr>
          <w:sz w:val="18"/>
          <w:szCs w:val="18"/>
          <w:lang w:val="en-US"/>
        </w:rPr>
        <w:t>Mirguet</w:t>
      </w:r>
      <w:proofErr w:type="spellEnd"/>
      <w:r w:rsidRPr="00116BCE">
        <w:rPr>
          <w:sz w:val="18"/>
          <w:szCs w:val="18"/>
          <w:lang w:val="en-US"/>
        </w:rPr>
        <w:t xml:space="preserve">, who has studied “compassion” in the </w:t>
      </w:r>
      <w:r w:rsidRPr="00116BCE">
        <w:rPr>
          <w:smallCaps/>
          <w:sz w:val="18"/>
          <w:szCs w:val="18"/>
          <w:lang w:val="en-US"/>
        </w:rPr>
        <w:t xml:space="preserve">lxx, </w:t>
      </w:r>
      <w:r w:rsidRPr="00116BCE">
        <w:rPr>
          <w:sz w:val="18"/>
          <w:szCs w:val="18"/>
          <w:lang w:val="en-US"/>
        </w:rPr>
        <w:t xml:space="preserve">and discovered how there is an “emotionalization of responses to pain” present in the </w:t>
      </w:r>
      <w:r w:rsidRPr="00116BCE">
        <w:rPr>
          <w:smallCaps/>
          <w:sz w:val="18"/>
          <w:szCs w:val="18"/>
          <w:lang w:val="en-US"/>
        </w:rPr>
        <w:t xml:space="preserve">lxx, </w:t>
      </w:r>
      <w:r w:rsidRPr="00116BCE">
        <w:rPr>
          <w:sz w:val="18"/>
          <w:szCs w:val="18"/>
          <w:lang w:val="en-US"/>
        </w:rPr>
        <w:t xml:space="preserve">as an integral part of linguistic shifts </w:t>
      </w:r>
      <w:r w:rsidR="00557EBC" w:rsidRPr="00116BCE">
        <w:rPr>
          <w:i/>
          <w:iCs/>
          <w:sz w:val="18"/>
          <w:szCs w:val="18"/>
          <w:lang w:val="en-US"/>
        </w:rPr>
        <w:t>a</w:t>
      </w:r>
      <w:r w:rsidRPr="00116BCE">
        <w:rPr>
          <w:i/>
          <w:iCs/>
          <w:sz w:val="18"/>
          <w:szCs w:val="18"/>
          <w:lang w:val="en-US"/>
        </w:rPr>
        <w:t>nd</w:t>
      </w:r>
      <w:r w:rsidRPr="00116BCE">
        <w:rPr>
          <w:sz w:val="18"/>
          <w:szCs w:val="18"/>
          <w:lang w:val="en-US"/>
        </w:rPr>
        <w:t xml:space="preserve"> intercultural encounters of the world of the translators. (</w:t>
      </w:r>
      <w:r w:rsidR="00AF6363" w:rsidRPr="00116BCE">
        <w:rPr>
          <w:sz w:val="18"/>
          <w:szCs w:val="18"/>
          <w:lang w:val="en-US"/>
        </w:rPr>
        <w:t xml:space="preserve">Françoise </w:t>
      </w:r>
      <w:proofErr w:type="spellStart"/>
      <w:r w:rsidR="00AF6363" w:rsidRPr="00116BCE">
        <w:rPr>
          <w:sz w:val="18"/>
          <w:szCs w:val="18"/>
          <w:lang w:val="en-US"/>
        </w:rPr>
        <w:t>Mirguet</w:t>
      </w:r>
      <w:proofErr w:type="spellEnd"/>
      <w:r w:rsidR="00AF6363" w:rsidRPr="00116BCE">
        <w:rPr>
          <w:sz w:val="18"/>
          <w:szCs w:val="18"/>
          <w:lang w:val="en-US"/>
        </w:rPr>
        <w:t xml:space="preserve">, </w:t>
      </w:r>
      <w:r w:rsidR="00AF6363" w:rsidRPr="00116BCE">
        <w:rPr>
          <w:rStyle w:val="Nadruk"/>
          <w:rFonts w:eastAsiaTheme="majorEastAsia"/>
          <w:sz w:val="18"/>
          <w:szCs w:val="18"/>
          <w:lang w:val="en-US"/>
        </w:rPr>
        <w:t>An Early History of Compassion: Emotion and Imagination in Hellenistic Judaism</w:t>
      </w:r>
      <w:r w:rsidR="00AF6363" w:rsidRPr="00116BCE">
        <w:rPr>
          <w:sz w:val="18"/>
          <w:szCs w:val="18"/>
          <w:lang w:val="en-US"/>
        </w:rPr>
        <w:t xml:space="preserve"> (Cambridge: Cambridge University Press, 2017), 64–108.)</w:t>
      </w:r>
    </w:p>
  </w:footnote>
  <w:footnote w:id="16">
    <w:p w14:paraId="3F40D8ED" w14:textId="597ADD82"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AF6363" w:rsidRPr="00116BCE">
        <w:rPr>
          <w:sz w:val="18"/>
          <w:szCs w:val="18"/>
          <w:lang w:val="en-US"/>
        </w:rPr>
        <w:t xml:space="preserve">David A. Lambert, </w:t>
      </w:r>
      <w:r w:rsidR="00AF6363" w:rsidRPr="00116BCE">
        <w:rPr>
          <w:rStyle w:val="Nadruk"/>
          <w:rFonts w:eastAsiaTheme="majorEastAsia"/>
          <w:sz w:val="18"/>
          <w:szCs w:val="18"/>
          <w:lang w:val="en-US"/>
        </w:rPr>
        <w:t>How Repentance Became Biblical: Judaism, Christianity, and the Interpretation of Scripture</w:t>
      </w:r>
      <w:r w:rsidR="00AF6363" w:rsidRPr="00116BCE">
        <w:rPr>
          <w:sz w:val="18"/>
          <w:szCs w:val="18"/>
          <w:lang w:val="en-US"/>
        </w:rPr>
        <w:t xml:space="preserve"> (Oxford: Oxford University Press, 2016).</w:t>
      </w:r>
    </w:p>
  </w:footnote>
  <w:footnote w:id="17">
    <w:p w14:paraId="56B3448F" w14:textId="5ED1F559"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AF6363" w:rsidRPr="00116BCE">
        <w:rPr>
          <w:sz w:val="18"/>
          <w:szCs w:val="18"/>
          <w:lang w:val="en-US"/>
        </w:rPr>
        <w:t xml:space="preserve">William L. Holladay, </w:t>
      </w:r>
      <w:r w:rsidR="00AF6363" w:rsidRPr="00116BCE">
        <w:rPr>
          <w:rStyle w:val="Nadruk"/>
          <w:rFonts w:eastAsiaTheme="majorEastAsia"/>
          <w:sz w:val="18"/>
          <w:szCs w:val="18"/>
          <w:lang w:val="en-US"/>
        </w:rPr>
        <w:t xml:space="preserve">The Root </w:t>
      </w:r>
      <w:proofErr w:type="spellStart"/>
      <w:r w:rsidR="00AF6363" w:rsidRPr="00116BCE">
        <w:rPr>
          <w:rStyle w:val="Nadruk"/>
          <w:rFonts w:eastAsiaTheme="majorEastAsia"/>
          <w:sz w:val="18"/>
          <w:szCs w:val="18"/>
          <w:lang w:val="en-US"/>
        </w:rPr>
        <w:t>šûbh</w:t>
      </w:r>
      <w:proofErr w:type="spellEnd"/>
      <w:r w:rsidR="00AF6363" w:rsidRPr="00116BCE">
        <w:rPr>
          <w:rStyle w:val="Nadruk"/>
          <w:rFonts w:eastAsiaTheme="majorEastAsia"/>
          <w:sz w:val="18"/>
          <w:szCs w:val="18"/>
          <w:lang w:val="en-US"/>
        </w:rPr>
        <w:t xml:space="preserve"> in the Old Testament with Particular Reference to Its Usages in Covenantal Contexts</w:t>
      </w:r>
      <w:r w:rsidR="00AF6363" w:rsidRPr="00116BCE">
        <w:rPr>
          <w:sz w:val="18"/>
          <w:szCs w:val="18"/>
          <w:lang w:val="en-US"/>
        </w:rPr>
        <w:t xml:space="preserve">, </w:t>
      </w:r>
      <w:proofErr w:type="spellStart"/>
      <w:r w:rsidR="00AF6363" w:rsidRPr="00116BCE">
        <w:rPr>
          <w:sz w:val="18"/>
          <w:szCs w:val="18"/>
          <w:lang w:val="en-US"/>
        </w:rPr>
        <w:t>VTSup</w:t>
      </w:r>
      <w:proofErr w:type="spellEnd"/>
      <w:r w:rsidR="00AF6363" w:rsidRPr="00116BCE">
        <w:rPr>
          <w:sz w:val="18"/>
          <w:szCs w:val="18"/>
          <w:lang w:val="en-US"/>
        </w:rPr>
        <w:t xml:space="preserve"> 10 (Leiden: Brill, 1958), 156–57</w:t>
      </w:r>
      <w:r w:rsidRPr="00116BCE">
        <w:rPr>
          <w:sz w:val="18"/>
          <w:szCs w:val="18"/>
          <w:lang w:val="en-US"/>
        </w:rPr>
        <w:t xml:space="preserve">: “Apostasy and repentance do not come into focus </w:t>
      </w:r>
      <w:r w:rsidRPr="00116BCE">
        <w:rPr>
          <w:i/>
          <w:iCs/>
          <w:sz w:val="18"/>
          <w:szCs w:val="18"/>
          <w:lang w:val="en-US"/>
        </w:rPr>
        <w:t xml:space="preserve">as doctrines </w:t>
      </w:r>
      <w:r w:rsidRPr="00116BCE">
        <w:rPr>
          <w:sz w:val="18"/>
          <w:szCs w:val="18"/>
          <w:lang w:val="en-US"/>
        </w:rPr>
        <w:t xml:space="preserve">in the OT. […] there are no words in the OT for apostasy and repentance, and where there is no vocabulary there can be no concepts. The word </w:t>
      </w:r>
      <w:proofErr w:type="spellStart"/>
      <w:r w:rsidRPr="00116BCE">
        <w:rPr>
          <w:i/>
          <w:iCs/>
          <w:sz w:val="18"/>
          <w:szCs w:val="18"/>
          <w:lang w:val="en-US"/>
        </w:rPr>
        <w:t>meshubha</w:t>
      </w:r>
      <w:proofErr w:type="spellEnd"/>
      <w:r w:rsidRPr="00116BCE">
        <w:rPr>
          <w:i/>
          <w:iCs/>
          <w:sz w:val="18"/>
          <w:szCs w:val="18"/>
          <w:lang w:val="en-US"/>
        </w:rPr>
        <w:t xml:space="preserve"> </w:t>
      </w:r>
      <w:r w:rsidRPr="00116BCE">
        <w:rPr>
          <w:sz w:val="18"/>
          <w:szCs w:val="18"/>
          <w:lang w:val="en-US"/>
        </w:rPr>
        <w:t xml:space="preserve">means ‘an act of faithlessness’, not apostasy in general; and the word </w:t>
      </w:r>
      <w:proofErr w:type="spellStart"/>
      <w:r w:rsidRPr="00116BCE">
        <w:rPr>
          <w:i/>
          <w:iCs/>
          <w:sz w:val="18"/>
          <w:szCs w:val="18"/>
          <w:lang w:val="en-US"/>
        </w:rPr>
        <w:t>teshubha</w:t>
      </w:r>
      <w:proofErr w:type="spellEnd"/>
      <w:r w:rsidRPr="00116BCE">
        <w:rPr>
          <w:i/>
          <w:iCs/>
          <w:sz w:val="18"/>
          <w:szCs w:val="18"/>
          <w:lang w:val="en-US"/>
        </w:rPr>
        <w:t xml:space="preserve"> </w:t>
      </w:r>
      <w:r w:rsidRPr="00116BCE">
        <w:rPr>
          <w:sz w:val="18"/>
          <w:szCs w:val="18"/>
          <w:lang w:val="en-US"/>
        </w:rPr>
        <w:t>‘repentance’ is an abstraction of later times.”</w:t>
      </w:r>
    </w:p>
  </w:footnote>
  <w:footnote w:id="18">
    <w:p w14:paraId="365A0A1A" w14:textId="6B12AC7A"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E2666C" w:rsidRPr="00116BCE">
        <w:rPr>
          <w:sz w:val="18"/>
          <w:szCs w:val="18"/>
          <w:lang w:val="en-US"/>
        </w:rPr>
        <w:t xml:space="preserve">Cyrille </w:t>
      </w:r>
      <w:proofErr w:type="spellStart"/>
      <w:r w:rsidR="00AF6363" w:rsidRPr="00116BCE">
        <w:rPr>
          <w:sz w:val="18"/>
          <w:szCs w:val="18"/>
          <w:lang w:val="en-US"/>
        </w:rPr>
        <w:t>Aslanoff</w:t>
      </w:r>
      <w:proofErr w:type="spellEnd"/>
      <w:r w:rsidR="00AF6363" w:rsidRPr="00116BCE">
        <w:rPr>
          <w:sz w:val="18"/>
          <w:szCs w:val="18"/>
          <w:lang w:val="en-US"/>
        </w:rPr>
        <w:t xml:space="preserve">, “Les notions de retour à Dieu et de </w:t>
      </w:r>
      <w:proofErr w:type="spellStart"/>
      <w:r w:rsidR="00AF6363" w:rsidRPr="00116BCE">
        <w:rPr>
          <w:sz w:val="18"/>
          <w:szCs w:val="18"/>
          <w:lang w:val="en-US"/>
        </w:rPr>
        <w:t>repentir</w:t>
      </w:r>
      <w:proofErr w:type="spellEnd"/>
      <w:r w:rsidR="00AF6363" w:rsidRPr="00116BCE">
        <w:rPr>
          <w:sz w:val="18"/>
          <w:szCs w:val="18"/>
          <w:lang w:val="en-US"/>
        </w:rPr>
        <w:t xml:space="preserve"> dans la </w:t>
      </w:r>
      <w:proofErr w:type="spellStart"/>
      <w:r w:rsidR="00AF6363" w:rsidRPr="00116BCE">
        <w:rPr>
          <w:sz w:val="18"/>
          <w:szCs w:val="18"/>
          <w:lang w:val="en-US"/>
        </w:rPr>
        <w:t>Septante</w:t>
      </w:r>
      <w:proofErr w:type="spellEnd"/>
      <w:r w:rsidR="00AF6363" w:rsidRPr="00116BCE">
        <w:rPr>
          <w:sz w:val="18"/>
          <w:szCs w:val="18"/>
          <w:lang w:val="en-US"/>
        </w:rPr>
        <w:t xml:space="preserve">,” in </w:t>
      </w:r>
      <w:r w:rsidR="00AF6363" w:rsidRPr="00116BCE">
        <w:rPr>
          <w:rStyle w:val="Nadruk"/>
          <w:rFonts w:eastAsiaTheme="majorEastAsia"/>
          <w:sz w:val="18"/>
          <w:szCs w:val="18"/>
          <w:lang w:val="en-US"/>
        </w:rPr>
        <w:t xml:space="preserve">Retour, </w:t>
      </w:r>
      <w:proofErr w:type="spellStart"/>
      <w:r w:rsidR="00AF6363" w:rsidRPr="00116BCE">
        <w:rPr>
          <w:rStyle w:val="Nadruk"/>
          <w:rFonts w:eastAsiaTheme="majorEastAsia"/>
          <w:sz w:val="18"/>
          <w:szCs w:val="18"/>
          <w:lang w:val="en-US"/>
        </w:rPr>
        <w:t>Repentir</w:t>
      </w:r>
      <w:proofErr w:type="spellEnd"/>
      <w:r w:rsidR="00AF6363" w:rsidRPr="00116BCE">
        <w:rPr>
          <w:rStyle w:val="Nadruk"/>
          <w:rFonts w:eastAsiaTheme="majorEastAsia"/>
          <w:sz w:val="18"/>
          <w:szCs w:val="18"/>
          <w:lang w:val="en-US"/>
        </w:rPr>
        <w:t xml:space="preserve"> et Constitution de Soi</w:t>
      </w:r>
      <w:r w:rsidR="00AF6363" w:rsidRPr="00116BCE">
        <w:rPr>
          <w:sz w:val="18"/>
          <w:szCs w:val="18"/>
          <w:lang w:val="en-US"/>
        </w:rPr>
        <w:t xml:space="preserve">, ed. </w:t>
      </w:r>
      <w:r w:rsidR="00E2666C" w:rsidRPr="00116BCE">
        <w:rPr>
          <w:sz w:val="18"/>
          <w:szCs w:val="18"/>
          <w:lang w:val="en-US"/>
        </w:rPr>
        <w:t>Annick</w:t>
      </w:r>
      <w:r w:rsidR="00AF6363" w:rsidRPr="00116BCE">
        <w:rPr>
          <w:sz w:val="18"/>
          <w:szCs w:val="18"/>
          <w:lang w:val="en-US"/>
        </w:rPr>
        <w:t xml:space="preserve"> Charles-Saget (Paris: </w:t>
      </w:r>
      <w:proofErr w:type="spellStart"/>
      <w:r w:rsidR="00AF6363" w:rsidRPr="00116BCE">
        <w:rPr>
          <w:sz w:val="18"/>
          <w:szCs w:val="18"/>
          <w:lang w:val="en-US"/>
        </w:rPr>
        <w:t>Vrin</w:t>
      </w:r>
      <w:proofErr w:type="spellEnd"/>
      <w:r w:rsidR="00AF6363" w:rsidRPr="00116BCE">
        <w:rPr>
          <w:sz w:val="18"/>
          <w:szCs w:val="18"/>
          <w:lang w:val="en-US"/>
        </w:rPr>
        <w:t>, 1998), 50–63</w:t>
      </w:r>
      <w:r w:rsidRPr="00116BCE">
        <w:rPr>
          <w:sz w:val="18"/>
          <w:szCs w:val="18"/>
          <w:lang w:val="en-US"/>
        </w:rPr>
        <w:t>. </w:t>
      </w:r>
    </w:p>
  </w:footnote>
  <w:footnote w:id="19">
    <w:p w14:paraId="37424D5B" w14:textId="1E80523D"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E2666C" w:rsidRPr="00116BCE">
        <w:rPr>
          <w:sz w:val="18"/>
          <w:szCs w:val="18"/>
          <w:lang w:val="en-US"/>
        </w:rPr>
        <w:t xml:space="preserve">Françoise </w:t>
      </w:r>
      <w:proofErr w:type="spellStart"/>
      <w:r w:rsidR="00E2666C" w:rsidRPr="00116BCE">
        <w:rPr>
          <w:sz w:val="18"/>
          <w:szCs w:val="18"/>
          <w:lang w:val="en-US"/>
        </w:rPr>
        <w:t>Mirguet</w:t>
      </w:r>
      <w:proofErr w:type="spellEnd"/>
      <w:r w:rsidR="00E2666C" w:rsidRPr="00116BCE">
        <w:rPr>
          <w:sz w:val="18"/>
          <w:szCs w:val="18"/>
          <w:lang w:val="en-US"/>
        </w:rPr>
        <w:t xml:space="preserve">, “The Root </w:t>
      </w:r>
      <w:r w:rsidR="00E2666C" w:rsidRPr="00116BCE">
        <w:rPr>
          <w:sz w:val="18"/>
          <w:szCs w:val="18"/>
          <w:rtl/>
          <w:lang w:val="en-US"/>
        </w:rPr>
        <w:t>נחם</w:t>
      </w:r>
      <w:r w:rsidR="00E2666C" w:rsidRPr="00116BCE">
        <w:rPr>
          <w:sz w:val="18"/>
          <w:szCs w:val="18"/>
          <w:lang w:val="en-US"/>
        </w:rPr>
        <w:t xml:space="preserve"> </w:t>
      </w:r>
      <w:proofErr w:type="spellStart"/>
      <w:r w:rsidR="00E2666C" w:rsidRPr="00116BCE">
        <w:rPr>
          <w:sz w:val="18"/>
          <w:szCs w:val="18"/>
          <w:lang w:val="en-US"/>
        </w:rPr>
        <w:t>Niphal</w:t>
      </w:r>
      <w:proofErr w:type="spellEnd"/>
      <w:r w:rsidR="00E2666C" w:rsidRPr="00116BCE">
        <w:rPr>
          <w:sz w:val="18"/>
          <w:szCs w:val="18"/>
          <w:lang w:val="en-US"/>
        </w:rPr>
        <w:t xml:space="preserve"> and </w:t>
      </w:r>
      <w:proofErr w:type="spellStart"/>
      <w:r w:rsidR="00E2666C" w:rsidRPr="00116BCE">
        <w:rPr>
          <w:sz w:val="18"/>
          <w:szCs w:val="18"/>
          <w:lang w:val="en-US"/>
        </w:rPr>
        <w:t>Hithpael</w:t>
      </w:r>
      <w:proofErr w:type="spellEnd"/>
      <w:r w:rsidR="00E2666C" w:rsidRPr="00116BCE">
        <w:rPr>
          <w:sz w:val="18"/>
          <w:szCs w:val="18"/>
          <w:lang w:val="en-US"/>
        </w:rPr>
        <w:t xml:space="preserve"> in the Hebrew Bible: Broken Continuity and Disengagement,” in </w:t>
      </w:r>
      <w:r w:rsidR="00E2666C" w:rsidRPr="00116BCE">
        <w:rPr>
          <w:rStyle w:val="Nadruk"/>
          <w:rFonts w:eastAsiaTheme="majorEastAsia"/>
          <w:sz w:val="18"/>
          <w:szCs w:val="18"/>
          <w:lang w:val="en-US"/>
        </w:rPr>
        <w:t>Where Is the Way to the Dwelling of Light? Studies in Genesis, Job and Linguistics in Honor of Ellen van Wolde</w:t>
      </w:r>
      <w:r w:rsidR="00E2666C" w:rsidRPr="00116BCE">
        <w:rPr>
          <w:sz w:val="18"/>
          <w:szCs w:val="18"/>
          <w:lang w:val="en-US"/>
        </w:rPr>
        <w:t>, ed. Hanneke van Loon and Pieter van Hecke, BIS 207 (Leiden: Brill, 2023), 360–86</w:t>
      </w:r>
      <w:r w:rsidRPr="00116BCE">
        <w:rPr>
          <w:sz w:val="18"/>
          <w:szCs w:val="18"/>
          <w:lang w:val="en-US"/>
        </w:rPr>
        <w:t>.</w:t>
      </w:r>
    </w:p>
  </w:footnote>
  <w:footnote w:id="20">
    <w:p w14:paraId="69BC08ED" w14:textId="6427B37B"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E2666C" w:rsidRPr="00116BCE">
        <w:rPr>
          <w:rStyle w:val="Nadruk"/>
          <w:rFonts w:eastAsiaTheme="majorEastAsia"/>
          <w:i w:val="0"/>
          <w:iCs w:val="0"/>
          <w:color w:val="000000" w:themeColor="text1"/>
          <w:sz w:val="18"/>
          <w:szCs w:val="18"/>
          <w:shd w:val="clear" w:color="auto" w:fill="FFFFFF"/>
          <w:lang w:val="en-US"/>
        </w:rPr>
        <w:t xml:space="preserve">Lambert, </w:t>
      </w:r>
      <w:r w:rsidR="00E2666C" w:rsidRPr="00116BCE">
        <w:rPr>
          <w:rStyle w:val="Nadruk"/>
          <w:rFonts w:eastAsiaTheme="majorEastAsia"/>
          <w:color w:val="000000" w:themeColor="text1"/>
          <w:sz w:val="18"/>
          <w:szCs w:val="18"/>
          <w:shd w:val="clear" w:color="auto" w:fill="FFFFFF"/>
          <w:lang w:val="en-US"/>
        </w:rPr>
        <w:t>How Repentance Became Biblical</w:t>
      </w:r>
      <w:r w:rsidRPr="00116BCE">
        <w:rPr>
          <w:i/>
          <w:iCs/>
          <w:color w:val="000000" w:themeColor="text1"/>
          <w:sz w:val="18"/>
          <w:szCs w:val="18"/>
          <w:lang w:val="en-US"/>
        </w:rPr>
        <w:t>,</w:t>
      </w:r>
      <w:r w:rsidRPr="00116BCE">
        <w:rPr>
          <w:color w:val="000000" w:themeColor="text1"/>
          <w:sz w:val="18"/>
          <w:szCs w:val="18"/>
          <w:lang w:val="en-US"/>
        </w:rPr>
        <w:t xml:space="preserve"> 1-10.</w:t>
      </w:r>
    </w:p>
  </w:footnote>
  <w:footnote w:id="21">
    <w:p w14:paraId="0D73DFBE" w14:textId="0524CC8B" w:rsidR="00E108D1" w:rsidRPr="00116BCE" w:rsidRDefault="00E108D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E2666C" w:rsidRPr="00116BCE">
        <w:rPr>
          <w:sz w:val="18"/>
          <w:szCs w:val="18"/>
          <w:lang w:val="en-US"/>
        </w:rPr>
        <w:t>Mirguet</w:t>
      </w:r>
      <w:proofErr w:type="spellEnd"/>
      <w:r w:rsidR="00E2666C" w:rsidRPr="00116BCE">
        <w:rPr>
          <w:sz w:val="18"/>
          <w:szCs w:val="18"/>
          <w:lang w:val="en-US"/>
        </w:rPr>
        <w:t xml:space="preserve">, “The Root </w:t>
      </w:r>
      <w:r w:rsidR="00E2666C" w:rsidRPr="00116BCE">
        <w:rPr>
          <w:sz w:val="18"/>
          <w:szCs w:val="18"/>
          <w:rtl/>
          <w:lang w:val="en-US"/>
        </w:rPr>
        <w:t>נחם</w:t>
      </w:r>
      <w:r w:rsidR="00E2666C" w:rsidRPr="00116BCE">
        <w:rPr>
          <w:sz w:val="18"/>
          <w:szCs w:val="18"/>
          <w:lang w:val="en-US"/>
        </w:rPr>
        <w:t xml:space="preserve"> </w:t>
      </w:r>
      <w:proofErr w:type="spellStart"/>
      <w:r w:rsidR="00E2666C" w:rsidRPr="00116BCE">
        <w:rPr>
          <w:sz w:val="18"/>
          <w:szCs w:val="18"/>
          <w:lang w:val="en-US"/>
        </w:rPr>
        <w:t>Niphal</w:t>
      </w:r>
      <w:proofErr w:type="spellEnd"/>
      <w:r w:rsidR="00E2666C" w:rsidRPr="00116BCE">
        <w:rPr>
          <w:sz w:val="18"/>
          <w:szCs w:val="18"/>
          <w:lang w:val="en-US"/>
        </w:rPr>
        <w:t xml:space="preserve"> and </w:t>
      </w:r>
      <w:proofErr w:type="spellStart"/>
      <w:r w:rsidR="00E2666C" w:rsidRPr="00116BCE">
        <w:rPr>
          <w:sz w:val="18"/>
          <w:szCs w:val="18"/>
          <w:lang w:val="en-US"/>
        </w:rPr>
        <w:t>Hithpael</w:t>
      </w:r>
      <w:proofErr w:type="spellEnd"/>
      <w:r w:rsidR="00E2666C" w:rsidRPr="00116BCE">
        <w:rPr>
          <w:sz w:val="18"/>
          <w:szCs w:val="18"/>
          <w:lang w:val="en-US"/>
        </w:rPr>
        <w:t xml:space="preserve"> in the Hebrew Bible,” 365–66; Lambert, </w:t>
      </w:r>
      <w:r w:rsidR="00E2666C" w:rsidRPr="00116BCE">
        <w:rPr>
          <w:rStyle w:val="Nadruk"/>
          <w:rFonts w:eastAsiaTheme="majorEastAsia"/>
          <w:sz w:val="18"/>
          <w:szCs w:val="18"/>
          <w:lang w:val="en-US"/>
        </w:rPr>
        <w:t>How Repentance Became Biblical</w:t>
      </w:r>
      <w:r w:rsidR="00E2666C" w:rsidRPr="00116BCE">
        <w:rPr>
          <w:sz w:val="18"/>
          <w:szCs w:val="18"/>
          <w:lang w:val="en-US"/>
        </w:rPr>
        <w:t>, 89ff</w:t>
      </w:r>
      <w:r w:rsidRPr="00116BCE">
        <w:rPr>
          <w:sz w:val="18"/>
          <w:szCs w:val="18"/>
          <w:lang w:val="en-US"/>
        </w:rPr>
        <w:t>.</w:t>
      </w:r>
    </w:p>
  </w:footnote>
  <w:footnote w:id="22">
    <w:p w14:paraId="3105D2FB" w14:textId="417A9684" w:rsidR="00D57AC7" w:rsidRPr="00116BCE" w:rsidRDefault="00D57AC7"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Jeremias, </w:t>
      </w:r>
      <w:r w:rsidRPr="00116BCE">
        <w:rPr>
          <w:i/>
          <w:iCs/>
          <w:sz w:val="18"/>
          <w:szCs w:val="18"/>
          <w:lang w:val="en-US"/>
        </w:rPr>
        <w:t xml:space="preserve">Die </w:t>
      </w:r>
      <w:proofErr w:type="spellStart"/>
      <w:r w:rsidRPr="00116BCE">
        <w:rPr>
          <w:i/>
          <w:iCs/>
          <w:sz w:val="18"/>
          <w:szCs w:val="18"/>
          <w:lang w:val="en-US"/>
        </w:rPr>
        <w:t>Reue</w:t>
      </w:r>
      <w:proofErr w:type="spellEnd"/>
      <w:r w:rsidRPr="00116BCE">
        <w:rPr>
          <w:i/>
          <w:iCs/>
          <w:sz w:val="18"/>
          <w:szCs w:val="18"/>
          <w:lang w:val="en-US"/>
        </w:rPr>
        <w:t xml:space="preserve"> </w:t>
      </w:r>
      <w:proofErr w:type="spellStart"/>
      <w:r w:rsidRPr="00116BCE">
        <w:rPr>
          <w:i/>
          <w:iCs/>
          <w:sz w:val="18"/>
          <w:szCs w:val="18"/>
          <w:lang w:val="en-US"/>
        </w:rPr>
        <w:t>Gottes</w:t>
      </w:r>
      <w:proofErr w:type="spellEnd"/>
      <w:r w:rsidRPr="00116BCE">
        <w:rPr>
          <w:i/>
          <w:iCs/>
          <w:sz w:val="18"/>
          <w:szCs w:val="18"/>
          <w:lang w:val="en-US"/>
        </w:rPr>
        <w:t xml:space="preserve">; </w:t>
      </w:r>
      <w:proofErr w:type="spellStart"/>
      <w:r w:rsidRPr="00116BCE">
        <w:rPr>
          <w:sz w:val="18"/>
          <w:szCs w:val="18"/>
          <w:lang w:val="en-US"/>
        </w:rPr>
        <w:t>Dohling</w:t>
      </w:r>
      <w:proofErr w:type="spellEnd"/>
      <w:r w:rsidRPr="00116BCE">
        <w:rPr>
          <w:sz w:val="18"/>
          <w:szCs w:val="18"/>
          <w:lang w:val="en-US"/>
        </w:rPr>
        <w:t xml:space="preserve">, </w:t>
      </w:r>
      <w:r w:rsidRPr="00116BCE">
        <w:rPr>
          <w:i/>
          <w:iCs/>
          <w:sz w:val="18"/>
          <w:szCs w:val="18"/>
          <w:lang w:val="en-US"/>
        </w:rPr>
        <w:t xml:space="preserve">Der </w:t>
      </w:r>
      <w:proofErr w:type="spellStart"/>
      <w:r w:rsidRPr="00116BCE">
        <w:rPr>
          <w:i/>
          <w:iCs/>
          <w:sz w:val="18"/>
          <w:szCs w:val="18"/>
          <w:lang w:val="en-US"/>
        </w:rPr>
        <w:t>Bewegliche</w:t>
      </w:r>
      <w:proofErr w:type="spellEnd"/>
      <w:r w:rsidRPr="00116BCE">
        <w:rPr>
          <w:i/>
          <w:iCs/>
          <w:sz w:val="18"/>
          <w:szCs w:val="18"/>
          <w:lang w:val="en-US"/>
        </w:rPr>
        <w:t xml:space="preserve"> Gott; </w:t>
      </w:r>
      <w:r w:rsidR="00845E0C" w:rsidRPr="00116BCE">
        <w:rPr>
          <w:sz w:val="18"/>
          <w:szCs w:val="18"/>
          <w:lang w:val="en-US"/>
        </w:rPr>
        <w:t xml:space="preserve">Françoise </w:t>
      </w:r>
      <w:proofErr w:type="spellStart"/>
      <w:r w:rsidR="00845E0C" w:rsidRPr="00116BCE">
        <w:rPr>
          <w:sz w:val="18"/>
          <w:szCs w:val="18"/>
          <w:lang w:val="en-US"/>
        </w:rPr>
        <w:t>Mirguet</w:t>
      </w:r>
      <w:proofErr w:type="spellEnd"/>
      <w:r w:rsidR="00845E0C" w:rsidRPr="00116BCE">
        <w:rPr>
          <w:sz w:val="18"/>
          <w:szCs w:val="18"/>
          <w:lang w:val="en-US"/>
        </w:rPr>
        <w:t xml:space="preserve">, </w:t>
      </w:r>
      <w:r w:rsidR="00845E0C" w:rsidRPr="00116BCE">
        <w:rPr>
          <w:rStyle w:val="Nadruk"/>
          <w:rFonts w:eastAsiaTheme="majorEastAsia"/>
          <w:sz w:val="18"/>
          <w:szCs w:val="18"/>
          <w:lang w:val="en-US"/>
        </w:rPr>
        <w:t xml:space="preserve">La </w:t>
      </w:r>
      <w:proofErr w:type="spellStart"/>
      <w:r w:rsidR="00845E0C" w:rsidRPr="00116BCE">
        <w:rPr>
          <w:rStyle w:val="Nadruk"/>
          <w:rFonts w:eastAsiaTheme="majorEastAsia"/>
          <w:sz w:val="18"/>
          <w:szCs w:val="18"/>
          <w:lang w:val="en-US"/>
        </w:rPr>
        <w:t>représentation</w:t>
      </w:r>
      <w:proofErr w:type="spellEnd"/>
      <w:r w:rsidR="00845E0C" w:rsidRPr="00116BCE">
        <w:rPr>
          <w:rStyle w:val="Nadruk"/>
          <w:rFonts w:eastAsiaTheme="majorEastAsia"/>
          <w:sz w:val="18"/>
          <w:szCs w:val="18"/>
          <w:lang w:val="en-US"/>
        </w:rPr>
        <w:t xml:space="preserve"> du </w:t>
      </w:r>
      <w:proofErr w:type="spellStart"/>
      <w:r w:rsidR="00845E0C" w:rsidRPr="00116BCE">
        <w:rPr>
          <w:rStyle w:val="Nadruk"/>
          <w:rFonts w:eastAsiaTheme="majorEastAsia"/>
          <w:sz w:val="18"/>
          <w:szCs w:val="18"/>
          <w:lang w:val="en-US"/>
        </w:rPr>
        <w:t>divin</w:t>
      </w:r>
      <w:proofErr w:type="spellEnd"/>
      <w:r w:rsidR="00845E0C" w:rsidRPr="00116BCE">
        <w:rPr>
          <w:rStyle w:val="Nadruk"/>
          <w:rFonts w:eastAsiaTheme="majorEastAsia"/>
          <w:sz w:val="18"/>
          <w:szCs w:val="18"/>
          <w:lang w:val="en-US"/>
        </w:rPr>
        <w:t xml:space="preserve"> dans les </w:t>
      </w:r>
      <w:proofErr w:type="spellStart"/>
      <w:r w:rsidR="00845E0C" w:rsidRPr="00116BCE">
        <w:rPr>
          <w:rStyle w:val="Nadruk"/>
          <w:rFonts w:eastAsiaTheme="majorEastAsia"/>
          <w:sz w:val="18"/>
          <w:szCs w:val="18"/>
          <w:lang w:val="en-US"/>
        </w:rPr>
        <w:t>récits</w:t>
      </w:r>
      <w:proofErr w:type="spellEnd"/>
      <w:r w:rsidR="00845E0C" w:rsidRPr="00116BCE">
        <w:rPr>
          <w:rStyle w:val="Nadruk"/>
          <w:rFonts w:eastAsiaTheme="majorEastAsia"/>
          <w:sz w:val="18"/>
          <w:szCs w:val="18"/>
          <w:lang w:val="en-US"/>
        </w:rPr>
        <w:t xml:space="preserve"> du </w:t>
      </w:r>
      <w:proofErr w:type="spellStart"/>
      <w:r w:rsidR="00845E0C" w:rsidRPr="00116BCE">
        <w:rPr>
          <w:rStyle w:val="Nadruk"/>
          <w:rFonts w:eastAsiaTheme="majorEastAsia"/>
          <w:sz w:val="18"/>
          <w:szCs w:val="18"/>
          <w:lang w:val="en-US"/>
        </w:rPr>
        <w:t>Pentateuque</w:t>
      </w:r>
      <w:proofErr w:type="spellEnd"/>
      <w:r w:rsidR="00845E0C" w:rsidRPr="00116BCE">
        <w:rPr>
          <w:rStyle w:val="Nadruk"/>
          <w:rFonts w:eastAsiaTheme="majorEastAsia"/>
          <w:sz w:val="18"/>
          <w:szCs w:val="18"/>
          <w:lang w:val="en-US"/>
        </w:rPr>
        <w:t xml:space="preserve">: </w:t>
      </w:r>
      <w:proofErr w:type="spellStart"/>
      <w:r w:rsidR="00845E0C" w:rsidRPr="00116BCE">
        <w:rPr>
          <w:rStyle w:val="Nadruk"/>
          <w:rFonts w:eastAsiaTheme="majorEastAsia"/>
          <w:sz w:val="18"/>
          <w:szCs w:val="18"/>
          <w:lang w:val="en-US"/>
        </w:rPr>
        <w:t>Médiations</w:t>
      </w:r>
      <w:proofErr w:type="spellEnd"/>
      <w:r w:rsidR="00845E0C" w:rsidRPr="00116BCE">
        <w:rPr>
          <w:rStyle w:val="Nadruk"/>
          <w:rFonts w:eastAsiaTheme="majorEastAsia"/>
          <w:sz w:val="18"/>
          <w:szCs w:val="18"/>
          <w:lang w:val="en-US"/>
        </w:rPr>
        <w:t xml:space="preserve"> </w:t>
      </w:r>
      <w:proofErr w:type="spellStart"/>
      <w:r w:rsidR="00845E0C" w:rsidRPr="00116BCE">
        <w:rPr>
          <w:rStyle w:val="Nadruk"/>
          <w:rFonts w:eastAsiaTheme="majorEastAsia"/>
          <w:sz w:val="18"/>
          <w:szCs w:val="18"/>
          <w:lang w:val="en-US"/>
        </w:rPr>
        <w:t>syntaxiques</w:t>
      </w:r>
      <w:proofErr w:type="spellEnd"/>
      <w:r w:rsidR="00845E0C" w:rsidRPr="00116BCE">
        <w:rPr>
          <w:rStyle w:val="Nadruk"/>
          <w:rFonts w:eastAsiaTheme="majorEastAsia"/>
          <w:sz w:val="18"/>
          <w:szCs w:val="18"/>
          <w:lang w:val="en-US"/>
        </w:rPr>
        <w:t xml:space="preserve"> et narratives</w:t>
      </w:r>
      <w:r w:rsidR="00845E0C" w:rsidRPr="00116BCE">
        <w:rPr>
          <w:sz w:val="18"/>
          <w:szCs w:val="18"/>
          <w:lang w:val="en-US"/>
        </w:rPr>
        <w:t xml:space="preserve">, </w:t>
      </w:r>
      <w:proofErr w:type="spellStart"/>
      <w:r w:rsidR="00845E0C" w:rsidRPr="00116BCE">
        <w:rPr>
          <w:sz w:val="18"/>
          <w:szCs w:val="18"/>
          <w:lang w:val="en-US"/>
        </w:rPr>
        <w:t>VTSup</w:t>
      </w:r>
      <w:proofErr w:type="spellEnd"/>
      <w:r w:rsidR="00845E0C" w:rsidRPr="00116BCE">
        <w:rPr>
          <w:sz w:val="18"/>
          <w:szCs w:val="18"/>
          <w:lang w:val="en-US"/>
        </w:rPr>
        <w:t xml:space="preserve"> 123 (Leiden: Brill, 2009), 359–66; Jean-Pierre Sonnet, “God’s Repentance and ‘False Starts’ in Biblical History (Genesis 6–9; Exodus 32–34; 1 Samuel 15 and 2 Samuel 7),” in </w:t>
      </w:r>
      <w:r w:rsidR="00845E0C" w:rsidRPr="00116BCE">
        <w:rPr>
          <w:rStyle w:val="Nadruk"/>
          <w:rFonts w:eastAsiaTheme="majorEastAsia"/>
          <w:sz w:val="18"/>
          <w:szCs w:val="18"/>
          <w:lang w:val="en-US"/>
        </w:rPr>
        <w:t>Congress Volume Ljubljana 2007</w:t>
      </w:r>
      <w:r w:rsidR="00845E0C" w:rsidRPr="00116BCE">
        <w:rPr>
          <w:sz w:val="18"/>
          <w:szCs w:val="18"/>
          <w:lang w:val="en-US"/>
        </w:rPr>
        <w:t xml:space="preserve">, ed. André Lemaire, </w:t>
      </w:r>
      <w:proofErr w:type="spellStart"/>
      <w:r w:rsidR="00845E0C" w:rsidRPr="00116BCE">
        <w:rPr>
          <w:sz w:val="18"/>
          <w:szCs w:val="18"/>
          <w:lang w:val="en-US"/>
        </w:rPr>
        <w:t>VTSup</w:t>
      </w:r>
      <w:proofErr w:type="spellEnd"/>
      <w:r w:rsidR="00845E0C" w:rsidRPr="00116BCE">
        <w:rPr>
          <w:sz w:val="18"/>
          <w:szCs w:val="18"/>
          <w:lang w:val="en-US"/>
        </w:rPr>
        <w:t xml:space="preserve"> 133 (Leiden: Brill, 2010), 469–94; Anthony Gelston, “The Repentance of God,” in </w:t>
      </w:r>
      <w:r w:rsidR="00845E0C" w:rsidRPr="00116BCE">
        <w:rPr>
          <w:rStyle w:val="Nadruk"/>
          <w:rFonts w:eastAsiaTheme="majorEastAsia"/>
          <w:sz w:val="18"/>
          <w:szCs w:val="18"/>
          <w:lang w:val="en-US"/>
        </w:rPr>
        <w:t xml:space="preserve">On Stone and Scroll: Essays in </w:t>
      </w:r>
      <w:proofErr w:type="spellStart"/>
      <w:r w:rsidR="00845E0C" w:rsidRPr="00116BCE">
        <w:rPr>
          <w:rStyle w:val="Nadruk"/>
          <w:rFonts w:eastAsiaTheme="majorEastAsia"/>
          <w:sz w:val="18"/>
          <w:szCs w:val="18"/>
          <w:lang w:val="en-US"/>
        </w:rPr>
        <w:t>Honour</w:t>
      </w:r>
      <w:proofErr w:type="spellEnd"/>
      <w:r w:rsidR="00845E0C" w:rsidRPr="00116BCE">
        <w:rPr>
          <w:rStyle w:val="Nadruk"/>
          <w:rFonts w:eastAsiaTheme="majorEastAsia"/>
          <w:sz w:val="18"/>
          <w:szCs w:val="18"/>
          <w:lang w:val="en-US"/>
        </w:rPr>
        <w:t xml:space="preserve"> of Graham Ivor Davies</w:t>
      </w:r>
      <w:r w:rsidR="00845E0C" w:rsidRPr="00116BCE">
        <w:rPr>
          <w:sz w:val="18"/>
          <w:szCs w:val="18"/>
          <w:lang w:val="en-US"/>
        </w:rPr>
        <w:t>, ed. James K. Aitken, Katharine J. Dell, and Brian A. Mastin, BZAW 420 (Berlin: De Gruyter, 2011), 453–64</w:t>
      </w:r>
      <w:r w:rsidRPr="00116BCE">
        <w:rPr>
          <w:sz w:val="18"/>
          <w:szCs w:val="18"/>
          <w:lang w:val="en-US"/>
        </w:rPr>
        <w:t>.</w:t>
      </w:r>
    </w:p>
  </w:footnote>
  <w:footnote w:id="23">
    <w:p w14:paraId="352718AB" w14:textId="07FCF8E9" w:rsidR="00D57AC7" w:rsidRPr="00116BCE" w:rsidRDefault="00D57AC7" w:rsidP="00600F48">
      <w:pPr>
        <w:pStyle w:val="Voetnoottekst"/>
        <w:spacing w:line="480" w:lineRule="auto"/>
        <w:rPr>
          <w:b/>
          <w:bCs/>
          <w:i/>
          <w:iCs/>
          <w:sz w:val="18"/>
          <w:szCs w:val="18"/>
          <w:lang w:val="en-US"/>
        </w:rPr>
      </w:pPr>
      <w:r w:rsidRPr="00116BCE">
        <w:rPr>
          <w:rStyle w:val="Voetnootmarkering"/>
          <w:sz w:val="18"/>
          <w:szCs w:val="18"/>
          <w:lang w:val="en-US"/>
        </w:rPr>
        <w:footnoteRef/>
      </w:r>
      <w:r w:rsidRPr="00116BCE">
        <w:rPr>
          <w:sz w:val="18"/>
          <w:szCs w:val="18"/>
          <w:lang w:val="en-US"/>
        </w:rPr>
        <w:t xml:space="preserve"> </w:t>
      </w:r>
      <w:r w:rsidR="00095E44" w:rsidRPr="00116BCE">
        <w:rPr>
          <w:sz w:val="18"/>
          <w:szCs w:val="18"/>
          <w:lang w:val="en-US"/>
        </w:rPr>
        <w:t xml:space="preserve">Fritsch, </w:t>
      </w:r>
      <w:r w:rsidR="00095E44" w:rsidRPr="00116BCE">
        <w:rPr>
          <w:rStyle w:val="Nadruk"/>
          <w:rFonts w:eastAsiaTheme="majorEastAsia"/>
          <w:sz w:val="18"/>
          <w:szCs w:val="18"/>
          <w:lang w:val="en-US"/>
        </w:rPr>
        <w:t>Anti-Anthropomorphisms</w:t>
      </w:r>
      <w:r w:rsidR="00095E44" w:rsidRPr="00116BCE">
        <w:rPr>
          <w:sz w:val="18"/>
          <w:szCs w:val="18"/>
          <w:lang w:val="en-US"/>
        </w:rPr>
        <w:t xml:space="preserve">, 17–18; Raphael Loewe, “Jerome's Treatment of an Anthropopathism,” </w:t>
      </w:r>
      <w:r w:rsidR="00095E44" w:rsidRPr="00116BCE">
        <w:rPr>
          <w:rStyle w:val="Nadruk"/>
          <w:rFonts w:eastAsiaTheme="majorEastAsia"/>
          <w:sz w:val="18"/>
          <w:szCs w:val="18"/>
          <w:lang w:val="en-US"/>
        </w:rPr>
        <w:t>VT</w:t>
      </w:r>
      <w:r w:rsidR="00095E44" w:rsidRPr="00116BCE">
        <w:rPr>
          <w:sz w:val="18"/>
          <w:szCs w:val="18"/>
          <w:lang w:val="en-US"/>
        </w:rPr>
        <w:t xml:space="preserve"> 2, no. 3 (1952): 261–72, here 264–67; Anneli </w:t>
      </w:r>
      <w:proofErr w:type="spellStart"/>
      <w:r w:rsidR="00095E44" w:rsidRPr="00116BCE">
        <w:rPr>
          <w:sz w:val="18"/>
          <w:szCs w:val="18"/>
          <w:lang w:val="en-US"/>
        </w:rPr>
        <w:t>Aejmelaeus</w:t>
      </w:r>
      <w:proofErr w:type="spellEnd"/>
      <w:r w:rsidR="00095E44" w:rsidRPr="00116BCE">
        <w:rPr>
          <w:sz w:val="18"/>
          <w:szCs w:val="18"/>
          <w:lang w:val="en-US"/>
        </w:rPr>
        <w:t xml:space="preserve">, “Does God Regret? A Theological Problem That Concerned the Kaige Revisers,” in </w:t>
      </w:r>
      <w:r w:rsidR="00095E44" w:rsidRPr="00116BCE">
        <w:rPr>
          <w:rStyle w:val="Nadruk"/>
          <w:rFonts w:eastAsiaTheme="majorEastAsia"/>
          <w:sz w:val="18"/>
          <w:szCs w:val="18"/>
          <w:lang w:val="en-US"/>
        </w:rPr>
        <w:t xml:space="preserve">The Legacy of Barthélemy: 50 Years after Les </w:t>
      </w:r>
      <w:proofErr w:type="spellStart"/>
      <w:r w:rsidR="00095E44" w:rsidRPr="00116BCE">
        <w:rPr>
          <w:rStyle w:val="Nadruk"/>
          <w:rFonts w:eastAsiaTheme="majorEastAsia"/>
          <w:sz w:val="18"/>
          <w:szCs w:val="18"/>
          <w:lang w:val="en-US"/>
        </w:rPr>
        <w:t>Devanciers</w:t>
      </w:r>
      <w:proofErr w:type="spellEnd"/>
      <w:r w:rsidR="00095E44" w:rsidRPr="00116BCE">
        <w:rPr>
          <w:rStyle w:val="Nadruk"/>
          <w:rFonts w:eastAsiaTheme="majorEastAsia"/>
          <w:sz w:val="18"/>
          <w:szCs w:val="18"/>
          <w:lang w:val="en-US"/>
        </w:rPr>
        <w:t xml:space="preserve"> </w:t>
      </w:r>
      <w:proofErr w:type="spellStart"/>
      <w:r w:rsidR="00095E44" w:rsidRPr="00116BCE">
        <w:rPr>
          <w:rStyle w:val="Nadruk"/>
          <w:rFonts w:eastAsiaTheme="majorEastAsia"/>
          <w:sz w:val="18"/>
          <w:szCs w:val="18"/>
          <w:lang w:val="en-US"/>
        </w:rPr>
        <w:t>d’Aquila</w:t>
      </w:r>
      <w:proofErr w:type="spellEnd"/>
      <w:r w:rsidR="00095E44" w:rsidRPr="00116BCE">
        <w:rPr>
          <w:sz w:val="18"/>
          <w:szCs w:val="18"/>
          <w:lang w:val="en-US"/>
        </w:rPr>
        <w:t xml:space="preserve">, ed. Anneli </w:t>
      </w:r>
      <w:proofErr w:type="spellStart"/>
      <w:r w:rsidR="00095E44" w:rsidRPr="00116BCE">
        <w:rPr>
          <w:sz w:val="18"/>
          <w:szCs w:val="18"/>
          <w:lang w:val="en-US"/>
        </w:rPr>
        <w:t>Aejmelaeus</w:t>
      </w:r>
      <w:proofErr w:type="spellEnd"/>
      <w:r w:rsidR="00095E44" w:rsidRPr="00116BCE">
        <w:rPr>
          <w:sz w:val="18"/>
          <w:szCs w:val="18"/>
          <w:lang w:val="en-US"/>
        </w:rPr>
        <w:t xml:space="preserve"> and Tuukka Kauhanen, DSI 9 (Göttingen: </w:t>
      </w:r>
      <w:proofErr w:type="spellStart"/>
      <w:r w:rsidR="00095E44" w:rsidRPr="00116BCE">
        <w:rPr>
          <w:sz w:val="18"/>
          <w:szCs w:val="18"/>
          <w:lang w:val="en-US"/>
        </w:rPr>
        <w:t>Vandenhoeck</w:t>
      </w:r>
      <w:proofErr w:type="spellEnd"/>
      <w:r w:rsidR="00095E44" w:rsidRPr="00116BCE">
        <w:rPr>
          <w:sz w:val="18"/>
          <w:szCs w:val="18"/>
          <w:lang w:val="en-US"/>
        </w:rPr>
        <w:t xml:space="preserve"> &amp; Ruprecht, 2017), 41–54.</w:t>
      </w:r>
    </w:p>
  </w:footnote>
  <w:footnote w:id="24">
    <w:p w14:paraId="6E9037FB" w14:textId="3EDFAACE" w:rsidR="00D57AC7" w:rsidRPr="00116BCE" w:rsidRDefault="00D57AC7"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095E44" w:rsidRPr="00116BCE">
        <w:rPr>
          <w:sz w:val="18"/>
          <w:szCs w:val="18"/>
          <w:lang w:val="en-US"/>
        </w:rPr>
        <w:t xml:space="preserve">Fritsch, </w:t>
      </w:r>
      <w:r w:rsidR="00095E44" w:rsidRPr="00116BCE">
        <w:rPr>
          <w:rStyle w:val="Nadruk"/>
          <w:rFonts w:eastAsiaTheme="majorEastAsia"/>
          <w:sz w:val="18"/>
          <w:szCs w:val="18"/>
          <w:lang w:val="en-US"/>
        </w:rPr>
        <w:t>Anti-Anthropomorphisms of the Greek Pentateuch</w:t>
      </w:r>
      <w:r w:rsidR="00095E44" w:rsidRPr="00116BCE">
        <w:rPr>
          <w:sz w:val="18"/>
          <w:szCs w:val="18"/>
          <w:lang w:val="en-US"/>
        </w:rPr>
        <w:t xml:space="preserve">, 17–18; Loewe, “Jerome’s Treatment of an Anthropopathism,” 264–67; Benjamin J. M. Johnson, “Translating Divine Repentance: The Reception of </w:t>
      </w:r>
      <w:r w:rsidR="00095E44" w:rsidRPr="00116BCE">
        <w:rPr>
          <w:sz w:val="18"/>
          <w:szCs w:val="18"/>
          <w:rtl/>
          <w:lang w:val="en-US"/>
        </w:rPr>
        <w:t>נחם</w:t>
      </w:r>
      <w:r w:rsidR="00095E44" w:rsidRPr="00116BCE">
        <w:rPr>
          <w:sz w:val="18"/>
          <w:szCs w:val="18"/>
          <w:lang w:val="en-US"/>
        </w:rPr>
        <w:t xml:space="preserve"> in LXX 1 Samuel 15,” in </w:t>
      </w:r>
      <w:r w:rsidR="00095E44" w:rsidRPr="00116BCE">
        <w:rPr>
          <w:rStyle w:val="Nadruk"/>
          <w:rFonts w:eastAsiaTheme="majorEastAsia"/>
          <w:sz w:val="18"/>
          <w:szCs w:val="18"/>
          <w:lang w:val="en-US"/>
        </w:rPr>
        <w:t>Explorations in the Interpretation of Samuel: Intertextuality and Reception</w:t>
      </w:r>
      <w:r w:rsidR="00095E44" w:rsidRPr="00116BCE">
        <w:rPr>
          <w:sz w:val="18"/>
          <w:szCs w:val="18"/>
          <w:lang w:val="en-US"/>
        </w:rPr>
        <w:t xml:space="preserve">, ed. Rachelle Lynda Gilmour and Benjamin J. M. Johnson, SBR 26 (Boston: De Gruyter, 2025), 111–24; </w:t>
      </w:r>
      <w:proofErr w:type="spellStart"/>
      <w:r w:rsidR="00095E44" w:rsidRPr="00116BCE">
        <w:rPr>
          <w:sz w:val="18"/>
          <w:szCs w:val="18"/>
          <w:lang w:val="en-US"/>
        </w:rPr>
        <w:t>Aejmelaeus</w:t>
      </w:r>
      <w:proofErr w:type="spellEnd"/>
      <w:r w:rsidR="00095E44" w:rsidRPr="00116BCE">
        <w:rPr>
          <w:sz w:val="18"/>
          <w:szCs w:val="18"/>
          <w:lang w:val="en-US"/>
        </w:rPr>
        <w:t>, “Does God Regret?,” 41–54</w:t>
      </w:r>
      <w:r w:rsidRPr="00116BCE">
        <w:rPr>
          <w:sz w:val="18"/>
          <w:szCs w:val="18"/>
          <w:lang w:val="en-US"/>
        </w:rPr>
        <w:t>.</w:t>
      </w:r>
    </w:p>
  </w:footnote>
  <w:footnote w:id="25">
    <w:p w14:paraId="1FA26809" w14:textId="769EAA61" w:rsidR="00D57AC7" w:rsidRPr="00116BCE" w:rsidRDefault="00D57AC7" w:rsidP="00600F48">
      <w:pPr>
        <w:spacing w:line="480" w:lineRule="auto"/>
        <w:rPr>
          <w:color w:val="000000"/>
          <w:sz w:val="18"/>
          <w:szCs w:val="18"/>
          <w:lang w:val="en-US"/>
        </w:rPr>
      </w:pPr>
      <w:r w:rsidRPr="00116BCE">
        <w:rPr>
          <w:rStyle w:val="Voetnootmarkering"/>
          <w:sz w:val="18"/>
          <w:szCs w:val="18"/>
          <w:lang w:val="en-US"/>
        </w:rPr>
        <w:footnoteRef/>
      </w:r>
      <w:r w:rsidRPr="00116BCE">
        <w:rPr>
          <w:sz w:val="18"/>
          <w:szCs w:val="18"/>
          <w:lang w:val="en-US"/>
        </w:rPr>
        <w:t xml:space="preserve"> </w:t>
      </w:r>
      <w:r w:rsidRPr="00116BCE">
        <w:rPr>
          <w:color w:val="000000"/>
          <w:sz w:val="18"/>
          <w:szCs w:val="18"/>
          <w:lang w:val="en-US"/>
        </w:rPr>
        <w:t xml:space="preserve">This term, which I borrow from </w:t>
      </w:r>
      <w:proofErr w:type="spellStart"/>
      <w:r w:rsidRPr="00116BCE">
        <w:rPr>
          <w:color w:val="000000"/>
          <w:sz w:val="18"/>
          <w:szCs w:val="18"/>
          <w:lang w:val="en-US"/>
        </w:rPr>
        <w:t>Mirguet’s</w:t>
      </w:r>
      <w:proofErr w:type="spellEnd"/>
      <w:r w:rsidRPr="00116BCE">
        <w:rPr>
          <w:color w:val="000000"/>
          <w:sz w:val="18"/>
          <w:szCs w:val="18"/>
          <w:lang w:val="en-US"/>
        </w:rPr>
        <w:t xml:space="preserve"> recent study on the Greek translation of biblical emotion (</w:t>
      </w:r>
      <w:proofErr w:type="spellStart"/>
      <w:r w:rsidR="00095E44" w:rsidRPr="00116BCE">
        <w:rPr>
          <w:sz w:val="18"/>
          <w:szCs w:val="18"/>
          <w:lang w:val="en-US"/>
        </w:rPr>
        <w:t>Mirguet</w:t>
      </w:r>
      <w:proofErr w:type="spellEnd"/>
      <w:r w:rsidR="00095E44" w:rsidRPr="00116BCE">
        <w:rPr>
          <w:sz w:val="18"/>
          <w:szCs w:val="18"/>
          <w:lang w:val="en-US"/>
        </w:rPr>
        <w:t xml:space="preserve">, </w:t>
      </w:r>
      <w:r w:rsidR="00095E44" w:rsidRPr="00116BCE">
        <w:rPr>
          <w:rStyle w:val="Nadruk"/>
          <w:rFonts w:eastAsiaTheme="majorEastAsia"/>
          <w:sz w:val="18"/>
          <w:szCs w:val="18"/>
          <w:lang w:val="en-US"/>
        </w:rPr>
        <w:t>An Early History of Compassion</w:t>
      </w:r>
      <w:r w:rsidR="00095E44" w:rsidRPr="00116BCE">
        <w:rPr>
          <w:sz w:val="18"/>
          <w:szCs w:val="18"/>
          <w:lang w:val="en-US"/>
        </w:rPr>
        <w:t>, 89</w:t>
      </w:r>
      <w:r w:rsidRPr="00116BCE">
        <w:rPr>
          <w:color w:val="000000"/>
          <w:sz w:val="18"/>
          <w:szCs w:val="18"/>
          <w:lang w:val="en-US"/>
        </w:rPr>
        <w:t xml:space="preserve">), refers to the phenomenon where </w:t>
      </w:r>
      <w:r w:rsidRPr="00116BCE">
        <w:rPr>
          <w:sz w:val="18"/>
          <w:szCs w:val="18"/>
          <w:lang w:val="en-US"/>
        </w:rPr>
        <w:t xml:space="preserve">the </w:t>
      </w:r>
      <w:r w:rsidRPr="00116BCE">
        <w:rPr>
          <w:smallCaps/>
          <w:sz w:val="18"/>
          <w:szCs w:val="18"/>
          <w:lang w:val="en-US"/>
        </w:rPr>
        <w:t xml:space="preserve">lxx </w:t>
      </w:r>
      <w:r w:rsidRPr="00116BCE">
        <w:rPr>
          <w:sz w:val="18"/>
          <w:szCs w:val="18"/>
          <w:lang w:val="en-US"/>
        </w:rPr>
        <w:t xml:space="preserve">often replaces physical sensations, rituals, or gestures with emotional responses in Greek, reflecting a different conceptualization of human experience. Yet, this shift does not make Greek “more emotional” than </w:t>
      </w:r>
      <w:proofErr w:type="gramStart"/>
      <w:r w:rsidRPr="00116BCE">
        <w:rPr>
          <w:sz w:val="18"/>
          <w:szCs w:val="18"/>
          <w:lang w:val="en-US"/>
        </w:rPr>
        <w:t>Hebrew, but</w:t>
      </w:r>
      <w:proofErr w:type="gramEnd"/>
      <w:r w:rsidRPr="00116BCE">
        <w:rPr>
          <w:sz w:val="18"/>
          <w:szCs w:val="18"/>
          <w:lang w:val="en-US"/>
        </w:rPr>
        <w:t xml:space="preserve"> instead shows how translation choices shape new emotional realities.</w:t>
      </w:r>
    </w:p>
  </w:footnote>
  <w:footnote w:id="26">
    <w:p w14:paraId="46D59127" w14:textId="0642479B" w:rsidR="00D57AC7" w:rsidRPr="00116BCE" w:rsidRDefault="00D57AC7"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095E44" w:rsidRPr="00116BCE">
        <w:rPr>
          <w:sz w:val="18"/>
          <w:szCs w:val="18"/>
          <w:lang w:val="en-US"/>
        </w:rPr>
        <w:t xml:space="preserve">Fritsch, </w:t>
      </w:r>
      <w:r w:rsidR="00095E44" w:rsidRPr="00116BCE">
        <w:rPr>
          <w:rStyle w:val="Nadruk"/>
          <w:rFonts w:eastAsiaTheme="majorEastAsia"/>
          <w:sz w:val="18"/>
          <w:szCs w:val="18"/>
          <w:lang w:val="en-US"/>
        </w:rPr>
        <w:t>Anti-Anthropomorphisms of the Greek Pentateuch</w:t>
      </w:r>
      <w:r w:rsidR="00095E44" w:rsidRPr="00116BCE">
        <w:rPr>
          <w:sz w:val="18"/>
          <w:szCs w:val="18"/>
          <w:lang w:val="en-US"/>
        </w:rPr>
        <w:t>, 17–20</w:t>
      </w:r>
      <w:r w:rsidRPr="00116BCE">
        <w:rPr>
          <w:sz w:val="18"/>
          <w:szCs w:val="18"/>
          <w:lang w:val="en-US"/>
        </w:rPr>
        <w:t>.</w:t>
      </w:r>
    </w:p>
  </w:footnote>
  <w:footnote w:id="27">
    <w:p w14:paraId="1E65992A" w14:textId="5593035C" w:rsidR="003864E8" w:rsidRPr="00116BCE" w:rsidRDefault="003864E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A very complete and informative overview of past research on this verb is offered </w:t>
      </w:r>
      <w:r w:rsidR="00B665E3">
        <w:rPr>
          <w:sz w:val="18"/>
          <w:szCs w:val="18"/>
          <w:lang w:val="en-US"/>
        </w:rPr>
        <w:t>in</w:t>
      </w:r>
      <w:r w:rsidRPr="00116BCE">
        <w:rPr>
          <w:sz w:val="18"/>
          <w:szCs w:val="18"/>
          <w:lang w:val="en-US"/>
        </w:rPr>
        <w:t xml:space="preserve"> </w:t>
      </w:r>
      <w:proofErr w:type="spellStart"/>
      <w:r w:rsidR="00E5411B" w:rsidRPr="00116BCE">
        <w:rPr>
          <w:sz w:val="18"/>
          <w:szCs w:val="18"/>
          <w:lang w:val="en-US"/>
        </w:rPr>
        <w:t>Mirguet</w:t>
      </w:r>
      <w:proofErr w:type="spellEnd"/>
      <w:r w:rsidR="00E5411B" w:rsidRPr="00116BCE">
        <w:rPr>
          <w:sz w:val="18"/>
          <w:szCs w:val="18"/>
          <w:lang w:val="en-US"/>
        </w:rPr>
        <w:t xml:space="preserve">, “The Root </w:t>
      </w:r>
      <w:r w:rsidR="00E5411B" w:rsidRPr="00116BCE">
        <w:rPr>
          <w:sz w:val="18"/>
          <w:szCs w:val="18"/>
          <w:rtl/>
          <w:lang w:val="en-US"/>
        </w:rPr>
        <w:t>נחם</w:t>
      </w:r>
      <w:r w:rsidR="00E5411B" w:rsidRPr="00116BCE">
        <w:rPr>
          <w:sz w:val="18"/>
          <w:szCs w:val="18"/>
          <w:lang w:val="en-US"/>
        </w:rPr>
        <w:t>,” 36</w:t>
      </w:r>
      <w:r w:rsidR="00E5411B" w:rsidRPr="00116BCE">
        <w:rPr>
          <w:sz w:val="18"/>
          <w:szCs w:val="18"/>
          <w:lang w:val="en-US"/>
        </w:rPr>
        <w:t>1</w:t>
      </w:r>
      <w:r w:rsidR="00E5411B" w:rsidRPr="00116BCE">
        <w:rPr>
          <w:sz w:val="18"/>
          <w:szCs w:val="18"/>
          <w:lang w:val="en-US"/>
        </w:rPr>
        <w:t>–66</w:t>
      </w:r>
      <w:r w:rsidR="00E5411B" w:rsidRPr="00116BCE">
        <w:rPr>
          <w:sz w:val="18"/>
          <w:szCs w:val="18"/>
          <w:lang w:val="en-US"/>
        </w:rPr>
        <w:t>.</w:t>
      </w:r>
      <w:r w:rsidRPr="00116BCE">
        <w:rPr>
          <w:sz w:val="18"/>
          <w:szCs w:val="18"/>
          <w:lang w:val="en-US"/>
        </w:rPr>
        <w:t xml:space="preserve"> </w:t>
      </w:r>
    </w:p>
  </w:footnote>
  <w:footnote w:id="28">
    <w:p w14:paraId="3AB1A08C" w14:textId="03F4D1DE" w:rsidR="003864E8" w:rsidRPr="00116BCE" w:rsidRDefault="003864E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E.g., </w:t>
      </w:r>
      <w:r w:rsidR="004B447E" w:rsidRPr="00116BCE">
        <w:rPr>
          <w:sz w:val="18"/>
          <w:szCs w:val="18"/>
          <w:lang w:val="en-US"/>
        </w:rPr>
        <w:t xml:space="preserve">G.B. Michell, “A Note on the Hebrew Root </w:t>
      </w:r>
      <w:r w:rsidR="004B447E" w:rsidRPr="00116BCE">
        <w:rPr>
          <w:sz w:val="18"/>
          <w:szCs w:val="18"/>
          <w:rtl/>
          <w:lang w:val="en-US"/>
        </w:rPr>
        <w:t>נחם</w:t>
      </w:r>
      <w:r w:rsidR="004B447E" w:rsidRPr="00116BCE">
        <w:rPr>
          <w:sz w:val="18"/>
          <w:szCs w:val="18"/>
          <w:lang w:val="en-US"/>
        </w:rPr>
        <w:t xml:space="preserve">,” </w:t>
      </w:r>
      <w:proofErr w:type="spellStart"/>
      <w:r w:rsidR="004B447E" w:rsidRPr="00116BCE">
        <w:rPr>
          <w:rStyle w:val="Nadruk"/>
          <w:rFonts w:eastAsiaTheme="majorEastAsia"/>
          <w:sz w:val="18"/>
          <w:szCs w:val="18"/>
          <w:lang w:val="en-US"/>
        </w:rPr>
        <w:t>EzpTim</w:t>
      </w:r>
      <w:proofErr w:type="spellEnd"/>
      <w:r w:rsidR="004B447E" w:rsidRPr="00116BCE">
        <w:rPr>
          <w:sz w:val="18"/>
          <w:szCs w:val="18"/>
          <w:lang w:val="en-US"/>
        </w:rPr>
        <w:t xml:space="preserve"> 44 (1933): 438</w:t>
      </w:r>
      <w:r w:rsidRPr="00116BCE">
        <w:rPr>
          <w:sz w:val="18"/>
          <w:szCs w:val="18"/>
          <w:lang w:val="en-US"/>
        </w:rPr>
        <w:t>; J</w:t>
      </w:r>
      <w:r w:rsidR="004B447E" w:rsidRPr="00116BCE">
        <w:rPr>
          <w:sz w:val="18"/>
          <w:szCs w:val="18"/>
          <w:lang w:val="en-US"/>
        </w:rPr>
        <w:t>osef</w:t>
      </w:r>
      <w:r w:rsidRPr="00116BCE">
        <w:rPr>
          <w:sz w:val="18"/>
          <w:szCs w:val="18"/>
          <w:lang w:val="en-US"/>
        </w:rPr>
        <w:t xml:space="preserve"> </w:t>
      </w:r>
      <w:proofErr w:type="spellStart"/>
      <w:r w:rsidR="004B447E" w:rsidRPr="00116BCE">
        <w:rPr>
          <w:sz w:val="18"/>
          <w:szCs w:val="18"/>
          <w:lang w:val="en-US"/>
        </w:rPr>
        <w:t>Scharbert</w:t>
      </w:r>
      <w:proofErr w:type="spellEnd"/>
      <w:r w:rsidR="004B447E" w:rsidRPr="00116BCE">
        <w:rPr>
          <w:sz w:val="18"/>
          <w:szCs w:val="18"/>
          <w:lang w:val="en-US"/>
        </w:rPr>
        <w:t xml:space="preserve">, </w:t>
      </w:r>
      <w:r w:rsidR="004B447E" w:rsidRPr="00116BCE">
        <w:rPr>
          <w:rStyle w:val="Nadruk"/>
          <w:rFonts w:eastAsiaTheme="majorEastAsia"/>
          <w:sz w:val="18"/>
          <w:szCs w:val="18"/>
          <w:lang w:val="en-US"/>
        </w:rPr>
        <w:t xml:space="preserve">Der </w:t>
      </w:r>
      <w:proofErr w:type="spellStart"/>
      <w:r w:rsidR="004B447E" w:rsidRPr="00116BCE">
        <w:rPr>
          <w:rStyle w:val="Nadruk"/>
          <w:rFonts w:eastAsiaTheme="majorEastAsia"/>
          <w:sz w:val="18"/>
          <w:szCs w:val="18"/>
          <w:lang w:val="en-US"/>
        </w:rPr>
        <w:t>Schmerz</w:t>
      </w:r>
      <w:proofErr w:type="spellEnd"/>
      <w:r w:rsidR="004B447E" w:rsidRPr="00116BCE">
        <w:rPr>
          <w:rStyle w:val="Nadruk"/>
          <w:rFonts w:eastAsiaTheme="majorEastAsia"/>
          <w:sz w:val="18"/>
          <w:szCs w:val="18"/>
          <w:lang w:val="en-US"/>
        </w:rPr>
        <w:t xml:space="preserve"> </w:t>
      </w:r>
      <w:proofErr w:type="spellStart"/>
      <w:r w:rsidR="004B447E" w:rsidRPr="00116BCE">
        <w:rPr>
          <w:rStyle w:val="Nadruk"/>
          <w:rFonts w:eastAsiaTheme="majorEastAsia"/>
          <w:sz w:val="18"/>
          <w:szCs w:val="18"/>
          <w:lang w:val="en-US"/>
        </w:rPr>
        <w:t>im</w:t>
      </w:r>
      <w:proofErr w:type="spellEnd"/>
      <w:r w:rsidR="004B447E" w:rsidRPr="00116BCE">
        <w:rPr>
          <w:rStyle w:val="Nadruk"/>
          <w:rFonts w:eastAsiaTheme="majorEastAsia"/>
          <w:sz w:val="18"/>
          <w:szCs w:val="18"/>
          <w:lang w:val="en-US"/>
        </w:rPr>
        <w:t xml:space="preserve"> </w:t>
      </w:r>
      <w:proofErr w:type="spellStart"/>
      <w:r w:rsidR="004B447E" w:rsidRPr="00116BCE">
        <w:rPr>
          <w:rStyle w:val="Nadruk"/>
          <w:rFonts w:eastAsiaTheme="majorEastAsia"/>
          <w:sz w:val="18"/>
          <w:szCs w:val="18"/>
          <w:lang w:val="en-US"/>
        </w:rPr>
        <w:t>Alten</w:t>
      </w:r>
      <w:proofErr w:type="spellEnd"/>
      <w:r w:rsidR="004B447E" w:rsidRPr="00116BCE">
        <w:rPr>
          <w:rStyle w:val="Nadruk"/>
          <w:rFonts w:eastAsiaTheme="majorEastAsia"/>
          <w:sz w:val="18"/>
          <w:szCs w:val="18"/>
          <w:lang w:val="en-US"/>
        </w:rPr>
        <w:t xml:space="preserve"> Testament</w:t>
      </w:r>
      <w:r w:rsidR="004B447E" w:rsidRPr="00116BCE">
        <w:rPr>
          <w:sz w:val="18"/>
          <w:szCs w:val="18"/>
          <w:lang w:val="en-US"/>
        </w:rPr>
        <w:t>, BBB 8 (Bonn: Peter Hanstein, 1955), 62–66.</w:t>
      </w:r>
    </w:p>
  </w:footnote>
  <w:footnote w:id="29">
    <w:p w14:paraId="4B68EEDB" w14:textId="26AF958E" w:rsidR="003864E8" w:rsidRPr="00116BCE" w:rsidRDefault="003864E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4B447E" w:rsidRPr="00116BCE">
        <w:rPr>
          <w:sz w:val="18"/>
          <w:szCs w:val="18"/>
          <w:lang w:val="en-US"/>
        </w:rPr>
        <w:t xml:space="preserve">H. Van Dyke </w:t>
      </w:r>
      <w:proofErr w:type="spellStart"/>
      <w:r w:rsidR="004B447E" w:rsidRPr="00116BCE">
        <w:rPr>
          <w:sz w:val="18"/>
          <w:szCs w:val="18"/>
          <w:lang w:val="en-US"/>
        </w:rPr>
        <w:t>Parunak</w:t>
      </w:r>
      <w:proofErr w:type="spellEnd"/>
      <w:r w:rsidR="004B447E" w:rsidRPr="00116BCE">
        <w:rPr>
          <w:sz w:val="18"/>
          <w:szCs w:val="18"/>
          <w:lang w:val="en-US"/>
        </w:rPr>
        <w:t xml:space="preserve">, “A Semantic Survey of NHM,” </w:t>
      </w:r>
      <w:r w:rsidR="004B447E" w:rsidRPr="00116BCE">
        <w:rPr>
          <w:rStyle w:val="Nadruk"/>
          <w:rFonts w:eastAsiaTheme="majorEastAsia"/>
          <w:sz w:val="18"/>
          <w:szCs w:val="18"/>
          <w:lang w:val="en-US"/>
        </w:rPr>
        <w:t>Biblica</w:t>
      </w:r>
      <w:r w:rsidR="004B447E" w:rsidRPr="00116BCE">
        <w:rPr>
          <w:sz w:val="18"/>
          <w:szCs w:val="18"/>
          <w:lang w:val="en-US"/>
        </w:rPr>
        <w:t xml:space="preserve"> 56, no. 4 (1975): 512–32</w:t>
      </w:r>
      <w:r w:rsidRPr="00116BCE">
        <w:rPr>
          <w:sz w:val="18"/>
          <w:szCs w:val="18"/>
          <w:lang w:val="en-US"/>
        </w:rPr>
        <w:t>.</w:t>
      </w:r>
    </w:p>
  </w:footnote>
  <w:footnote w:id="30">
    <w:p w14:paraId="13A012CA" w14:textId="77777777" w:rsidR="003864E8" w:rsidRPr="00116BCE" w:rsidRDefault="003864E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In contrast to </w:t>
      </w:r>
      <w:proofErr w:type="spellStart"/>
      <w:r w:rsidRPr="00116BCE">
        <w:rPr>
          <w:sz w:val="18"/>
          <w:szCs w:val="18"/>
          <w:lang w:val="en-US"/>
        </w:rPr>
        <w:t>נחם</w:t>
      </w:r>
      <w:proofErr w:type="spellEnd"/>
      <w:r w:rsidRPr="00116BCE">
        <w:rPr>
          <w:i/>
          <w:iCs/>
          <w:sz w:val="18"/>
          <w:szCs w:val="18"/>
          <w:lang w:val="en-US"/>
        </w:rPr>
        <w:t xml:space="preserve"> </w:t>
      </w:r>
      <w:r w:rsidRPr="00116BCE">
        <w:rPr>
          <w:sz w:val="18"/>
          <w:szCs w:val="18"/>
          <w:lang w:val="en-US"/>
        </w:rPr>
        <w:t xml:space="preserve">in </w:t>
      </w:r>
      <w:r w:rsidRPr="00116BCE">
        <w:rPr>
          <w:i/>
          <w:iCs/>
          <w:sz w:val="18"/>
          <w:szCs w:val="18"/>
          <w:lang w:val="en-US"/>
        </w:rPr>
        <w:t>Piel</w:t>
      </w:r>
      <w:r w:rsidRPr="00116BCE">
        <w:rPr>
          <w:sz w:val="18"/>
          <w:szCs w:val="18"/>
          <w:lang w:val="en-US"/>
        </w:rPr>
        <w:t>, where the verb expresses an intersubjective act (most often “to console”).</w:t>
      </w:r>
    </w:p>
  </w:footnote>
  <w:footnote w:id="31">
    <w:p w14:paraId="7EFD90F1" w14:textId="0473766D" w:rsidR="003864E8" w:rsidRPr="00116BCE" w:rsidRDefault="003864E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4B447E" w:rsidRPr="00116BCE">
        <w:rPr>
          <w:sz w:val="18"/>
          <w:szCs w:val="18"/>
          <w:lang w:val="en-US"/>
        </w:rPr>
        <w:t>Döhling</w:t>
      </w:r>
      <w:proofErr w:type="spellEnd"/>
      <w:r w:rsidR="004B447E" w:rsidRPr="00116BCE">
        <w:rPr>
          <w:sz w:val="18"/>
          <w:szCs w:val="18"/>
          <w:lang w:val="en-US"/>
        </w:rPr>
        <w:t xml:space="preserve">, </w:t>
      </w:r>
      <w:r w:rsidR="004B447E" w:rsidRPr="00116BCE">
        <w:rPr>
          <w:rStyle w:val="Nadruk"/>
          <w:rFonts w:eastAsiaTheme="majorEastAsia"/>
          <w:sz w:val="18"/>
          <w:szCs w:val="18"/>
          <w:lang w:val="en-US"/>
        </w:rPr>
        <w:t xml:space="preserve">Der </w:t>
      </w:r>
      <w:proofErr w:type="spellStart"/>
      <w:r w:rsidR="004B447E" w:rsidRPr="00116BCE">
        <w:rPr>
          <w:rStyle w:val="Nadruk"/>
          <w:rFonts w:eastAsiaTheme="majorEastAsia"/>
          <w:sz w:val="18"/>
          <w:szCs w:val="18"/>
          <w:lang w:val="en-US"/>
        </w:rPr>
        <w:t>Bewegliche</w:t>
      </w:r>
      <w:proofErr w:type="spellEnd"/>
      <w:r w:rsidR="004B447E" w:rsidRPr="00116BCE">
        <w:rPr>
          <w:rStyle w:val="Nadruk"/>
          <w:rFonts w:eastAsiaTheme="majorEastAsia"/>
          <w:sz w:val="18"/>
          <w:szCs w:val="18"/>
          <w:lang w:val="en-US"/>
        </w:rPr>
        <w:t xml:space="preserve"> Gott</w:t>
      </w:r>
      <w:r w:rsidR="004B447E" w:rsidRPr="00116BCE">
        <w:rPr>
          <w:sz w:val="18"/>
          <w:szCs w:val="18"/>
          <w:lang w:val="en-US"/>
        </w:rPr>
        <w:t>, 27–32.</w:t>
      </w:r>
    </w:p>
  </w:footnote>
  <w:footnote w:id="32">
    <w:p w14:paraId="60AE6B47" w14:textId="77777777" w:rsidR="003864E8" w:rsidRPr="00116BCE" w:rsidRDefault="003864E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This relation to the world is often indicated with the preposition </w:t>
      </w:r>
      <w:proofErr w:type="spellStart"/>
      <w:r w:rsidRPr="00116BCE">
        <w:rPr>
          <w:sz w:val="18"/>
          <w:szCs w:val="18"/>
          <w:lang w:val="en-US"/>
        </w:rPr>
        <w:t>אֶל</w:t>
      </w:r>
      <w:proofErr w:type="spellEnd"/>
      <w:r w:rsidRPr="00116BCE">
        <w:rPr>
          <w:sz w:val="18"/>
          <w:szCs w:val="18"/>
          <w:lang w:val="en-US"/>
        </w:rPr>
        <w:t>.</w:t>
      </w:r>
    </w:p>
  </w:footnote>
  <w:footnote w:id="33">
    <w:p w14:paraId="1E567B35" w14:textId="57926873" w:rsidR="003864E8" w:rsidRPr="00116BCE" w:rsidRDefault="003864E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7419BE" w:rsidRPr="00116BCE">
        <w:rPr>
          <w:sz w:val="18"/>
          <w:szCs w:val="18"/>
          <w:lang w:val="en-US"/>
        </w:rPr>
        <w:t>Döhling</w:t>
      </w:r>
      <w:proofErr w:type="spellEnd"/>
      <w:r w:rsidR="007419BE" w:rsidRPr="00116BCE">
        <w:rPr>
          <w:sz w:val="18"/>
          <w:szCs w:val="18"/>
          <w:lang w:val="en-US"/>
        </w:rPr>
        <w:t xml:space="preserve">, </w:t>
      </w:r>
      <w:r w:rsidR="007419BE" w:rsidRPr="00116BCE">
        <w:rPr>
          <w:rStyle w:val="Nadruk"/>
          <w:rFonts w:eastAsiaTheme="majorEastAsia"/>
          <w:sz w:val="18"/>
          <w:szCs w:val="18"/>
          <w:lang w:val="en-US"/>
        </w:rPr>
        <w:t xml:space="preserve">Der </w:t>
      </w:r>
      <w:proofErr w:type="spellStart"/>
      <w:r w:rsidR="007419BE" w:rsidRPr="00116BCE">
        <w:rPr>
          <w:rStyle w:val="Nadruk"/>
          <w:rFonts w:eastAsiaTheme="majorEastAsia"/>
          <w:sz w:val="18"/>
          <w:szCs w:val="18"/>
          <w:lang w:val="en-US"/>
        </w:rPr>
        <w:t>Bewegliche</w:t>
      </w:r>
      <w:proofErr w:type="spellEnd"/>
      <w:r w:rsidR="007419BE" w:rsidRPr="00116BCE">
        <w:rPr>
          <w:rStyle w:val="Nadruk"/>
          <w:rFonts w:eastAsiaTheme="majorEastAsia"/>
          <w:sz w:val="18"/>
          <w:szCs w:val="18"/>
          <w:lang w:val="en-US"/>
        </w:rPr>
        <w:t xml:space="preserve"> Gott</w:t>
      </w:r>
      <w:r w:rsidR="007419BE" w:rsidRPr="00116BCE">
        <w:rPr>
          <w:sz w:val="18"/>
          <w:szCs w:val="18"/>
          <w:lang w:val="en-US"/>
        </w:rPr>
        <w:t>, 32–35.</w:t>
      </w:r>
    </w:p>
  </w:footnote>
  <w:footnote w:id="34">
    <w:p w14:paraId="29B3AEEA" w14:textId="15FB1D88" w:rsidR="00E66947" w:rsidRPr="00116BCE" w:rsidRDefault="00E66947"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 xml:space="preserve">Tobias Schmitz, </w:t>
      </w:r>
      <w:r w:rsidR="006F7E88" w:rsidRPr="006F7E88">
        <w:rPr>
          <w:i/>
          <w:iCs/>
          <w:sz w:val="18"/>
          <w:szCs w:val="18"/>
          <w:lang w:val="en-US"/>
        </w:rPr>
        <w:t xml:space="preserve">Die </w:t>
      </w:r>
      <w:proofErr w:type="spellStart"/>
      <w:r w:rsidR="006F7E88" w:rsidRPr="006F7E88">
        <w:rPr>
          <w:i/>
          <w:iCs/>
          <w:sz w:val="18"/>
          <w:szCs w:val="18"/>
          <w:lang w:val="en-US"/>
        </w:rPr>
        <w:t>Dynamik</w:t>
      </w:r>
      <w:proofErr w:type="spellEnd"/>
      <w:r w:rsidR="006F7E88" w:rsidRPr="006F7E88">
        <w:rPr>
          <w:i/>
          <w:iCs/>
          <w:sz w:val="18"/>
          <w:szCs w:val="18"/>
          <w:lang w:val="en-US"/>
        </w:rPr>
        <w:t xml:space="preserve"> der </w:t>
      </w:r>
      <w:proofErr w:type="spellStart"/>
      <w:r w:rsidR="006F7E88" w:rsidRPr="006F7E88">
        <w:rPr>
          <w:i/>
          <w:iCs/>
          <w:sz w:val="18"/>
          <w:szCs w:val="18"/>
          <w:lang w:val="en-US"/>
        </w:rPr>
        <w:t>Reue</w:t>
      </w:r>
      <w:proofErr w:type="spellEnd"/>
      <w:r w:rsidR="006F7E88" w:rsidRPr="006F7E88">
        <w:rPr>
          <w:i/>
          <w:iCs/>
          <w:sz w:val="18"/>
          <w:szCs w:val="18"/>
          <w:lang w:val="en-US"/>
        </w:rPr>
        <w:t xml:space="preserve"> </w:t>
      </w:r>
      <w:proofErr w:type="spellStart"/>
      <w:r w:rsidR="006F7E88" w:rsidRPr="006F7E88">
        <w:rPr>
          <w:i/>
          <w:iCs/>
          <w:sz w:val="18"/>
          <w:szCs w:val="18"/>
          <w:lang w:val="en-US"/>
        </w:rPr>
        <w:t>Gottes</w:t>
      </w:r>
      <w:proofErr w:type="spellEnd"/>
      <w:r w:rsidR="006F7E88" w:rsidRPr="006F7E88">
        <w:rPr>
          <w:rStyle w:val="Nadruk"/>
          <w:rFonts w:eastAsiaTheme="majorEastAsia"/>
          <w:i w:val="0"/>
          <w:iCs w:val="0"/>
          <w:sz w:val="18"/>
          <w:szCs w:val="18"/>
          <w:lang w:val="en-US"/>
        </w:rPr>
        <w:t>.</w:t>
      </w:r>
      <w:r w:rsidR="006F7E88">
        <w:rPr>
          <w:rStyle w:val="Nadruk"/>
          <w:rFonts w:eastAsiaTheme="majorEastAsia"/>
          <w:i w:val="0"/>
          <w:iCs w:val="0"/>
          <w:sz w:val="18"/>
          <w:szCs w:val="18"/>
          <w:lang w:val="en-US"/>
        </w:rPr>
        <w:t xml:space="preserve"> </w:t>
      </w:r>
      <w:r w:rsidR="007419BE" w:rsidRPr="00116BCE">
        <w:rPr>
          <w:rStyle w:val="Nadruk"/>
          <w:rFonts w:eastAsiaTheme="majorEastAsia"/>
          <w:sz w:val="18"/>
          <w:szCs w:val="18"/>
          <w:lang w:val="en-US"/>
        </w:rPr>
        <w:t xml:space="preserve">Eine Studie zu </w:t>
      </w:r>
      <w:proofErr w:type="spellStart"/>
      <w:r w:rsidR="007419BE" w:rsidRPr="00116BCE">
        <w:rPr>
          <w:rStyle w:val="Nadruk"/>
          <w:rFonts w:eastAsiaTheme="majorEastAsia"/>
          <w:sz w:val="18"/>
          <w:szCs w:val="18"/>
          <w:lang w:val="en-US"/>
        </w:rPr>
        <w:t>Semantik</w:t>
      </w:r>
      <w:proofErr w:type="spellEnd"/>
      <w:r w:rsidR="007419BE" w:rsidRPr="00116BCE">
        <w:rPr>
          <w:rStyle w:val="Nadruk"/>
          <w:rFonts w:eastAsiaTheme="majorEastAsia"/>
          <w:sz w:val="18"/>
          <w:szCs w:val="18"/>
          <w:lang w:val="en-US"/>
        </w:rPr>
        <w:t xml:space="preserve">, </w:t>
      </w:r>
      <w:proofErr w:type="spellStart"/>
      <w:r w:rsidR="007419BE" w:rsidRPr="00116BCE">
        <w:rPr>
          <w:rStyle w:val="Nadruk"/>
          <w:rFonts w:eastAsiaTheme="majorEastAsia"/>
          <w:sz w:val="18"/>
          <w:szCs w:val="18"/>
          <w:lang w:val="en-US"/>
        </w:rPr>
        <w:t>Pragmatik</w:t>
      </w:r>
      <w:proofErr w:type="spellEnd"/>
      <w:r w:rsidR="007419BE" w:rsidRPr="00116BCE">
        <w:rPr>
          <w:rStyle w:val="Nadruk"/>
          <w:rFonts w:eastAsiaTheme="majorEastAsia"/>
          <w:sz w:val="18"/>
          <w:szCs w:val="18"/>
          <w:lang w:val="en-US"/>
        </w:rPr>
        <w:t xml:space="preserve"> und </w:t>
      </w:r>
      <w:proofErr w:type="spellStart"/>
      <w:r w:rsidR="007419BE" w:rsidRPr="00116BCE">
        <w:rPr>
          <w:rStyle w:val="Nadruk"/>
          <w:rFonts w:eastAsiaTheme="majorEastAsia"/>
          <w:sz w:val="18"/>
          <w:szCs w:val="18"/>
          <w:lang w:val="en-US"/>
        </w:rPr>
        <w:t>Motivgeschichte</w:t>
      </w:r>
      <w:proofErr w:type="spellEnd"/>
      <w:r w:rsidR="007419BE" w:rsidRPr="00116BCE">
        <w:rPr>
          <w:rStyle w:val="Nadruk"/>
          <w:rFonts w:eastAsiaTheme="majorEastAsia"/>
          <w:sz w:val="18"/>
          <w:szCs w:val="18"/>
          <w:lang w:val="en-US"/>
        </w:rPr>
        <w:t xml:space="preserve"> </w:t>
      </w:r>
      <w:proofErr w:type="spellStart"/>
      <w:r w:rsidR="007419BE" w:rsidRPr="00116BCE">
        <w:rPr>
          <w:rStyle w:val="Nadruk"/>
          <w:rFonts w:eastAsiaTheme="majorEastAsia"/>
          <w:sz w:val="18"/>
          <w:szCs w:val="18"/>
          <w:lang w:val="en-US"/>
        </w:rPr>
        <w:t>eines</w:t>
      </w:r>
      <w:proofErr w:type="spellEnd"/>
      <w:r w:rsidR="007419BE" w:rsidRPr="00116BCE">
        <w:rPr>
          <w:rStyle w:val="Nadruk"/>
          <w:rFonts w:eastAsiaTheme="majorEastAsia"/>
          <w:sz w:val="18"/>
          <w:szCs w:val="18"/>
          <w:lang w:val="en-US"/>
        </w:rPr>
        <w:t xml:space="preserve"> </w:t>
      </w:r>
      <w:proofErr w:type="spellStart"/>
      <w:r w:rsidR="007419BE" w:rsidRPr="00116BCE">
        <w:rPr>
          <w:rStyle w:val="Nadruk"/>
          <w:rFonts w:eastAsiaTheme="majorEastAsia"/>
          <w:sz w:val="18"/>
          <w:szCs w:val="18"/>
          <w:lang w:val="en-US"/>
        </w:rPr>
        <w:t>Interpretaments</w:t>
      </w:r>
      <w:proofErr w:type="spellEnd"/>
      <w:r w:rsidR="007419BE" w:rsidRPr="00116BCE">
        <w:rPr>
          <w:rStyle w:val="Nadruk"/>
          <w:rFonts w:eastAsiaTheme="majorEastAsia"/>
          <w:sz w:val="18"/>
          <w:szCs w:val="18"/>
          <w:lang w:val="en-US"/>
        </w:rPr>
        <w:t xml:space="preserve"> der Gott-Mensch-</w:t>
      </w:r>
      <w:proofErr w:type="spellStart"/>
      <w:r w:rsidR="007419BE" w:rsidRPr="00116BCE">
        <w:rPr>
          <w:rStyle w:val="Nadruk"/>
          <w:rFonts w:eastAsiaTheme="majorEastAsia"/>
          <w:sz w:val="18"/>
          <w:szCs w:val="18"/>
          <w:lang w:val="en-US"/>
        </w:rPr>
        <w:t>Beziehung</w:t>
      </w:r>
      <w:proofErr w:type="spellEnd"/>
      <w:r w:rsidR="007419BE" w:rsidRPr="00116BCE">
        <w:rPr>
          <w:sz w:val="18"/>
          <w:szCs w:val="18"/>
          <w:lang w:val="en-US"/>
        </w:rPr>
        <w:t>, HBS 105 (Freiburg: Herder, 2025), 122–33.</w:t>
      </w:r>
    </w:p>
  </w:footnote>
  <w:footnote w:id="35">
    <w:p w14:paraId="500A0018" w14:textId="68F0828C" w:rsidR="00E66947" w:rsidRPr="00116BCE" w:rsidRDefault="00E66947"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 xml:space="preserve">Schmitz, </w:t>
      </w:r>
      <w:proofErr w:type="spellStart"/>
      <w:r w:rsidR="006F7E88" w:rsidRPr="006F7E88">
        <w:rPr>
          <w:i/>
          <w:iCs/>
          <w:sz w:val="18"/>
          <w:szCs w:val="18"/>
          <w:lang w:val="en-US"/>
        </w:rPr>
        <w:t>Dynamik</w:t>
      </w:r>
      <w:proofErr w:type="spellEnd"/>
      <w:r w:rsidR="006F7E88" w:rsidRPr="006F7E88">
        <w:rPr>
          <w:i/>
          <w:iCs/>
          <w:sz w:val="18"/>
          <w:szCs w:val="18"/>
          <w:lang w:val="en-US"/>
        </w:rPr>
        <w:t xml:space="preserve"> der </w:t>
      </w:r>
      <w:proofErr w:type="spellStart"/>
      <w:r w:rsidR="006F7E88" w:rsidRPr="006F7E88">
        <w:rPr>
          <w:i/>
          <w:iCs/>
          <w:sz w:val="18"/>
          <w:szCs w:val="18"/>
          <w:lang w:val="en-US"/>
        </w:rPr>
        <w:t>Reue</w:t>
      </w:r>
      <w:proofErr w:type="spellEnd"/>
      <w:r w:rsidR="006F7E88" w:rsidRPr="006F7E88">
        <w:rPr>
          <w:i/>
          <w:iCs/>
          <w:sz w:val="18"/>
          <w:szCs w:val="18"/>
          <w:lang w:val="en-US"/>
        </w:rPr>
        <w:t xml:space="preserve"> </w:t>
      </w:r>
      <w:proofErr w:type="spellStart"/>
      <w:r w:rsidR="006F7E88" w:rsidRPr="006F7E88">
        <w:rPr>
          <w:i/>
          <w:iCs/>
          <w:sz w:val="18"/>
          <w:szCs w:val="18"/>
          <w:lang w:val="en-US"/>
        </w:rPr>
        <w:t>Gottes</w:t>
      </w:r>
      <w:proofErr w:type="spellEnd"/>
      <w:r w:rsidR="007419BE" w:rsidRPr="00116BCE">
        <w:rPr>
          <w:sz w:val="18"/>
          <w:szCs w:val="18"/>
          <w:lang w:val="en-US"/>
        </w:rPr>
        <w:t>, 130.</w:t>
      </w:r>
    </w:p>
  </w:footnote>
  <w:footnote w:id="36">
    <w:p w14:paraId="76C14FC1" w14:textId="1E436C88" w:rsidR="003864E8" w:rsidRPr="00116BCE" w:rsidRDefault="003864E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7419BE" w:rsidRPr="00116BCE">
        <w:rPr>
          <w:sz w:val="18"/>
          <w:szCs w:val="18"/>
          <w:lang w:val="en-US"/>
        </w:rPr>
        <w:t>Mirguet</w:t>
      </w:r>
      <w:proofErr w:type="spellEnd"/>
      <w:r w:rsidR="007419BE" w:rsidRPr="00116BCE">
        <w:rPr>
          <w:sz w:val="18"/>
          <w:szCs w:val="18"/>
          <w:lang w:val="en-US"/>
        </w:rPr>
        <w:t xml:space="preserve">, “The Root </w:t>
      </w:r>
      <w:r w:rsidR="007419BE" w:rsidRPr="00116BCE">
        <w:rPr>
          <w:sz w:val="18"/>
          <w:szCs w:val="18"/>
          <w:rtl/>
          <w:lang w:val="en-US"/>
        </w:rPr>
        <w:t>נחם</w:t>
      </w:r>
      <w:r w:rsidR="007419BE" w:rsidRPr="00116BCE">
        <w:rPr>
          <w:sz w:val="18"/>
          <w:szCs w:val="18"/>
          <w:lang w:val="en-US"/>
        </w:rPr>
        <w:t>.”</w:t>
      </w:r>
    </w:p>
  </w:footnote>
  <w:footnote w:id="37">
    <w:p w14:paraId="6225D84F" w14:textId="60474C30" w:rsidR="003D7A2F" w:rsidRPr="00116BCE" w:rsidRDefault="003D7A2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 xml:space="preserve">Ellen </w:t>
      </w:r>
      <w:r w:rsidR="007419BE" w:rsidRPr="00116BCE">
        <w:rPr>
          <w:sz w:val="18"/>
          <w:szCs w:val="18"/>
          <w:lang w:val="en-US"/>
        </w:rPr>
        <w:t xml:space="preserve">van Wolde, “The </w:t>
      </w:r>
      <w:proofErr w:type="spellStart"/>
      <w:r w:rsidR="007419BE" w:rsidRPr="00116BCE">
        <w:rPr>
          <w:sz w:val="18"/>
          <w:szCs w:val="18"/>
          <w:lang w:val="en-US"/>
        </w:rPr>
        <w:t>Niphal</w:t>
      </w:r>
      <w:proofErr w:type="spellEnd"/>
      <w:r w:rsidR="007419BE" w:rsidRPr="00116BCE">
        <w:rPr>
          <w:sz w:val="18"/>
          <w:szCs w:val="18"/>
          <w:lang w:val="en-US"/>
        </w:rPr>
        <w:t xml:space="preserve"> as Middle Voice and Its Consequences for Meaning,” </w:t>
      </w:r>
      <w:r w:rsidR="007419BE" w:rsidRPr="00116BCE">
        <w:rPr>
          <w:rStyle w:val="Nadruk"/>
          <w:rFonts w:eastAsiaTheme="majorEastAsia"/>
          <w:sz w:val="18"/>
          <w:szCs w:val="18"/>
          <w:lang w:val="en-US"/>
        </w:rPr>
        <w:t>JSOT</w:t>
      </w:r>
      <w:r w:rsidR="007419BE" w:rsidRPr="00116BCE">
        <w:rPr>
          <w:sz w:val="18"/>
          <w:szCs w:val="18"/>
          <w:lang w:val="en-US"/>
        </w:rPr>
        <w:t xml:space="preserve"> 43, no. 3 (2019): 453–78, here 468–69.</w:t>
      </w:r>
    </w:p>
  </w:footnote>
  <w:footnote w:id="38">
    <w:p w14:paraId="161C8C75" w14:textId="1BA7511C" w:rsidR="003D7A2F" w:rsidRPr="00116BCE" w:rsidRDefault="003D7A2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7419BE" w:rsidRPr="00116BCE">
        <w:rPr>
          <w:sz w:val="18"/>
          <w:szCs w:val="18"/>
          <w:lang w:val="en-US"/>
        </w:rPr>
        <w:t>Mirguet</w:t>
      </w:r>
      <w:proofErr w:type="spellEnd"/>
      <w:r w:rsidR="007419BE" w:rsidRPr="00116BCE">
        <w:rPr>
          <w:sz w:val="18"/>
          <w:szCs w:val="18"/>
          <w:lang w:val="en-US"/>
        </w:rPr>
        <w:t xml:space="preserve">, “The Root </w:t>
      </w:r>
      <w:r w:rsidR="007419BE" w:rsidRPr="00116BCE">
        <w:rPr>
          <w:sz w:val="18"/>
          <w:szCs w:val="18"/>
          <w:rtl/>
          <w:lang w:val="en-US"/>
        </w:rPr>
        <w:t>נחם</w:t>
      </w:r>
      <w:r w:rsidR="007419BE" w:rsidRPr="00116BCE">
        <w:rPr>
          <w:sz w:val="18"/>
          <w:szCs w:val="18"/>
          <w:lang w:val="en-US"/>
        </w:rPr>
        <w:t>,” 371.</w:t>
      </w:r>
    </w:p>
  </w:footnote>
  <w:footnote w:id="39">
    <w:p w14:paraId="06B355BB" w14:textId="01671972" w:rsidR="003D7A2F" w:rsidRPr="00116BCE" w:rsidRDefault="003D7A2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 xml:space="preserve">Jeremias, </w:t>
      </w:r>
      <w:r w:rsidR="007419BE" w:rsidRPr="00116BCE">
        <w:rPr>
          <w:rStyle w:val="Nadruk"/>
          <w:rFonts w:eastAsiaTheme="majorEastAsia"/>
          <w:sz w:val="18"/>
          <w:szCs w:val="18"/>
          <w:lang w:val="en-US"/>
        </w:rPr>
        <w:t xml:space="preserve">Die </w:t>
      </w:r>
      <w:proofErr w:type="spellStart"/>
      <w:r w:rsidR="007419BE" w:rsidRPr="00116BCE">
        <w:rPr>
          <w:rStyle w:val="Nadruk"/>
          <w:rFonts w:eastAsiaTheme="majorEastAsia"/>
          <w:sz w:val="18"/>
          <w:szCs w:val="18"/>
          <w:lang w:val="en-US"/>
        </w:rPr>
        <w:t>Reue</w:t>
      </w:r>
      <w:proofErr w:type="spellEnd"/>
      <w:r w:rsidR="007419BE" w:rsidRPr="00116BCE">
        <w:rPr>
          <w:rStyle w:val="Nadruk"/>
          <w:rFonts w:eastAsiaTheme="majorEastAsia"/>
          <w:sz w:val="18"/>
          <w:szCs w:val="18"/>
          <w:lang w:val="en-US"/>
        </w:rPr>
        <w:t xml:space="preserve"> </w:t>
      </w:r>
      <w:proofErr w:type="spellStart"/>
      <w:r w:rsidR="007419BE" w:rsidRPr="00116BCE">
        <w:rPr>
          <w:rStyle w:val="Nadruk"/>
          <w:rFonts w:eastAsiaTheme="majorEastAsia"/>
          <w:sz w:val="18"/>
          <w:szCs w:val="18"/>
          <w:lang w:val="en-US"/>
        </w:rPr>
        <w:t>Gottes</w:t>
      </w:r>
      <w:proofErr w:type="spellEnd"/>
      <w:r w:rsidR="007419BE" w:rsidRPr="00116BCE">
        <w:rPr>
          <w:sz w:val="18"/>
          <w:szCs w:val="18"/>
          <w:lang w:val="en-US"/>
        </w:rPr>
        <w:t>, 17</w:t>
      </w:r>
      <w:r w:rsidRPr="00116BCE">
        <w:rPr>
          <w:sz w:val="18"/>
          <w:szCs w:val="18"/>
          <w:lang w:val="en-US"/>
        </w:rPr>
        <w:t>.</w:t>
      </w:r>
    </w:p>
  </w:footnote>
  <w:footnote w:id="40">
    <w:p w14:paraId="163915F6" w14:textId="77777777" w:rsidR="003D7A2F" w:rsidRPr="00116BCE" w:rsidRDefault="003D7A2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Pr="00116BCE">
        <w:rPr>
          <w:smallCaps/>
          <w:sz w:val="18"/>
          <w:szCs w:val="18"/>
          <w:lang w:val="en-US"/>
        </w:rPr>
        <w:t>bdb</w:t>
      </w:r>
      <w:proofErr w:type="spellEnd"/>
      <w:r w:rsidRPr="00116BCE">
        <w:rPr>
          <w:smallCaps/>
          <w:sz w:val="18"/>
          <w:szCs w:val="18"/>
          <w:lang w:val="en-US"/>
        </w:rPr>
        <w:t xml:space="preserve">, 5162 </w:t>
      </w:r>
      <w:r w:rsidRPr="00116BCE">
        <w:rPr>
          <w:sz w:val="18"/>
          <w:szCs w:val="18"/>
          <w:lang w:val="en-US"/>
        </w:rPr>
        <w:t xml:space="preserve">lists, for instance, the same significances for both </w:t>
      </w:r>
      <w:proofErr w:type="spellStart"/>
      <w:r w:rsidRPr="00116BCE">
        <w:rPr>
          <w:i/>
          <w:iCs/>
          <w:sz w:val="18"/>
          <w:szCs w:val="18"/>
          <w:lang w:val="en-US"/>
        </w:rPr>
        <w:t>Niphal</w:t>
      </w:r>
      <w:proofErr w:type="spellEnd"/>
      <w:r w:rsidRPr="00116BCE">
        <w:rPr>
          <w:i/>
          <w:iCs/>
          <w:sz w:val="18"/>
          <w:szCs w:val="18"/>
          <w:lang w:val="en-US"/>
        </w:rPr>
        <w:t xml:space="preserve"> </w:t>
      </w:r>
      <w:r w:rsidRPr="00116BCE">
        <w:rPr>
          <w:sz w:val="18"/>
          <w:szCs w:val="18"/>
          <w:lang w:val="en-US"/>
        </w:rPr>
        <w:t xml:space="preserve">and </w:t>
      </w:r>
      <w:proofErr w:type="spellStart"/>
      <w:r w:rsidRPr="00116BCE">
        <w:rPr>
          <w:i/>
          <w:iCs/>
          <w:sz w:val="18"/>
          <w:szCs w:val="18"/>
          <w:lang w:val="en-US"/>
        </w:rPr>
        <w:t>Hithpael</w:t>
      </w:r>
      <w:proofErr w:type="spellEnd"/>
      <w:r w:rsidRPr="00116BCE">
        <w:rPr>
          <w:i/>
          <w:iCs/>
          <w:sz w:val="18"/>
          <w:szCs w:val="18"/>
          <w:lang w:val="en-US"/>
        </w:rPr>
        <w:t xml:space="preserve"> </w:t>
      </w:r>
      <w:proofErr w:type="spellStart"/>
      <w:r w:rsidRPr="00116BCE">
        <w:rPr>
          <w:sz w:val="18"/>
          <w:szCs w:val="18"/>
          <w:lang w:val="en-US"/>
        </w:rPr>
        <w:t>נחם</w:t>
      </w:r>
      <w:proofErr w:type="spellEnd"/>
      <w:r w:rsidRPr="00116BCE">
        <w:rPr>
          <w:sz w:val="18"/>
          <w:szCs w:val="18"/>
          <w:lang w:val="en-US"/>
        </w:rPr>
        <w:t>.</w:t>
      </w:r>
    </w:p>
  </w:footnote>
  <w:footnote w:id="41">
    <w:p w14:paraId="419846CB" w14:textId="72F0E7DE" w:rsidR="003D7A2F" w:rsidRPr="00116BCE" w:rsidRDefault="003D7A2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Fabry</w:t>
      </w:r>
      <w:r w:rsidR="007419BE" w:rsidRPr="00116BCE">
        <w:rPr>
          <w:sz w:val="18"/>
          <w:szCs w:val="18"/>
          <w:lang w:val="en-US"/>
        </w:rPr>
        <w:t xml:space="preserve"> Simian </w:t>
      </w:r>
      <w:proofErr w:type="spellStart"/>
      <w:r w:rsidR="007419BE" w:rsidRPr="00116BCE">
        <w:rPr>
          <w:sz w:val="18"/>
          <w:szCs w:val="18"/>
          <w:lang w:val="en-US"/>
        </w:rPr>
        <w:t>Yofre</w:t>
      </w:r>
      <w:proofErr w:type="spellEnd"/>
      <w:r w:rsidR="007419BE" w:rsidRPr="00116BCE">
        <w:rPr>
          <w:sz w:val="18"/>
          <w:szCs w:val="18"/>
          <w:lang w:val="en-US"/>
        </w:rPr>
        <w:t>, “</w:t>
      </w:r>
      <w:r w:rsidR="007419BE" w:rsidRPr="00116BCE">
        <w:rPr>
          <w:sz w:val="18"/>
          <w:szCs w:val="18"/>
          <w:rtl/>
          <w:lang w:val="en-US"/>
        </w:rPr>
        <w:t>נחם</w:t>
      </w:r>
      <w:r w:rsidR="007419BE" w:rsidRPr="00116BCE">
        <w:rPr>
          <w:sz w:val="18"/>
          <w:szCs w:val="18"/>
          <w:lang w:val="en-US"/>
        </w:rPr>
        <w:t xml:space="preserve">,” </w:t>
      </w:r>
      <w:r w:rsidR="007419BE" w:rsidRPr="00116BCE">
        <w:rPr>
          <w:rStyle w:val="Nadruk"/>
          <w:rFonts w:eastAsiaTheme="majorEastAsia"/>
          <w:sz w:val="18"/>
          <w:szCs w:val="18"/>
          <w:lang w:val="en-US"/>
        </w:rPr>
        <w:t>TDOT</w:t>
      </w:r>
      <w:r w:rsidR="007419BE" w:rsidRPr="00116BCE">
        <w:rPr>
          <w:sz w:val="18"/>
          <w:szCs w:val="18"/>
          <w:lang w:val="en-US"/>
        </w:rPr>
        <w:t xml:space="preserve"> IX (1997): 340–55, here 350.</w:t>
      </w:r>
    </w:p>
  </w:footnote>
  <w:footnote w:id="42">
    <w:p w14:paraId="083A4D1E" w14:textId="7CDF5F62" w:rsidR="003D7A2F" w:rsidRPr="00116BCE" w:rsidRDefault="003D7A2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7419BE" w:rsidRPr="00116BCE">
        <w:rPr>
          <w:sz w:val="18"/>
          <w:szCs w:val="18"/>
          <w:lang w:val="en-US"/>
        </w:rPr>
        <w:t>Mirguet</w:t>
      </w:r>
      <w:proofErr w:type="spellEnd"/>
      <w:r w:rsidR="007419BE" w:rsidRPr="00116BCE">
        <w:rPr>
          <w:sz w:val="18"/>
          <w:szCs w:val="18"/>
          <w:lang w:val="en-US"/>
        </w:rPr>
        <w:t xml:space="preserve">, “The Root </w:t>
      </w:r>
      <w:r w:rsidR="007419BE" w:rsidRPr="00116BCE">
        <w:rPr>
          <w:sz w:val="18"/>
          <w:szCs w:val="18"/>
          <w:rtl/>
          <w:lang w:val="en-US"/>
        </w:rPr>
        <w:t>נחם</w:t>
      </w:r>
      <w:r w:rsidR="007419BE" w:rsidRPr="00116BCE">
        <w:rPr>
          <w:sz w:val="18"/>
          <w:szCs w:val="18"/>
          <w:lang w:val="en-US"/>
        </w:rPr>
        <w:t>.”</w:t>
      </w:r>
    </w:p>
  </w:footnote>
  <w:footnote w:id="43">
    <w:p w14:paraId="039406CA" w14:textId="7F042BDD" w:rsidR="003D7A2F" w:rsidRPr="00116BCE" w:rsidRDefault="003D7A2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7419BE" w:rsidRPr="00116BCE">
        <w:rPr>
          <w:sz w:val="18"/>
          <w:szCs w:val="18"/>
          <w:lang w:val="en-US"/>
        </w:rPr>
        <w:t>Parunak</w:t>
      </w:r>
      <w:proofErr w:type="spellEnd"/>
      <w:r w:rsidR="007419BE" w:rsidRPr="00116BCE">
        <w:rPr>
          <w:sz w:val="18"/>
          <w:szCs w:val="18"/>
          <w:lang w:val="en-US"/>
        </w:rPr>
        <w:t>, “A Semantic Survey of NHM,” 528.</w:t>
      </w:r>
    </w:p>
  </w:footnote>
  <w:footnote w:id="44">
    <w:p w14:paraId="357AFB32" w14:textId="3FEC57C9" w:rsidR="00D06E67" w:rsidRPr="00116BCE" w:rsidRDefault="00D06E67"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 xml:space="preserve">Schmitz, </w:t>
      </w:r>
      <w:proofErr w:type="spellStart"/>
      <w:r w:rsidR="006F7E88" w:rsidRPr="006F7E88">
        <w:rPr>
          <w:i/>
          <w:iCs/>
          <w:sz w:val="18"/>
          <w:szCs w:val="18"/>
          <w:lang w:val="en-US"/>
        </w:rPr>
        <w:t>Dynamik</w:t>
      </w:r>
      <w:proofErr w:type="spellEnd"/>
      <w:r w:rsidR="006F7E88" w:rsidRPr="006F7E88">
        <w:rPr>
          <w:i/>
          <w:iCs/>
          <w:sz w:val="18"/>
          <w:szCs w:val="18"/>
          <w:lang w:val="en-US"/>
        </w:rPr>
        <w:t xml:space="preserve"> der </w:t>
      </w:r>
      <w:proofErr w:type="spellStart"/>
      <w:r w:rsidR="006F7E88" w:rsidRPr="006F7E88">
        <w:rPr>
          <w:i/>
          <w:iCs/>
          <w:sz w:val="18"/>
          <w:szCs w:val="18"/>
          <w:lang w:val="en-US"/>
        </w:rPr>
        <w:t>Reue</w:t>
      </w:r>
      <w:proofErr w:type="spellEnd"/>
      <w:r w:rsidR="006F7E88" w:rsidRPr="006F7E88">
        <w:rPr>
          <w:i/>
          <w:iCs/>
          <w:sz w:val="18"/>
          <w:szCs w:val="18"/>
          <w:lang w:val="en-US"/>
        </w:rPr>
        <w:t xml:space="preserve"> </w:t>
      </w:r>
      <w:proofErr w:type="spellStart"/>
      <w:r w:rsidR="006F7E88" w:rsidRPr="006F7E88">
        <w:rPr>
          <w:i/>
          <w:iCs/>
          <w:sz w:val="18"/>
          <w:szCs w:val="18"/>
          <w:lang w:val="en-US"/>
        </w:rPr>
        <w:t>Gottes</w:t>
      </w:r>
      <w:proofErr w:type="spellEnd"/>
      <w:r w:rsidR="007419BE" w:rsidRPr="00116BCE">
        <w:rPr>
          <w:sz w:val="18"/>
          <w:szCs w:val="18"/>
          <w:lang w:val="en-US"/>
        </w:rPr>
        <w:t xml:space="preserve">, </w:t>
      </w:r>
      <w:r w:rsidRPr="00116BCE">
        <w:rPr>
          <w:sz w:val="18"/>
          <w:szCs w:val="18"/>
          <w:lang w:val="en-US"/>
        </w:rPr>
        <w:t>65-68.</w:t>
      </w:r>
    </w:p>
  </w:footnote>
  <w:footnote w:id="45">
    <w:p w14:paraId="10111DCA" w14:textId="3A12F17B" w:rsidR="00AA6B0E" w:rsidRPr="00116BCE" w:rsidRDefault="00AA6B0E" w:rsidP="00600F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eastAsiaTheme="minorHAnsi"/>
          <w:color w:val="000000"/>
          <w:sz w:val="18"/>
          <w:szCs w:val="18"/>
          <w:lang w:val="en-US" w:eastAsia="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J</w:t>
      </w:r>
      <w:r w:rsidR="007419BE" w:rsidRPr="00116BCE">
        <w:rPr>
          <w:sz w:val="18"/>
          <w:szCs w:val="18"/>
          <w:lang w:val="en-US"/>
        </w:rPr>
        <w:t>ohn</w:t>
      </w:r>
      <w:r w:rsidR="007419BE" w:rsidRPr="00116BCE">
        <w:rPr>
          <w:sz w:val="18"/>
          <w:szCs w:val="18"/>
          <w:lang w:val="en-US"/>
        </w:rPr>
        <w:t xml:space="preserve"> W. Wevers, </w:t>
      </w:r>
      <w:r w:rsidR="007419BE" w:rsidRPr="00116BCE">
        <w:rPr>
          <w:rStyle w:val="Nadruk"/>
          <w:rFonts w:eastAsiaTheme="majorEastAsia"/>
          <w:sz w:val="18"/>
          <w:szCs w:val="18"/>
          <w:lang w:val="en-US"/>
        </w:rPr>
        <w:t>Notes on the Greek Text of Genesis</w:t>
      </w:r>
      <w:r w:rsidR="007419BE" w:rsidRPr="00116BCE">
        <w:rPr>
          <w:sz w:val="18"/>
          <w:szCs w:val="18"/>
          <w:lang w:val="en-US"/>
        </w:rPr>
        <w:t xml:space="preserve">, SBL SCS 35 (Atlanta: Scholars Press, 1993), 79–80; Maier III, “Does God Repent or Change His Mind?,” 134; W. H. </w:t>
      </w:r>
      <w:proofErr w:type="spellStart"/>
      <w:r w:rsidR="007419BE" w:rsidRPr="00116BCE">
        <w:rPr>
          <w:sz w:val="18"/>
          <w:szCs w:val="18"/>
          <w:lang w:val="en-US"/>
        </w:rPr>
        <w:t>Gispen</w:t>
      </w:r>
      <w:proofErr w:type="spellEnd"/>
      <w:r w:rsidR="007419BE" w:rsidRPr="00116BCE">
        <w:rPr>
          <w:sz w:val="18"/>
          <w:szCs w:val="18"/>
          <w:lang w:val="en-US"/>
        </w:rPr>
        <w:t xml:space="preserve">, </w:t>
      </w:r>
      <w:r w:rsidR="007419BE" w:rsidRPr="00116BCE">
        <w:rPr>
          <w:rStyle w:val="Nadruk"/>
          <w:rFonts w:eastAsiaTheme="majorEastAsia"/>
          <w:sz w:val="18"/>
          <w:szCs w:val="18"/>
          <w:lang w:val="en-US"/>
        </w:rPr>
        <w:t>Genesis</w:t>
      </w:r>
      <w:r w:rsidR="007419BE" w:rsidRPr="00116BCE">
        <w:rPr>
          <w:sz w:val="18"/>
          <w:szCs w:val="18"/>
          <w:lang w:val="en-US"/>
        </w:rPr>
        <w:t xml:space="preserve">, COT (Kampen: Kok, 1974), 249; Fritsch, </w:t>
      </w:r>
      <w:r w:rsidR="007419BE" w:rsidRPr="00116BCE">
        <w:rPr>
          <w:rStyle w:val="Nadruk"/>
          <w:rFonts w:eastAsiaTheme="majorEastAsia"/>
          <w:sz w:val="18"/>
          <w:szCs w:val="18"/>
          <w:lang w:val="en-US"/>
        </w:rPr>
        <w:t>Anti-Anthropomorphisms</w:t>
      </w:r>
      <w:r w:rsidR="007419BE" w:rsidRPr="00116BCE">
        <w:rPr>
          <w:sz w:val="18"/>
          <w:szCs w:val="18"/>
          <w:lang w:val="en-US"/>
        </w:rPr>
        <w:t xml:space="preserve">, 17–18; Loewe, “Jerome's Treatment of an Anthropopathism,” 264–67; Johnson, “Translating Divine Repentance,” 111–24; </w:t>
      </w:r>
      <w:proofErr w:type="spellStart"/>
      <w:r w:rsidR="007419BE" w:rsidRPr="00116BCE">
        <w:rPr>
          <w:sz w:val="18"/>
          <w:szCs w:val="18"/>
          <w:lang w:val="en-US"/>
        </w:rPr>
        <w:t>Aejmelaeus</w:t>
      </w:r>
      <w:proofErr w:type="spellEnd"/>
      <w:r w:rsidR="007419BE" w:rsidRPr="00116BCE">
        <w:rPr>
          <w:sz w:val="18"/>
          <w:szCs w:val="18"/>
          <w:lang w:val="en-US"/>
        </w:rPr>
        <w:t xml:space="preserve">, “Does God Regret?,” 41–54; M. Harl, </w:t>
      </w:r>
      <w:r w:rsidR="007419BE" w:rsidRPr="00116BCE">
        <w:rPr>
          <w:rStyle w:val="Nadruk"/>
          <w:rFonts w:eastAsiaTheme="majorEastAsia"/>
          <w:sz w:val="18"/>
          <w:szCs w:val="18"/>
          <w:lang w:val="en-US"/>
        </w:rPr>
        <w:t xml:space="preserve">La </w:t>
      </w:r>
      <w:proofErr w:type="spellStart"/>
      <w:r w:rsidR="007419BE" w:rsidRPr="00116BCE">
        <w:rPr>
          <w:rStyle w:val="Nadruk"/>
          <w:rFonts w:eastAsiaTheme="majorEastAsia"/>
          <w:sz w:val="18"/>
          <w:szCs w:val="18"/>
          <w:lang w:val="en-US"/>
        </w:rPr>
        <w:t>Genèse</w:t>
      </w:r>
      <w:proofErr w:type="spellEnd"/>
      <w:r w:rsidR="007419BE" w:rsidRPr="00116BCE">
        <w:rPr>
          <w:sz w:val="18"/>
          <w:szCs w:val="18"/>
          <w:lang w:val="en-US"/>
        </w:rPr>
        <w:t xml:space="preserve">, </w:t>
      </w:r>
      <w:proofErr w:type="spellStart"/>
      <w:r w:rsidR="007419BE" w:rsidRPr="00116BCE">
        <w:rPr>
          <w:sz w:val="18"/>
          <w:szCs w:val="18"/>
          <w:lang w:val="en-US"/>
        </w:rPr>
        <w:t>BdA</w:t>
      </w:r>
      <w:proofErr w:type="spellEnd"/>
      <w:r w:rsidR="007419BE" w:rsidRPr="00116BCE">
        <w:rPr>
          <w:sz w:val="18"/>
          <w:szCs w:val="18"/>
          <w:lang w:val="en-US"/>
        </w:rPr>
        <w:t xml:space="preserve"> 1 (Paris: Cerf, 1986), 127;</w:t>
      </w:r>
      <w:r w:rsidR="0052650A" w:rsidRPr="00116BCE">
        <w:rPr>
          <w:rFonts w:eastAsiaTheme="minorHAnsi"/>
          <w:color w:val="000000"/>
          <w:sz w:val="18"/>
          <w:szCs w:val="18"/>
          <w:lang w:val="en-US" w:eastAsia="en-US"/>
        </w:rPr>
        <w:t xml:space="preserve"> Martin</w:t>
      </w:r>
      <w:r w:rsidR="0052650A" w:rsidRPr="00116BCE">
        <w:rPr>
          <w:rFonts w:eastAsiaTheme="minorHAnsi"/>
          <w:color w:val="000000"/>
          <w:sz w:val="18"/>
          <w:szCs w:val="18"/>
          <w:lang w:val="en-US" w:eastAsia="en-US"/>
        </w:rPr>
        <w:t xml:space="preserve"> </w:t>
      </w:r>
      <w:proofErr w:type="spellStart"/>
      <w:r w:rsidR="0052650A" w:rsidRPr="00116BCE">
        <w:rPr>
          <w:rFonts w:eastAsiaTheme="minorHAnsi"/>
          <w:color w:val="000000"/>
          <w:sz w:val="18"/>
          <w:szCs w:val="18"/>
          <w:lang w:val="en-US" w:eastAsia="en-US"/>
        </w:rPr>
        <w:t>Rösel</w:t>
      </w:r>
      <w:proofErr w:type="spellEnd"/>
      <w:r w:rsidR="0052650A" w:rsidRPr="00116BCE">
        <w:rPr>
          <w:rFonts w:eastAsiaTheme="minorHAnsi"/>
          <w:color w:val="000000"/>
          <w:sz w:val="18"/>
          <w:szCs w:val="18"/>
          <w:lang w:val="en-US" w:eastAsia="en-US"/>
        </w:rPr>
        <w:t xml:space="preserve">, </w:t>
      </w:r>
      <w:proofErr w:type="spellStart"/>
      <w:r w:rsidR="0052650A" w:rsidRPr="00116BCE">
        <w:rPr>
          <w:rFonts w:eastAsiaTheme="minorHAnsi"/>
          <w:i/>
          <w:iCs/>
          <w:color w:val="000000"/>
          <w:sz w:val="18"/>
          <w:szCs w:val="18"/>
          <w:lang w:val="en-US" w:eastAsia="en-US"/>
        </w:rPr>
        <w:t>Übersetzung</w:t>
      </w:r>
      <w:proofErr w:type="spellEnd"/>
      <w:r w:rsidR="0052650A" w:rsidRPr="00116BCE">
        <w:rPr>
          <w:rFonts w:eastAsiaTheme="minorHAnsi"/>
          <w:i/>
          <w:iCs/>
          <w:color w:val="000000"/>
          <w:sz w:val="18"/>
          <w:szCs w:val="18"/>
          <w:lang w:val="en-US" w:eastAsia="en-US"/>
        </w:rPr>
        <w:t xml:space="preserve"> </w:t>
      </w:r>
      <w:proofErr w:type="spellStart"/>
      <w:r w:rsidR="0052650A" w:rsidRPr="00116BCE">
        <w:rPr>
          <w:rFonts w:eastAsiaTheme="minorHAnsi"/>
          <w:i/>
          <w:iCs/>
          <w:color w:val="000000"/>
          <w:sz w:val="18"/>
          <w:szCs w:val="18"/>
          <w:lang w:val="en-US" w:eastAsia="en-US"/>
        </w:rPr>
        <w:t>als</w:t>
      </w:r>
      <w:proofErr w:type="spellEnd"/>
      <w:r w:rsidR="0052650A" w:rsidRPr="00116BCE">
        <w:rPr>
          <w:rFonts w:eastAsiaTheme="minorHAnsi"/>
          <w:i/>
          <w:iCs/>
          <w:color w:val="000000"/>
          <w:sz w:val="18"/>
          <w:szCs w:val="18"/>
          <w:lang w:val="en-US" w:eastAsia="en-US"/>
        </w:rPr>
        <w:t xml:space="preserve"> </w:t>
      </w:r>
      <w:proofErr w:type="spellStart"/>
      <w:r w:rsidR="0052650A" w:rsidRPr="00116BCE">
        <w:rPr>
          <w:rFonts w:eastAsiaTheme="minorHAnsi"/>
          <w:i/>
          <w:iCs/>
          <w:color w:val="000000"/>
          <w:sz w:val="18"/>
          <w:szCs w:val="18"/>
          <w:lang w:val="en-US" w:eastAsia="en-US"/>
        </w:rPr>
        <w:t>Vollendung</w:t>
      </w:r>
      <w:proofErr w:type="spellEnd"/>
      <w:r w:rsidR="0052650A" w:rsidRPr="00116BCE">
        <w:rPr>
          <w:rFonts w:eastAsiaTheme="minorHAnsi"/>
          <w:i/>
          <w:iCs/>
          <w:color w:val="000000"/>
          <w:sz w:val="18"/>
          <w:szCs w:val="18"/>
          <w:lang w:val="en-US" w:eastAsia="en-US"/>
        </w:rPr>
        <w:t xml:space="preserve"> der </w:t>
      </w:r>
      <w:proofErr w:type="spellStart"/>
      <w:r w:rsidR="0052650A" w:rsidRPr="00116BCE">
        <w:rPr>
          <w:rFonts w:eastAsiaTheme="minorHAnsi"/>
          <w:i/>
          <w:iCs/>
          <w:color w:val="000000"/>
          <w:sz w:val="18"/>
          <w:szCs w:val="18"/>
          <w:lang w:val="en-US" w:eastAsia="en-US"/>
        </w:rPr>
        <w:t>Auslegung</w:t>
      </w:r>
      <w:proofErr w:type="spellEnd"/>
      <w:r w:rsidR="0052650A" w:rsidRPr="00116BCE">
        <w:rPr>
          <w:rFonts w:eastAsiaTheme="minorHAnsi"/>
          <w:i/>
          <w:iCs/>
          <w:color w:val="000000"/>
          <w:sz w:val="18"/>
          <w:szCs w:val="18"/>
          <w:lang w:val="en-US" w:eastAsia="en-US"/>
        </w:rPr>
        <w:t xml:space="preserve">: </w:t>
      </w:r>
      <w:proofErr w:type="spellStart"/>
      <w:r w:rsidR="0052650A" w:rsidRPr="00116BCE">
        <w:rPr>
          <w:rFonts w:eastAsiaTheme="minorHAnsi"/>
          <w:i/>
          <w:iCs/>
          <w:color w:val="000000"/>
          <w:sz w:val="18"/>
          <w:szCs w:val="18"/>
          <w:lang w:val="en-US" w:eastAsia="en-US"/>
        </w:rPr>
        <w:t>Studien</w:t>
      </w:r>
      <w:proofErr w:type="spellEnd"/>
      <w:r w:rsidR="0052650A" w:rsidRPr="00116BCE">
        <w:rPr>
          <w:rFonts w:eastAsiaTheme="minorHAnsi"/>
          <w:i/>
          <w:iCs/>
          <w:color w:val="000000"/>
          <w:sz w:val="18"/>
          <w:szCs w:val="18"/>
          <w:lang w:val="en-US" w:eastAsia="en-US"/>
        </w:rPr>
        <w:t xml:space="preserve"> </w:t>
      </w:r>
      <w:proofErr w:type="spellStart"/>
      <w:r w:rsidR="0052650A" w:rsidRPr="00116BCE">
        <w:rPr>
          <w:rFonts w:eastAsiaTheme="minorHAnsi"/>
          <w:i/>
          <w:iCs/>
          <w:color w:val="000000"/>
          <w:sz w:val="18"/>
          <w:szCs w:val="18"/>
          <w:lang w:val="en-US" w:eastAsia="en-US"/>
        </w:rPr>
        <w:t>zur</w:t>
      </w:r>
      <w:proofErr w:type="spellEnd"/>
      <w:r w:rsidR="0052650A" w:rsidRPr="00116BCE">
        <w:rPr>
          <w:rFonts w:eastAsiaTheme="minorHAnsi"/>
          <w:i/>
          <w:iCs/>
          <w:color w:val="000000"/>
          <w:sz w:val="18"/>
          <w:szCs w:val="18"/>
          <w:lang w:val="en-US" w:eastAsia="en-US"/>
        </w:rPr>
        <w:t xml:space="preserve"> Genesis-</w:t>
      </w:r>
      <w:proofErr w:type="spellStart"/>
      <w:r w:rsidR="0052650A" w:rsidRPr="00116BCE">
        <w:rPr>
          <w:rFonts w:eastAsiaTheme="minorHAnsi"/>
          <w:i/>
          <w:iCs/>
          <w:color w:val="000000"/>
          <w:sz w:val="18"/>
          <w:szCs w:val="18"/>
          <w:lang w:val="en-US" w:eastAsia="en-US"/>
        </w:rPr>
        <w:t>Septuaginta</w:t>
      </w:r>
      <w:proofErr w:type="spellEnd"/>
      <w:r w:rsidR="0052650A" w:rsidRPr="00116BCE">
        <w:rPr>
          <w:rFonts w:eastAsiaTheme="minorHAnsi"/>
          <w:color w:val="000000"/>
          <w:sz w:val="18"/>
          <w:szCs w:val="18"/>
          <w:lang w:val="en-US" w:eastAsia="en-US"/>
        </w:rPr>
        <w:t xml:space="preserve">, </w:t>
      </w:r>
      <w:r w:rsidR="0052650A" w:rsidRPr="00116BCE">
        <w:rPr>
          <w:rFonts w:eastAsiaTheme="minorHAnsi"/>
          <w:color w:val="000000"/>
          <w:sz w:val="18"/>
          <w:szCs w:val="18"/>
          <w:lang w:val="en-US" w:eastAsia="en-US"/>
        </w:rPr>
        <w:t xml:space="preserve">BZAW, 223 </w:t>
      </w:r>
      <w:r w:rsidR="0052650A" w:rsidRPr="00116BCE">
        <w:rPr>
          <w:rFonts w:eastAsiaTheme="minorHAnsi"/>
          <w:color w:val="000000"/>
          <w:sz w:val="18"/>
          <w:szCs w:val="18"/>
          <w:lang w:val="en-US" w:eastAsia="en-US"/>
        </w:rPr>
        <w:t>(</w:t>
      </w:r>
      <w:r w:rsidR="0052650A" w:rsidRPr="00116BCE">
        <w:rPr>
          <w:rFonts w:eastAsiaTheme="minorHAnsi"/>
          <w:color w:val="000000"/>
          <w:sz w:val="18"/>
          <w:szCs w:val="18"/>
          <w:lang w:val="en-US" w:eastAsia="en-US"/>
        </w:rPr>
        <w:t>Berlin</w:t>
      </w:r>
      <w:r w:rsidR="0052650A" w:rsidRPr="00116BCE">
        <w:rPr>
          <w:rFonts w:eastAsiaTheme="minorHAnsi"/>
          <w:color w:val="000000"/>
          <w:sz w:val="18"/>
          <w:szCs w:val="18"/>
          <w:lang w:val="en-US" w:eastAsia="en-US"/>
        </w:rPr>
        <w:t>:</w:t>
      </w:r>
      <w:r w:rsidR="0052650A" w:rsidRPr="00116BCE">
        <w:rPr>
          <w:rFonts w:eastAsiaTheme="minorHAnsi"/>
          <w:color w:val="000000"/>
          <w:sz w:val="18"/>
          <w:szCs w:val="18"/>
          <w:lang w:val="en-US" w:eastAsia="en-US"/>
        </w:rPr>
        <w:t xml:space="preserve"> </w:t>
      </w:r>
      <w:r w:rsidR="0052650A" w:rsidRPr="00116BCE">
        <w:rPr>
          <w:rFonts w:eastAsiaTheme="minorHAnsi"/>
          <w:color w:val="000000"/>
          <w:sz w:val="18"/>
          <w:szCs w:val="18"/>
          <w:lang w:val="en-US" w:eastAsia="en-US"/>
        </w:rPr>
        <w:t>D</w:t>
      </w:r>
      <w:r w:rsidR="0052650A" w:rsidRPr="00116BCE">
        <w:rPr>
          <w:rFonts w:eastAsiaTheme="minorHAnsi"/>
          <w:color w:val="000000"/>
          <w:sz w:val="18"/>
          <w:szCs w:val="18"/>
          <w:lang w:val="en-US" w:eastAsia="en-US"/>
        </w:rPr>
        <w:t>e</w:t>
      </w:r>
      <w:r w:rsidR="0052650A" w:rsidRPr="00116BCE">
        <w:rPr>
          <w:rFonts w:eastAsiaTheme="minorHAnsi"/>
          <w:color w:val="000000"/>
          <w:sz w:val="18"/>
          <w:szCs w:val="18"/>
          <w:lang w:val="en-US" w:eastAsia="en-US"/>
        </w:rPr>
        <w:t xml:space="preserve"> </w:t>
      </w:r>
      <w:r w:rsidR="0052650A" w:rsidRPr="00116BCE">
        <w:rPr>
          <w:rFonts w:eastAsiaTheme="minorHAnsi"/>
          <w:color w:val="000000"/>
          <w:sz w:val="18"/>
          <w:szCs w:val="18"/>
          <w:lang w:val="en-US" w:eastAsia="en-US"/>
        </w:rPr>
        <w:t>Gruyter, 1994</w:t>
      </w:r>
      <w:r w:rsidR="0052650A" w:rsidRPr="00116BCE">
        <w:rPr>
          <w:rFonts w:eastAsiaTheme="minorHAnsi"/>
          <w:color w:val="000000"/>
          <w:sz w:val="18"/>
          <w:szCs w:val="18"/>
          <w:lang w:val="en-US" w:eastAsia="en-US"/>
        </w:rPr>
        <w:t>)</w:t>
      </w:r>
      <w:r w:rsidR="0052650A" w:rsidRPr="00116BCE">
        <w:rPr>
          <w:rFonts w:eastAsiaTheme="minorHAnsi"/>
          <w:color w:val="000000"/>
          <w:sz w:val="18"/>
          <w:szCs w:val="18"/>
          <w:lang w:val="en-US" w:eastAsia="en-US"/>
        </w:rPr>
        <w:t>, 163</w:t>
      </w:r>
      <w:r w:rsidR="0052650A" w:rsidRPr="00116BCE">
        <w:rPr>
          <w:rFonts w:eastAsiaTheme="minorHAnsi"/>
          <w:color w:val="000000"/>
          <w:sz w:val="18"/>
          <w:szCs w:val="18"/>
          <w:lang w:val="en-US" w:eastAsia="en-US"/>
        </w:rPr>
        <w:t>.</w:t>
      </w:r>
    </w:p>
  </w:footnote>
  <w:footnote w:id="46">
    <w:p w14:paraId="1FDE6CA8" w14:textId="13527BA8" w:rsidR="00A65EE7" w:rsidRPr="00116BCE" w:rsidRDefault="00A65EE7"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7419BE" w:rsidRPr="00116BCE">
        <w:rPr>
          <w:sz w:val="18"/>
          <w:szCs w:val="18"/>
          <w:lang w:val="en-US"/>
        </w:rPr>
        <w:t>Aejmelaeus</w:t>
      </w:r>
      <w:proofErr w:type="spellEnd"/>
      <w:r w:rsidR="007419BE" w:rsidRPr="00116BCE">
        <w:rPr>
          <w:sz w:val="18"/>
          <w:szCs w:val="18"/>
          <w:lang w:val="en-US"/>
        </w:rPr>
        <w:t xml:space="preserve">, “Does God </w:t>
      </w:r>
      <w:proofErr w:type="gramStart"/>
      <w:r w:rsidR="007419BE" w:rsidRPr="00116BCE">
        <w:rPr>
          <w:sz w:val="18"/>
          <w:szCs w:val="18"/>
          <w:lang w:val="en-US"/>
        </w:rPr>
        <w:t>Regret?,</w:t>
      </w:r>
      <w:proofErr w:type="gramEnd"/>
      <w:r w:rsidR="007419BE" w:rsidRPr="00116BCE">
        <w:rPr>
          <w:sz w:val="18"/>
          <w:szCs w:val="18"/>
          <w:lang w:val="en-US"/>
        </w:rPr>
        <w:t>” 45.</w:t>
      </w:r>
    </w:p>
  </w:footnote>
  <w:footnote w:id="47">
    <w:p w14:paraId="15379536" w14:textId="1F52A0B7" w:rsidR="007D380D" w:rsidRPr="00116BCE" w:rsidRDefault="007D380D"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Cf. </w:t>
      </w:r>
      <w:r w:rsidR="007419BE" w:rsidRPr="00116BCE">
        <w:rPr>
          <w:sz w:val="18"/>
          <w:szCs w:val="18"/>
          <w:lang w:val="en-US"/>
        </w:rPr>
        <w:t xml:space="preserve">Schmitz, </w:t>
      </w:r>
      <w:proofErr w:type="spellStart"/>
      <w:r w:rsidR="006F7E88" w:rsidRPr="006F7E88">
        <w:rPr>
          <w:i/>
          <w:iCs/>
          <w:sz w:val="18"/>
          <w:szCs w:val="18"/>
          <w:lang w:val="en-US"/>
        </w:rPr>
        <w:t>Dynamik</w:t>
      </w:r>
      <w:proofErr w:type="spellEnd"/>
      <w:r w:rsidR="006F7E88" w:rsidRPr="006F7E88">
        <w:rPr>
          <w:i/>
          <w:iCs/>
          <w:sz w:val="18"/>
          <w:szCs w:val="18"/>
          <w:lang w:val="en-US"/>
        </w:rPr>
        <w:t xml:space="preserve"> der </w:t>
      </w:r>
      <w:proofErr w:type="spellStart"/>
      <w:r w:rsidR="006F7E88" w:rsidRPr="006F7E88">
        <w:rPr>
          <w:i/>
          <w:iCs/>
          <w:sz w:val="18"/>
          <w:szCs w:val="18"/>
          <w:lang w:val="en-US"/>
        </w:rPr>
        <w:t>Reue</w:t>
      </w:r>
      <w:proofErr w:type="spellEnd"/>
      <w:r w:rsidR="006F7E88" w:rsidRPr="006F7E88">
        <w:rPr>
          <w:i/>
          <w:iCs/>
          <w:sz w:val="18"/>
          <w:szCs w:val="18"/>
          <w:lang w:val="en-US"/>
        </w:rPr>
        <w:t xml:space="preserve"> </w:t>
      </w:r>
      <w:proofErr w:type="spellStart"/>
      <w:r w:rsidR="006F7E88" w:rsidRPr="006F7E88">
        <w:rPr>
          <w:i/>
          <w:iCs/>
          <w:sz w:val="18"/>
          <w:szCs w:val="18"/>
          <w:lang w:val="en-US"/>
        </w:rPr>
        <w:t>Gottes</w:t>
      </w:r>
      <w:proofErr w:type="spellEnd"/>
      <w:r w:rsidR="007419BE" w:rsidRPr="00116BCE">
        <w:rPr>
          <w:sz w:val="18"/>
          <w:szCs w:val="18"/>
          <w:lang w:val="en-US"/>
        </w:rPr>
        <w:t xml:space="preserve">, </w:t>
      </w:r>
      <w:r w:rsidRPr="00116BCE">
        <w:rPr>
          <w:sz w:val="18"/>
          <w:szCs w:val="18"/>
          <w:lang w:val="en-US"/>
        </w:rPr>
        <w:t>65</w:t>
      </w:r>
      <w:r w:rsidR="006F7E88">
        <w:rPr>
          <w:sz w:val="18"/>
          <w:szCs w:val="18"/>
          <w:lang w:val="en-US"/>
        </w:rPr>
        <w:t>–</w:t>
      </w:r>
      <w:r w:rsidRPr="00116BCE">
        <w:rPr>
          <w:sz w:val="18"/>
          <w:szCs w:val="18"/>
          <w:lang w:val="en-US"/>
        </w:rPr>
        <w:t>68.</w:t>
      </w:r>
    </w:p>
  </w:footnote>
  <w:footnote w:id="48">
    <w:p w14:paraId="0597D2EB" w14:textId="2FEE76CC" w:rsidR="00D06E67" w:rsidRPr="00116BCE" w:rsidRDefault="00D06E67" w:rsidP="00600F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P</w:t>
      </w:r>
      <w:r w:rsidR="007419BE" w:rsidRPr="00116BCE">
        <w:rPr>
          <w:sz w:val="18"/>
          <w:szCs w:val="18"/>
          <w:lang w:val="en-US"/>
        </w:rPr>
        <w:t>eter</w:t>
      </w:r>
      <w:r w:rsidR="007419BE" w:rsidRPr="00116BCE">
        <w:rPr>
          <w:sz w:val="18"/>
          <w:szCs w:val="18"/>
          <w:lang w:val="en-US"/>
        </w:rPr>
        <w:t xml:space="preserve"> Prestel and S</w:t>
      </w:r>
      <w:r w:rsidR="007419BE" w:rsidRPr="00116BCE">
        <w:rPr>
          <w:sz w:val="18"/>
          <w:szCs w:val="18"/>
          <w:lang w:val="en-US"/>
        </w:rPr>
        <w:t>tef</w:t>
      </w:r>
      <w:r w:rsidR="007419BE" w:rsidRPr="00116BCE">
        <w:rPr>
          <w:sz w:val="18"/>
          <w:szCs w:val="18"/>
          <w:lang w:val="en-US"/>
        </w:rPr>
        <w:t xml:space="preserve"> </w:t>
      </w:r>
      <w:proofErr w:type="spellStart"/>
      <w:r w:rsidR="007419BE" w:rsidRPr="00116BCE">
        <w:rPr>
          <w:sz w:val="18"/>
          <w:szCs w:val="18"/>
          <w:lang w:val="en-US"/>
        </w:rPr>
        <w:t>Schorch</w:t>
      </w:r>
      <w:proofErr w:type="spellEnd"/>
      <w:r w:rsidR="007419BE" w:rsidRPr="00116BCE">
        <w:rPr>
          <w:sz w:val="18"/>
          <w:szCs w:val="18"/>
          <w:lang w:val="en-US"/>
        </w:rPr>
        <w:t xml:space="preserve">, “Genesis: Das </w:t>
      </w:r>
      <w:proofErr w:type="spellStart"/>
      <w:r w:rsidR="007419BE" w:rsidRPr="00116BCE">
        <w:rPr>
          <w:sz w:val="18"/>
          <w:szCs w:val="18"/>
          <w:lang w:val="en-US"/>
        </w:rPr>
        <w:t>erste</w:t>
      </w:r>
      <w:proofErr w:type="spellEnd"/>
      <w:r w:rsidR="007419BE" w:rsidRPr="00116BCE">
        <w:rPr>
          <w:sz w:val="18"/>
          <w:szCs w:val="18"/>
          <w:lang w:val="en-US"/>
        </w:rPr>
        <w:t xml:space="preserve"> Buch Mose,” in M</w:t>
      </w:r>
      <w:r w:rsidR="007419BE" w:rsidRPr="00116BCE">
        <w:rPr>
          <w:sz w:val="18"/>
          <w:szCs w:val="18"/>
          <w:lang w:val="en-US"/>
        </w:rPr>
        <w:t>artin</w:t>
      </w:r>
      <w:r w:rsidR="007419BE" w:rsidRPr="00116BCE">
        <w:rPr>
          <w:sz w:val="18"/>
          <w:szCs w:val="18"/>
          <w:lang w:val="en-US"/>
        </w:rPr>
        <w:t xml:space="preserve"> Karrer and W</w:t>
      </w:r>
      <w:r w:rsidR="007419BE" w:rsidRPr="00116BCE">
        <w:rPr>
          <w:sz w:val="18"/>
          <w:szCs w:val="18"/>
          <w:lang w:val="en-US"/>
        </w:rPr>
        <w:t>olfgang</w:t>
      </w:r>
      <w:r w:rsidR="007419BE" w:rsidRPr="00116BCE">
        <w:rPr>
          <w:sz w:val="18"/>
          <w:szCs w:val="18"/>
          <w:lang w:val="en-US"/>
        </w:rPr>
        <w:t xml:space="preserve"> Kraus (eds.), </w:t>
      </w:r>
      <w:proofErr w:type="spellStart"/>
      <w:r w:rsidR="007419BE" w:rsidRPr="00116BCE">
        <w:rPr>
          <w:rStyle w:val="Nadruk"/>
          <w:rFonts w:eastAsiaTheme="majorEastAsia"/>
          <w:sz w:val="18"/>
          <w:szCs w:val="18"/>
          <w:lang w:val="en-US"/>
        </w:rPr>
        <w:t>Septuaginta</w:t>
      </w:r>
      <w:proofErr w:type="spellEnd"/>
      <w:r w:rsidR="007419BE" w:rsidRPr="00116BCE">
        <w:rPr>
          <w:rStyle w:val="Nadruk"/>
          <w:rFonts w:eastAsiaTheme="majorEastAsia"/>
          <w:sz w:val="18"/>
          <w:szCs w:val="18"/>
          <w:lang w:val="en-US"/>
        </w:rPr>
        <w:t xml:space="preserve"> Deutsch - </w:t>
      </w:r>
      <w:proofErr w:type="spellStart"/>
      <w:r w:rsidR="007419BE" w:rsidRPr="00116BCE">
        <w:rPr>
          <w:rStyle w:val="Nadruk"/>
          <w:rFonts w:eastAsiaTheme="majorEastAsia"/>
          <w:sz w:val="18"/>
          <w:szCs w:val="18"/>
          <w:lang w:val="en-US"/>
        </w:rPr>
        <w:t>Erläuterungen</w:t>
      </w:r>
      <w:proofErr w:type="spellEnd"/>
      <w:r w:rsidR="007419BE" w:rsidRPr="00116BCE">
        <w:rPr>
          <w:rStyle w:val="Nadruk"/>
          <w:rFonts w:eastAsiaTheme="majorEastAsia"/>
          <w:sz w:val="18"/>
          <w:szCs w:val="18"/>
          <w:lang w:val="en-US"/>
        </w:rPr>
        <w:t xml:space="preserve"> und </w:t>
      </w:r>
      <w:proofErr w:type="spellStart"/>
      <w:r w:rsidR="007419BE" w:rsidRPr="00116BCE">
        <w:rPr>
          <w:rStyle w:val="Nadruk"/>
          <w:rFonts w:eastAsiaTheme="majorEastAsia"/>
          <w:sz w:val="18"/>
          <w:szCs w:val="18"/>
          <w:lang w:val="en-US"/>
        </w:rPr>
        <w:t>Kommentare</w:t>
      </w:r>
      <w:proofErr w:type="spellEnd"/>
      <w:r w:rsidR="007419BE" w:rsidRPr="00116BCE">
        <w:rPr>
          <w:sz w:val="18"/>
          <w:szCs w:val="18"/>
          <w:lang w:val="en-US"/>
        </w:rPr>
        <w:t xml:space="preserve">, Band 1: Genesis bis 4. </w:t>
      </w:r>
      <w:proofErr w:type="spellStart"/>
      <w:r w:rsidR="007419BE" w:rsidRPr="00116BCE">
        <w:rPr>
          <w:sz w:val="18"/>
          <w:szCs w:val="18"/>
          <w:lang w:val="en-US"/>
        </w:rPr>
        <w:t>Makkabäer</w:t>
      </w:r>
      <w:proofErr w:type="spellEnd"/>
      <w:r w:rsidR="007419BE" w:rsidRPr="00116BCE">
        <w:rPr>
          <w:sz w:val="18"/>
          <w:szCs w:val="18"/>
          <w:lang w:val="en-US"/>
        </w:rPr>
        <w:t>, 145–257, here 168</w:t>
      </w:r>
      <w:r w:rsidR="007D380D" w:rsidRPr="00116BCE">
        <w:rPr>
          <w:rFonts w:eastAsiaTheme="minorHAnsi"/>
          <w:color w:val="000000"/>
          <w:sz w:val="18"/>
          <w:szCs w:val="18"/>
          <w:lang w:val="en-US" w:eastAsia="en-US"/>
        </w:rPr>
        <w:t>.</w:t>
      </w:r>
    </w:p>
  </w:footnote>
  <w:footnote w:id="49">
    <w:p w14:paraId="0CB203F9" w14:textId="4D19796D" w:rsidR="008A759F" w:rsidRPr="00116BCE" w:rsidRDefault="008A759F"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69515B" w:rsidRPr="00116BCE">
        <w:rPr>
          <w:rFonts w:eastAsiaTheme="minorHAnsi"/>
          <w:color w:val="000000"/>
          <w:sz w:val="18"/>
          <w:szCs w:val="18"/>
          <w:lang w:val="en-US" w:eastAsia="en-US"/>
        </w:rPr>
        <w:t>Bernard A. Taylor</w:t>
      </w:r>
      <w:r w:rsidR="0052650A" w:rsidRPr="00116BCE">
        <w:rPr>
          <w:rFonts w:eastAsiaTheme="minorHAnsi"/>
          <w:color w:val="000000"/>
          <w:sz w:val="18"/>
          <w:szCs w:val="18"/>
          <w:lang w:val="en-US" w:eastAsia="en-US"/>
        </w:rPr>
        <w:t xml:space="preserve">, </w:t>
      </w:r>
      <w:r w:rsidR="0052650A" w:rsidRPr="00116BCE">
        <w:rPr>
          <w:rFonts w:eastAsiaTheme="minorHAnsi"/>
          <w:i/>
          <w:iCs/>
          <w:color w:val="000000"/>
          <w:sz w:val="18"/>
          <w:szCs w:val="18"/>
          <w:lang w:val="en-US" w:eastAsia="en-US"/>
        </w:rPr>
        <w:t>Analytical Lexicon to the Septuagint: Expanded Edition</w:t>
      </w:r>
      <w:r w:rsidR="0052650A" w:rsidRPr="00116BCE">
        <w:rPr>
          <w:rFonts w:eastAsiaTheme="minorHAnsi"/>
          <w:color w:val="000000"/>
          <w:sz w:val="18"/>
          <w:szCs w:val="18"/>
          <w:lang w:val="en-US" w:eastAsia="en-US"/>
        </w:rPr>
        <w:t xml:space="preserve"> </w:t>
      </w:r>
      <w:r w:rsidR="0052650A" w:rsidRPr="00116BCE">
        <w:rPr>
          <w:rFonts w:eastAsiaTheme="minorHAnsi"/>
          <w:color w:val="000000"/>
          <w:sz w:val="18"/>
          <w:szCs w:val="18"/>
          <w:lang w:val="en-US" w:eastAsia="en-US"/>
        </w:rPr>
        <w:t>(</w:t>
      </w:r>
      <w:r w:rsidR="0052650A" w:rsidRPr="00116BCE">
        <w:rPr>
          <w:rFonts w:eastAsiaTheme="minorHAnsi"/>
          <w:color w:val="000000"/>
          <w:sz w:val="18"/>
          <w:szCs w:val="18"/>
          <w:lang w:val="en-US" w:eastAsia="en-US"/>
        </w:rPr>
        <w:t>Peabody</w:t>
      </w:r>
      <w:r w:rsidR="0052650A" w:rsidRPr="00116BCE">
        <w:rPr>
          <w:rFonts w:eastAsiaTheme="minorHAnsi"/>
          <w:color w:val="000000"/>
          <w:sz w:val="18"/>
          <w:szCs w:val="18"/>
          <w:lang w:val="en-US" w:eastAsia="en-US"/>
        </w:rPr>
        <w:t>:</w:t>
      </w:r>
      <w:r w:rsidR="0052650A" w:rsidRPr="00116BCE">
        <w:rPr>
          <w:rFonts w:eastAsiaTheme="minorHAnsi"/>
          <w:color w:val="000000"/>
          <w:sz w:val="18"/>
          <w:szCs w:val="18"/>
          <w:lang w:val="en-US" w:eastAsia="en-US"/>
        </w:rPr>
        <w:t xml:space="preserve"> Hendrickson, 2009</w:t>
      </w:r>
      <w:r w:rsidR="0052650A" w:rsidRPr="00116BCE">
        <w:rPr>
          <w:rFonts w:eastAsiaTheme="minorHAnsi"/>
          <w:color w:val="000000"/>
          <w:sz w:val="18"/>
          <w:szCs w:val="18"/>
          <w:lang w:val="en-US" w:eastAsia="en-US"/>
        </w:rPr>
        <w:t>)</w:t>
      </w:r>
      <w:r w:rsidR="007419BE" w:rsidRPr="00116BCE">
        <w:rPr>
          <w:sz w:val="18"/>
          <w:szCs w:val="18"/>
          <w:lang w:val="en-US"/>
        </w:rPr>
        <w:t>, 280</w:t>
      </w:r>
      <w:r w:rsidRPr="00116BCE">
        <w:rPr>
          <w:sz w:val="18"/>
          <w:szCs w:val="18"/>
          <w:lang w:val="en-US"/>
        </w:rPr>
        <w:t>.</w:t>
      </w:r>
    </w:p>
  </w:footnote>
  <w:footnote w:id="50">
    <w:p w14:paraId="77C33B35" w14:textId="7730A2BB" w:rsidR="000C7944" w:rsidRPr="00116BCE" w:rsidRDefault="000C7944" w:rsidP="00600F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eastAsiaTheme="minorHAnsi"/>
          <w:color w:val="000000"/>
          <w:sz w:val="18"/>
          <w:szCs w:val="18"/>
          <w:lang w:val="en-US" w:eastAsia="en-US"/>
        </w:rPr>
      </w:pPr>
      <w:r w:rsidRPr="00116BCE">
        <w:rPr>
          <w:rStyle w:val="Voetnootmarkering"/>
          <w:color w:val="000000" w:themeColor="text1"/>
          <w:sz w:val="18"/>
          <w:szCs w:val="18"/>
          <w:lang w:val="en-US"/>
        </w:rPr>
        <w:footnoteRef/>
      </w:r>
      <w:r w:rsidRPr="00116BCE">
        <w:rPr>
          <w:color w:val="000000" w:themeColor="text1"/>
          <w:sz w:val="18"/>
          <w:szCs w:val="18"/>
          <w:lang w:val="en-US"/>
        </w:rPr>
        <w:t xml:space="preserve"> </w:t>
      </w:r>
      <w:r w:rsidR="007419BE" w:rsidRPr="00116BCE">
        <w:rPr>
          <w:sz w:val="18"/>
          <w:szCs w:val="18"/>
          <w:lang w:val="en-US"/>
        </w:rPr>
        <w:t xml:space="preserve">Fritsch, </w:t>
      </w:r>
      <w:r w:rsidR="007419BE" w:rsidRPr="00116BCE">
        <w:rPr>
          <w:rStyle w:val="Nadruk"/>
          <w:rFonts w:eastAsiaTheme="majorEastAsia"/>
          <w:sz w:val="18"/>
          <w:szCs w:val="18"/>
          <w:lang w:val="en-US"/>
        </w:rPr>
        <w:t>Anti-anthropomorphisms</w:t>
      </w:r>
      <w:r w:rsidR="007419BE" w:rsidRPr="00116BCE">
        <w:rPr>
          <w:sz w:val="18"/>
          <w:szCs w:val="18"/>
          <w:lang w:val="en-US"/>
        </w:rPr>
        <w:t>, 17; J</w:t>
      </w:r>
      <w:r w:rsidR="007419BE" w:rsidRPr="00116BCE">
        <w:rPr>
          <w:sz w:val="18"/>
          <w:szCs w:val="18"/>
          <w:lang w:val="en-US"/>
        </w:rPr>
        <w:t>ohn</w:t>
      </w:r>
      <w:r w:rsidR="007419BE" w:rsidRPr="00116BCE">
        <w:rPr>
          <w:sz w:val="18"/>
          <w:szCs w:val="18"/>
          <w:lang w:val="en-US"/>
        </w:rPr>
        <w:t xml:space="preserve"> W. Wevers, </w:t>
      </w:r>
      <w:r w:rsidR="007419BE" w:rsidRPr="00116BCE">
        <w:rPr>
          <w:rStyle w:val="Nadruk"/>
          <w:rFonts w:eastAsiaTheme="majorEastAsia"/>
          <w:sz w:val="18"/>
          <w:szCs w:val="18"/>
          <w:lang w:val="en-US"/>
        </w:rPr>
        <w:t>Notes on the Greek Text of Exodus</w:t>
      </w:r>
      <w:r w:rsidR="007419BE" w:rsidRPr="00116BCE">
        <w:rPr>
          <w:sz w:val="18"/>
          <w:szCs w:val="18"/>
          <w:lang w:val="en-US"/>
        </w:rPr>
        <w:t xml:space="preserve">, SBL SCS 30 (Atlanta: Scholars Press, 1990), 525; </w:t>
      </w:r>
      <w:r w:rsidR="0052650A" w:rsidRPr="00116BCE">
        <w:rPr>
          <w:rFonts w:eastAsiaTheme="minorHAnsi"/>
          <w:color w:val="000000"/>
          <w:sz w:val="18"/>
          <w:szCs w:val="18"/>
          <w:lang w:val="en-US" w:eastAsia="en-US"/>
        </w:rPr>
        <w:t>C</w:t>
      </w:r>
      <w:r w:rsidR="0069515B" w:rsidRPr="00116BCE">
        <w:rPr>
          <w:rFonts w:eastAsiaTheme="minorHAnsi"/>
          <w:color w:val="000000"/>
          <w:sz w:val="18"/>
          <w:szCs w:val="18"/>
          <w:lang w:val="en-US" w:eastAsia="en-US"/>
        </w:rPr>
        <w:t>ornelis Houtman</w:t>
      </w:r>
      <w:r w:rsidR="0052650A" w:rsidRPr="00116BCE">
        <w:rPr>
          <w:rFonts w:eastAsiaTheme="minorHAnsi"/>
          <w:color w:val="000000"/>
          <w:sz w:val="18"/>
          <w:szCs w:val="18"/>
          <w:lang w:val="en-US" w:eastAsia="en-US"/>
        </w:rPr>
        <w:t xml:space="preserve">, </w:t>
      </w:r>
      <w:r w:rsidR="0052650A" w:rsidRPr="00116BCE">
        <w:rPr>
          <w:rFonts w:eastAsiaTheme="minorHAnsi"/>
          <w:i/>
          <w:iCs/>
          <w:color w:val="000000"/>
          <w:sz w:val="18"/>
          <w:szCs w:val="18"/>
          <w:lang w:val="en-US" w:eastAsia="en-US"/>
        </w:rPr>
        <w:t xml:space="preserve">Exodus </w:t>
      </w:r>
      <w:proofErr w:type="gramStart"/>
      <w:r w:rsidR="0052650A" w:rsidRPr="00116BCE">
        <w:rPr>
          <w:rFonts w:eastAsiaTheme="minorHAnsi"/>
          <w:i/>
          <w:iCs/>
          <w:color w:val="000000"/>
          <w:sz w:val="18"/>
          <w:szCs w:val="18"/>
          <w:lang w:val="en-US" w:eastAsia="en-US"/>
        </w:rPr>
        <w:t>III</w:t>
      </w:r>
      <w:r w:rsidR="0052650A" w:rsidRPr="00116BCE">
        <w:rPr>
          <w:rFonts w:eastAsiaTheme="minorHAnsi"/>
          <w:i/>
          <w:iCs/>
          <w:color w:val="000000"/>
          <w:sz w:val="18"/>
          <w:szCs w:val="18"/>
          <w:lang w:val="en-US" w:eastAsia="en-US"/>
        </w:rPr>
        <w:t xml:space="preserve">, </w:t>
      </w:r>
      <w:r w:rsidR="0052650A" w:rsidRPr="00116BCE">
        <w:rPr>
          <w:rFonts w:eastAsiaTheme="minorHAnsi"/>
          <w:color w:val="000000"/>
          <w:sz w:val="18"/>
          <w:szCs w:val="18"/>
          <w:lang w:val="en-US" w:eastAsia="en-US"/>
        </w:rPr>
        <w:t xml:space="preserve"> </w:t>
      </w:r>
      <w:r w:rsidR="00C44D2D">
        <w:rPr>
          <w:rFonts w:eastAsiaTheme="minorHAnsi"/>
          <w:color w:val="000000"/>
          <w:sz w:val="18"/>
          <w:szCs w:val="18"/>
          <w:lang w:val="en-US" w:eastAsia="en-US"/>
        </w:rPr>
        <w:t>trans.</w:t>
      </w:r>
      <w:proofErr w:type="gramEnd"/>
      <w:r w:rsidR="00C44D2D">
        <w:rPr>
          <w:rFonts w:eastAsiaTheme="minorHAnsi"/>
          <w:color w:val="000000"/>
          <w:sz w:val="18"/>
          <w:szCs w:val="18"/>
          <w:lang w:val="en-US" w:eastAsia="en-US"/>
        </w:rPr>
        <w:t xml:space="preserve"> </w:t>
      </w:r>
      <w:r w:rsidR="00C44D2D" w:rsidRPr="00116BCE">
        <w:rPr>
          <w:rFonts w:eastAsiaTheme="minorHAnsi"/>
          <w:color w:val="000000"/>
          <w:sz w:val="18"/>
          <w:szCs w:val="18"/>
          <w:lang w:val="en-US" w:eastAsia="en-US"/>
        </w:rPr>
        <w:t>Johan Rebel &amp; Sierd Woudstra</w:t>
      </w:r>
      <w:r w:rsidR="00C44D2D">
        <w:rPr>
          <w:rFonts w:eastAsiaTheme="minorHAnsi"/>
          <w:color w:val="000000"/>
          <w:sz w:val="18"/>
          <w:szCs w:val="18"/>
          <w:lang w:val="en-US" w:eastAsia="en-US"/>
        </w:rPr>
        <w:t>,</w:t>
      </w:r>
      <w:r w:rsidR="00C44D2D" w:rsidRPr="00C44D2D">
        <w:rPr>
          <w:rFonts w:eastAsiaTheme="minorHAnsi"/>
          <w:color w:val="000000"/>
          <w:sz w:val="18"/>
          <w:szCs w:val="18"/>
          <w:lang w:val="en-US" w:eastAsia="en-US"/>
        </w:rPr>
        <w:t xml:space="preserve"> </w:t>
      </w:r>
      <w:r w:rsidR="00C44D2D" w:rsidRPr="00116BCE">
        <w:rPr>
          <w:rFonts w:eastAsiaTheme="minorHAnsi"/>
          <w:color w:val="000000"/>
          <w:sz w:val="18"/>
          <w:szCs w:val="18"/>
          <w:lang w:val="en-US" w:eastAsia="en-US"/>
        </w:rPr>
        <w:t>HCOT</w:t>
      </w:r>
      <w:r w:rsidR="00C44D2D">
        <w:rPr>
          <w:rFonts w:eastAsiaTheme="minorHAnsi"/>
          <w:color w:val="000000"/>
          <w:sz w:val="18"/>
          <w:szCs w:val="18"/>
          <w:lang w:val="en-US" w:eastAsia="en-US"/>
        </w:rPr>
        <w:t xml:space="preserve"> </w:t>
      </w:r>
      <w:r w:rsidR="0052650A" w:rsidRPr="00116BCE">
        <w:rPr>
          <w:rFonts w:eastAsiaTheme="minorHAnsi"/>
          <w:color w:val="000000"/>
          <w:sz w:val="18"/>
          <w:szCs w:val="18"/>
          <w:lang w:val="en-US" w:eastAsia="en-US"/>
        </w:rPr>
        <w:t>(</w:t>
      </w:r>
      <w:r w:rsidR="0052650A" w:rsidRPr="00116BCE">
        <w:rPr>
          <w:rFonts w:eastAsiaTheme="minorHAnsi"/>
          <w:color w:val="000000"/>
          <w:sz w:val="18"/>
          <w:szCs w:val="18"/>
          <w:lang w:val="en-US" w:eastAsia="en-US"/>
        </w:rPr>
        <w:t>Kampen</w:t>
      </w:r>
      <w:r w:rsidR="0052650A" w:rsidRPr="00116BCE">
        <w:rPr>
          <w:rFonts w:eastAsiaTheme="minorHAnsi"/>
          <w:color w:val="000000"/>
          <w:sz w:val="18"/>
          <w:szCs w:val="18"/>
          <w:lang w:val="en-US" w:eastAsia="en-US"/>
        </w:rPr>
        <w:t xml:space="preserve">: </w:t>
      </w:r>
      <w:r w:rsidR="0052650A" w:rsidRPr="00116BCE">
        <w:rPr>
          <w:rFonts w:eastAsiaTheme="minorHAnsi"/>
          <w:color w:val="000000"/>
          <w:sz w:val="18"/>
          <w:szCs w:val="18"/>
          <w:lang w:val="en-US" w:eastAsia="en-US"/>
        </w:rPr>
        <w:t>Kok</w:t>
      </w:r>
      <w:r w:rsidR="0052650A" w:rsidRPr="00116BCE">
        <w:rPr>
          <w:rFonts w:eastAsiaTheme="minorHAnsi"/>
          <w:color w:val="000000"/>
          <w:sz w:val="18"/>
          <w:szCs w:val="18"/>
          <w:lang w:val="en-US" w:eastAsia="en-US"/>
        </w:rPr>
        <w:t xml:space="preserve"> </w:t>
      </w:r>
      <w:r w:rsidR="0052650A" w:rsidRPr="00116BCE">
        <w:rPr>
          <w:rFonts w:eastAsiaTheme="minorHAnsi"/>
          <w:color w:val="000000"/>
          <w:sz w:val="18"/>
          <w:szCs w:val="18"/>
          <w:lang w:val="en-US" w:eastAsia="en-US"/>
        </w:rPr>
        <w:t>Publishing House, 1993</w:t>
      </w:r>
      <w:r w:rsidR="0052650A" w:rsidRPr="00116BCE">
        <w:rPr>
          <w:rFonts w:eastAsiaTheme="minorHAnsi"/>
          <w:color w:val="000000"/>
          <w:sz w:val="18"/>
          <w:szCs w:val="18"/>
          <w:lang w:val="en-US" w:eastAsia="en-US"/>
        </w:rPr>
        <w:t>)</w:t>
      </w:r>
      <w:r w:rsidR="007419BE" w:rsidRPr="00116BCE">
        <w:rPr>
          <w:sz w:val="18"/>
          <w:szCs w:val="18"/>
          <w:lang w:val="en-US"/>
        </w:rPr>
        <w:t xml:space="preserve">, 651; </w:t>
      </w:r>
      <w:proofErr w:type="spellStart"/>
      <w:r w:rsidR="007419BE" w:rsidRPr="00116BCE">
        <w:rPr>
          <w:sz w:val="18"/>
          <w:szCs w:val="18"/>
          <w:lang w:val="en-US"/>
        </w:rPr>
        <w:t>Aejmelaeus</w:t>
      </w:r>
      <w:proofErr w:type="spellEnd"/>
      <w:r w:rsidR="007419BE" w:rsidRPr="00116BCE">
        <w:rPr>
          <w:sz w:val="18"/>
          <w:szCs w:val="18"/>
          <w:lang w:val="en-US"/>
        </w:rPr>
        <w:t>, “Does God Regret?,” 45.</w:t>
      </w:r>
      <w:r w:rsidR="007419BE" w:rsidRPr="00116BCE">
        <w:rPr>
          <w:sz w:val="18"/>
          <w:szCs w:val="18"/>
          <w:lang w:val="en-US"/>
        </w:rPr>
        <w:t xml:space="preserve"> </w:t>
      </w:r>
    </w:p>
  </w:footnote>
  <w:footnote w:id="51">
    <w:p w14:paraId="17C34E1A" w14:textId="16CE02A7" w:rsidR="000C7944" w:rsidRPr="00116BCE" w:rsidRDefault="000C7944"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 xml:space="preserve">F. </w:t>
      </w:r>
      <w:proofErr w:type="spellStart"/>
      <w:r w:rsidR="007419BE" w:rsidRPr="00116BCE">
        <w:rPr>
          <w:sz w:val="18"/>
          <w:szCs w:val="18"/>
          <w:lang w:val="en-US"/>
        </w:rPr>
        <w:t>Büchsel</w:t>
      </w:r>
      <w:proofErr w:type="spellEnd"/>
      <w:r w:rsidR="007419BE" w:rsidRPr="00116BCE">
        <w:rPr>
          <w:sz w:val="18"/>
          <w:szCs w:val="18"/>
          <w:lang w:val="en-US"/>
        </w:rPr>
        <w:t>, “ἵ</w:t>
      </w:r>
      <w:proofErr w:type="spellStart"/>
      <w:r w:rsidR="007419BE" w:rsidRPr="00116BCE">
        <w:rPr>
          <w:sz w:val="18"/>
          <w:szCs w:val="18"/>
          <w:lang w:val="en-US"/>
        </w:rPr>
        <w:t>λεως</w:t>
      </w:r>
      <w:proofErr w:type="spellEnd"/>
      <w:r w:rsidR="007419BE" w:rsidRPr="00116BCE">
        <w:rPr>
          <w:sz w:val="18"/>
          <w:szCs w:val="18"/>
          <w:lang w:val="en-US"/>
        </w:rPr>
        <w:t xml:space="preserve">,” </w:t>
      </w:r>
      <w:r w:rsidR="007419BE" w:rsidRPr="00116BCE">
        <w:rPr>
          <w:rStyle w:val="Nadruk"/>
          <w:rFonts w:eastAsiaTheme="majorEastAsia"/>
          <w:sz w:val="18"/>
          <w:szCs w:val="18"/>
          <w:lang w:val="en-US"/>
        </w:rPr>
        <w:t>TDNT</w:t>
      </w:r>
      <w:r w:rsidR="007419BE" w:rsidRPr="00116BCE">
        <w:rPr>
          <w:sz w:val="18"/>
          <w:szCs w:val="18"/>
          <w:lang w:val="en-US"/>
        </w:rPr>
        <w:t xml:space="preserve"> III (1975): 300–301, here 300</w:t>
      </w:r>
      <w:r w:rsidRPr="00116BCE">
        <w:rPr>
          <w:sz w:val="18"/>
          <w:szCs w:val="18"/>
          <w:lang w:val="en-US"/>
        </w:rPr>
        <w:t>.</w:t>
      </w:r>
    </w:p>
  </w:footnote>
  <w:footnote w:id="52">
    <w:p w14:paraId="2EEC7CB9" w14:textId="55475EEB" w:rsidR="00761F8C" w:rsidRPr="00116BCE" w:rsidRDefault="00761F8C"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Pr="00116BCE">
        <w:rPr>
          <w:color w:val="000000" w:themeColor="text1"/>
          <w:sz w:val="18"/>
          <w:szCs w:val="18"/>
          <w:lang w:val="en-US"/>
        </w:rPr>
        <w:t>Ex</w:t>
      </w:r>
      <w:r w:rsidR="007419BE" w:rsidRPr="00116BCE">
        <w:rPr>
          <w:color w:val="000000" w:themeColor="text1"/>
          <w:sz w:val="18"/>
          <w:szCs w:val="18"/>
          <w:lang w:val="en-US"/>
        </w:rPr>
        <w:t>od</w:t>
      </w:r>
      <w:proofErr w:type="spellEnd"/>
      <w:r w:rsidRPr="00116BCE">
        <w:rPr>
          <w:color w:val="000000" w:themeColor="text1"/>
          <w:sz w:val="18"/>
          <w:szCs w:val="18"/>
          <w:lang w:val="en-US"/>
        </w:rPr>
        <w:t xml:space="preserve"> 32:12</w:t>
      </w:r>
      <w:r w:rsidR="007419BE" w:rsidRPr="00116BCE">
        <w:rPr>
          <w:color w:val="000000" w:themeColor="text1"/>
          <w:sz w:val="18"/>
          <w:szCs w:val="18"/>
          <w:lang w:val="en-US"/>
        </w:rPr>
        <w:t xml:space="preserve">, </w:t>
      </w:r>
      <w:r w:rsidRPr="00116BCE">
        <w:rPr>
          <w:color w:val="000000" w:themeColor="text1"/>
          <w:sz w:val="18"/>
          <w:szCs w:val="18"/>
          <w:lang w:val="en-US"/>
        </w:rPr>
        <w:t>14; Num 14:19</w:t>
      </w:r>
      <w:r w:rsidR="007419BE" w:rsidRPr="00116BCE">
        <w:rPr>
          <w:color w:val="000000" w:themeColor="text1"/>
          <w:sz w:val="18"/>
          <w:szCs w:val="18"/>
          <w:lang w:val="en-US"/>
        </w:rPr>
        <w:t xml:space="preserve">, </w:t>
      </w:r>
      <w:r w:rsidRPr="00116BCE">
        <w:rPr>
          <w:color w:val="000000" w:themeColor="text1"/>
          <w:sz w:val="18"/>
          <w:szCs w:val="18"/>
          <w:lang w:val="en-US"/>
        </w:rPr>
        <w:t xml:space="preserve">20; </w:t>
      </w:r>
      <w:proofErr w:type="spellStart"/>
      <w:r w:rsidRPr="00116BCE">
        <w:rPr>
          <w:color w:val="000000" w:themeColor="text1"/>
          <w:sz w:val="18"/>
          <w:szCs w:val="18"/>
          <w:lang w:val="en-US"/>
        </w:rPr>
        <w:t>Deut</w:t>
      </w:r>
      <w:proofErr w:type="spellEnd"/>
      <w:r w:rsidRPr="00116BCE">
        <w:rPr>
          <w:color w:val="000000" w:themeColor="text1"/>
          <w:sz w:val="18"/>
          <w:szCs w:val="18"/>
          <w:lang w:val="en-US"/>
        </w:rPr>
        <w:t xml:space="preserve"> 21:8</w:t>
      </w:r>
      <w:r w:rsidR="007419BE" w:rsidRPr="00116BCE">
        <w:rPr>
          <w:color w:val="000000" w:themeColor="text1"/>
          <w:sz w:val="18"/>
          <w:szCs w:val="18"/>
          <w:lang w:val="en-US"/>
        </w:rPr>
        <w:t>.</w:t>
      </w:r>
    </w:p>
  </w:footnote>
  <w:footnote w:id="53">
    <w:p w14:paraId="5138DB9A" w14:textId="73FEF927" w:rsidR="00761F8C" w:rsidRPr="00116BCE" w:rsidRDefault="00761F8C"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 xml:space="preserve">F. </w:t>
      </w:r>
      <w:proofErr w:type="spellStart"/>
      <w:r w:rsidR="007419BE" w:rsidRPr="00116BCE">
        <w:rPr>
          <w:sz w:val="18"/>
          <w:szCs w:val="18"/>
          <w:lang w:val="en-US"/>
        </w:rPr>
        <w:t>Büchsel</w:t>
      </w:r>
      <w:proofErr w:type="spellEnd"/>
      <w:r w:rsidR="007419BE" w:rsidRPr="00116BCE">
        <w:rPr>
          <w:sz w:val="18"/>
          <w:szCs w:val="18"/>
          <w:lang w:val="en-US"/>
        </w:rPr>
        <w:t>, “</w:t>
      </w:r>
      <w:proofErr w:type="spellStart"/>
      <w:r w:rsidR="007419BE" w:rsidRPr="00116BCE">
        <w:rPr>
          <w:sz w:val="18"/>
          <w:szCs w:val="18"/>
          <w:lang w:val="en-US"/>
        </w:rPr>
        <w:t>ἱλ</w:t>
      </w:r>
      <w:proofErr w:type="spellEnd"/>
      <w:r w:rsidR="007419BE" w:rsidRPr="00116BCE">
        <w:rPr>
          <w:sz w:val="18"/>
          <w:szCs w:val="18"/>
          <w:lang w:val="en-US"/>
        </w:rPr>
        <w:t>ά</w:t>
      </w:r>
      <w:proofErr w:type="spellStart"/>
      <w:r w:rsidR="007419BE" w:rsidRPr="00116BCE">
        <w:rPr>
          <w:sz w:val="18"/>
          <w:szCs w:val="18"/>
          <w:lang w:val="en-US"/>
        </w:rPr>
        <w:t>σκομ</w:t>
      </w:r>
      <w:proofErr w:type="spellEnd"/>
      <w:r w:rsidR="007419BE" w:rsidRPr="00116BCE">
        <w:rPr>
          <w:sz w:val="18"/>
          <w:szCs w:val="18"/>
          <w:lang w:val="en-US"/>
        </w:rPr>
        <w:t xml:space="preserve">αι,” </w:t>
      </w:r>
      <w:r w:rsidR="007419BE" w:rsidRPr="00116BCE">
        <w:rPr>
          <w:rStyle w:val="Nadruk"/>
          <w:rFonts w:eastAsiaTheme="majorEastAsia"/>
          <w:sz w:val="18"/>
          <w:szCs w:val="18"/>
          <w:lang w:val="en-US"/>
        </w:rPr>
        <w:t>TDNT</w:t>
      </w:r>
      <w:r w:rsidR="007419BE" w:rsidRPr="00116BCE">
        <w:rPr>
          <w:sz w:val="18"/>
          <w:szCs w:val="18"/>
          <w:lang w:val="en-US"/>
        </w:rPr>
        <w:t xml:space="preserve"> III (1975): 314–17, here 314–15.</w:t>
      </w:r>
    </w:p>
  </w:footnote>
  <w:footnote w:id="54">
    <w:p w14:paraId="04188D15" w14:textId="6E3FC417" w:rsidR="00923845" w:rsidRPr="00116BCE" w:rsidRDefault="00923845"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7419BE" w:rsidRPr="00116BCE">
        <w:rPr>
          <w:sz w:val="18"/>
          <w:szCs w:val="18"/>
          <w:lang w:val="en-US"/>
        </w:rPr>
        <w:t xml:space="preserve">Schmitz, </w:t>
      </w:r>
      <w:proofErr w:type="spellStart"/>
      <w:r w:rsidR="006F7E88" w:rsidRPr="006F7E88">
        <w:rPr>
          <w:i/>
          <w:iCs/>
          <w:sz w:val="18"/>
          <w:szCs w:val="18"/>
          <w:lang w:val="en-US"/>
        </w:rPr>
        <w:t>Dynamik</w:t>
      </w:r>
      <w:proofErr w:type="spellEnd"/>
      <w:r w:rsidR="006F7E88" w:rsidRPr="006F7E88">
        <w:rPr>
          <w:i/>
          <w:iCs/>
          <w:sz w:val="18"/>
          <w:szCs w:val="18"/>
          <w:lang w:val="en-US"/>
        </w:rPr>
        <w:t xml:space="preserve"> der </w:t>
      </w:r>
      <w:proofErr w:type="spellStart"/>
      <w:r w:rsidR="006F7E88" w:rsidRPr="006F7E88">
        <w:rPr>
          <w:i/>
          <w:iCs/>
          <w:sz w:val="18"/>
          <w:szCs w:val="18"/>
          <w:lang w:val="en-US"/>
        </w:rPr>
        <w:t>Reue</w:t>
      </w:r>
      <w:proofErr w:type="spellEnd"/>
      <w:r w:rsidR="006F7E88" w:rsidRPr="006F7E88">
        <w:rPr>
          <w:i/>
          <w:iCs/>
          <w:sz w:val="18"/>
          <w:szCs w:val="18"/>
          <w:lang w:val="en-US"/>
        </w:rPr>
        <w:t xml:space="preserve"> </w:t>
      </w:r>
      <w:proofErr w:type="spellStart"/>
      <w:r w:rsidR="006F7E88" w:rsidRPr="006F7E88">
        <w:rPr>
          <w:i/>
          <w:iCs/>
          <w:sz w:val="18"/>
          <w:szCs w:val="18"/>
          <w:lang w:val="en-US"/>
        </w:rPr>
        <w:t>Gottes</w:t>
      </w:r>
      <w:proofErr w:type="spellEnd"/>
      <w:r w:rsidR="007419BE" w:rsidRPr="00116BCE">
        <w:rPr>
          <w:sz w:val="18"/>
          <w:szCs w:val="18"/>
          <w:lang w:val="en-US"/>
        </w:rPr>
        <w:t xml:space="preserve">, </w:t>
      </w:r>
      <w:r w:rsidRPr="00116BCE">
        <w:rPr>
          <w:sz w:val="18"/>
          <w:szCs w:val="18"/>
          <w:lang w:val="en-US"/>
        </w:rPr>
        <w:t>130</w:t>
      </w:r>
      <w:r w:rsidR="006F7E88">
        <w:rPr>
          <w:sz w:val="18"/>
          <w:szCs w:val="18"/>
          <w:lang w:val="en-US"/>
        </w:rPr>
        <w:t>–</w:t>
      </w:r>
      <w:r w:rsidRPr="00116BCE">
        <w:rPr>
          <w:sz w:val="18"/>
          <w:szCs w:val="18"/>
          <w:lang w:val="en-US"/>
        </w:rPr>
        <w:t>1.</w:t>
      </w:r>
    </w:p>
  </w:footnote>
  <w:footnote w:id="55">
    <w:p w14:paraId="7E4C297E" w14:textId="78486BD3" w:rsidR="00E97430" w:rsidRPr="00116BCE" w:rsidRDefault="00E97430"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6221F2" w:rsidRPr="00116BCE">
        <w:rPr>
          <w:sz w:val="18"/>
          <w:szCs w:val="18"/>
          <w:lang w:val="en-US"/>
        </w:rPr>
        <w:t>Mirguet</w:t>
      </w:r>
      <w:proofErr w:type="spellEnd"/>
      <w:r w:rsidR="006221F2" w:rsidRPr="00116BCE">
        <w:rPr>
          <w:sz w:val="18"/>
          <w:szCs w:val="18"/>
          <w:lang w:val="en-US"/>
        </w:rPr>
        <w:t xml:space="preserve">, “The Root </w:t>
      </w:r>
      <w:r w:rsidR="006221F2" w:rsidRPr="00116BCE">
        <w:rPr>
          <w:sz w:val="18"/>
          <w:szCs w:val="18"/>
          <w:rtl/>
          <w:lang w:val="en-US"/>
        </w:rPr>
        <w:t>נחם</w:t>
      </w:r>
      <w:r w:rsidR="006221F2" w:rsidRPr="00116BCE">
        <w:rPr>
          <w:sz w:val="18"/>
          <w:szCs w:val="18"/>
          <w:lang w:val="en-US"/>
        </w:rPr>
        <w:t>,” 382.</w:t>
      </w:r>
    </w:p>
  </w:footnote>
  <w:footnote w:id="56">
    <w:p w14:paraId="4AE0C819" w14:textId="3B0EA9C2" w:rsidR="00E97430" w:rsidRPr="00116BCE" w:rsidRDefault="00E97430"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6221F2" w:rsidRPr="00116BCE">
        <w:rPr>
          <w:sz w:val="18"/>
          <w:szCs w:val="18"/>
          <w:lang w:val="en-US"/>
        </w:rPr>
        <w:t xml:space="preserve">Wevers, </w:t>
      </w:r>
      <w:r w:rsidR="006221F2" w:rsidRPr="00116BCE">
        <w:rPr>
          <w:rStyle w:val="Nadruk"/>
          <w:rFonts w:eastAsiaTheme="majorEastAsia"/>
          <w:sz w:val="18"/>
          <w:szCs w:val="18"/>
          <w:lang w:val="en-US"/>
        </w:rPr>
        <w:t>Notes on the Greek Text of Genesis</w:t>
      </w:r>
      <w:r w:rsidR="006221F2" w:rsidRPr="00116BCE">
        <w:rPr>
          <w:sz w:val="18"/>
          <w:szCs w:val="18"/>
          <w:lang w:val="en-US"/>
        </w:rPr>
        <w:t>, 440.</w:t>
      </w:r>
    </w:p>
  </w:footnote>
  <w:footnote w:id="57">
    <w:p w14:paraId="2C6954B4" w14:textId="3528C11D" w:rsidR="00E97430" w:rsidRPr="00116BCE" w:rsidRDefault="00E97430"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8D7AAA" w:rsidRPr="00116BCE">
        <w:rPr>
          <w:rFonts w:eastAsiaTheme="minorHAnsi"/>
          <w:color w:val="000000"/>
          <w:sz w:val="18"/>
          <w:szCs w:val="18"/>
          <w:lang w:val="en-US" w:eastAsia="en-US"/>
        </w:rPr>
        <w:t>J</w:t>
      </w:r>
      <w:r w:rsidR="008D7AAA" w:rsidRPr="00116BCE">
        <w:rPr>
          <w:rFonts w:eastAsiaTheme="minorHAnsi"/>
          <w:color w:val="000000"/>
          <w:sz w:val="18"/>
          <w:szCs w:val="18"/>
          <w:lang w:val="en-US" w:eastAsia="en-US"/>
        </w:rPr>
        <w:t xml:space="preserve">ohn </w:t>
      </w:r>
      <w:r w:rsidR="008D7AAA" w:rsidRPr="00116BCE">
        <w:rPr>
          <w:rFonts w:eastAsiaTheme="minorHAnsi"/>
          <w:color w:val="000000"/>
          <w:sz w:val="18"/>
          <w:szCs w:val="18"/>
          <w:lang w:val="en-US" w:eastAsia="en-US"/>
        </w:rPr>
        <w:t xml:space="preserve">W. </w:t>
      </w:r>
      <w:r w:rsidR="008D7AAA" w:rsidRPr="00116BCE">
        <w:rPr>
          <w:rFonts w:eastAsiaTheme="minorHAnsi"/>
          <w:color w:val="000000"/>
          <w:sz w:val="18"/>
          <w:szCs w:val="18"/>
          <w:lang w:val="en-US" w:eastAsia="en-US"/>
        </w:rPr>
        <w:t>Wevers</w:t>
      </w:r>
      <w:r w:rsidR="008D7AAA" w:rsidRPr="00116BCE">
        <w:rPr>
          <w:rFonts w:eastAsiaTheme="minorHAnsi"/>
          <w:color w:val="000000"/>
          <w:sz w:val="18"/>
          <w:szCs w:val="18"/>
          <w:lang w:val="en-US" w:eastAsia="en-US"/>
        </w:rPr>
        <w:t xml:space="preserve">, </w:t>
      </w:r>
      <w:r w:rsidR="008D7AAA" w:rsidRPr="00116BCE">
        <w:rPr>
          <w:rFonts w:eastAsiaTheme="minorHAnsi"/>
          <w:i/>
          <w:iCs/>
          <w:color w:val="000000"/>
          <w:sz w:val="18"/>
          <w:szCs w:val="18"/>
          <w:lang w:val="en-US" w:eastAsia="en-US"/>
        </w:rPr>
        <w:t>Notes on the Greek Text of Numbers</w:t>
      </w:r>
      <w:r w:rsidR="008D7AAA" w:rsidRPr="00116BCE">
        <w:rPr>
          <w:rFonts w:eastAsiaTheme="minorHAnsi"/>
          <w:color w:val="000000"/>
          <w:sz w:val="18"/>
          <w:szCs w:val="18"/>
          <w:lang w:val="en-US" w:eastAsia="en-US"/>
        </w:rPr>
        <w:t xml:space="preserve">, </w:t>
      </w:r>
      <w:r w:rsidR="008D7AAA" w:rsidRPr="00116BCE">
        <w:rPr>
          <w:rFonts w:eastAsiaTheme="minorHAnsi"/>
          <w:color w:val="000000"/>
          <w:sz w:val="18"/>
          <w:szCs w:val="18"/>
          <w:lang w:val="en-US" w:eastAsia="en-US"/>
        </w:rPr>
        <w:t>SBL SCS, 46</w:t>
      </w:r>
      <w:r w:rsidR="008D7AAA" w:rsidRPr="00116BCE">
        <w:rPr>
          <w:rFonts w:eastAsiaTheme="minorHAnsi"/>
          <w:color w:val="000000"/>
          <w:sz w:val="18"/>
          <w:szCs w:val="18"/>
          <w:lang w:val="en-US" w:eastAsia="en-US"/>
        </w:rPr>
        <w:t xml:space="preserve"> (Göttingen: </w:t>
      </w:r>
      <w:proofErr w:type="spellStart"/>
      <w:r w:rsidR="008D7AAA" w:rsidRPr="00116BCE">
        <w:rPr>
          <w:rFonts w:eastAsiaTheme="minorHAnsi"/>
          <w:color w:val="000000"/>
          <w:sz w:val="18"/>
          <w:szCs w:val="18"/>
          <w:lang w:val="en-US" w:eastAsia="en-US"/>
        </w:rPr>
        <w:t>Vandenhoeck</w:t>
      </w:r>
      <w:proofErr w:type="spellEnd"/>
      <w:r w:rsidR="008D7AAA" w:rsidRPr="00116BCE">
        <w:rPr>
          <w:rFonts w:eastAsiaTheme="minorHAnsi"/>
          <w:color w:val="000000"/>
          <w:sz w:val="18"/>
          <w:szCs w:val="18"/>
          <w:lang w:val="en-US" w:eastAsia="en-US"/>
        </w:rPr>
        <w:t xml:space="preserve"> &amp; Ruprecht, 1982</w:t>
      </w:r>
      <w:r w:rsidR="008D7AAA" w:rsidRPr="00116BCE">
        <w:rPr>
          <w:rFonts w:eastAsiaTheme="minorHAnsi"/>
          <w:color w:val="000000"/>
          <w:sz w:val="18"/>
          <w:szCs w:val="18"/>
          <w:lang w:val="en-US" w:eastAsia="en-US"/>
        </w:rPr>
        <w:t>)</w:t>
      </w:r>
      <w:r w:rsidR="006221F2" w:rsidRPr="00116BCE">
        <w:rPr>
          <w:sz w:val="18"/>
          <w:szCs w:val="18"/>
          <w:lang w:val="en-US"/>
        </w:rPr>
        <w:t>, 384</w:t>
      </w:r>
      <w:r w:rsidR="006221F2" w:rsidRPr="00116BCE">
        <w:rPr>
          <w:sz w:val="18"/>
          <w:szCs w:val="18"/>
          <w:lang w:val="en-US"/>
        </w:rPr>
        <w:t>;</w:t>
      </w:r>
      <w:r w:rsidR="0070505B" w:rsidRPr="00116BCE">
        <w:rPr>
          <w:sz w:val="18"/>
          <w:szCs w:val="18"/>
          <w:lang w:val="en-US"/>
        </w:rPr>
        <w:t xml:space="preserve"> </w:t>
      </w:r>
      <w:r w:rsidR="006221F2" w:rsidRPr="00116BCE">
        <w:rPr>
          <w:sz w:val="18"/>
          <w:szCs w:val="18"/>
          <w:lang w:val="en-US"/>
        </w:rPr>
        <w:t>G</w:t>
      </w:r>
      <w:r w:rsidR="006221F2" w:rsidRPr="00116BCE">
        <w:rPr>
          <w:sz w:val="18"/>
          <w:szCs w:val="18"/>
          <w:lang w:val="en-US"/>
        </w:rPr>
        <w:t>illes</w:t>
      </w:r>
      <w:r w:rsidR="006221F2" w:rsidRPr="00116BCE">
        <w:rPr>
          <w:sz w:val="18"/>
          <w:szCs w:val="18"/>
          <w:lang w:val="en-US"/>
        </w:rPr>
        <w:t xml:space="preserve"> Dorival, </w:t>
      </w:r>
      <w:r w:rsidR="006221F2" w:rsidRPr="00116BCE">
        <w:rPr>
          <w:rStyle w:val="Nadruk"/>
          <w:rFonts w:eastAsiaTheme="majorEastAsia"/>
          <w:sz w:val="18"/>
          <w:szCs w:val="18"/>
          <w:lang w:val="en-US"/>
        </w:rPr>
        <w:t xml:space="preserve">Les </w:t>
      </w:r>
      <w:proofErr w:type="spellStart"/>
      <w:r w:rsidR="006221F2" w:rsidRPr="00116BCE">
        <w:rPr>
          <w:rStyle w:val="Nadruk"/>
          <w:rFonts w:eastAsiaTheme="majorEastAsia"/>
          <w:sz w:val="18"/>
          <w:szCs w:val="18"/>
          <w:lang w:val="en-US"/>
        </w:rPr>
        <w:t>Nombres</w:t>
      </w:r>
      <w:proofErr w:type="spellEnd"/>
      <w:r w:rsidR="006221F2" w:rsidRPr="00116BCE">
        <w:rPr>
          <w:sz w:val="18"/>
          <w:szCs w:val="18"/>
          <w:lang w:val="en-US"/>
        </w:rPr>
        <w:t xml:space="preserve">, </w:t>
      </w:r>
      <w:proofErr w:type="spellStart"/>
      <w:r w:rsidR="006221F2" w:rsidRPr="00116BCE">
        <w:rPr>
          <w:sz w:val="18"/>
          <w:szCs w:val="18"/>
          <w:lang w:val="en-US"/>
        </w:rPr>
        <w:t>BdA</w:t>
      </w:r>
      <w:proofErr w:type="spellEnd"/>
      <w:r w:rsidR="006221F2" w:rsidRPr="00116BCE">
        <w:rPr>
          <w:sz w:val="18"/>
          <w:szCs w:val="18"/>
          <w:lang w:val="en-US"/>
        </w:rPr>
        <w:t xml:space="preserve">, 4 (Paris: Le Cerf, 1994), 439; Johnson, “Translating Divine Repentance,” 118; Fritsch, </w:t>
      </w:r>
      <w:r w:rsidR="006221F2" w:rsidRPr="00116BCE">
        <w:rPr>
          <w:rStyle w:val="Nadruk"/>
          <w:rFonts w:eastAsiaTheme="majorEastAsia"/>
          <w:sz w:val="18"/>
          <w:szCs w:val="18"/>
          <w:lang w:val="en-US"/>
        </w:rPr>
        <w:t>Anti-Anthropomorphisms</w:t>
      </w:r>
      <w:r w:rsidR="006221F2" w:rsidRPr="00116BCE">
        <w:rPr>
          <w:sz w:val="18"/>
          <w:szCs w:val="18"/>
          <w:lang w:val="en-US"/>
        </w:rPr>
        <w:t>, 18; Johnson, “Translating Divine Repentance,” 118; M</w:t>
      </w:r>
      <w:r w:rsidR="006221F2" w:rsidRPr="00116BCE">
        <w:rPr>
          <w:sz w:val="18"/>
          <w:szCs w:val="18"/>
          <w:lang w:val="en-US"/>
        </w:rPr>
        <w:t>artin</w:t>
      </w:r>
      <w:r w:rsidR="006221F2" w:rsidRPr="00116BCE">
        <w:rPr>
          <w:sz w:val="18"/>
          <w:szCs w:val="18"/>
          <w:lang w:val="en-US"/>
        </w:rPr>
        <w:t xml:space="preserve"> </w:t>
      </w:r>
      <w:proofErr w:type="spellStart"/>
      <w:r w:rsidR="006221F2" w:rsidRPr="00116BCE">
        <w:rPr>
          <w:sz w:val="18"/>
          <w:szCs w:val="18"/>
          <w:lang w:val="en-US"/>
        </w:rPr>
        <w:t>Rösel</w:t>
      </w:r>
      <w:proofErr w:type="spellEnd"/>
      <w:r w:rsidR="006221F2" w:rsidRPr="00116BCE">
        <w:rPr>
          <w:sz w:val="18"/>
          <w:szCs w:val="18"/>
          <w:lang w:val="en-US"/>
        </w:rPr>
        <w:t xml:space="preserve">, “Jakob, Bileam und der Messias,” in </w:t>
      </w:r>
      <w:r w:rsidR="006221F2" w:rsidRPr="00116BCE">
        <w:rPr>
          <w:rStyle w:val="Nadruk"/>
          <w:rFonts w:eastAsiaTheme="majorEastAsia"/>
          <w:sz w:val="18"/>
          <w:szCs w:val="18"/>
          <w:lang w:val="en-US"/>
        </w:rPr>
        <w:t>The Septuagint and Messianism</w:t>
      </w:r>
      <w:r w:rsidR="006221F2" w:rsidRPr="00116BCE">
        <w:rPr>
          <w:sz w:val="18"/>
          <w:szCs w:val="18"/>
          <w:lang w:val="en-US"/>
        </w:rPr>
        <w:t xml:space="preserve">, </w:t>
      </w:r>
      <w:r w:rsidR="00C44D2D">
        <w:rPr>
          <w:sz w:val="18"/>
          <w:szCs w:val="18"/>
          <w:lang w:val="en-US"/>
        </w:rPr>
        <w:t xml:space="preserve">ed. </w:t>
      </w:r>
      <w:r w:rsidR="00C44D2D" w:rsidRPr="00116BCE">
        <w:rPr>
          <w:sz w:val="18"/>
          <w:szCs w:val="18"/>
          <w:lang w:val="en-US"/>
        </w:rPr>
        <w:t xml:space="preserve">Michael A. Knibb, </w:t>
      </w:r>
      <w:r w:rsidR="006221F2" w:rsidRPr="00116BCE">
        <w:rPr>
          <w:sz w:val="18"/>
          <w:szCs w:val="18"/>
          <w:lang w:val="en-US"/>
        </w:rPr>
        <w:t>BETL, 195 (Leuven: Peeters, 2006), 16.</w:t>
      </w:r>
    </w:p>
  </w:footnote>
  <w:footnote w:id="58">
    <w:p w14:paraId="2E17F54F" w14:textId="0E8AB202" w:rsidR="00E97430" w:rsidRPr="00116BCE" w:rsidRDefault="00E97430"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6221F2" w:rsidRPr="00116BCE">
        <w:rPr>
          <w:sz w:val="18"/>
          <w:szCs w:val="18"/>
          <w:lang w:val="en-US"/>
        </w:rPr>
        <w:t>Aejmelaeus</w:t>
      </w:r>
      <w:proofErr w:type="spellEnd"/>
      <w:r w:rsidR="006221F2" w:rsidRPr="00116BCE">
        <w:rPr>
          <w:sz w:val="18"/>
          <w:szCs w:val="18"/>
          <w:lang w:val="en-US"/>
        </w:rPr>
        <w:t xml:space="preserve">, “Does God </w:t>
      </w:r>
      <w:proofErr w:type="gramStart"/>
      <w:r w:rsidR="006221F2" w:rsidRPr="00116BCE">
        <w:rPr>
          <w:sz w:val="18"/>
          <w:szCs w:val="18"/>
          <w:lang w:val="en-US"/>
        </w:rPr>
        <w:t>Regret?,</w:t>
      </w:r>
      <w:proofErr w:type="gramEnd"/>
      <w:r w:rsidR="006221F2" w:rsidRPr="00116BCE">
        <w:rPr>
          <w:sz w:val="18"/>
          <w:szCs w:val="18"/>
          <w:lang w:val="en-US"/>
        </w:rPr>
        <w:t>” 52 n. 21</w:t>
      </w:r>
      <w:r w:rsidRPr="00116BCE">
        <w:rPr>
          <w:sz w:val="18"/>
          <w:szCs w:val="18"/>
          <w:lang w:val="en-US"/>
        </w:rPr>
        <w:t xml:space="preserve">: “The normal translations with ‘that he should lie’ and ‘... regret’ </w:t>
      </w:r>
      <w:proofErr w:type="gramStart"/>
      <w:r w:rsidRPr="00116BCE">
        <w:rPr>
          <w:sz w:val="18"/>
          <w:szCs w:val="18"/>
          <w:lang w:val="en-US"/>
        </w:rPr>
        <w:t>actually do</w:t>
      </w:r>
      <w:proofErr w:type="gramEnd"/>
      <w:r w:rsidRPr="00116BCE">
        <w:rPr>
          <w:sz w:val="18"/>
          <w:szCs w:val="18"/>
          <w:lang w:val="en-US"/>
        </w:rPr>
        <w:t xml:space="preserve"> not quite fit the situation. The point is whether God could be made to change his mind: ‘God is not a man that one could lie to him/flatter him ... that one could threaten him (to change his mind)’. The latter part of the phrase in the Septuagint clearly represents this interpretation.”</w:t>
      </w:r>
    </w:p>
  </w:footnote>
  <w:footnote w:id="59">
    <w:p w14:paraId="07B3E47B" w14:textId="0ADBA036" w:rsidR="00A36664" w:rsidRPr="00116BCE" w:rsidRDefault="00A36664"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Schmitz argues that </w:t>
      </w:r>
      <w:r w:rsidRPr="00116BCE">
        <w:rPr>
          <w:sz w:val="18"/>
          <w:szCs w:val="18"/>
          <w:lang w:val="en-US"/>
        </w:rPr>
        <w:t>God</w:t>
      </w:r>
      <w:r w:rsidRPr="00116BCE">
        <w:rPr>
          <w:sz w:val="18"/>
          <w:szCs w:val="18"/>
          <w:lang w:val="en-US"/>
        </w:rPr>
        <w:t>’</w:t>
      </w:r>
      <w:r w:rsidRPr="00116BCE">
        <w:rPr>
          <w:sz w:val="18"/>
          <w:szCs w:val="18"/>
          <w:lang w:val="en-US"/>
        </w:rPr>
        <w:t xml:space="preserve">s servants or his people are </w:t>
      </w:r>
      <w:r w:rsidRPr="00116BCE">
        <w:rPr>
          <w:sz w:val="18"/>
          <w:szCs w:val="18"/>
          <w:lang w:val="en-US"/>
        </w:rPr>
        <w:t xml:space="preserve">here </w:t>
      </w:r>
      <w:r w:rsidRPr="00116BCE">
        <w:rPr>
          <w:sz w:val="18"/>
          <w:szCs w:val="18"/>
          <w:lang w:val="en-US"/>
        </w:rPr>
        <w:t xml:space="preserve">not the object of the </w:t>
      </w:r>
      <w:r w:rsidRPr="00116BCE">
        <w:rPr>
          <w:sz w:val="18"/>
          <w:szCs w:val="18"/>
          <w:rtl/>
          <w:lang w:val="en-US"/>
        </w:rPr>
        <w:t>נחם</w:t>
      </w:r>
      <w:r w:rsidRPr="00116BCE">
        <w:rPr>
          <w:sz w:val="18"/>
          <w:szCs w:val="18"/>
          <w:lang w:val="en-US"/>
        </w:rPr>
        <w:t xml:space="preserve"> itself </w:t>
      </w:r>
      <w:r w:rsidRPr="00116BCE">
        <w:rPr>
          <w:sz w:val="18"/>
          <w:szCs w:val="18"/>
          <w:lang w:val="en-US"/>
        </w:rPr>
        <w:t>(</w:t>
      </w:r>
      <w:r w:rsidRPr="00116BCE">
        <w:rPr>
          <w:sz w:val="18"/>
          <w:szCs w:val="18"/>
          <w:lang w:val="en-US"/>
        </w:rPr>
        <w:t xml:space="preserve">as is often the case in other contexts with </w:t>
      </w:r>
      <w:r w:rsidRPr="00116BCE">
        <w:rPr>
          <w:sz w:val="18"/>
          <w:szCs w:val="18"/>
          <w:rtl/>
          <w:lang w:val="en-US"/>
        </w:rPr>
        <w:t>נחם</w:t>
      </w:r>
      <w:r w:rsidRPr="00116BCE">
        <w:rPr>
          <w:sz w:val="18"/>
          <w:szCs w:val="18"/>
          <w:lang w:val="en-US"/>
        </w:rPr>
        <w:t xml:space="preserve"> in the </w:t>
      </w:r>
      <w:proofErr w:type="spellStart"/>
      <w:r w:rsidRPr="00116BCE">
        <w:rPr>
          <w:sz w:val="18"/>
          <w:szCs w:val="18"/>
          <w:lang w:val="en-US"/>
        </w:rPr>
        <w:t>Niphal</w:t>
      </w:r>
      <w:proofErr w:type="spellEnd"/>
      <w:r w:rsidRPr="00116BCE">
        <w:rPr>
          <w:sz w:val="18"/>
          <w:szCs w:val="18"/>
          <w:lang w:val="en-US"/>
        </w:rPr>
        <w:t>/</w:t>
      </w:r>
      <w:proofErr w:type="spellStart"/>
      <w:r w:rsidRPr="00116BCE">
        <w:rPr>
          <w:sz w:val="18"/>
          <w:szCs w:val="18"/>
          <w:lang w:val="en-US"/>
        </w:rPr>
        <w:t>Hitpael</w:t>
      </w:r>
      <w:proofErr w:type="spellEnd"/>
      <w:r w:rsidRPr="00116BCE">
        <w:rPr>
          <w:sz w:val="18"/>
          <w:szCs w:val="18"/>
          <w:lang w:val="en-US"/>
        </w:rPr>
        <w:t xml:space="preserve"> stem with the preposition </w:t>
      </w:r>
      <w:r w:rsidRPr="00116BCE">
        <w:rPr>
          <w:sz w:val="18"/>
          <w:szCs w:val="18"/>
          <w:rtl/>
          <w:lang w:val="en-US"/>
        </w:rPr>
        <w:t>על</w:t>
      </w:r>
      <w:r w:rsidRPr="00116BCE">
        <w:rPr>
          <w:sz w:val="18"/>
          <w:szCs w:val="18"/>
          <w:lang w:val="en-US"/>
        </w:rPr>
        <w:t>)</w:t>
      </w:r>
      <w:r w:rsidRPr="00116BCE">
        <w:rPr>
          <w:sz w:val="18"/>
          <w:szCs w:val="18"/>
          <w:lang w:val="en-US"/>
        </w:rPr>
        <w:t xml:space="preserve"> but rather the </w:t>
      </w:r>
      <w:r w:rsidRPr="00116BCE">
        <w:rPr>
          <w:sz w:val="18"/>
          <w:szCs w:val="18"/>
          <w:lang w:val="en-US"/>
        </w:rPr>
        <w:t>“</w:t>
      </w:r>
      <w:r w:rsidRPr="00116BCE">
        <w:rPr>
          <w:sz w:val="18"/>
          <w:szCs w:val="18"/>
          <w:lang w:val="en-US"/>
        </w:rPr>
        <w:t>beneficiaries</w:t>
      </w:r>
      <w:r w:rsidRPr="00116BCE">
        <w:rPr>
          <w:sz w:val="18"/>
          <w:szCs w:val="18"/>
          <w:lang w:val="en-US"/>
        </w:rPr>
        <w:t>”</w:t>
      </w:r>
      <w:r w:rsidRPr="00116BCE">
        <w:rPr>
          <w:sz w:val="18"/>
          <w:szCs w:val="18"/>
          <w:lang w:val="en-US"/>
        </w:rPr>
        <w:t xml:space="preserve"> of the </w:t>
      </w:r>
      <w:r w:rsidRPr="00116BCE">
        <w:rPr>
          <w:sz w:val="18"/>
          <w:szCs w:val="18"/>
          <w:rtl/>
          <w:lang w:val="en-US"/>
        </w:rPr>
        <w:t>נחם</w:t>
      </w:r>
      <w:r w:rsidRPr="00116BCE">
        <w:rPr>
          <w:sz w:val="18"/>
          <w:szCs w:val="18"/>
          <w:lang w:val="en-US"/>
        </w:rPr>
        <w:t xml:space="preserve"> act</w:t>
      </w:r>
      <w:r w:rsidRPr="00116BCE">
        <w:rPr>
          <w:sz w:val="18"/>
          <w:szCs w:val="18"/>
          <w:lang w:val="en-US"/>
        </w:rPr>
        <w:t xml:space="preserve">, which he views as God repenting on his plans, changing them for his people: it figures as a </w:t>
      </w:r>
      <w:r w:rsidRPr="00116BCE">
        <w:rPr>
          <w:sz w:val="18"/>
          <w:szCs w:val="18"/>
          <w:lang w:val="en-US"/>
        </w:rPr>
        <w:t>turning point toward God's salvific action for Israel</w:t>
      </w:r>
      <w:r w:rsidRPr="00116BCE">
        <w:rPr>
          <w:sz w:val="18"/>
          <w:szCs w:val="18"/>
          <w:lang w:val="en-US"/>
        </w:rPr>
        <w:t xml:space="preserve">. </w:t>
      </w:r>
      <w:r w:rsidR="006221F2" w:rsidRPr="00116BCE">
        <w:rPr>
          <w:sz w:val="18"/>
          <w:szCs w:val="18"/>
          <w:lang w:val="en-US"/>
        </w:rPr>
        <w:t xml:space="preserve">Schmitz, </w:t>
      </w:r>
      <w:proofErr w:type="spellStart"/>
      <w:r w:rsidR="006F7E88" w:rsidRPr="006F7E88">
        <w:rPr>
          <w:i/>
          <w:iCs/>
          <w:sz w:val="18"/>
          <w:szCs w:val="18"/>
          <w:lang w:val="en-US"/>
        </w:rPr>
        <w:t>Dynamik</w:t>
      </w:r>
      <w:proofErr w:type="spellEnd"/>
      <w:r w:rsidR="006F7E88" w:rsidRPr="006F7E88">
        <w:rPr>
          <w:i/>
          <w:iCs/>
          <w:sz w:val="18"/>
          <w:szCs w:val="18"/>
          <w:lang w:val="en-US"/>
        </w:rPr>
        <w:t xml:space="preserve"> der </w:t>
      </w:r>
      <w:proofErr w:type="spellStart"/>
      <w:r w:rsidR="006F7E88" w:rsidRPr="006F7E88">
        <w:rPr>
          <w:i/>
          <w:iCs/>
          <w:sz w:val="18"/>
          <w:szCs w:val="18"/>
          <w:lang w:val="en-US"/>
        </w:rPr>
        <w:t>Reue</w:t>
      </w:r>
      <w:proofErr w:type="spellEnd"/>
      <w:r w:rsidR="006F7E88" w:rsidRPr="006F7E88">
        <w:rPr>
          <w:i/>
          <w:iCs/>
          <w:sz w:val="18"/>
          <w:szCs w:val="18"/>
          <w:lang w:val="en-US"/>
        </w:rPr>
        <w:t xml:space="preserve"> </w:t>
      </w:r>
      <w:proofErr w:type="spellStart"/>
      <w:r w:rsidR="006F7E88" w:rsidRPr="006F7E88">
        <w:rPr>
          <w:i/>
          <w:iCs/>
          <w:sz w:val="18"/>
          <w:szCs w:val="18"/>
          <w:lang w:val="en-US"/>
        </w:rPr>
        <w:t>Gottes</w:t>
      </w:r>
      <w:proofErr w:type="spellEnd"/>
      <w:r w:rsidR="006221F2" w:rsidRPr="00116BCE">
        <w:rPr>
          <w:sz w:val="18"/>
          <w:szCs w:val="18"/>
          <w:lang w:val="en-US"/>
        </w:rPr>
        <w:t xml:space="preserve">, </w:t>
      </w:r>
      <w:r w:rsidRPr="00116BCE">
        <w:rPr>
          <w:sz w:val="18"/>
          <w:szCs w:val="18"/>
          <w:lang w:val="en-US"/>
        </w:rPr>
        <w:t>201.</w:t>
      </w:r>
    </w:p>
  </w:footnote>
  <w:footnote w:id="60">
    <w:p w14:paraId="56E7E5EF" w14:textId="64CD9FF5" w:rsidR="008432BC" w:rsidRPr="00116BCE" w:rsidRDefault="008432BC" w:rsidP="00600F48">
      <w:pPr>
        <w:pStyle w:val="Normaalweb"/>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Pr="00116BCE">
        <w:rPr>
          <w:sz w:val="18"/>
          <w:szCs w:val="18"/>
          <w:lang w:val="en-US"/>
        </w:rPr>
        <w:t>Mirguet</w:t>
      </w:r>
      <w:proofErr w:type="spellEnd"/>
      <w:r w:rsidRPr="00116BCE">
        <w:rPr>
          <w:sz w:val="18"/>
          <w:szCs w:val="18"/>
          <w:lang w:val="en-US"/>
        </w:rPr>
        <w:t xml:space="preserve"> translates: </w:t>
      </w:r>
      <w:r w:rsidRPr="00116BCE">
        <w:rPr>
          <w:rFonts w:ascii="Brill" w:hAnsi="Brill"/>
          <w:sz w:val="18"/>
          <w:szCs w:val="18"/>
          <w:lang w:val="en-US"/>
        </w:rPr>
        <w:t xml:space="preserve">For the Lord will judge his people and will </w:t>
      </w:r>
      <w:r w:rsidRPr="00116BCE">
        <w:rPr>
          <w:rFonts w:ascii="Brill" w:hAnsi="Brill"/>
          <w:i/>
          <w:iCs/>
          <w:sz w:val="18"/>
          <w:szCs w:val="18"/>
          <w:lang w:val="en-US"/>
        </w:rPr>
        <w:t xml:space="preserve">disengage </w:t>
      </w:r>
      <w:r w:rsidRPr="00116BCE">
        <w:rPr>
          <w:rFonts w:ascii="Brill" w:hAnsi="Brill"/>
          <w:sz w:val="18"/>
          <w:szCs w:val="18"/>
          <w:lang w:val="en-US"/>
        </w:rPr>
        <w:t xml:space="preserve">from his servants </w:t>
      </w:r>
      <w:r w:rsidRPr="00116BCE">
        <w:rPr>
          <w:sz w:val="18"/>
          <w:szCs w:val="18"/>
          <w:lang w:val="en-US"/>
        </w:rPr>
        <w:t>(</w:t>
      </w:r>
      <w:proofErr w:type="spellStart"/>
      <w:r w:rsidR="00B3705E" w:rsidRPr="00116BCE">
        <w:rPr>
          <w:sz w:val="18"/>
          <w:szCs w:val="18"/>
          <w:lang w:val="en-US"/>
        </w:rPr>
        <w:t>Mirguet</w:t>
      </w:r>
      <w:proofErr w:type="spellEnd"/>
      <w:r w:rsidR="00B3705E" w:rsidRPr="00116BCE">
        <w:rPr>
          <w:sz w:val="18"/>
          <w:szCs w:val="18"/>
          <w:lang w:val="en-US"/>
        </w:rPr>
        <w:t xml:space="preserve">, “The Root </w:t>
      </w:r>
      <w:r w:rsidR="00B3705E" w:rsidRPr="00116BCE">
        <w:rPr>
          <w:sz w:val="18"/>
          <w:szCs w:val="18"/>
          <w:rtl/>
          <w:lang w:val="en-US"/>
        </w:rPr>
        <w:t>נחם</w:t>
      </w:r>
      <w:r w:rsidR="00B3705E" w:rsidRPr="00116BCE">
        <w:rPr>
          <w:sz w:val="18"/>
          <w:szCs w:val="18"/>
          <w:lang w:val="en-US"/>
        </w:rPr>
        <w:t>,” 382</w:t>
      </w:r>
      <w:r w:rsidR="00B3705E" w:rsidRPr="00116BCE">
        <w:rPr>
          <w:sz w:val="18"/>
          <w:szCs w:val="18"/>
          <w:lang w:val="en-US"/>
        </w:rPr>
        <w:t>)</w:t>
      </w:r>
      <w:r w:rsidRPr="00116BCE">
        <w:rPr>
          <w:sz w:val="18"/>
          <w:szCs w:val="18"/>
          <w:lang w:val="en-US"/>
        </w:rPr>
        <w:t xml:space="preserve">. </w:t>
      </w:r>
      <w:proofErr w:type="spellStart"/>
      <w:r w:rsidRPr="00116BCE">
        <w:rPr>
          <w:sz w:val="18"/>
          <w:szCs w:val="18"/>
          <w:lang w:val="en-US"/>
        </w:rPr>
        <w:t>Parunak</w:t>
      </w:r>
      <w:proofErr w:type="spellEnd"/>
      <w:r w:rsidRPr="00116BCE">
        <w:rPr>
          <w:sz w:val="18"/>
          <w:szCs w:val="18"/>
          <w:lang w:val="en-US"/>
        </w:rPr>
        <w:t xml:space="preserve"> renders as “God will retract punishment from his people” (</w:t>
      </w:r>
      <w:proofErr w:type="spellStart"/>
      <w:r w:rsidR="00B3705E" w:rsidRPr="00116BCE">
        <w:rPr>
          <w:sz w:val="18"/>
          <w:szCs w:val="18"/>
          <w:lang w:val="en-US"/>
        </w:rPr>
        <w:t>Parunak</w:t>
      </w:r>
      <w:proofErr w:type="spellEnd"/>
      <w:r w:rsidR="00B3705E" w:rsidRPr="00116BCE">
        <w:rPr>
          <w:sz w:val="18"/>
          <w:szCs w:val="18"/>
          <w:lang w:val="en-US"/>
        </w:rPr>
        <w:t>, “A Semantic Survey of NHM,” 528</w:t>
      </w:r>
      <w:r w:rsidRPr="00116BCE">
        <w:rPr>
          <w:sz w:val="18"/>
          <w:szCs w:val="18"/>
          <w:lang w:val="en-US"/>
        </w:rPr>
        <w:t>).</w:t>
      </w:r>
      <w:r w:rsidR="00845A31" w:rsidRPr="00116BCE">
        <w:rPr>
          <w:sz w:val="18"/>
          <w:szCs w:val="18"/>
          <w:lang w:val="en-US"/>
        </w:rPr>
        <w:t xml:space="preserve"> </w:t>
      </w:r>
    </w:p>
  </w:footnote>
  <w:footnote w:id="61">
    <w:p w14:paraId="58369187" w14:textId="7A8381BB" w:rsidR="00182539" w:rsidRPr="00116BCE" w:rsidRDefault="00182539"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1147C5" w:rsidRPr="00116BCE">
        <w:rPr>
          <w:sz w:val="18"/>
          <w:szCs w:val="18"/>
          <w:lang w:val="en-US"/>
        </w:rPr>
        <w:t xml:space="preserve">O. </w:t>
      </w:r>
      <w:r w:rsidRPr="00116BCE">
        <w:rPr>
          <w:sz w:val="18"/>
          <w:szCs w:val="18"/>
          <w:lang w:val="en-US"/>
        </w:rPr>
        <w:t>Schmitz</w:t>
      </w:r>
      <w:r w:rsidRPr="00116BCE">
        <w:rPr>
          <w:smallCaps/>
          <w:sz w:val="18"/>
          <w:szCs w:val="18"/>
          <w:lang w:val="en-US"/>
        </w:rPr>
        <w:t xml:space="preserve"> &amp; </w:t>
      </w:r>
      <w:r w:rsidR="001147C5" w:rsidRPr="00116BCE">
        <w:rPr>
          <w:smallCaps/>
          <w:sz w:val="18"/>
          <w:szCs w:val="18"/>
          <w:lang w:val="en-US"/>
        </w:rPr>
        <w:t xml:space="preserve">G. </w:t>
      </w:r>
      <w:proofErr w:type="spellStart"/>
      <w:r w:rsidRPr="00116BCE">
        <w:rPr>
          <w:sz w:val="18"/>
          <w:szCs w:val="18"/>
          <w:lang w:val="en-US"/>
        </w:rPr>
        <w:t>Stählin</w:t>
      </w:r>
      <w:proofErr w:type="spellEnd"/>
      <w:r w:rsidRPr="00116BCE">
        <w:rPr>
          <w:smallCaps/>
          <w:sz w:val="18"/>
          <w:szCs w:val="18"/>
          <w:lang w:val="en-US"/>
        </w:rPr>
        <w:t>, “</w:t>
      </w:r>
      <w:r w:rsidRPr="00116BCE">
        <w:rPr>
          <w:color w:val="000000" w:themeColor="text1"/>
          <w:sz w:val="18"/>
          <w:szCs w:val="18"/>
          <w:lang w:val="en-US"/>
        </w:rPr>
        <w:t>παρακα</w:t>
      </w:r>
      <w:proofErr w:type="spellStart"/>
      <w:r w:rsidRPr="00116BCE">
        <w:rPr>
          <w:color w:val="000000" w:themeColor="text1"/>
          <w:sz w:val="18"/>
          <w:szCs w:val="18"/>
          <w:lang w:val="en-US"/>
        </w:rPr>
        <w:t>λέω</w:t>
      </w:r>
      <w:proofErr w:type="spellEnd"/>
      <w:r w:rsidR="00B3705E" w:rsidRPr="00116BCE">
        <w:rPr>
          <w:rFonts w:ascii="Arial" w:hAnsi="Arial" w:cs="Arial"/>
          <w:color w:val="474747"/>
          <w:sz w:val="18"/>
          <w:szCs w:val="18"/>
          <w:shd w:val="clear" w:color="auto" w:fill="FFFFFF"/>
          <w:lang w:val="en-US"/>
        </w:rPr>
        <w:t xml:space="preserve"> </w:t>
      </w:r>
      <w:proofErr w:type="spellStart"/>
      <w:r w:rsidR="00B3705E" w:rsidRPr="00116BCE">
        <w:rPr>
          <w:rFonts w:ascii="Arial" w:hAnsi="Arial" w:cs="Arial"/>
          <w:color w:val="474747"/>
          <w:sz w:val="18"/>
          <w:szCs w:val="18"/>
          <w:shd w:val="clear" w:color="auto" w:fill="FFFFFF"/>
          <w:lang w:val="en-US"/>
        </w:rPr>
        <w:t>κτλ</w:t>
      </w:r>
      <w:proofErr w:type="spellEnd"/>
      <w:r w:rsidR="00B3705E" w:rsidRPr="00116BCE">
        <w:rPr>
          <w:rFonts w:ascii="Arial" w:hAnsi="Arial" w:cs="Arial"/>
          <w:color w:val="474747"/>
          <w:sz w:val="18"/>
          <w:szCs w:val="18"/>
          <w:shd w:val="clear" w:color="auto" w:fill="FFFFFF"/>
          <w:lang w:val="en-US"/>
        </w:rPr>
        <w:t>.,</w:t>
      </w:r>
      <w:r w:rsidRPr="00116BCE">
        <w:rPr>
          <w:sz w:val="18"/>
          <w:szCs w:val="18"/>
          <w:lang w:val="en-US"/>
        </w:rPr>
        <w:t xml:space="preserve">” </w:t>
      </w:r>
      <w:proofErr w:type="spellStart"/>
      <w:r w:rsidRPr="00116BCE">
        <w:rPr>
          <w:i/>
          <w:iCs/>
          <w:smallCaps/>
          <w:sz w:val="18"/>
          <w:szCs w:val="18"/>
          <w:lang w:val="en-US"/>
        </w:rPr>
        <w:t>tdot</w:t>
      </w:r>
      <w:proofErr w:type="spellEnd"/>
      <w:r w:rsidRPr="00116BCE">
        <w:rPr>
          <w:i/>
          <w:iCs/>
          <w:smallCaps/>
          <w:sz w:val="18"/>
          <w:szCs w:val="18"/>
          <w:lang w:val="en-US"/>
        </w:rPr>
        <w:t xml:space="preserve"> </w:t>
      </w:r>
      <w:r w:rsidRPr="00116BCE">
        <w:rPr>
          <w:smallCaps/>
          <w:sz w:val="18"/>
          <w:szCs w:val="18"/>
          <w:lang w:val="en-US"/>
        </w:rPr>
        <w:t xml:space="preserve">v, 773-799 </w:t>
      </w:r>
      <w:r w:rsidRPr="00116BCE">
        <w:rPr>
          <w:sz w:val="18"/>
          <w:szCs w:val="18"/>
          <w:lang w:val="en-US"/>
        </w:rPr>
        <w:t>(777).</w:t>
      </w:r>
    </w:p>
  </w:footnote>
  <w:footnote w:id="62">
    <w:p w14:paraId="00D31935" w14:textId="3F7E709E" w:rsidR="008432BC" w:rsidRPr="00116BCE" w:rsidRDefault="008432BC"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I also appreciate </w:t>
      </w:r>
      <w:proofErr w:type="spellStart"/>
      <w:r w:rsidRPr="00116BCE">
        <w:rPr>
          <w:sz w:val="18"/>
          <w:szCs w:val="18"/>
          <w:lang w:val="en-US"/>
        </w:rPr>
        <w:t>Mirguet’s</w:t>
      </w:r>
      <w:proofErr w:type="spellEnd"/>
      <w:r w:rsidRPr="00116BCE">
        <w:rPr>
          <w:sz w:val="18"/>
          <w:szCs w:val="18"/>
          <w:lang w:val="en-US"/>
        </w:rPr>
        <w:t xml:space="preserve"> reading as </w:t>
      </w:r>
      <w:r w:rsidRPr="00116BCE">
        <w:rPr>
          <w:sz w:val="18"/>
          <w:szCs w:val="18"/>
          <w:lang w:val="en-US"/>
        </w:rPr>
        <w:t>Jacob refus</w:t>
      </w:r>
      <w:r w:rsidRPr="00116BCE">
        <w:rPr>
          <w:sz w:val="18"/>
          <w:szCs w:val="18"/>
          <w:lang w:val="en-US"/>
        </w:rPr>
        <w:t>ing</w:t>
      </w:r>
      <w:r w:rsidRPr="00116BCE">
        <w:rPr>
          <w:sz w:val="18"/>
          <w:szCs w:val="18"/>
          <w:lang w:val="en-US"/>
        </w:rPr>
        <w:t xml:space="preserve"> the release entailed in the </w:t>
      </w:r>
      <w:r w:rsidRPr="00116BCE">
        <w:rPr>
          <w:sz w:val="18"/>
          <w:szCs w:val="18"/>
          <w:rtl/>
          <w:lang w:val="en-US"/>
        </w:rPr>
        <w:t>נחם</w:t>
      </w:r>
      <w:r w:rsidRPr="00116BCE">
        <w:rPr>
          <w:sz w:val="18"/>
          <w:szCs w:val="18"/>
          <w:lang w:val="en-US"/>
        </w:rPr>
        <w:t xml:space="preserve"> process</w:t>
      </w:r>
      <w:r w:rsidRPr="00116BCE">
        <w:rPr>
          <w:sz w:val="18"/>
          <w:szCs w:val="18"/>
          <w:lang w:val="en-US"/>
        </w:rPr>
        <w:t xml:space="preserve"> – </w:t>
      </w:r>
      <w:r w:rsidRPr="00116BCE">
        <w:rPr>
          <w:sz w:val="18"/>
          <w:szCs w:val="18"/>
          <w:lang w:val="en-US"/>
        </w:rPr>
        <w:t>a combination of interrupting mourning, ceasing bodily practices like crying, shifting interests, transforming social ties, and appeasing grief. He resists the loss of his son and remains committed to the bond beyond the socially accepted timeframe.</w:t>
      </w:r>
      <w:r w:rsidRPr="00116BCE">
        <w:rPr>
          <w:sz w:val="18"/>
          <w:szCs w:val="18"/>
          <w:lang w:val="en-US"/>
        </w:rPr>
        <w:t xml:space="preserve"> </w:t>
      </w:r>
      <w:proofErr w:type="spellStart"/>
      <w:r w:rsidR="001147C5" w:rsidRPr="00116BCE">
        <w:rPr>
          <w:sz w:val="18"/>
          <w:szCs w:val="18"/>
          <w:lang w:val="en-US"/>
        </w:rPr>
        <w:t>Mirguet</w:t>
      </w:r>
      <w:proofErr w:type="spellEnd"/>
      <w:r w:rsidR="001147C5" w:rsidRPr="00116BCE">
        <w:rPr>
          <w:sz w:val="18"/>
          <w:szCs w:val="18"/>
          <w:lang w:val="en-US"/>
        </w:rPr>
        <w:t xml:space="preserve">, “The Root </w:t>
      </w:r>
      <w:r w:rsidR="001147C5" w:rsidRPr="00116BCE">
        <w:rPr>
          <w:sz w:val="18"/>
          <w:szCs w:val="18"/>
          <w:rtl/>
          <w:lang w:val="en-US"/>
        </w:rPr>
        <w:t>נחם</w:t>
      </w:r>
      <w:r w:rsidR="001147C5" w:rsidRPr="00116BCE">
        <w:rPr>
          <w:sz w:val="18"/>
          <w:szCs w:val="18"/>
          <w:lang w:val="en-US"/>
        </w:rPr>
        <w:t>,” 382</w:t>
      </w:r>
      <w:r w:rsidR="001147C5" w:rsidRPr="00116BCE">
        <w:rPr>
          <w:sz w:val="18"/>
          <w:szCs w:val="18"/>
          <w:lang w:val="en-US"/>
        </w:rPr>
        <w:t>.</w:t>
      </w:r>
    </w:p>
  </w:footnote>
  <w:footnote w:id="63">
    <w:p w14:paraId="4079DD9B" w14:textId="4288759C" w:rsidR="00182539" w:rsidRPr="00116BCE" w:rsidRDefault="00182539"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J</w:t>
      </w:r>
      <w:r w:rsidR="001147C5" w:rsidRPr="00116BCE">
        <w:rPr>
          <w:sz w:val="18"/>
          <w:szCs w:val="18"/>
          <w:lang w:val="en-US"/>
        </w:rPr>
        <w:t xml:space="preserve">ohn </w:t>
      </w:r>
      <w:r w:rsidRPr="00116BCE">
        <w:rPr>
          <w:sz w:val="18"/>
          <w:szCs w:val="18"/>
          <w:lang w:val="en-US"/>
        </w:rPr>
        <w:t>W. Wevers</w:t>
      </w:r>
      <w:r w:rsidRPr="00116BCE">
        <w:rPr>
          <w:smallCaps/>
          <w:sz w:val="18"/>
          <w:szCs w:val="18"/>
          <w:lang w:val="en-US"/>
        </w:rPr>
        <w:t xml:space="preserve">, </w:t>
      </w:r>
      <w:r w:rsidRPr="00116BCE">
        <w:rPr>
          <w:i/>
          <w:iCs/>
          <w:sz w:val="18"/>
          <w:szCs w:val="18"/>
          <w:lang w:val="en-US"/>
        </w:rPr>
        <w:t>Notes on the Greek Text of Deuteronomy</w:t>
      </w:r>
      <w:r w:rsidR="001147C5" w:rsidRPr="00116BCE">
        <w:rPr>
          <w:i/>
          <w:iCs/>
          <w:sz w:val="18"/>
          <w:szCs w:val="18"/>
          <w:lang w:val="en-US"/>
        </w:rPr>
        <w:t xml:space="preserve">, </w:t>
      </w:r>
      <w:r w:rsidRPr="00116BCE">
        <w:rPr>
          <w:sz w:val="18"/>
          <w:szCs w:val="18"/>
          <w:lang w:val="en-US"/>
        </w:rPr>
        <w:t>SBL SCS 39</w:t>
      </w:r>
      <w:r w:rsidR="001147C5" w:rsidRPr="00116BCE">
        <w:rPr>
          <w:sz w:val="18"/>
          <w:szCs w:val="18"/>
          <w:lang w:val="en-US"/>
        </w:rPr>
        <w:t xml:space="preserve"> (</w:t>
      </w:r>
      <w:proofErr w:type="spellStart"/>
      <w:r w:rsidRPr="00116BCE">
        <w:rPr>
          <w:sz w:val="18"/>
          <w:szCs w:val="18"/>
          <w:lang w:val="en-US"/>
        </w:rPr>
        <w:t>Altanta</w:t>
      </w:r>
      <w:proofErr w:type="spellEnd"/>
      <w:r w:rsidR="001147C5" w:rsidRPr="00116BCE">
        <w:rPr>
          <w:sz w:val="18"/>
          <w:szCs w:val="18"/>
          <w:lang w:val="en-US"/>
        </w:rPr>
        <w:t>:</w:t>
      </w:r>
      <w:r w:rsidRPr="00116BCE">
        <w:rPr>
          <w:sz w:val="18"/>
          <w:szCs w:val="18"/>
          <w:lang w:val="en-US"/>
        </w:rPr>
        <w:t xml:space="preserve"> SBL Press, 1995</w:t>
      </w:r>
      <w:r w:rsidR="001147C5" w:rsidRPr="00116BCE">
        <w:rPr>
          <w:sz w:val="18"/>
          <w:szCs w:val="18"/>
          <w:lang w:val="en-US"/>
        </w:rPr>
        <w:t>)</w:t>
      </w:r>
      <w:r w:rsidRPr="00116BCE">
        <w:rPr>
          <w:sz w:val="18"/>
          <w:szCs w:val="18"/>
          <w:lang w:val="en-US"/>
        </w:rPr>
        <w:t xml:space="preserve">, 529; </w:t>
      </w:r>
      <w:r w:rsidR="001147C5" w:rsidRPr="00116BCE">
        <w:rPr>
          <w:sz w:val="18"/>
          <w:szCs w:val="18"/>
          <w:lang w:val="en-US"/>
        </w:rPr>
        <w:t>Loewe, “Jerome</w:t>
      </w:r>
      <w:r w:rsidR="001147C5" w:rsidRPr="00116BCE">
        <w:rPr>
          <w:sz w:val="18"/>
          <w:szCs w:val="18"/>
          <w:lang w:val="en-US"/>
        </w:rPr>
        <w:t>’</w:t>
      </w:r>
      <w:r w:rsidR="001147C5" w:rsidRPr="00116BCE">
        <w:rPr>
          <w:sz w:val="18"/>
          <w:szCs w:val="18"/>
          <w:lang w:val="en-US"/>
        </w:rPr>
        <w:t xml:space="preserve">s Treatment of an Anthropopathism,” 265; Fritsch, </w:t>
      </w:r>
      <w:r w:rsidR="001147C5" w:rsidRPr="00116BCE">
        <w:rPr>
          <w:rStyle w:val="Nadruk"/>
          <w:rFonts w:eastAsiaTheme="majorEastAsia"/>
          <w:sz w:val="18"/>
          <w:szCs w:val="18"/>
          <w:lang w:val="en-US"/>
        </w:rPr>
        <w:t>Anti-Anthropomorphisms</w:t>
      </w:r>
      <w:r w:rsidR="001147C5" w:rsidRPr="00116BCE">
        <w:rPr>
          <w:sz w:val="18"/>
          <w:szCs w:val="18"/>
          <w:lang w:val="en-US"/>
        </w:rPr>
        <w:t>, 18</w:t>
      </w:r>
      <w:r w:rsidRPr="00116BCE">
        <w:rPr>
          <w:sz w:val="18"/>
          <w:szCs w:val="18"/>
          <w:lang w:val="en-US"/>
        </w:rPr>
        <w:t>.</w:t>
      </w:r>
    </w:p>
  </w:footnote>
  <w:footnote w:id="64">
    <w:p w14:paraId="5E7CD47F" w14:textId="70B3257A" w:rsidR="008F1318" w:rsidRPr="00116BCE" w:rsidRDefault="008F1318" w:rsidP="00600F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001147C5" w:rsidRPr="00116BCE">
        <w:rPr>
          <w:sz w:val="18"/>
          <w:szCs w:val="18"/>
          <w:lang w:val="en-US"/>
        </w:rPr>
        <w:t>Mirguet</w:t>
      </w:r>
      <w:proofErr w:type="spellEnd"/>
      <w:r w:rsidR="001147C5" w:rsidRPr="00116BCE">
        <w:rPr>
          <w:sz w:val="18"/>
          <w:szCs w:val="18"/>
          <w:lang w:val="en-US"/>
        </w:rPr>
        <w:t xml:space="preserve">, “The Root </w:t>
      </w:r>
      <w:r w:rsidR="001147C5" w:rsidRPr="00116BCE">
        <w:rPr>
          <w:sz w:val="18"/>
          <w:szCs w:val="18"/>
          <w:rtl/>
          <w:lang w:val="en-US"/>
        </w:rPr>
        <w:t>נחם</w:t>
      </w:r>
      <w:r w:rsidR="001147C5" w:rsidRPr="00116BCE">
        <w:rPr>
          <w:sz w:val="18"/>
          <w:szCs w:val="18"/>
          <w:lang w:val="en-US"/>
        </w:rPr>
        <w:t xml:space="preserve">,” 366; cf. F. </w:t>
      </w:r>
      <w:proofErr w:type="spellStart"/>
      <w:r w:rsidR="001147C5" w:rsidRPr="00116BCE">
        <w:rPr>
          <w:sz w:val="18"/>
          <w:szCs w:val="18"/>
          <w:lang w:val="en-US"/>
        </w:rPr>
        <w:t>Mirguet</w:t>
      </w:r>
      <w:proofErr w:type="spellEnd"/>
      <w:r w:rsidR="001147C5" w:rsidRPr="00116BCE">
        <w:rPr>
          <w:sz w:val="18"/>
          <w:szCs w:val="18"/>
          <w:lang w:val="en-US"/>
        </w:rPr>
        <w:t xml:space="preserve">, “Innovative Practices of the Self in Early Jewish Narratives,” </w:t>
      </w:r>
      <w:r w:rsidR="001147C5" w:rsidRPr="00116BCE">
        <w:rPr>
          <w:rStyle w:val="Nadruk"/>
          <w:rFonts w:eastAsiaTheme="majorEastAsia"/>
          <w:sz w:val="18"/>
          <w:szCs w:val="18"/>
          <w:lang w:val="en-US"/>
        </w:rPr>
        <w:t>Journal of Jewish Identities</w:t>
      </w:r>
      <w:r w:rsidR="001147C5" w:rsidRPr="00116BCE">
        <w:rPr>
          <w:sz w:val="18"/>
          <w:szCs w:val="18"/>
          <w:lang w:val="en-US"/>
        </w:rPr>
        <w:t xml:space="preserve"> 14/2 (2021): 213–40</w:t>
      </w:r>
      <w:r w:rsidR="001147C5" w:rsidRPr="00116BCE">
        <w:rPr>
          <w:sz w:val="18"/>
          <w:szCs w:val="18"/>
          <w:lang w:val="en-US"/>
        </w:rPr>
        <w:t>.</w:t>
      </w:r>
    </w:p>
  </w:footnote>
  <w:footnote w:id="65">
    <w:p w14:paraId="43C6A3F0" w14:textId="7F2A22DC" w:rsidR="008F1318" w:rsidRPr="00116BCE" w:rsidRDefault="008F131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Pr="00116BCE">
        <w:rPr>
          <w:sz w:val="18"/>
          <w:szCs w:val="18"/>
          <w:lang w:val="en-US"/>
        </w:rPr>
        <w:t xml:space="preserve">Lambert, </w:t>
      </w:r>
      <w:r w:rsidRPr="00116BCE">
        <w:rPr>
          <w:rStyle w:val="Nadruk"/>
          <w:rFonts w:eastAsiaTheme="majorEastAsia"/>
          <w:sz w:val="18"/>
          <w:szCs w:val="18"/>
          <w:lang w:val="en-US"/>
        </w:rPr>
        <w:t>How Repentance Became Biblical</w:t>
      </w:r>
      <w:r w:rsidRPr="00116BCE">
        <w:rPr>
          <w:sz w:val="18"/>
          <w:szCs w:val="18"/>
          <w:lang w:val="en-US"/>
        </w:rPr>
        <w:t>.</w:t>
      </w:r>
    </w:p>
  </w:footnote>
  <w:footnote w:id="66">
    <w:p w14:paraId="20A651A6" w14:textId="778540C3" w:rsidR="008F1318" w:rsidRPr="00116BCE" w:rsidRDefault="008F1318" w:rsidP="00600F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sz w:val="18"/>
          <w:szCs w:val="18"/>
          <w:lang w:val="en-US"/>
        </w:rPr>
      </w:pPr>
      <w:r w:rsidRPr="00116BCE">
        <w:rPr>
          <w:rStyle w:val="Voetnootmarkering"/>
          <w:sz w:val="18"/>
          <w:szCs w:val="18"/>
          <w:lang w:val="en-US"/>
        </w:rPr>
        <w:footnoteRef/>
      </w:r>
      <w:r w:rsidR="001147C5" w:rsidRPr="00116BCE">
        <w:rPr>
          <w:sz w:val="18"/>
          <w:szCs w:val="18"/>
          <w:lang w:val="en-US"/>
        </w:rPr>
        <w:t xml:space="preserve"> </w:t>
      </w:r>
      <w:r w:rsidR="001147C5" w:rsidRPr="00116BCE">
        <w:rPr>
          <w:sz w:val="18"/>
          <w:szCs w:val="18"/>
          <w:lang w:val="en-US"/>
        </w:rPr>
        <w:t>C</w:t>
      </w:r>
      <w:r w:rsidR="001147C5" w:rsidRPr="00116BCE">
        <w:rPr>
          <w:sz w:val="18"/>
          <w:szCs w:val="18"/>
          <w:lang w:val="en-US"/>
        </w:rPr>
        <w:t>arol</w:t>
      </w:r>
      <w:r w:rsidR="001147C5" w:rsidRPr="00116BCE">
        <w:rPr>
          <w:sz w:val="18"/>
          <w:szCs w:val="18"/>
          <w:lang w:val="en-US"/>
        </w:rPr>
        <w:t xml:space="preserve"> A. Newsom, “Toward a Genealogy of the Introspective Self in Second Temple Judaism,” in </w:t>
      </w:r>
      <w:r w:rsidR="001147C5" w:rsidRPr="00116BCE">
        <w:rPr>
          <w:rStyle w:val="Nadruk"/>
          <w:rFonts w:eastAsiaTheme="majorEastAsia"/>
          <w:sz w:val="18"/>
          <w:szCs w:val="18"/>
          <w:lang w:val="en-US"/>
        </w:rPr>
        <w:t>Functions of Psalms and Prayers in the Late Second Temple Period</w:t>
      </w:r>
      <w:r w:rsidR="001147C5" w:rsidRPr="00116BCE">
        <w:rPr>
          <w:sz w:val="18"/>
          <w:szCs w:val="18"/>
          <w:lang w:val="en-US"/>
        </w:rPr>
        <w:t>, ed. M</w:t>
      </w:r>
      <w:r w:rsidR="001147C5" w:rsidRPr="00116BCE">
        <w:rPr>
          <w:sz w:val="18"/>
          <w:szCs w:val="18"/>
          <w:lang w:val="en-US"/>
        </w:rPr>
        <w:t>ika</w:t>
      </w:r>
      <w:r w:rsidR="001147C5" w:rsidRPr="00116BCE">
        <w:rPr>
          <w:sz w:val="18"/>
          <w:szCs w:val="18"/>
          <w:lang w:val="en-US"/>
        </w:rPr>
        <w:t xml:space="preserve"> S. Pajunen and J</w:t>
      </w:r>
      <w:r w:rsidR="001147C5" w:rsidRPr="00116BCE">
        <w:rPr>
          <w:sz w:val="18"/>
          <w:szCs w:val="18"/>
          <w:lang w:val="en-US"/>
        </w:rPr>
        <w:t>eremy</w:t>
      </w:r>
      <w:r w:rsidR="001147C5" w:rsidRPr="00116BCE">
        <w:rPr>
          <w:sz w:val="18"/>
          <w:szCs w:val="18"/>
          <w:lang w:val="en-US"/>
        </w:rPr>
        <w:t xml:space="preserve"> Penner (Berlin: De Gruyter, 2017), 63–79; </w:t>
      </w:r>
      <w:proofErr w:type="spellStart"/>
      <w:r w:rsidR="001147C5" w:rsidRPr="00116BCE">
        <w:rPr>
          <w:sz w:val="18"/>
          <w:szCs w:val="18"/>
          <w:lang w:val="en-US"/>
        </w:rPr>
        <w:t>Mirguet</w:t>
      </w:r>
      <w:proofErr w:type="spellEnd"/>
      <w:r w:rsidR="001147C5" w:rsidRPr="00116BCE">
        <w:rPr>
          <w:sz w:val="18"/>
          <w:szCs w:val="18"/>
          <w:lang w:val="en-US"/>
        </w:rPr>
        <w:t>, “Innovative Practices of the Self.”</w:t>
      </w:r>
    </w:p>
  </w:footnote>
  <w:footnote w:id="67">
    <w:p w14:paraId="1956CDEF" w14:textId="196CD7E0" w:rsidR="008F1318" w:rsidRPr="00116BCE" w:rsidRDefault="008F1318"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1147C5" w:rsidRPr="00116BCE">
        <w:rPr>
          <w:sz w:val="18"/>
          <w:szCs w:val="18"/>
          <w:lang w:val="en-US"/>
        </w:rPr>
        <w:t>Newsom, “Toward a Genealogy of the Introspective Self.”</w:t>
      </w:r>
    </w:p>
  </w:footnote>
  <w:footnote w:id="68">
    <w:p w14:paraId="2DD1DF3F" w14:textId="475CF9F0" w:rsidR="00006425" w:rsidRPr="00116BCE" w:rsidRDefault="00006425" w:rsidP="00600F48">
      <w:pPr>
        <w:pStyle w:val="Voetnoottekst"/>
        <w:spacing w:line="480" w:lineRule="auto"/>
        <w:rPr>
          <w:color w:val="000000" w:themeColor="text1"/>
          <w:sz w:val="18"/>
          <w:szCs w:val="18"/>
          <w:lang w:val="en-US"/>
        </w:rPr>
      </w:pPr>
      <w:r w:rsidRPr="00116BCE">
        <w:rPr>
          <w:rStyle w:val="Voetnootmarkering"/>
          <w:color w:val="000000" w:themeColor="text1"/>
          <w:sz w:val="18"/>
          <w:szCs w:val="18"/>
          <w:lang w:val="en-US"/>
        </w:rPr>
        <w:footnoteRef/>
      </w:r>
      <w:r w:rsidRPr="00116BCE">
        <w:rPr>
          <w:color w:val="000000" w:themeColor="text1"/>
          <w:sz w:val="18"/>
          <w:szCs w:val="18"/>
          <w:lang w:val="en-US"/>
        </w:rPr>
        <w:t xml:space="preserve"> </w:t>
      </w:r>
      <w:r w:rsidR="001147C5" w:rsidRPr="00116BCE">
        <w:rPr>
          <w:sz w:val="18"/>
          <w:szCs w:val="18"/>
          <w:lang w:val="en-US"/>
        </w:rPr>
        <w:t>G</w:t>
      </w:r>
      <w:r w:rsidR="001147C5" w:rsidRPr="00116BCE">
        <w:rPr>
          <w:sz w:val="18"/>
          <w:szCs w:val="18"/>
          <w:lang w:val="en-US"/>
        </w:rPr>
        <w:t xml:space="preserve">eorg </w:t>
      </w:r>
      <w:r w:rsidR="001147C5" w:rsidRPr="00116BCE">
        <w:rPr>
          <w:sz w:val="18"/>
          <w:szCs w:val="18"/>
          <w:lang w:val="en-US"/>
        </w:rPr>
        <w:t xml:space="preserve">Fischer, </w:t>
      </w:r>
      <w:r w:rsidR="001147C5" w:rsidRPr="00116BCE">
        <w:rPr>
          <w:rStyle w:val="Nadruk"/>
          <w:rFonts w:eastAsiaTheme="majorEastAsia"/>
          <w:sz w:val="18"/>
          <w:szCs w:val="18"/>
          <w:lang w:val="en-US"/>
        </w:rPr>
        <w:t>Genesis 1–11</w:t>
      </w:r>
      <w:r w:rsidR="001147C5" w:rsidRPr="00116BCE">
        <w:rPr>
          <w:sz w:val="18"/>
          <w:szCs w:val="18"/>
          <w:lang w:val="en-US"/>
        </w:rPr>
        <w:t xml:space="preserve">, </w:t>
      </w:r>
      <w:proofErr w:type="spellStart"/>
      <w:r w:rsidR="001147C5" w:rsidRPr="00116BCE">
        <w:rPr>
          <w:sz w:val="18"/>
          <w:szCs w:val="18"/>
          <w:lang w:val="en-US"/>
        </w:rPr>
        <w:t>HThK</w:t>
      </w:r>
      <w:proofErr w:type="spellEnd"/>
      <w:r w:rsidR="001147C5" w:rsidRPr="00116BCE">
        <w:rPr>
          <w:sz w:val="18"/>
          <w:szCs w:val="18"/>
          <w:lang w:val="en-US"/>
        </w:rPr>
        <w:t xml:space="preserve"> (Freiburg: Herder, 2018), 369; </w:t>
      </w:r>
      <w:proofErr w:type="spellStart"/>
      <w:r w:rsidR="001147C5" w:rsidRPr="00116BCE">
        <w:rPr>
          <w:sz w:val="18"/>
          <w:szCs w:val="18"/>
          <w:lang w:val="en-US"/>
        </w:rPr>
        <w:t>Döhling</w:t>
      </w:r>
      <w:proofErr w:type="spellEnd"/>
      <w:r w:rsidR="001147C5" w:rsidRPr="00116BCE">
        <w:rPr>
          <w:sz w:val="18"/>
          <w:szCs w:val="18"/>
          <w:lang w:val="en-US"/>
        </w:rPr>
        <w:t xml:space="preserve">, </w:t>
      </w:r>
      <w:r w:rsidR="001147C5" w:rsidRPr="00116BCE">
        <w:rPr>
          <w:rStyle w:val="Nadruk"/>
          <w:rFonts w:eastAsiaTheme="majorEastAsia"/>
          <w:sz w:val="18"/>
          <w:szCs w:val="18"/>
          <w:lang w:val="en-US"/>
        </w:rPr>
        <w:t xml:space="preserve">Der </w:t>
      </w:r>
      <w:proofErr w:type="spellStart"/>
      <w:r w:rsidR="001147C5" w:rsidRPr="00116BCE">
        <w:rPr>
          <w:rStyle w:val="Nadruk"/>
          <w:rFonts w:eastAsiaTheme="majorEastAsia"/>
          <w:sz w:val="18"/>
          <w:szCs w:val="18"/>
          <w:lang w:val="en-US"/>
        </w:rPr>
        <w:t>bewegliche</w:t>
      </w:r>
      <w:proofErr w:type="spellEnd"/>
      <w:r w:rsidR="001147C5" w:rsidRPr="00116BCE">
        <w:rPr>
          <w:rStyle w:val="Nadruk"/>
          <w:rFonts w:eastAsiaTheme="majorEastAsia"/>
          <w:sz w:val="18"/>
          <w:szCs w:val="18"/>
          <w:lang w:val="en-US"/>
        </w:rPr>
        <w:t xml:space="preserve"> Gott</w:t>
      </w:r>
      <w:r w:rsidR="001147C5" w:rsidRPr="00116BCE">
        <w:rPr>
          <w:sz w:val="18"/>
          <w:szCs w:val="18"/>
          <w:lang w:val="en-US"/>
        </w:rPr>
        <w:t xml:space="preserve">, 90; Janowski, “Die </w:t>
      </w:r>
      <w:proofErr w:type="spellStart"/>
      <w:r w:rsidR="001147C5" w:rsidRPr="00116BCE">
        <w:rPr>
          <w:sz w:val="18"/>
          <w:szCs w:val="18"/>
          <w:lang w:val="en-US"/>
        </w:rPr>
        <w:t>Empathie</w:t>
      </w:r>
      <w:proofErr w:type="spellEnd"/>
      <w:r w:rsidR="001147C5" w:rsidRPr="00116BCE">
        <w:rPr>
          <w:sz w:val="18"/>
          <w:szCs w:val="18"/>
          <w:lang w:val="en-US"/>
        </w:rPr>
        <w:t xml:space="preserve"> des </w:t>
      </w:r>
      <w:proofErr w:type="spellStart"/>
      <w:r w:rsidR="001147C5" w:rsidRPr="00116BCE">
        <w:rPr>
          <w:sz w:val="18"/>
          <w:szCs w:val="18"/>
          <w:lang w:val="en-US"/>
        </w:rPr>
        <w:t>Schöpfergottes</w:t>
      </w:r>
      <w:proofErr w:type="spellEnd"/>
      <w:r w:rsidR="001147C5" w:rsidRPr="00116BCE">
        <w:rPr>
          <w:sz w:val="18"/>
          <w:szCs w:val="18"/>
          <w:lang w:val="en-US"/>
        </w:rPr>
        <w:t>,” 52.</w:t>
      </w:r>
    </w:p>
  </w:footnote>
  <w:footnote w:id="69">
    <w:p w14:paraId="4E231803" w14:textId="0D98DBC3" w:rsidR="007D1471" w:rsidRPr="00116BCE" w:rsidRDefault="007D147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There are no data attested for these verses in the findings of the Judean Desert.</w:t>
      </w:r>
    </w:p>
  </w:footnote>
  <w:footnote w:id="70">
    <w:p w14:paraId="16E8D95C" w14:textId="122B771F" w:rsidR="00E66602" w:rsidRPr="00116BCE" w:rsidRDefault="00E66602"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Pr="00116BCE">
        <w:rPr>
          <w:sz w:val="18"/>
          <w:szCs w:val="18"/>
          <w:lang w:val="en-US"/>
        </w:rPr>
        <w:t xml:space="preserve">Fritsch, </w:t>
      </w:r>
      <w:r w:rsidR="00A97397" w:rsidRPr="00116BCE">
        <w:rPr>
          <w:i/>
          <w:iCs/>
          <w:sz w:val="18"/>
          <w:szCs w:val="18"/>
          <w:lang w:val="en-US"/>
        </w:rPr>
        <w:t>A</w:t>
      </w:r>
      <w:r w:rsidRPr="00116BCE">
        <w:rPr>
          <w:i/>
          <w:iCs/>
          <w:sz w:val="18"/>
          <w:szCs w:val="18"/>
          <w:lang w:val="en-US"/>
        </w:rPr>
        <w:t>nti-</w:t>
      </w:r>
      <w:r w:rsidR="00A97397" w:rsidRPr="00116BCE">
        <w:rPr>
          <w:i/>
          <w:iCs/>
          <w:sz w:val="18"/>
          <w:szCs w:val="18"/>
          <w:lang w:val="en-US"/>
        </w:rPr>
        <w:t>A</w:t>
      </w:r>
      <w:r w:rsidRPr="00116BCE">
        <w:rPr>
          <w:i/>
          <w:iCs/>
          <w:sz w:val="18"/>
          <w:szCs w:val="18"/>
          <w:lang w:val="en-US"/>
        </w:rPr>
        <w:t>nthropomorphisms</w:t>
      </w:r>
      <w:r w:rsidR="00A97397" w:rsidRPr="00116BCE">
        <w:rPr>
          <w:i/>
          <w:iCs/>
          <w:sz w:val="18"/>
          <w:szCs w:val="18"/>
          <w:lang w:val="en-US"/>
        </w:rPr>
        <w:t xml:space="preserve">, </w:t>
      </w:r>
      <w:r w:rsidRPr="00116BCE">
        <w:rPr>
          <w:sz w:val="18"/>
          <w:szCs w:val="18"/>
          <w:lang w:val="en-US"/>
        </w:rPr>
        <w:t>17.</w:t>
      </w:r>
    </w:p>
  </w:footnote>
  <w:footnote w:id="71">
    <w:p w14:paraId="763DED8B" w14:textId="543F25AB" w:rsidR="00E66602" w:rsidRPr="00116BCE" w:rsidRDefault="00E66602"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C739FF" w:rsidRPr="00116BCE">
        <w:rPr>
          <w:sz w:val="18"/>
          <w:szCs w:val="18"/>
          <w:lang w:val="en-US"/>
        </w:rPr>
        <w:t xml:space="preserve">Wevers, </w:t>
      </w:r>
      <w:r w:rsidR="00C739FF" w:rsidRPr="00116BCE">
        <w:rPr>
          <w:rStyle w:val="Nadruk"/>
          <w:rFonts w:eastAsiaTheme="majorEastAsia"/>
          <w:sz w:val="18"/>
          <w:szCs w:val="18"/>
          <w:lang w:val="en-US"/>
        </w:rPr>
        <w:t>Notes on the Greek Text of Genesis</w:t>
      </w:r>
      <w:r w:rsidR="00C739FF" w:rsidRPr="00116BCE">
        <w:rPr>
          <w:sz w:val="18"/>
          <w:szCs w:val="18"/>
          <w:lang w:val="en-US"/>
        </w:rPr>
        <w:t xml:space="preserve">, 79–80; Maier III, “Does God Repent or Change His Mind?,” 134; </w:t>
      </w:r>
      <w:proofErr w:type="spellStart"/>
      <w:r w:rsidR="00C739FF" w:rsidRPr="00116BCE">
        <w:rPr>
          <w:sz w:val="18"/>
          <w:szCs w:val="18"/>
          <w:lang w:val="en-US"/>
        </w:rPr>
        <w:t>Gispen</w:t>
      </w:r>
      <w:proofErr w:type="spellEnd"/>
      <w:r w:rsidR="00C739FF" w:rsidRPr="00116BCE">
        <w:rPr>
          <w:sz w:val="18"/>
          <w:szCs w:val="18"/>
          <w:lang w:val="en-US"/>
        </w:rPr>
        <w:t xml:space="preserve">, </w:t>
      </w:r>
      <w:r w:rsidR="00C739FF" w:rsidRPr="00116BCE">
        <w:rPr>
          <w:rStyle w:val="Nadruk"/>
          <w:rFonts w:eastAsiaTheme="majorEastAsia"/>
          <w:sz w:val="18"/>
          <w:szCs w:val="18"/>
          <w:lang w:val="en-US"/>
        </w:rPr>
        <w:t>Genesis</w:t>
      </w:r>
      <w:r w:rsidR="00C739FF" w:rsidRPr="00116BCE">
        <w:rPr>
          <w:sz w:val="18"/>
          <w:szCs w:val="18"/>
          <w:lang w:val="en-US"/>
        </w:rPr>
        <w:t xml:space="preserve"> (COT) (Kampen: Kok, 1974), 249; Fritsch, </w:t>
      </w:r>
      <w:r w:rsidR="00C739FF" w:rsidRPr="00116BCE">
        <w:rPr>
          <w:rStyle w:val="Nadruk"/>
          <w:rFonts w:eastAsiaTheme="majorEastAsia"/>
          <w:sz w:val="18"/>
          <w:szCs w:val="18"/>
          <w:lang w:val="en-US"/>
        </w:rPr>
        <w:t>Anti-Anthropomorphisms of the Greek Pentateuch</w:t>
      </w:r>
      <w:r w:rsidR="00C739FF" w:rsidRPr="00116BCE">
        <w:rPr>
          <w:sz w:val="18"/>
          <w:szCs w:val="18"/>
          <w:lang w:val="en-US"/>
        </w:rPr>
        <w:t>, 17–18; Loewe, “Jerome</w:t>
      </w:r>
      <w:r w:rsidR="00C739FF" w:rsidRPr="00116BCE">
        <w:rPr>
          <w:sz w:val="18"/>
          <w:szCs w:val="18"/>
          <w:lang w:val="en-US"/>
        </w:rPr>
        <w:t>’</w:t>
      </w:r>
      <w:r w:rsidR="00C739FF" w:rsidRPr="00116BCE">
        <w:rPr>
          <w:sz w:val="18"/>
          <w:szCs w:val="18"/>
          <w:lang w:val="en-US"/>
        </w:rPr>
        <w:t xml:space="preserve">s Treatment of an Anthropopathism,” 264–67; Johnson, “Translating Divine Repentance,” 111–24; </w:t>
      </w:r>
      <w:proofErr w:type="spellStart"/>
      <w:r w:rsidR="00C739FF" w:rsidRPr="00116BCE">
        <w:rPr>
          <w:sz w:val="18"/>
          <w:szCs w:val="18"/>
          <w:lang w:val="en-US"/>
        </w:rPr>
        <w:t>Aejmelaeus</w:t>
      </w:r>
      <w:proofErr w:type="spellEnd"/>
      <w:r w:rsidR="00C739FF" w:rsidRPr="00116BCE">
        <w:rPr>
          <w:sz w:val="18"/>
          <w:szCs w:val="18"/>
          <w:lang w:val="en-US"/>
        </w:rPr>
        <w:t xml:space="preserve">, “Does God Regret?,” 41–54; Harl, </w:t>
      </w:r>
      <w:proofErr w:type="spellStart"/>
      <w:r w:rsidR="00C739FF" w:rsidRPr="00116BCE">
        <w:rPr>
          <w:rStyle w:val="Nadruk"/>
          <w:rFonts w:eastAsiaTheme="majorEastAsia"/>
          <w:sz w:val="18"/>
          <w:szCs w:val="18"/>
          <w:lang w:val="en-US"/>
        </w:rPr>
        <w:t>Genèse</w:t>
      </w:r>
      <w:proofErr w:type="spellEnd"/>
      <w:r w:rsidR="00C739FF" w:rsidRPr="00116BCE">
        <w:rPr>
          <w:sz w:val="18"/>
          <w:szCs w:val="18"/>
          <w:lang w:val="en-US"/>
        </w:rPr>
        <w:t>, 127.</w:t>
      </w:r>
    </w:p>
  </w:footnote>
  <w:footnote w:id="72">
    <w:p w14:paraId="069ED6EC" w14:textId="6C9245B7" w:rsidR="00E66602" w:rsidRPr="00116BCE" w:rsidRDefault="00E66602" w:rsidP="00600F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eastAsiaTheme="minorHAnsi"/>
          <w:i/>
          <w:iCs/>
          <w:color w:val="000000"/>
          <w:sz w:val="18"/>
          <w:szCs w:val="18"/>
          <w:lang w:val="en-US" w:eastAsia="en-US"/>
        </w:rPr>
      </w:pPr>
      <w:r w:rsidRPr="00116BCE">
        <w:rPr>
          <w:rStyle w:val="Voetnootmarkering"/>
          <w:sz w:val="18"/>
          <w:szCs w:val="18"/>
          <w:lang w:val="en-US"/>
        </w:rPr>
        <w:footnoteRef/>
      </w:r>
      <w:r w:rsidRPr="00116BCE">
        <w:rPr>
          <w:sz w:val="18"/>
          <w:szCs w:val="18"/>
          <w:lang w:val="en-US"/>
        </w:rPr>
        <w:t xml:space="preserve"> </w:t>
      </w:r>
      <w:r w:rsidRPr="00116BCE">
        <w:rPr>
          <w:sz w:val="18"/>
          <w:szCs w:val="18"/>
          <w:lang w:val="en-US"/>
        </w:rPr>
        <w:t xml:space="preserve">To give an example: Harland very quickly states that Gen. 6:6-7 in </w:t>
      </w:r>
      <w:r w:rsidRPr="00116BCE">
        <w:rPr>
          <w:smallCaps/>
          <w:sz w:val="18"/>
          <w:szCs w:val="18"/>
          <w:lang w:val="en-US"/>
        </w:rPr>
        <w:t>lxx</w:t>
      </w:r>
      <w:r w:rsidRPr="00116BCE">
        <w:rPr>
          <w:sz w:val="18"/>
          <w:szCs w:val="18"/>
          <w:lang w:val="en-US"/>
        </w:rPr>
        <w:t xml:space="preserve"> softens the Hebrew anthropopathies, </w:t>
      </w:r>
      <w:r w:rsidR="008D7AAA" w:rsidRPr="00116BCE">
        <w:rPr>
          <w:sz w:val="18"/>
          <w:szCs w:val="18"/>
          <w:lang w:val="en-US"/>
        </w:rPr>
        <w:t>without any</w:t>
      </w:r>
      <w:r w:rsidRPr="00116BCE">
        <w:rPr>
          <w:sz w:val="18"/>
          <w:szCs w:val="18"/>
          <w:lang w:val="en-US"/>
        </w:rPr>
        <w:t xml:space="preserve"> linguistic analysis</w:t>
      </w:r>
      <w:r w:rsidR="008D7AAA" w:rsidRPr="00116BCE">
        <w:rPr>
          <w:sz w:val="18"/>
          <w:szCs w:val="18"/>
          <w:lang w:val="en-US"/>
        </w:rPr>
        <w:t xml:space="preserve">, nor </w:t>
      </w:r>
      <w:r w:rsidRPr="00116BCE">
        <w:rPr>
          <w:sz w:val="18"/>
          <w:szCs w:val="18"/>
          <w:lang w:val="en-US"/>
        </w:rPr>
        <w:t xml:space="preserve">text-critical </w:t>
      </w:r>
      <w:r w:rsidR="008D7AAA" w:rsidRPr="00116BCE">
        <w:rPr>
          <w:sz w:val="18"/>
          <w:szCs w:val="18"/>
          <w:lang w:val="en-US"/>
        </w:rPr>
        <w:t>analysis</w:t>
      </w:r>
      <w:r w:rsidRPr="00116BCE">
        <w:rPr>
          <w:sz w:val="18"/>
          <w:szCs w:val="18"/>
          <w:lang w:val="en-US"/>
        </w:rPr>
        <w:t xml:space="preserve">. </w:t>
      </w:r>
      <w:r w:rsidR="008D7AAA" w:rsidRPr="00116BCE">
        <w:rPr>
          <w:rFonts w:eastAsiaTheme="minorHAnsi"/>
          <w:color w:val="000000"/>
          <w:sz w:val="18"/>
          <w:szCs w:val="18"/>
          <w:lang w:val="en-US" w:eastAsia="en-US"/>
        </w:rPr>
        <w:t xml:space="preserve">P. J. </w:t>
      </w:r>
      <w:r w:rsidR="008D7AAA" w:rsidRPr="00116BCE">
        <w:rPr>
          <w:rFonts w:eastAsiaTheme="minorHAnsi"/>
          <w:color w:val="000000"/>
          <w:sz w:val="18"/>
          <w:szCs w:val="18"/>
          <w:lang w:val="en-US" w:eastAsia="en-US"/>
        </w:rPr>
        <w:t>Harland</w:t>
      </w:r>
      <w:r w:rsidR="008D7AAA" w:rsidRPr="00116BCE">
        <w:rPr>
          <w:rFonts w:eastAsiaTheme="minorHAnsi"/>
          <w:color w:val="000000"/>
          <w:sz w:val="18"/>
          <w:szCs w:val="18"/>
          <w:lang w:val="en-US" w:eastAsia="en-US"/>
        </w:rPr>
        <w:t xml:space="preserve">, </w:t>
      </w:r>
      <w:r w:rsidR="008D7AAA" w:rsidRPr="00116BCE">
        <w:rPr>
          <w:rFonts w:eastAsiaTheme="minorHAnsi"/>
          <w:i/>
          <w:iCs/>
          <w:color w:val="000000"/>
          <w:sz w:val="18"/>
          <w:szCs w:val="18"/>
          <w:lang w:val="en-US" w:eastAsia="en-US"/>
        </w:rPr>
        <w:t>The Value of Human Life: A Study</w:t>
      </w:r>
      <w:r w:rsidR="008D7AAA" w:rsidRPr="00116BCE">
        <w:rPr>
          <w:rFonts w:eastAsiaTheme="minorHAnsi"/>
          <w:i/>
          <w:iCs/>
          <w:color w:val="000000"/>
          <w:sz w:val="18"/>
          <w:szCs w:val="18"/>
          <w:lang w:val="en-US" w:eastAsia="en-US"/>
        </w:rPr>
        <w:t xml:space="preserve"> </w:t>
      </w:r>
      <w:r w:rsidR="008D7AAA" w:rsidRPr="00116BCE">
        <w:rPr>
          <w:rFonts w:eastAsiaTheme="minorHAnsi"/>
          <w:i/>
          <w:iCs/>
          <w:color w:val="000000"/>
          <w:sz w:val="18"/>
          <w:szCs w:val="18"/>
          <w:lang w:val="en-US" w:eastAsia="en-US"/>
        </w:rPr>
        <w:t>of the Story of the Flood (Genesis 6-9)</w:t>
      </w:r>
      <w:r w:rsidR="008D7AAA" w:rsidRPr="00116BCE">
        <w:rPr>
          <w:rFonts w:eastAsiaTheme="minorHAnsi"/>
          <w:color w:val="000000"/>
          <w:sz w:val="18"/>
          <w:szCs w:val="18"/>
          <w:lang w:val="en-US" w:eastAsia="en-US"/>
        </w:rPr>
        <w:t xml:space="preserve"> </w:t>
      </w:r>
      <w:r w:rsidR="008D7AAA" w:rsidRPr="00116BCE">
        <w:rPr>
          <w:rFonts w:eastAsiaTheme="minorHAnsi"/>
          <w:color w:val="000000"/>
          <w:sz w:val="18"/>
          <w:szCs w:val="18"/>
          <w:lang w:val="en-US" w:eastAsia="en-US"/>
        </w:rPr>
        <w:t>(</w:t>
      </w:r>
      <w:r w:rsidR="008D7AAA" w:rsidRPr="00116BCE">
        <w:rPr>
          <w:rFonts w:eastAsiaTheme="minorHAnsi"/>
          <w:color w:val="000000"/>
          <w:sz w:val="18"/>
          <w:szCs w:val="18"/>
          <w:lang w:val="en-US" w:eastAsia="en-US"/>
        </w:rPr>
        <w:t>Leiden</w:t>
      </w:r>
      <w:r w:rsidR="008D7AAA" w:rsidRPr="00116BCE">
        <w:rPr>
          <w:rFonts w:eastAsiaTheme="minorHAnsi"/>
          <w:color w:val="000000"/>
          <w:sz w:val="18"/>
          <w:szCs w:val="18"/>
          <w:lang w:val="en-US" w:eastAsia="en-US"/>
        </w:rPr>
        <w:t xml:space="preserve">: </w:t>
      </w:r>
      <w:r w:rsidR="008D7AAA" w:rsidRPr="00116BCE">
        <w:rPr>
          <w:rFonts w:eastAsiaTheme="minorHAnsi"/>
          <w:color w:val="000000"/>
          <w:sz w:val="18"/>
          <w:szCs w:val="18"/>
          <w:lang w:val="en-US" w:eastAsia="en-US"/>
        </w:rPr>
        <w:t>Brill, 1996</w:t>
      </w:r>
      <w:r w:rsidR="008D7AAA" w:rsidRPr="00116BCE">
        <w:rPr>
          <w:rFonts w:eastAsiaTheme="minorHAnsi"/>
          <w:color w:val="000000"/>
          <w:sz w:val="18"/>
          <w:szCs w:val="18"/>
          <w:lang w:val="en-US" w:eastAsia="en-US"/>
        </w:rPr>
        <w:t>)</w:t>
      </w:r>
      <w:r w:rsidRPr="00116BCE">
        <w:rPr>
          <w:sz w:val="18"/>
          <w:szCs w:val="18"/>
          <w:lang w:val="en-US"/>
        </w:rPr>
        <w:t>, 73</w:t>
      </w:r>
      <w:r w:rsidRPr="00116BCE">
        <w:rPr>
          <w:sz w:val="18"/>
          <w:szCs w:val="18"/>
          <w:lang w:val="en-US"/>
        </w:rPr>
        <w:t>.</w:t>
      </w:r>
    </w:p>
  </w:footnote>
  <w:footnote w:id="73">
    <w:p w14:paraId="76D6B0FA" w14:textId="2FB73149" w:rsidR="008D7AAA" w:rsidRPr="00116BCE" w:rsidRDefault="00394021" w:rsidP="00600F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eastAsiaTheme="minorHAnsi"/>
          <w:i/>
          <w:iCs/>
          <w:color w:val="000000"/>
          <w:sz w:val="18"/>
          <w:szCs w:val="18"/>
          <w:lang w:val="en-US" w:eastAsia="en-US"/>
        </w:rPr>
      </w:pPr>
      <w:r w:rsidRPr="00116BCE">
        <w:rPr>
          <w:rStyle w:val="Voetnootmarkering"/>
          <w:sz w:val="18"/>
          <w:szCs w:val="18"/>
          <w:lang w:val="en-US"/>
        </w:rPr>
        <w:footnoteRef/>
      </w:r>
      <w:r w:rsidRPr="00116BCE">
        <w:rPr>
          <w:sz w:val="18"/>
          <w:szCs w:val="18"/>
          <w:lang w:val="en-US"/>
        </w:rPr>
        <w:t xml:space="preserve"> </w:t>
      </w:r>
      <w:r w:rsidR="008D7AAA" w:rsidRPr="00116BCE">
        <w:rPr>
          <w:sz w:val="18"/>
          <w:szCs w:val="18"/>
          <w:lang w:val="en-US"/>
        </w:rPr>
        <w:t>F</w:t>
      </w:r>
      <w:r w:rsidR="005C0546" w:rsidRPr="00116BCE">
        <w:rPr>
          <w:sz w:val="18"/>
          <w:szCs w:val="18"/>
          <w:lang w:val="en-US"/>
        </w:rPr>
        <w:t>rederick</w:t>
      </w:r>
      <w:r w:rsidR="008D7AAA" w:rsidRPr="00116BCE">
        <w:rPr>
          <w:sz w:val="18"/>
          <w:szCs w:val="18"/>
          <w:lang w:val="en-US"/>
        </w:rPr>
        <w:t xml:space="preserve"> </w:t>
      </w:r>
      <w:r w:rsidR="0069515B" w:rsidRPr="00116BCE">
        <w:rPr>
          <w:rFonts w:eastAsiaTheme="minorHAnsi"/>
          <w:color w:val="000000"/>
          <w:sz w:val="18"/>
          <w:szCs w:val="18"/>
          <w:lang w:val="en-US" w:eastAsia="en-US"/>
        </w:rPr>
        <w:t>Field</w:t>
      </w:r>
      <w:r w:rsidR="008D7AAA" w:rsidRPr="00116BCE">
        <w:rPr>
          <w:rFonts w:eastAsiaTheme="minorHAnsi"/>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Origenis</w:t>
      </w:r>
      <w:proofErr w:type="spellEnd"/>
      <w:r w:rsidR="008D7AAA" w:rsidRPr="00116BCE">
        <w:rPr>
          <w:rFonts w:eastAsiaTheme="minorHAnsi"/>
          <w:i/>
          <w:iCs/>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Hexaplorum</w:t>
      </w:r>
      <w:proofErr w:type="spellEnd"/>
      <w:r w:rsidR="008D7AAA" w:rsidRPr="00116BCE">
        <w:rPr>
          <w:rFonts w:eastAsiaTheme="minorHAnsi"/>
          <w:i/>
          <w:iCs/>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quae</w:t>
      </w:r>
      <w:proofErr w:type="spellEnd"/>
      <w:r w:rsidR="008D7AAA" w:rsidRPr="00116BCE">
        <w:rPr>
          <w:rFonts w:eastAsiaTheme="minorHAnsi"/>
          <w:i/>
          <w:iCs/>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supersunt</w:t>
      </w:r>
      <w:proofErr w:type="spellEnd"/>
      <w:r w:rsidR="008D7AAA" w:rsidRPr="00116BCE">
        <w:rPr>
          <w:rFonts w:eastAsiaTheme="minorHAnsi"/>
          <w:i/>
          <w:iCs/>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sive</w:t>
      </w:r>
      <w:proofErr w:type="spellEnd"/>
      <w:r w:rsidR="008D7AAA" w:rsidRPr="00116BCE">
        <w:rPr>
          <w:rFonts w:eastAsiaTheme="minorHAnsi"/>
          <w:i/>
          <w:iCs/>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veterum</w:t>
      </w:r>
      <w:proofErr w:type="spellEnd"/>
      <w:r w:rsidR="008D7AAA" w:rsidRPr="00116BCE">
        <w:rPr>
          <w:rFonts w:eastAsiaTheme="minorHAnsi"/>
          <w:i/>
          <w:iCs/>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interpretum</w:t>
      </w:r>
      <w:proofErr w:type="spellEnd"/>
      <w:r w:rsidR="008D7AAA" w:rsidRPr="00116BCE">
        <w:rPr>
          <w:rFonts w:eastAsiaTheme="minorHAnsi"/>
          <w:i/>
          <w:iCs/>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graecorum</w:t>
      </w:r>
      <w:proofErr w:type="spellEnd"/>
      <w:r w:rsidR="008D7AAA" w:rsidRPr="00116BCE">
        <w:rPr>
          <w:rFonts w:eastAsiaTheme="minorHAnsi"/>
          <w:i/>
          <w:iCs/>
          <w:color w:val="000000"/>
          <w:sz w:val="18"/>
          <w:szCs w:val="18"/>
          <w:lang w:val="en-US" w:eastAsia="en-US"/>
        </w:rPr>
        <w:t xml:space="preserve"> in </w:t>
      </w:r>
      <w:proofErr w:type="spellStart"/>
      <w:r w:rsidR="008D7AAA" w:rsidRPr="00116BCE">
        <w:rPr>
          <w:rFonts w:eastAsiaTheme="minorHAnsi"/>
          <w:i/>
          <w:iCs/>
          <w:color w:val="000000"/>
          <w:sz w:val="18"/>
          <w:szCs w:val="18"/>
          <w:lang w:val="en-US" w:eastAsia="en-US"/>
        </w:rPr>
        <w:t>totus</w:t>
      </w:r>
      <w:proofErr w:type="spellEnd"/>
      <w:r w:rsidR="008D7AAA" w:rsidRPr="00116BCE">
        <w:rPr>
          <w:rFonts w:eastAsiaTheme="minorHAnsi"/>
          <w:i/>
          <w:iCs/>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Vetus</w:t>
      </w:r>
      <w:proofErr w:type="spellEnd"/>
      <w:r w:rsidR="008D7AAA" w:rsidRPr="00116BCE">
        <w:rPr>
          <w:rFonts w:eastAsiaTheme="minorHAnsi"/>
          <w:i/>
          <w:iCs/>
          <w:color w:val="000000"/>
          <w:sz w:val="18"/>
          <w:szCs w:val="18"/>
          <w:lang w:val="en-US" w:eastAsia="en-US"/>
        </w:rPr>
        <w:t xml:space="preserve"> </w:t>
      </w:r>
      <w:proofErr w:type="spellStart"/>
      <w:r w:rsidR="008D7AAA" w:rsidRPr="00116BCE">
        <w:rPr>
          <w:rFonts w:eastAsiaTheme="minorHAnsi"/>
          <w:i/>
          <w:iCs/>
          <w:color w:val="000000"/>
          <w:sz w:val="18"/>
          <w:szCs w:val="18"/>
          <w:lang w:val="en-US" w:eastAsia="en-US"/>
        </w:rPr>
        <w:t>Testamentum</w:t>
      </w:r>
      <w:proofErr w:type="spellEnd"/>
    </w:p>
    <w:p w14:paraId="7CD80424" w14:textId="2E8A91FF" w:rsidR="00394021" w:rsidRPr="00116BCE" w:rsidRDefault="008D7AAA" w:rsidP="00600F48">
      <w:pPr>
        <w:pStyle w:val="Voetnoottekst"/>
        <w:spacing w:line="480" w:lineRule="auto"/>
        <w:rPr>
          <w:sz w:val="18"/>
          <w:szCs w:val="18"/>
          <w:lang w:val="en-US"/>
        </w:rPr>
      </w:pPr>
      <w:proofErr w:type="spellStart"/>
      <w:r w:rsidRPr="00116BCE">
        <w:rPr>
          <w:rFonts w:eastAsiaTheme="minorHAnsi"/>
          <w:i/>
          <w:iCs/>
          <w:color w:val="000000"/>
          <w:sz w:val="18"/>
          <w:szCs w:val="18"/>
          <w:lang w:val="en-US" w:eastAsia="en-US"/>
        </w:rPr>
        <w:t>F</w:t>
      </w:r>
      <w:r w:rsidRPr="00116BCE">
        <w:rPr>
          <w:rFonts w:eastAsiaTheme="minorHAnsi"/>
          <w:i/>
          <w:iCs/>
          <w:color w:val="000000"/>
          <w:sz w:val="18"/>
          <w:szCs w:val="18"/>
          <w:lang w:val="en-US" w:eastAsia="en-US"/>
        </w:rPr>
        <w:t>ragmenta</w:t>
      </w:r>
      <w:proofErr w:type="spellEnd"/>
      <w:r w:rsidRPr="00116BCE">
        <w:rPr>
          <w:rFonts w:eastAsiaTheme="minorHAnsi"/>
          <w:color w:val="000000"/>
          <w:sz w:val="18"/>
          <w:szCs w:val="18"/>
          <w:lang w:val="en-US" w:eastAsia="en-US"/>
        </w:rPr>
        <w:t xml:space="preserve"> (</w:t>
      </w:r>
      <w:r w:rsidRPr="00116BCE">
        <w:rPr>
          <w:rFonts w:eastAsiaTheme="minorHAnsi"/>
          <w:color w:val="000000"/>
          <w:sz w:val="18"/>
          <w:szCs w:val="18"/>
          <w:lang w:val="en-US" w:eastAsia="en-US"/>
        </w:rPr>
        <w:t>Oxford</w:t>
      </w:r>
      <w:r w:rsidRPr="00116BCE">
        <w:rPr>
          <w:rFonts w:eastAsiaTheme="minorHAnsi"/>
          <w:color w:val="000000"/>
          <w:sz w:val="18"/>
          <w:szCs w:val="18"/>
          <w:lang w:val="en-US" w:eastAsia="en-US"/>
        </w:rPr>
        <w:t xml:space="preserve">: </w:t>
      </w:r>
      <w:r w:rsidRPr="00116BCE">
        <w:rPr>
          <w:rFonts w:eastAsiaTheme="minorHAnsi"/>
          <w:color w:val="000000"/>
          <w:sz w:val="18"/>
          <w:szCs w:val="18"/>
          <w:lang w:val="en-US" w:eastAsia="en-US"/>
        </w:rPr>
        <w:t>Oxford University Press, 1875</w:t>
      </w:r>
      <w:r w:rsidRPr="00116BCE">
        <w:rPr>
          <w:sz w:val="18"/>
          <w:szCs w:val="18"/>
          <w:lang w:val="en-US"/>
        </w:rPr>
        <w:t>),</w:t>
      </w:r>
      <w:r w:rsidR="00394021" w:rsidRPr="00116BCE">
        <w:rPr>
          <w:sz w:val="18"/>
          <w:szCs w:val="18"/>
          <w:lang w:val="en-US"/>
        </w:rPr>
        <w:t xml:space="preserve"> 23.</w:t>
      </w:r>
    </w:p>
  </w:footnote>
  <w:footnote w:id="74">
    <w:p w14:paraId="34158B0B" w14:textId="642E6174" w:rsidR="00394021" w:rsidRPr="00116BCE" w:rsidRDefault="00394021"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Taylor, </w:t>
      </w:r>
      <w:r w:rsidRPr="00116BCE">
        <w:rPr>
          <w:i/>
          <w:iCs/>
          <w:sz w:val="18"/>
          <w:szCs w:val="18"/>
          <w:lang w:val="en-US"/>
        </w:rPr>
        <w:t>Analytical Lexicon to the Septuagint</w:t>
      </w:r>
      <w:r w:rsidRPr="00116BCE">
        <w:rPr>
          <w:sz w:val="18"/>
          <w:szCs w:val="18"/>
          <w:lang w:val="en-US"/>
        </w:rPr>
        <w:t>, 280.</w:t>
      </w:r>
    </w:p>
  </w:footnote>
  <w:footnote w:id="75">
    <w:p w14:paraId="23B4489A" w14:textId="0BF7C229" w:rsidR="003E1C5B" w:rsidRPr="00116BCE" w:rsidRDefault="003E1C5B" w:rsidP="00600F48">
      <w:pPr>
        <w:pStyle w:val="Voetnoottekst"/>
        <w:spacing w:line="480" w:lineRule="auto"/>
        <w:rPr>
          <w:sz w:val="18"/>
          <w:szCs w:val="18"/>
          <w:lang w:val="en-US"/>
        </w:rPr>
      </w:pPr>
      <w:r w:rsidRPr="00116BCE">
        <w:rPr>
          <w:rStyle w:val="Voetnootmarkering"/>
          <w:sz w:val="18"/>
          <w:szCs w:val="18"/>
          <w:lang w:val="en-US"/>
        </w:rPr>
        <w:footnoteRef/>
      </w:r>
      <w:r w:rsidR="008D7AAA" w:rsidRPr="00116BCE">
        <w:rPr>
          <w:sz w:val="18"/>
          <w:szCs w:val="18"/>
          <w:lang w:val="en-US"/>
        </w:rPr>
        <w:t xml:space="preserve"> Antonella</w:t>
      </w:r>
      <w:r w:rsidRPr="00116BCE">
        <w:rPr>
          <w:sz w:val="18"/>
          <w:szCs w:val="18"/>
          <w:lang w:val="en-US"/>
        </w:rPr>
        <w:t xml:space="preserve"> </w:t>
      </w:r>
      <w:r w:rsidRPr="00116BCE">
        <w:rPr>
          <w:color w:val="000000" w:themeColor="text1"/>
          <w:sz w:val="18"/>
          <w:szCs w:val="18"/>
          <w:lang w:val="en-US"/>
        </w:rPr>
        <w:t xml:space="preserve">Bellantuono, “Les </w:t>
      </w:r>
      <w:proofErr w:type="spellStart"/>
      <w:r w:rsidRPr="00116BCE">
        <w:rPr>
          <w:color w:val="000000" w:themeColor="text1"/>
          <w:sz w:val="18"/>
          <w:szCs w:val="18"/>
          <w:lang w:val="en-US"/>
        </w:rPr>
        <w:t>épithètes</w:t>
      </w:r>
      <w:proofErr w:type="spellEnd"/>
      <w:r w:rsidRPr="00116BCE">
        <w:rPr>
          <w:color w:val="000000" w:themeColor="text1"/>
          <w:sz w:val="18"/>
          <w:szCs w:val="18"/>
          <w:lang w:val="en-US"/>
        </w:rPr>
        <w:t xml:space="preserve"> divines dans la </w:t>
      </w:r>
      <w:proofErr w:type="spellStart"/>
      <w:r w:rsidRPr="00116BCE">
        <w:rPr>
          <w:color w:val="000000" w:themeColor="text1"/>
          <w:sz w:val="18"/>
          <w:szCs w:val="18"/>
          <w:lang w:val="en-US"/>
        </w:rPr>
        <w:t>Septante</w:t>
      </w:r>
      <w:proofErr w:type="spellEnd"/>
      <w:r w:rsidRPr="00116BCE">
        <w:rPr>
          <w:color w:val="000000" w:themeColor="text1"/>
          <w:sz w:val="18"/>
          <w:szCs w:val="18"/>
          <w:lang w:val="en-US"/>
        </w:rPr>
        <w:t xml:space="preserve">,” </w:t>
      </w:r>
      <w:r w:rsidR="008D7AAA" w:rsidRPr="00116BCE">
        <w:rPr>
          <w:i/>
          <w:iCs/>
          <w:color w:val="000000" w:themeColor="text1"/>
          <w:sz w:val="18"/>
          <w:szCs w:val="18"/>
          <w:lang w:val="en-US"/>
        </w:rPr>
        <w:t>Hebrew Bible and Ancient Israel</w:t>
      </w:r>
      <w:r w:rsidR="008D7AAA" w:rsidRPr="00116BCE">
        <w:rPr>
          <w:color w:val="000000" w:themeColor="text1"/>
          <w:sz w:val="18"/>
          <w:szCs w:val="18"/>
          <w:lang w:val="en-US"/>
        </w:rPr>
        <w:t xml:space="preserve"> 11/3 (2022): 267-281</w:t>
      </w:r>
      <w:r w:rsidR="008D7AAA" w:rsidRPr="00116BCE">
        <w:rPr>
          <w:color w:val="000000" w:themeColor="text1"/>
          <w:sz w:val="18"/>
          <w:szCs w:val="18"/>
          <w:lang w:val="en-US"/>
        </w:rPr>
        <w:t>(</w:t>
      </w:r>
      <w:r w:rsidRPr="00116BCE">
        <w:rPr>
          <w:color w:val="000000" w:themeColor="text1"/>
          <w:sz w:val="18"/>
          <w:szCs w:val="18"/>
          <w:lang w:val="en-US"/>
        </w:rPr>
        <w:t>268</w:t>
      </w:r>
      <w:r w:rsidR="008D7AAA" w:rsidRPr="00116BCE">
        <w:rPr>
          <w:color w:val="000000" w:themeColor="text1"/>
          <w:sz w:val="18"/>
          <w:szCs w:val="18"/>
          <w:lang w:val="en-US"/>
        </w:rPr>
        <w:t>)</w:t>
      </w:r>
      <w:r w:rsidRPr="00116BCE">
        <w:rPr>
          <w:color w:val="000000" w:themeColor="text1"/>
          <w:sz w:val="18"/>
          <w:szCs w:val="18"/>
          <w:lang w:val="en-US"/>
        </w:rPr>
        <w:t xml:space="preserve">; </w:t>
      </w:r>
      <w:r w:rsidR="008D7AAA" w:rsidRPr="00116BCE">
        <w:rPr>
          <w:color w:val="000000" w:themeColor="text1"/>
          <w:sz w:val="18"/>
          <w:szCs w:val="18"/>
          <w:lang w:val="en-US"/>
        </w:rPr>
        <w:t xml:space="preserve">Joel </w:t>
      </w:r>
      <w:r w:rsidRPr="00116BCE">
        <w:rPr>
          <w:color w:val="000000" w:themeColor="text1"/>
          <w:sz w:val="18"/>
          <w:szCs w:val="18"/>
          <w:lang w:val="en-US"/>
        </w:rPr>
        <w:t xml:space="preserve">Atwood, “Ruling the </w:t>
      </w:r>
      <w:proofErr w:type="spellStart"/>
      <w:r w:rsidRPr="00116BCE">
        <w:rPr>
          <w:i/>
          <w:iCs/>
          <w:color w:val="000000" w:themeColor="text1"/>
          <w:sz w:val="18"/>
          <w:szCs w:val="18"/>
          <w:lang w:val="en-US"/>
        </w:rPr>
        <w:t>rûaḥ</w:t>
      </w:r>
      <w:proofErr w:type="spellEnd"/>
      <w:r w:rsidR="008D7AAA" w:rsidRPr="00116BCE">
        <w:rPr>
          <w:color w:val="000000" w:themeColor="text1"/>
          <w:sz w:val="18"/>
          <w:szCs w:val="18"/>
          <w:lang w:val="en-US"/>
        </w:rPr>
        <w:t>:</w:t>
      </w:r>
      <w:r w:rsidR="008D7AAA" w:rsidRPr="00116BCE">
        <w:rPr>
          <w:i/>
          <w:iCs/>
          <w:color w:val="000000" w:themeColor="text1"/>
          <w:sz w:val="18"/>
          <w:szCs w:val="18"/>
          <w:lang w:val="en-US"/>
        </w:rPr>
        <w:t xml:space="preserve"> </w:t>
      </w:r>
      <w:r w:rsidR="008D7AAA" w:rsidRPr="00116BCE">
        <w:rPr>
          <w:color w:val="000000" w:themeColor="text1"/>
          <w:sz w:val="18"/>
          <w:szCs w:val="18"/>
          <w:lang w:val="en-US"/>
        </w:rPr>
        <w:t>Emotional Experience and Expression in Ancient Hebrew</w:t>
      </w:r>
      <w:r w:rsidRPr="00116BCE">
        <w:rPr>
          <w:color w:val="000000" w:themeColor="text1"/>
          <w:sz w:val="18"/>
          <w:szCs w:val="18"/>
          <w:lang w:val="en-US"/>
        </w:rPr>
        <w:t xml:space="preserve">,” </w:t>
      </w:r>
      <w:r w:rsidR="008D7AAA" w:rsidRPr="00116BCE">
        <w:rPr>
          <w:i/>
          <w:iCs/>
          <w:color w:val="000000" w:themeColor="text1"/>
          <w:sz w:val="18"/>
          <w:szCs w:val="18"/>
          <w:lang w:val="en-US"/>
        </w:rPr>
        <w:t xml:space="preserve">The Biblical Annals </w:t>
      </w:r>
      <w:r w:rsidR="008D7AAA" w:rsidRPr="00116BCE">
        <w:rPr>
          <w:color w:val="000000" w:themeColor="text1"/>
          <w:sz w:val="18"/>
          <w:szCs w:val="18"/>
          <w:lang w:val="en-US"/>
        </w:rPr>
        <w:t>12/3</w:t>
      </w:r>
      <w:r w:rsidR="008D7AAA" w:rsidRPr="00116BCE">
        <w:rPr>
          <w:color w:val="000000" w:themeColor="text1"/>
          <w:sz w:val="18"/>
          <w:szCs w:val="18"/>
          <w:lang w:val="en-US"/>
        </w:rPr>
        <w:t xml:space="preserve"> (</w:t>
      </w:r>
      <w:r w:rsidR="008D7AAA" w:rsidRPr="00116BCE">
        <w:rPr>
          <w:color w:val="000000" w:themeColor="text1"/>
          <w:sz w:val="18"/>
          <w:szCs w:val="18"/>
          <w:lang w:val="en-US"/>
        </w:rPr>
        <w:t>2022</w:t>
      </w:r>
      <w:r w:rsidR="008D7AAA" w:rsidRPr="00116BCE">
        <w:rPr>
          <w:color w:val="000000" w:themeColor="text1"/>
          <w:sz w:val="18"/>
          <w:szCs w:val="18"/>
          <w:lang w:val="en-US"/>
        </w:rPr>
        <w:t>):</w:t>
      </w:r>
      <w:r w:rsidR="008D7AAA" w:rsidRPr="00116BCE">
        <w:rPr>
          <w:color w:val="000000" w:themeColor="text1"/>
          <w:sz w:val="18"/>
          <w:szCs w:val="18"/>
          <w:lang w:val="en-US"/>
        </w:rPr>
        <w:t xml:space="preserve"> 333–352</w:t>
      </w:r>
      <w:r w:rsidRPr="00116BCE">
        <w:rPr>
          <w:color w:val="000000" w:themeColor="text1"/>
          <w:sz w:val="18"/>
          <w:szCs w:val="18"/>
          <w:lang w:val="en-US"/>
        </w:rPr>
        <w:t>.</w:t>
      </w:r>
    </w:p>
  </w:footnote>
  <w:footnote w:id="76">
    <w:p w14:paraId="04B6B63E" w14:textId="211D0D2E" w:rsidR="003E1C5B" w:rsidRPr="00116BCE" w:rsidRDefault="003E1C5B" w:rsidP="00600F4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rPr>
          <w:rFonts w:eastAsiaTheme="minorHAnsi"/>
          <w:color w:val="000000"/>
          <w:sz w:val="18"/>
          <w:szCs w:val="18"/>
          <w:highlight w:val="cyan"/>
          <w:lang w:val="en-US" w:eastAsia="en-US"/>
        </w:rPr>
      </w:pPr>
      <w:r w:rsidRPr="00BD0980">
        <w:rPr>
          <w:rStyle w:val="Voetnootmarkering"/>
          <w:sz w:val="18"/>
          <w:szCs w:val="18"/>
          <w:lang w:val="en-US"/>
        </w:rPr>
        <w:footnoteRef/>
      </w:r>
      <w:r w:rsidRPr="00BD0980">
        <w:rPr>
          <w:sz w:val="18"/>
          <w:szCs w:val="18"/>
          <w:lang w:val="en-US"/>
        </w:rPr>
        <w:t xml:space="preserve"> </w:t>
      </w:r>
      <w:r w:rsidRPr="00BD0980">
        <w:rPr>
          <w:rFonts w:eastAsiaTheme="minorHAnsi"/>
          <w:color w:val="000000"/>
          <w:sz w:val="18"/>
          <w:szCs w:val="18"/>
          <w:lang w:val="en-US" w:eastAsia="en-US"/>
        </w:rPr>
        <w:t xml:space="preserve">Cf. </w:t>
      </w:r>
      <w:r w:rsidR="0069515B" w:rsidRPr="00BD0980">
        <w:rPr>
          <w:rFonts w:eastAsiaTheme="minorHAnsi"/>
          <w:color w:val="000000"/>
          <w:sz w:val="18"/>
          <w:szCs w:val="18"/>
          <w:lang w:val="en-US" w:eastAsia="en-US"/>
        </w:rPr>
        <w:t>T</w:t>
      </w:r>
      <w:r w:rsidR="005C0546" w:rsidRPr="00BD0980">
        <w:rPr>
          <w:rFonts w:eastAsiaTheme="minorHAnsi"/>
          <w:color w:val="000000"/>
          <w:sz w:val="18"/>
          <w:szCs w:val="18"/>
          <w:lang w:val="en-US" w:eastAsia="en-US"/>
        </w:rPr>
        <w:t>homas</w:t>
      </w:r>
      <w:r w:rsidR="0069515B" w:rsidRPr="00BD0980">
        <w:rPr>
          <w:rFonts w:eastAsiaTheme="minorHAnsi"/>
          <w:color w:val="000000"/>
          <w:sz w:val="18"/>
          <w:szCs w:val="18"/>
          <w:lang w:val="en-US" w:eastAsia="en-US"/>
        </w:rPr>
        <w:t xml:space="preserve"> </w:t>
      </w:r>
      <w:r w:rsidR="0069515B" w:rsidRPr="00BD0980">
        <w:rPr>
          <w:sz w:val="18"/>
          <w:szCs w:val="18"/>
          <w:lang w:val="en-US"/>
        </w:rPr>
        <w:t>Krüger</w:t>
      </w:r>
      <w:r w:rsidR="0069515B" w:rsidRPr="00BD0980">
        <w:rPr>
          <w:rFonts w:eastAsiaTheme="minorHAnsi"/>
          <w:color w:val="000000"/>
          <w:sz w:val="18"/>
          <w:szCs w:val="18"/>
          <w:lang w:val="en-US" w:eastAsia="en-US"/>
        </w:rPr>
        <w:t xml:space="preserve">, “Das “Herz” in der </w:t>
      </w:r>
      <w:proofErr w:type="spellStart"/>
      <w:r w:rsidR="0069515B" w:rsidRPr="00BD0980">
        <w:rPr>
          <w:rFonts w:eastAsiaTheme="minorHAnsi"/>
          <w:color w:val="000000"/>
          <w:sz w:val="18"/>
          <w:szCs w:val="18"/>
          <w:lang w:val="en-US" w:eastAsia="en-US"/>
        </w:rPr>
        <w:t>alttestamentlichen</w:t>
      </w:r>
      <w:proofErr w:type="spellEnd"/>
      <w:r w:rsidR="0069515B" w:rsidRPr="00BD0980">
        <w:rPr>
          <w:rFonts w:eastAsiaTheme="minorHAnsi"/>
          <w:color w:val="000000"/>
          <w:sz w:val="18"/>
          <w:szCs w:val="18"/>
          <w:lang w:val="en-US" w:eastAsia="en-US"/>
        </w:rPr>
        <w:t xml:space="preserve"> Anthropologie</w:t>
      </w:r>
      <w:r w:rsidR="00BD0980">
        <w:rPr>
          <w:rFonts w:eastAsiaTheme="minorHAnsi"/>
          <w:color w:val="000000"/>
          <w:sz w:val="18"/>
          <w:szCs w:val="18"/>
          <w:lang w:val="en-US" w:eastAsia="en-US"/>
        </w:rPr>
        <w:t>,</w:t>
      </w:r>
      <w:r w:rsidR="0069515B" w:rsidRPr="00BD0980">
        <w:rPr>
          <w:rFonts w:eastAsiaTheme="minorHAnsi"/>
          <w:color w:val="000000"/>
          <w:sz w:val="18"/>
          <w:szCs w:val="18"/>
          <w:lang w:val="en-US" w:eastAsia="en-US"/>
        </w:rPr>
        <w:t xml:space="preserve">” in </w:t>
      </w:r>
      <w:r w:rsidR="0069515B" w:rsidRPr="0069515B">
        <w:rPr>
          <w:rFonts w:eastAsiaTheme="minorHAnsi"/>
          <w:i/>
          <w:iCs/>
          <w:color w:val="000000"/>
          <w:sz w:val="18"/>
          <w:szCs w:val="18"/>
          <w:lang w:val="en-US" w:eastAsia="en-US"/>
        </w:rPr>
        <w:t xml:space="preserve">Das </w:t>
      </w:r>
      <w:proofErr w:type="spellStart"/>
      <w:r w:rsidR="0069515B" w:rsidRPr="0069515B">
        <w:rPr>
          <w:rFonts w:eastAsiaTheme="minorHAnsi"/>
          <w:i/>
          <w:iCs/>
          <w:color w:val="000000"/>
          <w:sz w:val="18"/>
          <w:szCs w:val="18"/>
          <w:lang w:val="en-US" w:eastAsia="en-US"/>
        </w:rPr>
        <w:t>menschliche</w:t>
      </w:r>
      <w:proofErr w:type="spellEnd"/>
      <w:r w:rsidR="0069515B" w:rsidRPr="0069515B">
        <w:rPr>
          <w:rFonts w:eastAsiaTheme="minorHAnsi"/>
          <w:i/>
          <w:iCs/>
          <w:color w:val="000000"/>
          <w:sz w:val="18"/>
          <w:szCs w:val="18"/>
          <w:lang w:val="en-US" w:eastAsia="en-US"/>
        </w:rPr>
        <w:t xml:space="preserve"> Herz und die </w:t>
      </w:r>
      <w:proofErr w:type="spellStart"/>
      <w:r w:rsidR="0069515B" w:rsidRPr="0069515B">
        <w:rPr>
          <w:rFonts w:eastAsiaTheme="minorHAnsi"/>
          <w:i/>
          <w:iCs/>
          <w:color w:val="000000"/>
          <w:sz w:val="18"/>
          <w:szCs w:val="18"/>
          <w:lang w:val="en-US" w:eastAsia="en-US"/>
        </w:rPr>
        <w:t>Weisung</w:t>
      </w:r>
      <w:proofErr w:type="spellEnd"/>
      <w:r w:rsidR="0069515B" w:rsidRPr="0069515B">
        <w:rPr>
          <w:rFonts w:eastAsiaTheme="minorHAnsi"/>
          <w:i/>
          <w:iCs/>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Gottes</w:t>
      </w:r>
      <w:proofErr w:type="spellEnd"/>
      <w:r w:rsidR="0069515B" w:rsidRPr="0069515B">
        <w:rPr>
          <w:rFonts w:eastAsiaTheme="minorHAnsi"/>
          <w:i/>
          <w:iCs/>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Studien</w:t>
      </w:r>
      <w:proofErr w:type="spellEnd"/>
      <w:r w:rsidR="0069515B" w:rsidRPr="0069515B">
        <w:rPr>
          <w:rFonts w:eastAsiaTheme="minorHAnsi"/>
          <w:i/>
          <w:iCs/>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zur</w:t>
      </w:r>
      <w:proofErr w:type="spellEnd"/>
      <w:r w:rsidR="0069515B" w:rsidRPr="0069515B">
        <w:rPr>
          <w:rFonts w:eastAsiaTheme="minorHAnsi"/>
          <w:i/>
          <w:iCs/>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alttestamentlichen</w:t>
      </w:r>
      <w:proofErr w:type="spellEnd"/>
      <w:r w:rsidR="0069515B" w:rsidRPr="0069515B">
        <w:rPr>
          <w:rFonts w:eastAsiaTheme="minorHAnsi"/>
          <w:i/>
          <w:iCs/>
          <w:color w:val="000000"/>
          <w:sz w:val="18"/>
          <w:szCs w:val="18"/>
          <w:lang w:val="en-US" w:eastAsia="en-US"/>
        </w:rPr>
        <w:t xml:space="preserve"> Anthropologie und </w:t>
      </w:r>
      <w:proofErr w:type="spellStart"/>
      <w:r w:rsidR="0069515B" w:rsidRPr="0069515B">
        <w:rPr>
          <w:rFonts w:eastAsiaTheme="minorHAnsi"/>
          <w:i/>
          <w:iCs/>
          <w:color w:val="000000"/>
          <w:sz w:val="18"/>
          <w:szCs w:val="18"/>
          <w:lang w:val="en-US" w:eastAsia="en-US"/>
        </w:rPr>
        <w:t>Ethik</w:t>
      </w:r>
      <w:proofErr w:type="spellEnd"/>
      <w:r w:rsidR="00BD0980" w:rsidRPr="00BD0980">
        <w:rPr>
          <w:rFonts w:eastAsiaTheme="minorHAnsi"/>
          <w:color w:val="000000"/>
          <w:sz w:val="18"/>
          <w:szCs w:val="18"/>
          <w:lang w:val="en-US" w:eastAsia="en-US"/>
        </w:rPr>
        <w:t xml:space="preserve">, ed. </w:t>
      </w:r>
      <w:r w:rsidR="00BD0980" w:rsidRPr="00BD0980">
        <w:rPr>
          <w:rFonts w:eastAsiaTheme="minorHAnsi"/>
          <w:color w:val="000000"/>
          <w:sz w:val="18"/>
          <w:szCs w:val="18"/>
          <w:lang w:val="en-US" w:eastAsia="en-US"/>
        </w:rPr>
        <w:t xml:space="preserve">Thomas Krüger, </w:t>
      </w:r>
      <w:r w:rsidR="0069515B" w:rsidRPr="0069515B">
        <w:rPr>
          <w:rFonts w:eastAsiaTheme="minorHAnsi"/>
          <w:color w:val="000000"/>
          <w:sz w:val="18"/>
          <w:szCs w:val="18"/>
          <w:lang w:val="en-US" w:eastAsia="en-US"/>
        </w:rPr>
        <w:t>ATANT 96</w:t>
      </w:r>
      <w:r w:rsidR="00BD0980" w:rsidRPr="00BD0980">
        <w:rPr>
          <w:rFonts w:eastAsiaTheme="minorHAnsi"/>
          <w:color w:val="000000"/>
          <w:sz w:val="18"/>
          <w:szCs w:val="18"/>
          <w:lang w:val="en-US" w:eastAsia="en-US"/>
        </w:rPr>
        <w:t xml:space="preserve"> (</w:t>
      </w:r>
      <w:r w:rsidR="0069515B" w:rsidRPr="0069515B">
        <w:rPr>
          <w:rFonts w:eastAsiaTheme="minorHAnsi"/>
          <w:color w:val="000000"/>
          <w:sz w:val="18"/>
          <w:szCs w:val="18"/>
          <w:lang w:val="en-US" w:eastAsia="en-US"/>
        </w:rPr>
        <w:t>Zürich</w:t>
      </w:r>
      <w:r w:rsidR="00BD0980" w:rsidRPr="00BD0980">
        <w:rPr>
          <w:rFonts w:eastAsiaTheme="minorHAnsi"/>
          <w:color w:val="000000"/>
          <w:sz w:val="18"/>
          <w:szCs w:val="18"/>
          <w:lang w:val="en-US" w:eastAsia="en-US"/>
        </w:rPr>
        <w:t>:</w:t>
      </w:r>
      <w:r w:rsidR="0069515B" w:rsidRPr="00BD0980">
        <w:rPr>
          <w:rFonts w:eastAsiaTheme="minorHAnsi"/>
          <w:color w:val="000000"/>
          <w:sz w:val="18"/>
          <w:szCs w:val="18"/>
          <w:lang w:val="en-US" w:eastAsia="en-US"/>
        </w:rPr>
        <w:t xml:space="preserve"> </w:t>
      </w:r>
      <w:proofErr w:type="spellStart"/>
      <w:r w:rsidR="0069515B" w:rsidRPr="0069515B">
        <w:rPr>
          <w:rFonts w:eastAsiaTheme="minorHAnsi"/>
          <w:color w:val="000000"/>
          <w:sz w:val="18"/>
          <w:szCs w:val="18"/>
          <w:lang w:val="en-US" w:eastAsia="en-US"/>
        </w:rPr>
        <w:t>Theologischer</w:t>
      </w:r>
      <w:proofErr w:type="spellEnd"/>
      <w:r w:rsidR="0069515B" w:rsidRPr="0069515B">
        <w:rPr>
          <w:rFonts w:eastAsiaTheme="minorHAnsi"/>
          <w:color w:val="000000"/>
          <w:sz w:val="18"/>
          <w:szCs w:val="18"/>
          <w:lang w:val="en-US" w:eastAsia="en-US"/>
        </w:rPr>
        <w:t xml:space="preserve"> Verlag Zürich, 2009</w:t>
      </w:r>
      <w:r w:rsidR="00BD0980" w:rsidRPr="00BD0980">
        <w:rPr>
          <w:rFonts w:eastAsiaTheme="minorHAnsi"/>
          <w:color w:val="000000"/>
          <w:sz w:val="18"/>
          <w:szCs w:val="18"/>
          <w:lang w:val="en-US" w:eastAsia="en-US"/>
        </w:rPr>
        <w:t>)</w:t>
      </w:r>
      <w:r w:rsidR="0069515B" w:rsidRPr="0069515B">
        <w:rPr>
          <w:rFonts w:eastAsiaTheme="minorHAnsi"/>
          <w:color w:val="000000"/>
          <w:sz w:val="18"/>
          <w:szCs w:val="18"/>
          <w:lang w:val="en-US" w:eastAsia="en-US"/>
        </w:rPr>
        <w:t>, 91</w:t>
      </w:r>
      <w:r w:rsidR="00BD0980" w:rsidRPr="00BD0980">
        <w:rPr>
          <w:rFonts w:eastAsiaTheme="minorHAnsi"/>
          <w:color w:val="000000"/>
          <w:sz w:val="18"/>
          <w:szCs w:val="18"/>
          <w:lang w:val="en-US" w:eastAsia="en-US"/>
        </w:rPr>
        <w:t>–</w:t>
      </w:r>
      <w:r w:rsidR="0069515B" w:rsidRPr="0069515B">
        <w:rPr>
          <w:rFonts w:eastAsiaTheme="minorHAnsi"/>
          <w:color w:val="000000"/>
          <w:sz w:val="18"/>
          <w:szCs w:val="18"/>
          <w:lang w:val="en-US" w:eastAsia="en-US"/>
        </w:rPr>
        <w:t>106</w:t>
      </w:r>
      <w:r w:rsidR="00BD0980" w:rsidRPr="00BD0980">
        <w:rPr>
          <w:rFonts w:eastAsiaTheme="minorHAnsi"/>
          <w:color w:val="000000"/>
          <w:sz w:val="18"/>
          <w:szCs w:val="18"/>
          <w:lang w:val="en-US" w:eastAsia="en-US"/>
        </w:rPr>
        <w:t xml:space="preserve">; </w:t>
      </w:r>
      <w:r w:rsidR="0069515B" w:rsidRPr="0069515B">
        <w:rPr>
          <w:rFonts w:eastAsiaTheme="minorHAnsi"/>
          <w:color w:val="000000"/>
          <w:sz w:val="18"/>
          <w:szCs w:val="18"/>
          <w:lang w:val="en-US" w:eastAsia="en-US"/>
        </w:rPr>
        <w:t>R</w:t>
      </w:r>
      <w:r w:rsidR="005C0546" w:rsidRPr="00BD0980">
        <w:rPr>
          <w:rFonts w:eastAsiaTheme="minorHAnsi"/>
          <w:color w:val="000000"/>
          <w:sz w:val="18"/>
          <w:szCs w:val="18"/>
          <w:lang w:val="en-US" w:eastAsia="en-US"/>
        </w:rPr>
        <w:t>isto</w:t>
      </w:r>
      <w:r w:rsidR="0069515B" w:rsidRPr="0069515B">
        <w:rPr>
          <w:rFonts w:eastAsiaTheme="minorHAnsi"/>
          <w:color w:val="000000"/>
          <w:sz w:val="18"/>
          <w:szCs w:val="18"/>
          <w:lang w:val="en-US" w:eastAsia="en-US"/>
        </w:rPr>
        <w:t xml:space="preserve"> </w:t>
      </w:r>
      <w:r w:rsidR="0069515B" w:rsidRPr="00BD0980">
        <w:rPr>
          <w:rFonts w:eastAsiaTheme="minorHAnsi"/>
          <w:color w:val="000000"/>
          <w:sz w:val="18"/>
          <w:szCs w:val="18"/>
          <w:lang w:val="en-US" w:eastAsia="en-US"/>
        </w:rPr>
        <w:t>Lauha</w:t>
      </w:r>
      <w:r w:rsidR="0069515B" w:rsidRPr="0069515B">
        <w:rPr>
          <w:rFonts w:eastAsiaTheme="minorHAnsi"/>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Psychophysischer</w:t>
      </w:r>
      <w:proofErr w:type="spellEnd"/>
      <w:r w:rsidR="0069515B" w:rsidRPr="0069515B">
        <w:rPr>
          <w:rFonts w:eastAsiaTheme="minorHAnsi"/>
          <w:i/>
          <w:iCs/>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Sprachgebrauch</w:t>
      </w:r>
      <w:proofErr w:type="spellEnd"/>
      <w:r w:rsidR="0069515B" w:rsidRPr="0069515B">
        <w:rPr>
          <w:rFonts w:eastAsiaTheme="minorHAnsi"/>
          <w:i/>
          <w:iCs/>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im</w:t>
      </w:r>
      <w:proofErr w:type="spellEnd"/>
      <w:r w:rsidR="0069515B" w:rsidRPr="0069515B">
        <w:rPr>
          <w:rFonts w:eastAsiaTheme="minorHAnsi"/>
          <w:i/>
          <w:iCs/>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Alten</w:t>
      </w:r>
      <w:proofErr w:type="spellEnd"/>
      <w:r w:rsidR="0069515B" w:rsidRPr="0069515B">
        <w:rPr>
          <w:rFonts w:eastAsiaTheme="minorHAnsi"/>
          <w:i/>
          <w:iCs/>
          <w:color w:val="000000"/>
          <w:sz w:val="18"/>
          <w:szCs w:val="18"/>
          <w:lang w:val="en-US" w:eastAsia="en-US"/>
        </w:rPr>
        <w:t xml:space="preserve"> Testament: Eine</w:t>
      </w:r>
      <w:r w:rsidR="0069515B" w:rsidRPr="00BD0980">
        <w:rPr>
          <w:rFonts w:eastAsiaTheme="minorHAnsi"/>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strukturalsemantische</w:t>
      </w:r>
      <w:proofErr w:type="spellEnd"/>
      <w:r w:rsidR="0069515B" w:rsidRPr="0069515B">
        <w:rPr>
          <w:rFonts w:eastAsiaTheme="minorHAnsi"/>
          <w:i/>
          <w:iCs/>
          <w:color w:val="000000"/>
          <w:sz w:val="18"/>
          <w:szCs w:val="18"/>
          <w:lang w:val="en-US" w:eastAsia="en-US"/>
        </w:rPr>
        <w:t xml:space="preserve"> </w:t>
      </w:r>
      <w:proofErr w:type="spellStart"/>
      <w:r w:rsidR="0069515B" w:rsidRPr="0069515B">
        <w:rPr>
          <w:rFonts w:eastAsiaTheme="minorHAnsi"/>
          <w:i/>
          <w:iCs/>
          <w:color w:val="000000"/>
          <w:sz w:val="18"/>
          <w:szCs w:val="18"/>
          <w:lang w:val="en-US" w:eastAsia="en-US"/>
        </w:rPr>
        <w:t>Analyse</w:t>
      </w:r>
      <w:proofErr w:type="spellEnd"/>
      <w:r w:rsidR="0069515B" w:rsidRPr="0069515B">
        <w:rPr>
          <w:rFonts w:eastAsiaTheme="minorHAnsi"/>
          <w:i/>
          <w:iCs/>
          <w:color w:val="000000"/>
          <w:sz w:val="18"/>
          <w:szCs w:val="18"/>
          <w:lang w:val="en-US" w:eastAsia="en-US"/>
        </w:rPr>
        <w:t xml:space="preserve"> von Leb, Nefesh und Ruah</w:t>
      </w:r>
      <w:r w:rsidR="00BD0980" w:rsidRPr="00BD0980">
        <w:rPr>
          <w:rFonts w:eastAsiaTheme="minorHAnsi"/>
          <w:i/>
          <w:iCs/>
          <w:color w:val="000000"/>
          <w:sz w:val="18"/>
          <w:szCs w:val="18"/>
          <w:lang w:val="en-US" w:eastAsia="en-US"/>
        </w:rPr>
        <w:t xml:space="preserve">, </w:t>
      </w:r>
      <w:r w:rsidR="0069515B" w:rsidRPr="0069515B">
        <w:rPr>
          <w:rFonts w:eastAsiaTheme="minorHAnsi"/>
          <w:color w:val="000000"/>
          <w:sz w:val="18"/>
          <w:szCs w:val="18"/>
          <w:lang w:val="en-US" w:eastAsia="en-US"/>
        </w:rPr>
        <w:t>AASF.DHL</w:t>
      </w:r>
      <w:r w:rsidR="00BD0980" w:rsidRPr="00BD0980">
        <w:rPr>
          <w:rFonts w:eastAsiaTheme="minorHAnsi"/>
          <w:color w:val="000000"/>
          <w:sz w:val="18"/>
          <w:szCs w:val="18"/>
          <w:lang w:val="en-US" w:eastAsia="en-US"/>
        </w:rPr>
        <w:t xml:space="preserve"> </w:t>
      </w:r>
      <w:r w:rsidR="0069515B" w:rsidRPr="0069515B">
        <w:rPr>
          <w:rFonts w:eastAsiaTheme="minorHAnsi"/>
          <w:color w:val="000000"/>
          <w:sz w:val="18"/>
          <w:szCs w:val="18"/>
          <w:lang w:val="en-US" w:eastAsia="en-US"/>
        </w:rPr>
        <w:t>35</w:t>
      </w:r>
      <w:r w:rsidR="0069515B" w:rsidRPr="0069515B">
        <w:rPr>
          <w:rFonts w:eastAsiaTheme="minorHAnsi"/>
          <w:i/>
          <w:iCs/>
          <w:color w:val="000000"/>
          <w:sz w:val="18"/>
          <w:szCs w:val="18"/>
          <w:lang w:val="en-US" w:eastAsia="en-US"/>
        </w:rPr>
        <w:t xml:space="preserve"> </w:t>
      </w:r>
      <w:r w:rsidR="00BD0980" w:rsidRPr="00BD0980">
        <w:rPr>
          <w:rFonts w:eastAsiaTheme="minorHAnsi"/>
          <w:color w:val="000000"/>
          <w:sz w:val="18"/>
          <w:szCs w:val="18"/>
          <w:lang w:val="en-US" w:eastAsia="en-US"/>
        </w:rPr>
        <w:t>(</w:t>
      </w:r>
      <w:r w:rsidR="0069515B" w:rsidRPr="0069515B">
        <w:rPr>
          <w:rFonts w:eastAsiaTheme="minorHAnsi"/>
          <w:color w:val="000000"/>
          <w:sz w:val="18"/>
          <w:szCs w:val="18"/>
          <w:lang w:val="en-US" w:eastAsia="en-US"/>
        </w:rPr>
        <w:t>Helsinki</w:t>
      </w:r>
      <w:r w:rsidR="00BD0980" w:rsidRPr="00BD0980">
        <w:rPr>
          <w:rFonts w:eastAsiaTheme="minorHAnsi"/>
          <w:color w:val="000000"/>
          <w:sz w:val="18"/>
          <w:szCs w:val="18"/>
          <w:lang w:val="en-US" w:eastAsia="en-US"/>
        </w:rPr>
        <w:t>:</w:t>
      </w:r>
      <w:r w:rsidR="0069515B" w:rsidRPr="0069515B">
        <w:rPr>
          <w:rFonts w:eastAsiaTheme="minorHAnsi"/>
          <w:color w:val="000000"/>
          <w:sz w:val="18"/>
          <w:szCs w:val="18"/>
          <w:lang w:val="en-US" w:eastAsia="en-US"/>
        </w:rPr>
        <w:t xml:space="preserve"> Suomalainen </w:t>
      </w:r>
      <w:proofErr w:type="spellStart"/>
      <w:r w:rsidR="0069515B" w:rsidRPr="0069515B">
        <w:rPr>
          <w:rFonts w:eastAsiaTheme="minorHAnsi"/>
          <w:color w:val="000000"/>
          <w:sz w:val="18"/>
          <w:szCs w:val="18"/>
          <w:lang w:val="en-US" w:eastAsia="en-US"/>
        </w:rPr>
        <w:t>Tiedeakatemia</w:t>
      </w:r>
      <w:proofErr w:type="spellEnd"/>
      <w:r w:rsidR="0069515B" w:rsidRPr="0069515B">
        <w:rPr>
          <w:rFonts w:eastAsiaTheme="minorHAnsi"/>
          <w:color w:val="000000"/>
          <w:sz w:val="18"/>
          <w:szCs w:val="18"/>
          <w:lang w:val="en-US" w:eastAsia="en-US"/>
        </w:rPr>
        <w:t>, 1983</w:t>
      </w:r>
      <w:r w:rsidR="00BD0980" w:rsidRPr="00BD0980">
        <w:rPr>
          <w:rFonts w:eastAsiaTheme="minorHAnsi"/>
          <w:color w:val="000000"/>
          <w:sz w:val="18"/>
          <w:szCs w:val="18"/>
          <w:lang w:val="en-US" w:eastAsia="en-US"/>
        </w:rPr>
        <w:t>)</w:t>
      </w:r>
      <w:r w:rsidR="0069515B" w:rsidRPr="00BD0980">
        <w:rPr>
          <w:rFonts w:eastAsiaTheme="minorHAnsi"/>
          <w:color w:val="000000"/>
          <w:sz w:val="18"/>
          <w:szCs w:val="18"/>
          <w:lang w:val="en-US" w:eastAsia="en-US"/>
        </w:rPr>
        <w:t xml:space="preserve">, 46–50; </w:t>
      </w:r>
      <w:r w:rsidR="0069515B" w:rsidRPr="00BD0980">
        <w:rPr>
          <w:rFonts w:eastAsiaTheme="minorHAnsi"/>
          <w:color w:val="000000"/>
          <w:sz w:val="18"/>
          <w:szCs w:val="18"/>
          <w:lang w:val="en-US" w:eastAsia="en-US"/>
        </w:rPr>
        <w:t xml:space="preserve">D. R. </w:t>
      </w:r>
      <w:r w:rsidR="00BD0980" w:rsidRPr="00BD0980">
        <w:rPr>
          <w:rFonts w:eastAsiaTheme="minorHAnsi"/>
          <w:color w:val="000000"/>
          <w:sz w:val="18"/>
          <w:szCs w:val="18"/>
          <w:lang w:val="en-US" w:eastAsia="en-US"/>
        </w:rPr>
        <w:t>Goodwin</w:t>
      </w:r>
      <w:r w:rsidR="0069515B" w:rsidRPr="00BD0980">
        <w:rPr>
          <w:rFonts w:eastAsiaTheme="minorHAnsi"/>
          <w:color w:val="000000"/>
          <w:sz w:val="18"/>
          <w:szCs w:val="18"/>
          <w:lang w:val="en-US" w:eastAsia="en-US"/>
        </w:rPr>
        <w:t xml:space="preserve">, “On the Use of </w:t>
      </w:r>
      <w:r w:rsidR="0069515B" w:rsidRPr="00BD0980">
        <w:rPr>
          <w:rFonts w:eastAsiaTheme="minorHAnsi"/>
          <w:color w:val="000000"/>
          <w:sz w:val="18"/>
          <w:szCs w:val="18"/>
          <w:rtl/>
          <w:lang w:val="en-US" w:eastAsia="en-US"/>
        </w:rPr>
        <w:t>לֵב</w:t>
      </w:r>
      <w:r w:rsidR="0069515B" w:rsidRPr="00BD0980">
        <w:rPr>
          <w:rFonts w:eastAsiaTheme="minorHAnsi"/>
          <w:color w:val="000000"/>
          <w:sz w:val="18"/>
          <w:szCs w:val="18"/>
          <w:lang w:val="en-US" w:eastAsia="en-US"/>
        </w:rPr>
        <w:t xml:space="preserve"> and </w:t>
      </w:r>
      <w:r w:rsidR="00BD0980" w:rsidRPr="00BD0980">
        <w:rPr>
          <w:rFonts w:eastAsiaTheme="minorHAnsi"/>
          <w:color w:val="000000"/>
          <w:sz w:val="18"/>
          <w:szCs w:val="18"/>
          <w:lang w:val="en-US" w:eastAsia="en-US"/>
        </w:rPr>
        <w:t>K</w:t>
      </w:r>
      <w:r w:rsidR="0069515B" w:rsidRPr="00BD0980">
        <w:rPr>
          <w:rFonts w:eastAsiaTheme="minorHAnsi"/>
          <w:color w:val="000000"/>
          <w:sz w:val="18"/>
          <w:szCs w:val="18"/>
          <w:lang w:val="en-US" w:eastAsia="en-US"/>
        </w:rPr>
        <w:t>α</w:t>
      </w:r>
      <w:proofErr w:type="spellStart"/>
      <w:r w:rsidR="0069515B" w:rsidRPr="00BD0980">
        <w:rPr>
          <w:rFonts w:eastAsiaTheme="minorHAnsi"/>
          <w:color w:val="000000"/>
          <w:sz w:val="18"/>
          <w:szCs w:val="18"/>
          <w:lang w:val="en-US" w:eastAsia="en-US"/>
        </w:rPr>
        <w:t>ρδι</w:t>
      </w:r>
      <w:proofErr w:type="spellEnd"/>
      <w:r w:rsidR="0069515B" w:rsidRPr="00BD0980">
        <w:rPr>
          <w:rFonts w:eastAsiaTheme="minorHAnsi"/>
          <w:color w:val="000000"/>
          <w:sz w:val="18"/>
          <w:szCs w:val="18"/>
          <w:lang w:val="en-US" w:eastAsia="en-US"/>
        </w:rPr>
        <w:t>́α in the Old and New Testaments</w:t>
      </w:r>
      <w:r w:rsidR="00BD0980" w:rsidRPr="00BD0980">
        <w:rPr>
          <w:rFonts w:eastAsiaTheme="minorHAnsi"/>
          <w:color w:val="000000"/>
          <w:sz w:val="18"/>
          <w:szCs w:val="18"/>
          <w:lang w:val="en-US" w:eastAsia="en-US"/>
        </w:rPr>
        <w:t>,</w:t>
      </w:r>
      <w:r w:rsidR="0069515B" w:rsidRPr="00BD0980">
        <w:rPr>
          <w:rFonts w:eastAsiaTheme="minorHAnsi"/>
          <w:color w:val="000000"/>
          <w:sz w:val="18"/>
          <w:szCs w:val="18"/>
          <w:lang w:val="en-US" w:eastAsia="en-US"/>
        </w:rPr>
        <w:t xml:space="preserve">” </w:t>
      </w:r>
      <w:r w:rsidR="0069515B" w:rsidRPr="00BD0980">
        <w:rPr>
          <w:rFonts w:eastAsiaTheme="minorHAnsi"/>
          <w:i/>
          <w:iCs/>
          <w:color w:val="000000"/>
          <w:sz w:val="18"/>
          <w:szCs w:val="18"/>
          <w:lang w:val="en-US" w:eastAsia="en-US"/>
        </w:rPr>
        <w:t>JBL</w:t>
      </w:r>
      <w:r w:rsidR="0069515B" w:rsidRPr="00BD0980">
        <w:rPr>
          <w:rFonts w:eastAsiaTheme="minorHAnsi"/>
          <w:color w:val="000000"/>
          <w:sz w:val="18"/>
          <w:szCs w:val="18"/>
          <w:lang w:val="en-US" w:eastAsia="en-US"/>
        </w:rPr>
        <w:t xml:space="preserve"> 1</w:t>
      </w:r>
      <w:r w:rsidR="00BD0980" w:rsidRPr="00BD0980">
        <w:rPr>
          <w:rFonts w:eastAsiaTheme="minorHAnsi"/>
          <w:color w:val="000000"/>
          <w:sz w:val="18"/>
          <w:szCs w:val="18"/>
          <w:lang w:val="en-US" w:eastAsia="en-US"/>
        </w:rPr>
        <w:t xml:space="preserve"> (</w:t>
      </w:r>
      <w:r w:rsidR="0069515B" w:rsidRPr="00BD0980">
        <w:rPr>
          <w:rFonts w:eastAsiaTheme="minorHAnsi"/>
          <w:color w:val="000000"/>
          <w:sz w:val="18"/>
          <w:szCs w:val="18"/>
          <w:lang w:val="en-US" w:eastAsia="en-US"/>
        </w:rPr>
        <w:t>1881</w:t>
      </w:r>
      <w:r w:rsidR="00BD0980" w:rsidRPr="00BD0980">
        <w:rPr>
          <w:rFonts w:eastAsiaTheme="minorHAnsi"/>
          <w:color w:val="000000"/>
          <w:sz w:val="18"/>
          <w:szCs w:val="18"/>
          <w:lang w:val="en-US" w:eastAsia="en-US"/>
        </w:rPr>
        <w:t>):</w:t>
      </w:r>
      <w:r w:rsidR="0069515B" w:rsidRPr="00BD0980">
        <w:rPr>
          <w:rFonts w:eastAsiaTheme="minorHAnsi"/>
          <w:color w:val="000000"/>
          <w:sz w:val="18"/>
          <w:szCs w:val="18"/>
          <w:lang w:val="en-US" w:eastAsia="en-US"/>
        </w:rPr>
        <w:t xml:space="preserve"> 67-72 (67).</w:t>
      </w:r>
    </w:p>
  </w:footnote>
  <w:footnote w:id="77">
    <w:p w14:paraId="5B14E0B1" w14:textId="71AEEBB8" w:rsidR="003E1C5B" w:rsidRPr="00116BCE" w:rsidRDefault="003E1C5B" w:rsidP="00600F48">
      <w:pPr>
        <w:pStyle w:val="Normaalweb"/>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00C739FF" w:rsidRPr="00116BCE">
        <w:rPr>
          <w:sz w:val="18"/>
          <w:szCs w:val="18"/>
          <w:lang w:val="en-US"/>
        </w:rPr>
        <w:t xml:space="preserve">Lauha, </w:t>
      </w:r>
      <w:proofErr w:type="spellStart"/>
      <w:r w:rsidR="00C739FF" w:rsidRPr="00116BCE">
        <w:rPr>
          <w:i/>
          <w:iCs/>
          <w:sz w:val="18"/>
          <w:szCs w:val="18"/>
          <w:lang w:val="en-US"/>
        </w:rPr>
        <w:t>Psychophysischer</w:t>
      </w:r>
      <w:proofErr w:type="spellEnd"/>
      <w:r w:rsidR="00C739FF" w:rsidRPr="00116BCE">
        <w:rPr>
          <w:i/>
          <w:iCs/>
          <w:sz w:val="18"/>
          <w:szCs w:val="18"/>
          <w:lang w:val="en-US"/>
        </w:rPr>
        <w:t xml:space="preserve"> </w:t>
      </w:r>
      <w:proofErr w:type="spellStart"/>
      <w:r w:rsidR="00C739FF" w:rsidRPr="00116BCE">
        <w:rPr>
          <w:i/>
          <w:iCs/>
          <w:sz w:val="18"/>
          <w:szCs w:val="18"/>
          <w:lang w:val="en-US"/>
        </w:rPr>
        <w:t>Sprachgebrauch</w:t>
      </w:r>
      <w:proofErr w:type="spellEnd"/>
      <w:r w:rsidR="00C739FF" w:rsidRPr="00116BCE">
        <w:rPr>
          <w:sz w:val="18"/>
          <w:szCs w:val="18"/>
          <w:lang w:val="en-US"/>
        </w:rPr>
        <w:t>, 234.</w:t>
      </w:r>
      <w:r w:rsidRPr="00116BCE">
        <w:rPr>
          <w:rFonts w:eastAsiaTheme="minorHAnsi"/>
          <w:color w:val="000000"/>
          <w:sz w:val="18"/>
          <w:szCs w:val="18"/>
          <w:lang w:val="en-US" w:eastAsia="en-US"/>
        </w:rPr>
        <w:t>The metonymic</w:t>
      </w:r>
      <w:r w:rsidR="00C739FF" w:rsidRPr="00116BCE">
        <w:rPr>
          <w:rFonts w:eastAsiaTheme="minorHAnsi"/>
          <w:color w:val="000000"/>
          <w:sz w:val="18"/>
          <w:szCs w:val="18"/>
          <w:lang w:val="en-US" w:eastAsia="en-US"/>
        </w:rPr>
        <w:t xml:space="preserve"> </w:t>
      </w:r>
      <w:r w:rsidRPr="00116BCE">
        <w:rPr>
          <w:rFonts w:eastAsiaTheme="minorHAnsi"/>
          <w:color w:val="000000"/>
          <w:sz w:val="18"/>
          <w:szCs w:val="18"/>
          <w:lang w:val="en-US" w:eastAsia="en-US"/>
        </w:rPr>
        <w:t xml:space="preserve">model THE BODY PART FOR THE PERSON, is used: more specifically, the heart serves as </w:t>
      </w:r>
      <w:r w:rsidRPr="00116BCE">
        <w:rPr>
          <w:rFonts w:eastAsiaTheme="minorHAnsi"/>
          <w:i/>
          <w:iCs/>
          <w:color w:val="000000"/>
          <w:sz w:val="18"/>
          <w:szCs w:val="18"/>
          <w:lang w:val="en-US" w:eastAsia="en-US"/>
        </w:rPr>
        <w:t xml:space="preserve">pars pro toto </w:t>
      </w:r>
      <w:r w:rsidRPr="00116BCE">
        <w:rPr>
          <w:rFonts w:eastAsiaTheme="minorHAnsi"/>
          <w:color w:val="000000"/>
          <w:sz w:val="18"/>
          <w:szCs w:val="18"/>
          <w:lang w:val="en-US" w:eastAsia="en-US"/>
        </w:rPr>
        <w:t>for the inner side of the</w:t>
      </w:r>
      <w:r w:rsidR="00C739FF" w:rsidRPr="00116BCE">
        <w:rPr>
          <w:rFonts w:eastAsiaTheme="minorHAnsi"/>
          <w:color w:val="000000"/>
          <w:sz w:val="18"/>
          <w:szCs w:val="18"/>
          <w:lang w:val="en-US" w:eastAsia="en-US"/>
        </w:rPr>
        <w:t xml:space="preserve"> </w:t>
      </w:r>
      <w:r w:rsidRPr="00116BCE">
        <w:rPr>
          <w:rFonts w:eastAsiaTheme="minorHAnsi"/>
          <w:color w:val="000000"/>
          <w:sz w:val="18"/>
          <w:szCs w:val="18"/>
          <w:lang w:val="en-US" w:eastAsia="en-US"/>
        </w:rPr>
        <w:t>person</w:t>
      </w:r>
      <w:r w:rsidR="00C739FF" w:rsidRPr="00116BCE">
        <w:rPr>
          <w:rFonts w:eastAsiaTheme="minorHAnsi"/>
          <w:color w:val="000000"/>
          <w:sz w:val="18"/>
          <w:szCs w:val="18"/>
          <w:lang w:val="en-US" w:eastAsia="en-US"/>
        </w:rPr>
        <w:t>.</w:t>
      </w:r>
    </w:p>
  </w:footnote>
  <w:footnote w:id="78">
    <w:p w14:paraId="5C192F90" w14:textId="395C8924" w:rsidR="004D5D57" w:rsidRPr="00116BCE" w:rsidRDefault="004D5D57" w:rsidP="00600F48">
      <w:pPr>
        <w:pStyle w:val="Voetnoottekst"/>
        <w:spacing w:line="480" w:lineRule="auto"/>
        <w:rPr>
          <w:color w:val="000000" w:themeColor="text1"/>
          <w:sz w:val="18"/>
          <w:szCs w:val="18"/>
          <w:lang w:val="en-US"/>
        </w:rPr>
      </w:pPr>
      <w:r w:rsidRPr="00116BCE">
        <w:rPr>
          <w:rStyle w:val="Voetnootmarkering"/>
          <w:sz w:val="18"/>
          <w:szCs w:val="18"/>
          <w:lang w:val="en-US"/>
        </w:rPr>
        <w:footnoteRef/>
      </w:r>
      <w:r w:rsidRPr="00116BCE">
        <w:rPr>
          <w:sz w:val="18"/>
          <w:szCs w:val="18"/>
          <w:lang w:val="en-US"/>
        </w:rPr>
        <w:t xml:space="preserve"> The parallels </w:t>
      </w:r>
      <w:r w:rsidRPr="00116BCE">
        <w:rPr>
          <w:color w:val="000000" w:themeColor="text1"/>
          <w:sz w:val="18"/>
          <w:szCs w:val="18"/>
          <w:lang w:val="en-US"/>
        </w:rPr>
        <w:t xml:space="preserve">between Gen 6:5-8 and Gen 8:21 have been noted often (e.g., Fischer, </w:t>
      </w:r>
      <w:r w:rsidRPr="00116BCE">
        <w:rPr>
          <w:i/>
          <w:iCs/>
          <w:color w:val="000000" w:themeColor="text1"/>
          <w:sz w:val="18"/>
          <w:szCs w:val="18"/>
          <w:lang w:val="en-US"/>
        </w:rPr>
        <w:t>Genesis 1-11,</w:t>
      </w:r>
      <w:r w:rsidR="00C739FF" w:rsidRPr="00116BCE">
        <w:rPr>
          <w:i/>
          <w:iCs/>
          <w:color w:val="000000" w:themeColor="text1"/>
          <w:sz w:val="18"/>
          <w:szCs w:val="18"/>
          <w:lang w:val="en-US"/>
        </w:rPr>
        <w:t xml:space="preserve"> </w:t>
      </w:r>
      <w:r w:rsidRPr="00116BCE">
        <w:rPr>
          <w:color w:val="000000" w:themeColor="text1"/>
          <w:sz w:val="18"/>
          <w:szCs w:val="18"/>
          <w:lang w:val="en-US"/>
        </w:rPr>
        <w:t>483).</w:t>
      </w:r>
    </w:p>
  </w:footnote>
  <w:footnote w:id="79">
    <w:p w14:paraId="01C5078C" w14:textId="1DB04501" w:rsidR="004D5D57" w:rsidRPr="00116BCE" w:rsidRDefault="004D5D57"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w:t>
      </w:r>
      <w:r w:rsidRPr="00116BCE">
        <w:rPr>
          <w:color w:val="000000" w:themeColor="text1"/>
          <w:sz w:val="18"/>
          <w:szCs w:val="18"/>
          <w:lang w:val="en-US"/>
        </w:rPr>
        <w:t xml:space="preserve">Harl, </w:t>
      </w:r>
      <w:proofErr w:type="spellStart"/>
      <w:r w:rsidRPr="00116BCE">
        <w:rPr>
          <w:i/>
          <w:iCs/>
          <w:color w:val="000000" w:themeColor="text1"/>
          <w:sz w:val="18"/>
          <w:szCs w:val="18"/>
          <w:lang w:val="en-US"/>
        </w:rPr>
        <w:t>Genèse</w:t>
      </w:r>
      <w:proofErr w:type="spellEnd"/>
      <w:r w:rsidRPr="00116BCE">
        <w:rPr>
          <w:color w:val="000000" w:themeColor="text1"/>
          <w:sz w:val="18"/>
          <w:szCs w:val="18"/>
          <w:lang w:val="en-US"/>
        </w:rPr>
        <w:t>, 127.</w:t>
      </w:r>
    </w:p>
  </w:footnote>
  <w:footnote w:id="80">
    <w:p w14:paraId="12DC8CAE" w14:textId="56662A1A" w:rsidR="00253563" w:rsidRPr="00116BCE" w:rsidRDefault="00253563" w:rsidP="00600F48">
      <w:pPr>
        <w:spacing w:line="480" w:lineRule="auto"/>
        <w:rPr>
          <w:color w:val="000000"/>
          <w:sz w:val="18"/>
          <w:szCs w:val="18"/>
          <w:lang w:val="en-US"/>
        </w:rPr>
      </w:pPr>
      <w:r w:rsidRPr="00116BCE">
        <w:rPr>
          <w:rStyle w:val="Voetnootmarkering"/>
          <w:sz w:val="18"/>
          <w:szCs w:val="18"/>
          <w:lang w:val="en-US"/>
        </w:rPr>
        <w:footnoteRef/>
      </w:r>
      <w:r w:rsidRPr="00116BCE">
        <w:rPr>
          <w:sz w:val="18"/>
          <w:szCs w:val="18"/>
          <w:lang w:val="en-US"/>
        </w:rPr>
        <w:t xml:space="preserve"> </w:t>
      </w:r>
      <w:proofErr w:type="spellStart"/>
      <w:r w:rsidRPr="00116BCE">
        <w:rPr>
          <w:sz w:val="18"/>
          <w:szCs w:val="18"/>
          <w:lang w:val="en-US"/>
        </w:rPr>
        <w:t>Mirguet</w:t>
      </w:r>
      <w:proofErr w:type="spellEnd"/>
      <w:r w:rsidRPr="00116BCE">
        <w:rPr>
          <w:sz w:val="18"/>
          <w:szCs w:val="18"/>
          <w:lang w:val="en-US"/>
        </w:rPr>
        <w:t xml:space="preserve">, </w:t>
      </w:r>
      <w:r w:rsidRPr="00116BCE">
        <w:rPr>
          <w:rStyle w:val="Nadruk"/>
          <w:rFonts w:eastAsiaTheme="majorEastAsia"/>
          <w:sz w:val="18"/>
          <w:szCs w:val="18"/>
          <w:lang w:val="en-US"/>
        </w:rPr>
        <w:t>An Early History of Compassion</w:t>
      </w:r>
      <w:r w:rsidRPr="00116BCE">
        <w:rPr>
          <w:sz w:val="18"/>
          <w:szCs w:val="18"/>
          <w:lang w:val="en-US"/>
        </w:rPr>
        <w:t>, 89.</w:t>
      </w:r>
    </w:p>
  </w:footnote>
  <w:footnote w:id="81">
    <w:p w14:paraId="5AC8CCA4" w14:textId="46B32A1E" w:rsidR="004D5D57" w:rsidRPr="00116BCE" w:rsidRDefault="004D5D57" w:rsidP="00600F48">
      <w:pPr>
        <w:pStyle w:val="Voetnoottekst"/>
        <w:spacing w:line="480" w:lineRule="auto"/>
        <w:rPr>
          <w:sz w:val="18"/>
          <w:szCs w:val="18"/>
          <w:lang w:val="en-US"/>
        </w:rPr>
      </w:pPr>
      <w:r w:rsidRPr="00116BCE">
        <w:rPr>
          <w:rStyle w:val="Voetnootmarkering"/>
          <w:sz w:val="18"/>
          <w:szCs w:val="18"/>
          <w:lang w:val="en-US"/>
        </w:rPr>
        <w:footnoteRef/>
      </w:r>
      <w:r w:rsidRPr="00116BCE">
        <w:rPr>
          <w:sz w:val="18"/>
          <w:szCs w:val="18"/>
          <w:lang w:val="en-US"/>
        </w:rPr>
        <w:t xml:space="preserve"> T</w:t>
      </w:r>
      <w:r w:rsidR="005C0546" w:rsidRPr="00116BCE">
        <w:rPr>
          <w:sz w:val="18"/>
          <w:szCs w:val="18"/>
          <w:lang w:val="en-US"/>
        </w:rPr>
        <w:t>heo</w:t>
      </w:r>
      <w:r w:rsidRPr="00116BCE">
        <w:rPr>
          <w:sz w:val="18"/>
          <w:szCs w:val="18"/>
          <w:lang w:val="en-US"/>
        </w:rPr>
        <w:t xml:space="preserve"> A. W. </w:t>
      </w:r>
      <w:r w:rsidR="00C739FF" w:rsidRPr="00116BCE">
        <w:rPr>
          <w:sz w:val="18"/>
          <w:szCs w:val="18"/>
          <w:lang w:val="en-US"/>
        </w:rPr>
        <w:t xml:space="preserve">Van der Louw, </w:t>
      </w:r>
      <w:r w:rsidR="00C739FF" w:rsidRPr="00116BCE">
        <w:rPr>
          <w:rStyle w:val="Nadruk"/>
          <w:rFonts w:eastAsiaTheme="majorEastAsia"/>
          <w:sz w:val="18"/>
          <w:szCs w:val="18"/>
          <w:lang w:val="en-US"/>
        </w:rPr>
        <w:t>Transformations in the Septuagint</w:t>
      </w:r>
      <w:r w:rsidR="00C739FF" w:rsidRPr="00116BCE">
        <w:rPr>
          <w:sz w:val="18"/>
          <w:szCs w:val="18"/>
          <w:lang w:val="en-US"/>
        </w:rPr>
        <w:t xml:space="preserve">, </w:t>
      </w:r>
      <w:r w:rsidR="00C739FF" w:rsidRPr="00116BCE">
        <w:rPr>
          <w:sz w:val="18"/>
          <w:szCs w:val="18"/>
          <w:lang w:val="en-US"/>
        </w:rPr>
        <w:t>CBET, 47</w:t>
      </w:r>
      <w:r w:rsidR="00C739FF" w:rsidRPr="00116BCE">
        <w:rPr>
          <w:sz w:val="18"/>
          <w:szCs w:val="18"/>
          <w:lang w:val="en-US"/>
        </w:rPr>
        <w:t xml:space="preserve"> </w:t>
      </w:r>
      <w:r w:rsidR="00C739FF" w:rsidRPr="00116BCE">
        <w:rPr>
          <w:sz w:val="18"/>
          <w:szCs w:val="18"/>
          <w:lang w:val="en-US"/>
        </w:rPr>
        <w:t>(Leuven: Peeters, 2007), 218.</w:t>
      </w:r>
      <w:r w:rsidR="00C739FF" w:rsidRPr="00116BCE">
        <w:rPr>
          <w:sz w:val="18"/>
          <w:szCs w:val="18"/>
          <w:lang w:val="en-US"/>
        </w:rPr>
        <w:t xml:space="preserve"> </w:t>
      </w:r>
    </w:p>
  </w:footnote>
  <w:footnote w:id="82">
    <w:p w14:paraId="72C3C05D" w14:textId="7A0E3564" w:rsidR="004D5D57" w:rsidRPr="00116BCE" w:rsidRDefault="004D5D57" w:rsidP="00600F48">
      <w:pPr>
        <w:pStyle w:val="Voetnoottekst"/>
        <w:spacing w:line="480" w:lineRule="auto"/>
        <w:rPr>
          <w:color w:val="000000" w:themeColor="text1"/>
          <w:sz w:val="18"/>
          <w:szCs w:val="18"/>
          <w:lang w:val="en-US"/>
        </w:rPr>
      </w:pPr>
      <w:r w:rsidRPr="00116BCE">
        <w:rPr>
          <w:rStyle w:val="Voetnootmarkering"/>
          <w:color w:val="000000" w:themeColor="text1"/>
          <w:sz w:val="18"/>
          <w:szCs w:val="18"/>
          <w:lang w:val="en-US"/>
        </w:rPr>
        <w:footnoteRef/>
      </w:r>
      <w:r w:rsidRPr="00116BCE">
        <w:rPr>
          <w:color w:val="000000" w:themeColor="text1"/>
          <w:sz w:val="18"/>
          <w:szCs w:val="18"/>
          <w:lang w:val="en-US"/>
        </w:rPr>
        <w:t xml:space="preserve"> </w:t>
      </w:r>
      <w:r w:rsidR="0069515B" w:rsidRPr="00116BCE">
        <w:rPr>
          <w:color w:val="000000" w:themeColor="text1"/>
          <w:sz w:val="18"/>
          <w:szCs w:val="18"/>
          <w:lang w:val="en-US"/>
        </w:rPr>
        <w:t>L</w:t>
      </w:r>
      <w:r w:rsidR="005C0546" w:rsidRPr="00116BCE">
        <w:rPr>
          <w:color w:val="000000" w:themeColor="text1"/>
          <w:sz w:val="18"/>
          <w:szCs w:val="18"/>
          <w:lang w:val="en-US"/>
        </w:rPr>
        <w:t>arry</w:t>
      </w:r>
      <w:r w:rsidR="0069515B" w:rsidRPr="00116BCE">
        <w:rPr>
          <w:color w:val="000000" w:themeColor="text1"/>
          <w:sz w:val="18"/>
          <w:szCs w:val="18"/>
          <w:lang w:val="en-US"/>
        </w:rPr>
        <w:t xml:space="preserve"> </w:t>
      </w:r>
      <w:proofErr w:type="gramStart"/>
      <w:r w:rsidR="0069515B" w:rsidRPr="00116BCE">
        <w:rPr>
          <w:color w:val="000000" w:themeColor="text1"/>
          <w:sz w:val="18"/>
          <w:szCs w:val="18"/>
          <w:lang w:val="en-US"/>
        </w:rPr>
        <w:t xml:space="preserve">Perkins </w:t>
      </w:r>
      <w:r w:rsidR="0069515B" w:rsidRPr="00116BCE">
        <w:rPr>
          <w:color w:val="000000" w:themeColor="text1"/>
          <w:sz w:val="18"/>
          <w:szCs w:val="18"/>
          <w:lang w:val="en-US"/>
        </w:rPr>
        <w:t>,</w:t>
      </w:r>
      <w:proofErr w:type="gramEnd"/>
      <w:r w:rsidR="0069515B" w:rsidRPr="00116BCE">
        <w:rPr>
          <w:color w:val="000000" w:themeColor="text1"/>
          <w:sz w:val="18"/>
          <w:szCs w:val="18"/>
          <w:lang w:val="en-US"/>
        </w:rPr>
        <w:t xml:space="preserve"> “The Greek Translator of Exodus: </w:t>
      </w:r>
      <w:proofErr w:type="spellStart"/>
      <w:r w:rsidR="0069515B" w:rsidRPr="00116BCE">
        <w:rPr>
          <w:i/>
          <w:iCs/>
          <w:color w:val="000000" w:themeColor="text1"/>
          <w:sz w:val="18"/>
          <w:szCs w:val="18"/>
          <w:lang w:val="en-US"/>
        </w:rPr>
        <w:t>Interpres</w:t>
      </w:r>
      <w:proofErr w:type="spellEnd"/>
      <w:r w:rsidR="0069515B" w:rsidRPr="00116BCE">
        <w:rPr>
          <w:i/>
          <w:iCs/>
          <w:color w:val="000000" w:themeColor="text1"/>
          <w:sz w:val="18"/>
          <w:szCs w:val="18"/>
          <w:lang w:val="en-US"/>
        </w:rPr>
        <w:t xml:space="preserve"> </w:t>
      </w:r>
      <w:r w:rsidR="0069515B" w:rsidRPr="00116BCE">
        <w:rPr>
          <w:color w:val="000000" w:themeColor="text1"/>
          <w:sz w:val="18"/>
          <w:szCs w:val="18"/>
          <w:lang w:val="en-US"/>
        </w:rPr>
        <w:t>(translator)</w:t>
      </w:r>
      <w:r w:rsidR="0069515B" w:rsidRPr="00116BCE">
        <w:rPr>
          <w:color w:val="000000" w:themeColor="text1"/>
          <w:sz w:val="18"/>
          <w:szCs w:val="18"/>
          <w:lang w:val="en-US"/>
        </w:rPr>
        <w:t xml:space="preserve"> </w:t>
      </w:r>
      <w:r w:rsidR="0069515B" w:rsidRPr="0069515B">
        <w:rPr>
          <w:color w:val="000000" w:themeColor="text1"/>
          <w:sz w:val="18"/>
          <w:szCs w:val="18"/>
          <w:lang w:val="en-US"/>
        </w:rPr>
        <w:t xml:space="preserve">and </w:t>
      </w:r>
      <w:r w:rsidR="0069515B" w:rsidRPr="0069515B">
        <w:rPr>
          <w:i/>
          <w:iCs/>
          <w:color w:val="000000" w:themeColor="text1"/>
          <w:sz w:val="18"/>
          <w:szCs w:val="18"/>
          <w:lang w:val="en-US"/>
        </w:rPr>
        <w:t xml:space="preserve">Expositor </w:t>
      </w:r>
      <w:r w:rsidR="0069515B" w:rsidRPr="0069515B">
        <w:rPr>
          <w:color w:val="000000" w:themeColor="text1"/>
          <w:sz w:val="18"/>
          <w:szCs w:val="18"/>
          <w:lang w:val="en-US"/>
        </w:rPr>
        <w:t>(interpreter), His Treatment of Theophanies</w:t>
      </w:r>
      <w:r w:rsidR="005C0546" w:rsidRPr="00116BCE">
        <w:rPr>
          <w:color w:val="000000" w:themeColor="text1"/>
          <w:sz w:val="18"/>
          <w:szCs w:val="18"/>
          <w:lang w:val="en-US"/>
        </w:rPr>
        <w:t>,</w:t>
      </w:r>
      <w:r w:rsidR="0069515B" w:rsidRPr="0069515B">
        <w:rPr>
          <w:color w:val="000000" w:themeColor="text1"/>
          <w:sz w:val="18"/>
          <w:szCs w:val="18"/>
          <w:lang w:val="en-US"/>
        </w:rPr>
        <w:t>”</w:t>
      </w:r>
      <w:r w:rsidR="005C0546" w:rsidRPr="00116BCE">
        <w:rPr>
          <w:color w:val="000000" w:themeColor="text1"/>
          <w:sz w:val="18"/>
          <w:szCs w:val="18"/>
          <w:lang w:val="en-US"/>
        </w:rPr>
        <w:t xml:space="preserve"> </w:t>
      </w:r>
      <w:r w:rsidR="0069515B" w:rsidRPr="0069515B">
        <w:rPr>
          <w:i/>
          <w:iCs/>
          <w:color w:val="000000" w:themeColor="text1"/>
          <w:sz w:val="18"/>
          <w:szCs w:val="18"/>
          <w:lang w:val="en-US"/>
        </w:rPr>
        <w:t>JSJ</w:t>
      </w:r>
      <w:r w:rsidR="0069515B" w:rsidRPr="00116BCE">
        <w:rPr>
          <w:i/>
          <w:iCs/>
          <w:color w:val="000000" w:themeColor="text1"/>
          <w:sz w:val="18"/>
          <w:szCs w:val="18"/>
          <w:lang w:val="en-US"/>
        </w:rPr>
        <w:t xml:space="preserve"> </w:t>
      </w:r>
      <w:r w:rsidR="0069515B" w:rsidRPr="00116BCE">
        <w:rPr>
          <w:color w:val="000000" w:themeColor="text1"/>
          <w:sz w:val="18"/>
          <w:szCs w:val="18"/>
          <w:lang w:val="en-US"/>
        </w:rPr>
        <w:t>44/1</w:t>
      </w:r>
      <w:r w:rsidR="005C0546" w:rsidRPr="00116BCE">
        <w:rPr>
          <w:color w:val="000000" w:themeColor="text1"/>
          <w:sz w:val="18"/>
          <w:szCs w:val="18"/>
          <w:lang w:val="en-US"/>
        </w:rPr>
        <w:t xml:space="preserve"> (</w:t>
      </w:r>
      <w:r w:rsidR="0069515B" w:rsidRPr="00116BCE">
        <w:rPr>
          <w:color w:val="000000" w:themeColor="text1"/>
          <w:sz w:val="18"/>
          <w:szCs w:val="18"/>
          <w:lang w:val="en-US"/>
        </w:rPr>
        <w:t>2013</w:t>
      </w:r>
      <w:r w:rsidR="005C0546" w:rsidRPr="00116BCE">
        <w:rPr>
          <w:color w:val="000000" w:themeColor="text1"/>
          <w:sz w:val="18"/>
          <w:szCs w:val="18"/>
          <w:lang w:val="en-US"/>
        </w:rPr>
        <w:t>):</w:t>
      </w:r>
      <w:r w:rsidR="0069515B" w:rsidRPr="00116BCE">
        <w:rPr>
          <w:color w:val="000000" w:themeColor="text1"/>
          <w:sz w:val="18"/>
          <w:szCs w:val="18"/>
          <w:lang w:val="en-US"/>
        </w:rPr>
        <w:t xml:space="preserve"> 16-56</w:t>
      </w:r>
      <w:r w:rsidR="0069515B" w:rsidRPr="00116BCE">
        <w:rPr>
          <w:color w:val="000000" w:themeColor="text1"/>
          <w:sz w:val="18"/>
          <w:szCs w:val="18"/>
          <w:lang w:val="en-US"/>
        </w:rPr>
        <w:t xml:space="preserve"> (46).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B74A6" w14:textId="77777777" w:rsidR="00AA69A5" w:rsidRPr="00C717C1" w:rsidRDefault="00AA69A5" w:rsidP="00C717C1">
    <w:pPr>
      <w:pStyle w:val="Koptekst"/>
      <w:jc w:val="center"/>
      <w:rPr>
        <w:smallCaps/>
        <w:sz w:val="20"/>
        <w:szCs w:val="20"/>
        <w:lang w:val="fr-FR"/>
      </w:rPr>
    </w:pPr>
    <w:r w:rsidRPr="00C717C1">
      <w:rPr>
        <w:smallCaps/>
        <w:sz w:val="20"/>
        <w:szCs w:val="20"/>
        <w:lang w:val="fr-FR"/>
      </w:rPr>
      <w:t xml:space="preserve">III. </w:t>
    </w:r>
    <w:proofErr w:type="spellStart"/>
    <w:r w:rsidRPr="00C717C1">
      <w:rPr>
        <w:smallCaps/>
        <w:sz w:val="20"/>
        <w:szCs w:val="20"/>
        <w:lang w:val="fr-FR"/>
      </w:rPr>
      <w:t>Anthropopathisms</w:t>
    </w:r>
    <w:proofErr w:type="spellEnd"/>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23AD30" w14:textId="3199E16D" w:rsidR="00AA69A5" w:rsidRPr="00C717C1" w:rsidRDefault="00AA69A5" w:rsidP="00E31607">
    <w:pPr>
      <w:pStyle w:val="Koptekst"/>
      <w:jc w:val="center"/>
      <w:rPr>
        <w:smallCaps/>
        <w:sz w:val="20"/>
        <w:szCs w:val="20"/>
        <w:lang w:val="fr-F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67980"/>
    <w:multiLevelType w:val="hybridMultilevel"/>
    <w:tmpl w:val="1A941D06"/>
    <w:lvl w:ilvl="0" w:tplc="C2E43730">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9AC4C83"/>
    <w:multiLevelType w:val="hybridMultilevel"/>
    <w:tmpl w:val="0AB0528C"/>
    <w:lvl w:ilvl="0" w:tplc="3A9A85CA">
      <w:start w:val="1"/>
      <w:numFmt w:val="lowerLetter"/>
      <w:lvlText w:val="(%1)"/>
      <w:lvlJc w:val="left"/>
      <w:pPr>
        <w:ind w:left="644" w:hanging="360"/>
      </w:pPr>
      <w:rPr>
        <w:rFonts w:hint="default"/>
        <w:b/>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DBD3E0B"/>
    <w:multiLevelType w:val="hybridMultilevel"/>
    <w:tmpl w:val="C164D50A"/>
    <w:lvl w:ilvl="0" w:tplc="66427C9E">
      <w:start w:val="1"/>
      <w:numFmt w:val="decimal"/>
      <w:lvlText w:val="%1."/>
      <w:lvlJc w:val="left"/>
      <w:pPr>
        <w:ind w:left="720" w:hanging="360"/>
      </w:pPr>
      <w:rPr>
        <w:rFonts w:hint="default"/>
        <w:i w:val="0"/>
        <w:iCs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36B2760"/>
    <w:multiLevelType w:val="hybridMultilevel"/>
    <w:tmpl w:val="9B129E8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56751611"/>
    <w:multiLevelType w:val="hybridMultilevel"/>
    <w:tmpl w:val="3A424AF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757360530">
    <w:abstractNumId w:val="1"/>
  </w:num>
  <w:num w:numId="2" w16cid:durableId="774444830">
    <w:abstractNumId w:val="4"/>
  </w:num>
  <w:num w:numId="3" w16cid:durableId="643435539">
    <w:abstractNumId w:val="2"/>
  </w:num>
  <w:num w:numId="4" w16cid:durableId="863665264">
    <w:abstractNumId w:val="3"/>
  </w:num>
  <w:num w:numId="5" w16cid:durableId="17315401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64E8"/>
    <w:rsid w:val="00006425"/>
    <w:rsid w:val="000562BC"/>
    <w:rsid w:val="00087738"/>
    <w:rsid w:val="00095E44"/>
    <w:rsid w:val="000C7944"/>
    <w:rsid w:val="00103D80"/>
    <w:rsid w:val="00110A8D"/>
    <w:rsid w:val="001147C5"/>
    <w:rsid w:val="00116BCE"/>
    <w:rsid w:val="00134C4C"/>
    <w:rsid w:val="00163332"/>
    <w:rsid w:val="00182539"/>
    <w:rsid w:val="00185245"/>
    <w:rsid w:val="00187FD7"/>
    <w:rsid w:val="001C70BA"/>
    <w:rsid w:val="0021244C"/>
    <w:rsid w:val="00225AAF"/>
    <w:rsid w:val="00250B32"/>
    <w:rsid w:val="00253563"/>
    <w:rsid w:val="002975A3"/>
    <w:rsid w:val="002A6224"/>
    <w:rsid w:val="002B5118"/>
    <w:rsid w:val="002E2789"/>
    <w:rsid w:val="002E3C9E"/>
    <w:rsid w:val="0033075F"/>
    <w:rsid w:val="003864E8"/>
    <w:rsid w:val="003926D2"/>
    <w:rsid w:val="0039369B"/>
    <w:rsid w:val="00394021"/>
    <w:rsid w:val="003A5996"/>
    <w:rsid w:val="003A7492"/>
    <w:rsid w:val="003C0639"/>
    <w:rsid w:val="003D7A2F"/>
    <w:rsid w:val="003E1C5B"/>
    <w:rsid w:val="003F7279"/>
    <w:rsid w:val="00433AE7"/>
    <w:rsid w:val="00442EDA"/>
    <w:rsid w:val="00487A7F"/>
    <w:rsid w:val="004A4128"/>
    <w:rsid w:val="004B447E"/>
    <w:rsid w:val="004D5D57"/>
    <w:rsid w:val="004F1AC4"/>
    <w:rsid w:val="004F7168"/>
    <w:rsid w:val="0052650A"/>
    <w:rsid w:val="0053562D"/>
    <w:rsid w:val="00552D27"/>
    <w:rsid w:val="0055511C"/>
    <w:rsid w:val="00557EBC"/>
    <w:rsid w:val="005673FF"/>
    <w:rsid w:val="00585BA1"/>
    <w:rsid w:val="00591CFC"/>
    <w:rsid w:val="00592D7B"/>
    <w:rsid w:val="00596575"/>
    <w:rsid w:val="005B2964"/>
    <w:rsid w:val="005C0546"/>
    <w:rsid w:val="00600F48"/>
    <w:rsid w:val="00615551"/>
    <w:rsid w:val="006221F2"/>
    <w:rsid w:val="0062739F"/>
    <w:rsid w:val="006340BC"/>
    <w:rsid w:val="00644F55"/>
    <w:rsid w:val="0066039A"/>
    <w:rsid w:val="0069515B"/>
    <w:rsid w:val="006F727D"/>
    <w:rsid w:val="006F7E88"/>
    <w:rsid w:val="0070505B"/>
    <w:rsid w:val="0072630A"/>
    <w:rsid w:val="007365EB"/>
    <w:rsid w:val="0073794D"/>
    <w:rsid w:val="007419BE"/>
    <w:rsid w:val="00745327"/>
    <w:rsid w:val="00753334"/>
    <w:rsid w:val="00761F8C"/>
    <w:rsid w:val="00762CB0"/>
    <w:rsid w:val="007A15A8"/>
    <w:rsid w:val="007A4595"/>
    <w:rsid w:val="007B10F6"/>
    <w:rsid w:val="007D1471"/>
    <w:rsid w:val="007D380D"/>
    <w:rsid w:val="007E032A"/>
    <w:rsid w:val="008432BC"/>
    <w:rsid w:val="00845A31"/>
    <w:rsid w:val="00845E0C"/>
    <w:rsid w:val="00846D6B"/>
    <w:rsid w:val="008672F1"/>
    <w:rsid w:val="008866BA"/>
    <w:rsid w:val="00887FCE"/>
    <w:rsid w:val="0089765E"/>
    <w:rsid w:val="008A759F"/>
    <w:rsid w:val="008B1440"/>
    <w:rsid w:val="008B4A87"/>
    <w:rsid w:val="008D32F3"/>
    <w:rsid w:val="008D7AAA"/>
    <w:rsid w:val="008E3CB5"/>
    <w:rsid w:val="008E4C80"/>
    <w:rsid w:val="008F1318"/>
    <w:rsid w:val="00923845"/>
    <w:rsid w:val="00927D66"/>
    <w:rsid w:val="009616FA"/>
    <w:rsid w:val="00973E85"/>
    <w:rsid w:val="009810C1"/>
    <w:rsid w:val="009C470D"/>
    <w:rsid w:val="009C796A"/>
    <w:rsid w:val="009D3C1A"/>
    <w:rsid w:val="009F22C7"/>
    <w:rsid w:val="009F3682"/>
    <w:rsid w:val="009F76BA"/>
    <w:rsid w:val="00A016B8"/>
    <w:rsid w:val="00A36664"/>
    <w:rsid w:val="00A37122"/>
    <w:rsid w:val="00A65EE7"/>
    <w:rsid w:val="00A96B3C"/>
    <w:rsid w:val="00A97397"/>
    <w:rsid w:val="00AA69A5"/>
    <w:rsid w:val="00AA6B0E"/>
    <w:rsid w:val="00AD3719"/>
    <w:rsid w:val="00AE3D83"/>
    <w:rsid w:val="00AF6363"/>
    <w:rsid w:val="00B01165"/>
    <w:rsid w:val="00B31BD6"/>
    <w:rsid w:val="00B3705E"/>
    <w:rsid w:val="00B665E3"/>
    <w:rsid w:val="00B93A37"/>
    <w:rsid w:val="00BA24FE"/>
    <w:rsid w:val="00BC7A4A"/>
    <w:rsid w:val="00BD0980"/>
    <w:rsid w:val="00BD5EA8"/>
    <w:rsid w:val="00C30BE9"/>
    <w:rsid w:val="00C40369"/>
    <w:rsid w:val="00C43BAB"/>
    <w:rsid w:val="00C44D2D"/>
    <w:rsid w:val="00C739FF"/>
    <w:rsid w:val="00CF1A8F"/>
    <w:rsid w:val="00D0080C"/>
    <w:rsid w:val="00D04750"/>
    <w:rsid w:val="00D06E67"/>
    <w:rsid w:val="00D2097A"/>
    <w:rsid w:val="00D57AC7"/>
    <w:rsid w:val="00D70940"/>
    <w:rsid w:val="00D73C7B"/>
    <w:rsid w:val="00E05A95"/>
    <w:rsid w:val="00E108D1"/>
    <w:rsid w:val="00E2666C"/>
    <w:rsid w:val="00E5411B"/>
    <w:rsid w:val="00E66602"/>
    <w:rsid w:val="00E66947"/>
    <w:rsid w:val="00E829D3"/>
    <w:rsid w:val="00E97430"/>
    <w:rsid w:val="00EA6B5B"/>
    <w:rsid w:val="00F0329F"/>
    <w:rsid w:val="00F35EDE"/>
    <w:rsid w:val="00F715B8"/>
    <w:rsid w:val="00FA0B63"/>
    <w:rsid w:val="00FA504F"/>
    <w:rsid w:val="00FD17C9"/>
  </w:rsids>
  <m:mathPr>
    <m:mathFont m:val="Cambria Math"/>
    <m:brkBin m:val="before"/>
    <m:brkBinSub m:val="--"/>
    <m:smallFrac m:val="0"/>
    <m:dispDef/>
    <m:lMargin m:val="0"/>
    <m:rMargin m:val="0"/>
    <m:defJc m:val="centerGroup"/>
    <m:wrapIndent m:val="1440"/>
    <m:intLim m:val="subSup"/>
    <m:naryLim m:val="undOvr"/>
  </m:mathPr>
  <w:themeFontLang w:val="nl-BE"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98851"/>
  <w15:chartTrackingRefBased/>
  <w15:docId w15:val="{45CE9D74-63BD-3540-B5B7-E935384F4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BE"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A15A8"/>
    <w:rPr>
      <w:rFonts w:ascii="Times New Roman" w:eastAsia="Times New Roman" w:hAnsi="Times New Roman" w:cs="Times New Roman"/>
      <w:lang w:eastAsia="nl-NL"/>
    </w:rPr>
  </w:style>
  <w:style w:type="paragraph" w:styleId="Kop1">
    <w:name w:val="heading 1"/>
    <w:basedOn w:val="Standaard"/>
    <w:next w:val="Standaard"/>
    <w:link w:val="Kop1Char"/>
    <w:autoRedefine/>
    <w:uiPriority w:val="9"/>
    <w:qFormat/>
    <w:rsid w:val="00BC7A4A"/>
    <w:pPr>
      <w:keepNext/>
      <w:keepLines/>
      <w:spacing w:before="240" w:line="480" w:lineRule="auto"/>
      <w:outlineLvl w:val="0"/>
    </w:pPr>
    <w:rPr>
      <w:rFonts w:ascii="Times" w:eastAsiaTheme="majorEastAsia" w:hAnsi="Times" w:cstheme="majorBidi"/>
      <w:b/>
      <w:bCs/>
      <w:color w:val="000000" w:themeColor="text1"/>
      <w:lang w:val="en-US" w:eastAsia="en-US"/>
    </w:rPr>
  </w:style>
  <w:style w:type="paragraph" w:styleId="Kop2">
    <w:name w:val="heading 2"/>
    <w:basedOn w:val="Standaard"/>
    <w:next w:val="Standaard"/>
    <w:link w:val="Kop2Char"/>
    <w:autoRedefine/>
    <w:uiPriority w:val="9"/>
    <w:unhideWhenUsed/>
    <w:qFormat/>
    <w:rsid w:val="009C796A"/>
    <w:pPr>
      <w:keepNext/>
      <w:keepLines/>
      <w:spacing w:before="40"/>
      <w:outlineLvl w:val="1"/>
    </w:pPr>
    <w:rPr>
      <w:rFonts w:asciiTheme="majorHAnsi" w:eastAsiaTheme="majorEastAsia" w:hAnsiTheme="majorHAnsi" w:cstheme="majorBidi"/>
      <w:b/>
      <w:color w:val="000000" w:themeColor="text1"/>
      <w:szCs w:val="26"/>
      <w:lang w:eastAsia="en-US"/>
    </w:rPr>
  </w:style>
  <w:style w:type="paragraph" w:styleId="Kop3">
    <w:name w:val="heading 3"/>
    <w:basedOn w:val="Standaard"/>
    <w:next w:val="Standaard"/>
    <w:link w:val="Kop3Char"/>
    <w:uiPriority w:val="9"/>
    <w:unhideWhenUsed/>
    <w:qFormat/>
    <w:rsid w:val="003864E8"/>
    <w:pPr>
      <w:keepNext/>
      <w:keepLines/>
      <w:spacing w:before="160" w:after="80"/>
      <w:outlineLvl w:val="2"/>
    </w:pPr>
    <w:rPr>
      <w:rFonts w:asciiTheme="minorHAnsi" w:eastAsiaTheme="majorEastAsia" w:hAnsiTheme="minorHAnsi" w:cstheme="majorBidi"/>
      <w:color w:val="0F4761" w:themeColor="accent1" w:themeShade="BF"/>
      <w:sz w:val="28"/>
      <w:szCs w:val="28"/>
      <w:lang w:eastAsia="en-US"/>
    </w:rPr>
  </w:style>
  <w:style w:type="paragraph" w:styleId="Kop4">
    <w:name w:val="heading 4"/>
    <w:basedOn w:val="Standaard"/>
    <w:next w:val="Standaard"/>
    <w:link w:val="Kop4Char"/>
    <w:uiPriority w:val="9"/>
    <w:semiHidden/>
    <w:unhideWhenUsed/>
    <w:qFormat/>
    <w:rsid w:val="003864E8"/>
    <w:pPr>
      <w:keepNext/>
      <w:keepLines/>
      <w:spacing w:before="80" w:after="40"/>
      <w:outlineLvl w:val="3"/>
    </w:pPr>
    <w:rPr>
      <w:rFonts w:asciiTheme="minorHAnsi" w:eastAsiaTheme="majorEastAsia" w:hAnsiTheme="minorHAnsi" w:cstheme="majorBidi"/>
      <w:i/>
      <w:iCs/>
      <w:color w:val="0F4761" w:themeColor="accent1" w:themeShade="BF"/>
      <w:lang w:eastAsia="en-US"/>
    </w:rPr>
  </w:style>
  <w:style w:type="paragraph" w:styleId="Kop5">
    <w:name w:val="heading 5"/>
    <w:basedOn w:val="Standaard"/>
    <w:next w:val="Standaard"/>
    <w:link w:val="Kop5Char"/>
    <w:uiPriority w:val="9"/>
    <w:semiHidden/>
    <w:unhideWhenUsed/>
    <w:qFormat/>
    <w:rsid w:val="003864E8"/>
    <w:pPr>
      <w:keepNext/>
      <w:keepLines/>
      <w:spacing w:before="80" w:after="40"/>
      <w:outlineLvl w:val="4"/>
    </w:pPr>
    <w:rPr>
      <w:rFonts w:asciiTheme="minorHAnsi" w:eastAsiaTheme="majorEastAsia" w:hAnsiTheme="minorHAnsi" w:cstheme="majorBidi"/>
      <w:color w:val="0F4761" w:themeColor="accent1" w:themeShade="BF"/>
      <w:lang w:eastAsia="en-US"/>
    </w:rPr>
  </w:style>
  <w:style w:type="paragraph" w:styleId="Kop6">
    <w:name w:val="heading 6"/>
    <w:basedOn w:val="Standaard"/>
    <w:next w:val="Standaard"/>
    <w:link w:val="Kop6Char"/>
    <w:uiPriority w:val="9"/>
    <w:semiHidden/>
    <w:unhideWhenUsed/>
    <w:qFormat/>
    <w:rsid w:val="003864E8"/>
    <w:pPr>
      <w:keepNext/>
      <w:keepLines/>
      <w:spacing w:before="40"/>
      <w:outlineLvl w:val="5"/>
    </w:pPr>
    <w:rPr>
      <w:rFonts w:asciiTheme="minorHAnsi" w:eastAsiaTheme="majorEastAsia" w:hAnsiTheme="minorHAnsi" w:cstheme="majorBidi"/>
      <w:i/>
      <w:iCs/>
      <w:color w:val="595959" w:themeColor="text1" w:themeTint="A6"/>
      <w:lang w:eastAsia="en-US"/>
    </w:rPr>
  </w:style>
  <w:style w:type="paragraph" w:styleId="Kop7">
    <w:name w:val="heading 7"/>
    <w:basedOn w:val="Standaard"/>
    <w:next w:val="Standaard"/>
    <w:link w:val="Kop7Char"/>
    <w:uiPriority w:val="9"/>
    <w:semiHidden/>
    <w:unhideWhenUsed/>
    <w:qFormat/>
    <w:rsid w:val="003864E8"/>
    <w:pPr>
      <w:keepNext/>
      <w:keepLines/>
      <w:spacing w:before="40"/>
      <w:outlineLvl w:val="6"/>
    </w:pPr>
    <w:rPr>
      <w:rFonts w:asciiTheme="minorHAnsi" w:eastAsiaTheme="majorEastAsia" w:hAnsiTheme="minorHAnsi" w:cstheme="majorBidi"/>
      <w:color w:val="595959" w:themeColor="text1" w:themeTint="A6"/>
      <w:lang w:eastAsia="en-US"/>
    </w:rPr>
  </w:style>
  <w:style w:type="paragraph" w:styleId="Kop8">
    <w:name w:val="heading 8"/>
    <w:basedOn w:val="Standaard"/>
    <w:next w:val="Standaard"/>
    <w:link w:val="Kop8Char"/>
    <w:uiPriority w:val="9"/>
    <w:semiHidden/>
    <w:unhideWhenUsed/>
    <w:qFormat/>
    <w:rsid w:val="003864E8"/>
    <w:pPr>
      <w:keepNext/>
      <w:keepLines/>
      <w:outlineLvl w:val="7"/>
    </w:pPr>
    <w:rPr>
      <w:rFonts w:asciiTheme="minorHAnsi" w:eastAsiaTheme="majorEastAsia" w:hAnsiTheme="minorHAnsi" w:cstheme="majorBidi"/>
      <w:i/>
      <w:iCs/>
      <w:color w:val="272727" w:themeColor="text1" w:themeTint="D8"/>
      <w:lang w:eastAsia="en-US"/>
    </w:rPr>
  </w:style>
  <w:style w:type="paragraph" w:styleId="Kop9">
    <w:name w:val="heading 9"/>
    <w:basedOn w:val="Standaard"/>
    <w:next w:val="Standaard"/>
    <w:link w:val="Kop9Char"/>
    <w:uiPriority w:val="9"/>
    <w:semiHidden/>
    <w:unhideWhenUsed/>
    <w:qFormat/>
    <w:rsid w:val="003864E8"/>
    <w:pPr>
      <w:keepNext/>
      <w:keepLines/>
      <w:outlineLvl w:val="8"/>
    </w:pPr>
    <w:rPr>
      <w:rFonts w:asciiTheme="minorHAnsi" w:eastAsiaTheme="majorEastAsia" w:hAnsiTheme="minorHAnsi" w:cstheme="majorBidi"/>
      <w:color w:val="272727" w:themeColor="text1" w:themeTint="D8"/>
      <w:lang w:eastAsia="en-US"/>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ijschrift">
    <w:name w:val="caption"/>
    <w:basedOn w:val="Standaard"/>
    <w:next w:val="Standaard"/>
    <w:uiPriority w:val="35"/>
    <w:unhideWhenUsed/>
    <w:qFormat/>
    <w:rsid w:val="00225AAF"/>
    <w:pPr>
      <w:spacing w:after="200"/>
      <w:jc w:val="center"/>
    </w:pPr>
    <w:rPr>
      <w:rFonts w:eastAsiaTheme="minorHAnsi" w:cstheme="minorBidi"/>
      <w:i/>
      <w:iCs/>
      <w:color w:val="0E2841" w:themeColor="text2"/>
      <w:sz w:val="20"/>
      <w:szCs w:val="18"/>
      <w:lang w:eastAsia="en-US" w:bidi="ar-SA"/>
    </w:rPr>
  </w:style>
  <w:style w:type="character" w:customStyle="1" w:styleId="Kop1Char">
    <w:name w:val="Kop 1 Char"/>
    <w:basedOn w:val="Standaardalinea-lettertype"/>
    <w:link w:val="Kop1"/>
    <w:uiPriority w:val="9"/>
    <w:rsid w:val="00BC7A4A"/>
    <w:rPr>
      <w:rFonts w:ascii="Times" w:eastAsiaTheme="majorEastAsia" w:hAnsi="Times" w:cstheme="majorBidi"/>
      <w:b/>
      <w:bCs/>
      <w:color w:val="000000" w:themeColor="text1"/>
      <w:lang w:val="en-US"/>
    </w:rPr>
  </w:style>
  <w:style w:type="character" w:customStyle="1" w:styleId="Kop2Char">
    <w:name w:val="Kop 2 Char"/>
    <w:basedOn w:val="Standaardalinea-lettertype"/>
    <w:link w:val="Kop2"/>
    <w:uiPriority w:val="9"/>
    <w:rsid w:val="009C796A"/>
    <w:rPr>
      <w:rFonts w:asciiTheme="majorHAnsi" w:eastAsiaTheme="majorEastAsia" w:hAnsiTheme="majorHAnsi" w:cstheme="majorBidi"/>
      <w:b/>
      <w:color w:val="000000" w:themeColor="text1"/>
      <w:szCs w:val="26"/>
    </w:rPr>
  </w:style>
  <w:style w:type="character" w:customStyle="1" w:styleId="Kop3Char">
    <w:name w:val="Kop 3 Char"/>
    <w:basedOn w:val="Standaardalinea-lettertype"/>
    <w:link w:val="Kop3"/>
    <w:uiPriority w:val="9"/>
    <w:semiHidden/>
    <w:rsid w:val="003864E8"/>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3864E8"/>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3864E8"/>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3864E8"/>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3864E8"/>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3864E8"/>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3864E8"/>
    <w:rPr>
      <w:rFonts w:eastAsiaTheme="majorEastAsia" w:cstheme="majorBidi"/>
      <w:color w:val="272727" w:themeColor="text1" w:themeTint="D8"/>
    </w:rPr>
  </w:style>
  <w:style w:type="paragraph" w:styleId="Titel">
    <w:name w:val="Title"/>
    <w:basedOn w:val="Standaard"/>
    <w:next w:val="Standaard"/>
    <w:link w:val="TitelChar"/>
    <w:uiPriority w:val="10"/>
    <w:qFormat/>
    <w:rsid w:val="003864E8"/>
    <w:pPr>
      <w:spacing w:after="80"/>
      <w:contextualSpacing/>
    </w:pPr>
    <w:rPr>
      <w:rFonts w:asciiTheme="majorHAnsi" w:eastAsiaTheme="majorEastAsia" w:hAnsiTheme="majorHAnsi" w:cstheme="majorBidi"/>
      <w:spacing w:val="-10"/>
      <w:kern w:val="28"/>
      <w:sz w:val="56"/>
      <w:szCs w:val="56"/>
      <w:lang w:eastAsia="en-US"/>
    </w:rPr>
  </w:style>
  <w:style w:type="character" w:customStyle="1" w:styleId="TitelChar">
    <w:name w:val="Titel Char"/>
    <w:basedOn w:val="Standaardalinea-lettertype"/>
    <w:link w:val="Titel"/>
    <w:uiPriority w:val="10"/>
    <w:rsid w:val="003864E8"/>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3864E8"/>
    <w:pPr>
      <w:numPr>
        <w:ilvl w:val="1"/>
      </w:numPr>
      <w:spacing w:after="160"/>
    </w:pPr>
    <w:rPr>
      <w:rFonts w:asciiTheme="minorHAnsi" w:eastAsiaTheme="majorEastAsia" w:hAnsiTheme="minorHAnsi" w:cstheme="majorBidi"/>
      <w:color w:val="595959" w:themeColor="text1" w:themeTint="A6"/>
      <w:spacing w:val="15"/>
      <w:sz w:val="28"/>
      <w:szCs w:val="28"/>
      <w:lang w:eastAsia="en-US"/>
    </w:rPr>
  </w:style>
  <w:style w:type="character" w:customStyle="1" w:styleId="OndertitelChar">
    <w:name w:val="Ondertitel Char"/>
    <w:basedOn w:val="Standaardalinea-lettertype"/>
    <w:link w:val="Ondertitel"/>
    <w:uiPriority w:val="11"/>
    <w:rsid w:val="003864E8"/>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3864E8"/>
    <w:pPr>
      <w:spacing w:before="160" w:after="160"/>
      <w:jc w:val="center"/>
    </w:pPr>
    <w:rPr>
      <w:rFonts w:asciiTheme="minorHAnsi" w:eastAsiaTheme="minorHAnsi" w:hAnsiTheme="minorHAnsi" w:cstheme="minorBidi"/>
      <w:i/>
      <w:iCs/>
      <w:color w:val="404040" w:themeColor="text1" w:themeTint="BF"/>
      <w:lang w:eastAsia="en-US"/>
    </w:rPr>
  </w:style>
  <w:style w:type="character" w:customStyle="1" w:styleId="CitaatChar">
    <w:name w:val="Citaat Char"/>
    <w:basedOn w:val="Standaardalinea-lettertype"/>
    <w:link w:val="Citaat"/>
    <w:uiPriority w:val="29"/>
    <w:rsid w:val="003864E8"/>
    <w:rPr>
      <w:i/>
      <w:iCs/>
      <w:color w:val="404040" w:themeColor="text1" w:themeTint="BF"/>
    </w:rPr>
  </w:style>
  <w:style w:type="paragraph" w:styleId="Lijstalinea">
    <w:name w:val="List Paragraph"/>
    <w:basedOn w:val="Standaard"/>
    <w:uiPriority w:val="34"/>
    <w:qFormat/>
    <w:rsid w:val="003864E8"/>
    <w:pPr>
      <w:ind w:left="720"/>
      <w:contextualSpacing/>
    </w:pPr>
    <w:rPr>
      <w:rFonts w:asciiTheme="minorHAnsi" w:eastAsiaTheme="minorHAnsi" w:hAnsiTheme="minorHAnsi" w:cstheme="minorBidi"/>
      <w:lang w:eastAsia="en-US"/>
    </w:rPr>
  </w:style>
  <w:style w:type="character" w:styleId="Intensievebenadrukking">
    <w:name w:val="Intense Emphasis"/>
    <w:basedOn w:val="Standaardalinea-lettertype"/>
    <w:uiPriority w:val="21"/>
    <w:qFormat/>
    <w:rsid w:val="003864E8"/>
    <w:rPr>
      <w:i/>
      <w:iCs/>
      <w:color w:val="0F4761" w:themeColor="accent1" w:themeShade="BF"/>
    </w:rPr>
  </w:style>
  <w:style w:type="paragraph" w:styleId="Duidelijkcitaat">
    <w:name w:val="Intense Quote"/>
    <w:basedOn w:val="Standaard"/>
    <w:next w:val="Standaard"/>
    <w:link w:val="DuidelijkcitaatChar"/>
    <w:uiPriority w:val="30"/>
    <w:qFormat/>
    <w:rsid w:val="003864E8"/>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lang w:eastAsia="en-US"/>
    </w:rPr>
  </w:style>
  <w:style w:type="character" w:customStyle="1" w:styleId="DuidelijkcitaatChar">
    <w:name w:val="Duidelijk citaat Char"/>
    <w:basedOn w:val="Standaardalinea-lettertype"/>
    <w:link w:val="Duidelijkcitaat"/>
    <w:uiPriority w:val="30"/>
    <w:rsid w:val="003864E8"/>
    <w:rPr>
      <w:i/>
      <w:iCs/>
      <w:color w:val="0F4761" w:themeColor="accent1" w:themeShade="BF"/>
    </w:rPr>
  </w:style>
  <w:style w:type="character" w:styleId="Intensieveverwijzing">
    <w:name w:val="Intense Reference"/>
    <w:basedOn w:val="Standaardalinea-lettertype"/>
    <w:uiPriority w:val="32"/>
    <w:qFormat/>
    <w:rsid w:val="003864E8"/>
    <w:rPr>
      <w:b/>
      <w:bCs/>
      <w:smallCaps/>
      <w:color w:val="0F4761" w:themeColor="accent1" w:themeShade="BF"/>
      <w:spacing w:val="5"/>
    </w:rPr>
  </w:style>
  <w:style w:type="paragraph" w:styleId="Voetnoottekst">
    <w:name w:val="footnote text"/>
    <w:basedOn w:val="Standaard"/>
    <w:link w:val="VoetnoottekstChar"/>
    <w:uiPriority w:val="99"/>
    <w:unhideWhenUsed/>
    <w:rsid w:val="003864E8"/>
    <w:rPr>
      <w:sz w:val="20"/>
      <w:szCs w:val="20"/>
    </w:rPr>
  </w:style>
  <w:style w:type="character" w:customStyle="1" w:styleId="VoetnoottekstChar">
    <w:name w:val="Voetnoottekst Char"/>
    <w:basedOn w:val="Standaardalinea-lettertype"/>
    <w:link w:val="Voetnoottekst"/>
    <w:uiPriority w:val="99"/>
    <w:rsid w:val="003864E8"/>
    <w:rPr>
      <w:rFonts w:ascii="Times New Roman" w:eastAsia="Times New Roman" w:hAnsi="Times New Roman" w:cs="Times New Roman"/>
      <w:sz w:val="20"/>
      <w:szCs w:val="20"/>
      <w:lang w:eastAsia="nl-NL"/>
    </w:rPr>
  </w:style>
  <w:style w:type="character" w:styleId="Voetnootmarkering">
    <w:name w:val="footnote reference"/>
    <w:basedOn w:val="Standaardalinea-lettertype"/>
    <w:uiPriority w:val="99"/>
    <w:semiHidden/>
    <w:unhideWhenUsed/>
    <w:rsid w:val="003864E8"/>
    <w:rPr>
      <w:vertAlign w:val="superscript"/>
    </w:rPr>
  </w:style>
  <w:style w:type="table" w:styleId="Tabelraster">
    <w:name w:val="Table Grid"/>
    <w:basedOn w:val="Standaardtabel"/>
    <w:uiPriority w:val="39"/>
    <w:rsid w:val="003864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3864E8"/>
  </w:style>
  <w:style w:type="paragraph" w:styleId="Koptekst">
    <w:name w:val="header"/>
    <w:basedOn w:val="Standaard"/>
    <w:link w:val="KoptekstChar"/>
    <w:uiPriority w:val="99"/>
    <w:unhideWhenUsed/>
    <w:rsid w:val="00AA69A5"/>
    <w:pPr>
      <w:tabs>
        <w:tab w:val="center" w:pos="4536"/>
        <w:tab w:val="right" w:pos="9072"/>
      </w:tabs>
    </w:pPr>
    <w:rPr>
      <w:rFonts w:eastAsiaTheme="minorHAnsi" w:cstheme="minorBidi"/>
      <w:lang w:eastAsia="en-US"/>
    </w:rPr>
  </w:style>
  <w:style w:type="character" w:customStyle="1" w:styleId="KoptekstChar">
    <w:name w:val="Koptekst Char"/>
    <w:basedOn w:val="Standaardalinea-lettertype"/>
    <w:link w:val="Koptekst"/>
    <w:uiPriority w:val="99"/>
    <w:rsid w:val="00AA69A5"/>
    <w:rPr>
      <w:rFonts w:ascii="Times New Roman" w:hAnsi="Times New Roman"/>
    </w:rPr>
  </w:style>
  <w:style w:type="paragraph" w:styleId="Voettekst">
    <w:name w:val="footer"/>
    <w:basedOn w:val="Standaard"/>
    <w:link w:val="VoettekstChar"/>
    <w:uiPriority w:val="99"/>
    <w:unhideWhenUsed/>
    <w:rsid w:val="00AA69A5"/>
    <w:pPr>
      <w:tabs>
        <w:tab w:val="center" w:pos="4536"/>
        <w:tab w:val="right" w:pos="9072"/>
      </w:tabs>
    </w:pPr>
    <w:rPr>
      <w:rFonts w:eastAsiaTheme="minorHAnsi" w:cstheme="minorBidi"/>
      <w:lang w:eastAsia="en-US"/>
    </w:rPr>
  </w:style>
  <w:style w:type="character" w:customStyle="1" w:styleId="VoettekstChar">
    <w:name w:val="Voettekst Char"/>
    <w:basedOn w:val="Standaardalinea-lettertype"/>
    <w:link w:val="Voettekst"/>
    <w:uiPriority w:val="99"/>
    <w:rsid w:val="00AA69A5"/>
    <w:rPr>
      <w:rFonts w:ascii="Times New Roman" w:hAnsi="Times New Roman"/>
    </w:rPr>
  </w:style>
  <w:style w:type="character" w:styleId="Paginanummer">
    <w:name w:val="page number"/>
    <w:basedOn w:val="Standaardalinea-lettertype"/>
    <w:uiPriority w:val="99"/>
    <w:semiHidden/>
    <w:unhideWhenUsed/>
    <w:rsid w:val="00AA69A5"/>
  </w:style>
  <w:style w:type="character" w:customStyle="1" w:styleId="apple-converted-space">
    <w:name w:val="apple-converted-space"/>
    <w:basedOn w:val="Standaardalinea-lettertype"/>
    <w:rsid w:val="007A15A8"/>
  </w:style>
  <w:style w:type="character" w:styleId="Nadruk">
    <w:name w:val="Emphasis"/>
    <w:basedOn w:val="Standaardalinea-lettertype"/>
    <w:uiPriority w:val="20"/>
    <w:qFormat/>
    <w:rsid w:val="007A15A8"/>
    <w:rPr>
      <w:i/>
      <w:iCs/>
    </w:rPr>
  </w:style>
  <w:style w:type="paragraph" w:styleId="Revisie">
    <w:name w:val="Revision"/>
    <w:hidden/>
    <w:uiPriority w:val="99"/>
    <w:semiHidden/>
    <w:rsid w:val="00D0080C"/>
    <w:rPr>
      <w:rFonts w:ascii="Times New Roman" w:eastAsia="Times New Roman" w:hAnsi="Times New Roman" w:cs="Times New Roman"/>
      <w:lang w:eastAsia="nl-NL"/>
    </w:rPr>
  </w:style>
  <w:style w:type="character" w:styleId="Hyperlink">
    <w:name w:val="Hyperlink"/>
    <w:basedOn w:val="Standaardalinea-lettertype"/>
    <w:uiPriority w:val="99"/>
    <w:semiHidden/>
    <w:unhideWhenUsed/>
    <w:rsid w:val="008F1318"/>
    <w:rPr>
      <w:color w:val="0000FF"/>
      <w:u w:val="single"/>
    </w:rPr>
  </w:style>
  <w:style w:type="character" w:styleId="Zwaar">
    <w:name w:val="Strong"/>
    <w:basedOn w:val="Standaardalinea-lettertype"/>
    <w:uiPriority w:val="22"/>
    <w:qFormat/>
    <w:rsid w:val="003D7A2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80777">
      <w:bodyDiv w:val="1"/>
      <w:marLeft w:val="0"/>
      <w:marRight w:val="0"/>
      <w:marTop w:val="0"/>
      <w:marBottom w:val="0"/>
      <w:divBdr>
        <w:top w:val="none" w:sz="0" w:space="0" w:color="auto"/>
        <w:left w:val="none" w:sz="0" w:space="0" w:color="auto"/>
        <w:bottom w:val="none" w:sz="0" w:space="0" w:color="auto"/>
        <w:right w:val="none" w:sz="0" w:space="0" w:color="auto"/>
      </w:divBdr>
    </w:div>
    <w:div w:id="451096202">
      <w:bodyDiv w:val="1"/>
      <w:marLeft w:val="0"/>
      <w:marRight w:val="0"/>
      <w:marTop w:val="0"/>
      <w:marBottom w:val="0"/>
      <w:divBdr>
        <w:top w:val="none" w:sz="0" w:space="0" w:color="auto"/>
        <w:left w:val="none" w:sz="0" w:space="0" w:color="auto"/>
        <w:bottom w:val="none" w:sz="0" w:space="0" w:color="auto"/>
        <w:right w:val="none" w:sz="0" w:space="0" w:color="auto"/>
      </w:divBdr>
    </w:div>
    <w:div w:id="708845209">
      <w:bodyDiv w:val="1"/>
      <w:marLeft w:val="0"/>
      <w:marRight w:val="0"/>
      <w:marTop w:val="0"/>
      <w:marBottom w:val="0"/>
      <w:divBdr>
        <w:top w:val="none" w:sz="0" w:space="0" w:color="auto"/>
        <w:left w:val="none" w:sz="0" w:space="0" w:color="auto"/>
        <w:bottom w:val="none" w:sz="0" w:space="0" w:color="auto"/>
        <w:right w:val="none" w:sz="0" w:space="0" w:color="auto"/>
      </w:divBdr>
    </w:div>
    <w:div w:id="997809679">
      <w:bodyDiv w:val="1"/>
      <w:marLeft w:val="0"/>
      <w:marRight w:val="0"/>
      <w:marTop w:val="0"/>
      <w:marBottom w:val="0"/>
      <w:divBdr>
        <w:top w:val="none" w:sz="0" w:space="0" w:color="auto"/>
        <w:left w:val="none" w:sz="0" w:space="0" w:color="auto"/>
        <w:bottom w:val="none" w:sz="0" w:space="0" w:color="auto"/>
        <w:right w:val="none" w:sz="0" w:space="0" w:color="auto"/>
      </w:divBdr>
      <w:divsChild>
        <w:div w:id="1920140703">
          <w:marLeft w:val="0"/>
          <w:marRight w:val="0"/>
          <w:marTop w:val="0"/>
          <w:marBottom w:val="0"/>
          <w:divBdr>
            <w:top w:val="none" w:sz="0" w:space="0" w:color="auto"/>
            <w:left w:val="none" w:sz="0" w:space="0" w:color="auto"/>
            <w:bottom w:val="none" w:sz="0" w:space="0" w:color="auto"/>
            <w:right w:val="none" w:sz="0" w:space="0" w:color="auto"/>
          </w:divBdr>
          <w:divsChild>
            <w:div w:id="38773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107898">
      <w:bodyDiv w:val="1"/>
      <w:marLeft w:val="0"/>
      <w:marRight w:val="0"/>
      <w:marTop w:val="0"/>
      <w:marBottom w:val="0"/>
      <w:divBdr>
        <w:top w:val="none" w:sz="0" w:space="0" w:color="auto"/>
        <w:left w:val="none" w:sz="0" w:space="0" w:color="auto"/>
        <w:bottom w:val="none" w:sz="0" w:space="0" w:color="auto"/>
        <w:right w:val="none" w:sz="0" w:space="0" w:color="auto"/>
      </w:divBdr>
    </w:div>
    <w:div w:id="1075320336">
      <w:bodyDiv w:val="1"/>
      <w:marLeft w:val="0"/>
      <w:marRight w:val="0"/>
      <w:marTop w:val="0"/>
      <w:marBottom w:val="0"/>
      <w:divBdr>
        <w:top w:val="none" w:sz="0" w:space="0" w:color="auto"/>
        <w:left w:val="none" w:sz="0" w:space="0" w:color="auto"/>
        <w:bottom w:val="none" w:sz="0" w:space="0" w:color="auto"/>
        <w:right w:val="none" w:sz="0" w:space="0" w:color="auto"/>
      </w:divBdr>
    </w:div>
    <w:div w:id="1199588850">
      <w:bodyDiv w:val="1"/>
      <w:marLeft w:val="0"/>
      <w:marRight w:val="0"/>
      <w:marTop w:val="0"/>
      <w:marBottom w:val="0"/>
      <w:divBdr>
        <w:top w:val="none" w:sz="0" w:space="0" w:color="auto"/>
        <w:left w:val="none" w:sz="0" w:space="0" w:color="auto"/>
        <w:bottom w:val="none" w:sz="0" w:space="0" w:color="auto"/>
        <w:right w:val="none" w:sz="0" w:space="0" w:color="auto"/>
      </w:divBdr>
      <w:divsChild>
        <w:div w:id="1768883549">
          <w:marLeft w:val="0"/>
          <w:marRight w:val="0"/>
          <w:marTop w:val="0"/>
          <w:marBottom w:val="0"/>
          <w:divBdr>
            <w:top w:val="none" w:sz="0" w:space="0" w:color="auto"/>
            <w:left w:val="none" w:sz="0" w:space="0" w:color="auto"/>
            <w:bottom w:val="none" w:sz="0" w:space="0" w:color="auto"/>
            <w:right w:val="none" w:sz="0" w:space="0" w:color="auto"/>
          </w:divBdr>
          <w:divsChild>
            <w:div w:id="647829778">
              <w:marLeft w:val="0"/>
              <w:marRight w:val="0"/>
              <w:marTop w:val="0"/>
              <w:marBottom w:val="0"/>
              <w:divBdr>
                <w:top w:val="none" w:sz="0" w:space="0" w:color="auto"/>
                <w:left w:val="none" w:sz="0" w:space="0" w:color="auto"/>
                <w:bottom w:val="none" w:sz="0" w:space="0" w:color="auto"/>
                <w:right w:val="none" w:sz="0" w:space="0" w:color="auto"/>
              </w:divBdr>
              <w:divsChild>
                <w:div w:id="1106999435">
                  <w:marLeft w:val="0"/>
                  <w:marRight w:val="0"/>
                  <w:marTop w:val="0"/>
                  <w:marBottom w:val="0"/>
                  <w:divBdr>
                    <w:top w:val="none" w:sz="0" w:space="0" w:color="auto"/>
                    <w:left w:val="none" w:sz="0" w:space="0" w:color="auto"/>
                    <w:bottom w:val="none" w:sz="0" w:space="0" w:color="auto"/>
                    <w:right w:val="none" w:sz="0" w:space="0" w:color="auto"/>
                  </w:divBdr>
                  <w:divsChild>
                    <w:div w:id="163263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6062211">
      <w:bodyDiv w:val="1"/>
      <w:marLeft w:val="0"/>
      <w:marRight w:val="0"/>
      <w:marTop w:val="0"/>
      <w:marBottom w:val="0"/>
      <w:divBdr>
        <w:top w:val="none" w:sz="0" w:space="0" w:color="auto"/>
        <w:left w:val="none" w:sz="0" w:space="0" w:color="auto"/>
        <w:bottom w:val="none" w:sz="0" w:space="0" w:color="auto"/>
        <w:right w:val="none" w:sz="0" w:space="0" w:color="auto"/>
      </w:divBdr>
    </w:div>
    <w:div w:id="1271475177">
      <w:bodyDiv w:val="1"/>
      <w:marLeft w:val="0"/>
      <w:marRight w:val="0"/>
      <w:marTop w:val="0"/>
      <w:marBottom w:val="0"/>
      <w:divBdr>
        <w:top w:val="none" w:sz="0" w:space="0" w:color="auto"/>
        <w:left w:val="none" w:sz="0" w:space="0" w:color="auto"/>
        <w:bottom w:val="none" w:sz="0" w:space="0" w:color="auto"/>
        <w:right w:val="none" w:sz="0" w:space="0" w:color="auto"/>
      </w:divBdr>
      <w:divsChild>
        <w:div w:id="1671371046">
          <w:marLeft w:val="0"/>
          <w:marRight w:val="0"/>
          <w:marTop w:val="0"/>
          <w:marBottom w:val="0"/>
          <w:divBdr>
            <w:top w:val="none" w:sz="0" w:space="0" w:color="auto"/>
            <w:left w:val="none" w:sz="0" w:space="0" w:color="auto"/>
            <w:bottom w:val="none" w:sz="0" w:space="0" w:color="auto"/>
            <w:right w:val="none" w:sz="0" w:space="0" w:color="auto"/>
          </w:divBdr>
          <w:divsChild>
            <w:div w:id="1516840365">
              <w:marLeft w:val="0"/>
              <w:marRight w:val="0"/>
              <w:marTop w:val="0"/>
              <w:marBottom w:val="0"/>
              <w:divBdr>
                <w:top w:val="none" w:sz="0" w:space="0" w:color="auto"/>
                <w:left w:val="none" w:sz="0" w:space="0" w:color="auto"/>
                <w:bottom w:val="none" w:sz="0" w:space="0" w:color="auto"/>
                <w:right w:val="none" w:sz="0" w:space="0" w:color="auto"/>
              </w:divBdr>
              <w:divsChild>
                <w:div w:id="102042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579003">
      <w:bodyDiv w:val="1"/>
      <w:marLeft w:val="0"/>
      <w:marRight w:val="0"/>
      <w:marTop w:val="0"/>
      <w:marBottom w:val="0"/>
      <w:divBdr>
        <w:top w:val="none" w:sz="0" w:space="0" w:color="auto"/>
        <w:left w:val="none" w:sz="0" w:space="0" w:color="auto"/>
        <w:bottom w:val="none" w:sz="0" w:space="0" w:color="auto"/>
        <w:right w:val="none" w:sz="0" w:space="0" w:color="auto"/>
      </w:divBdr>
      <w:divsChild>
        <w:div w:id="1593851844">
          <w:marLeft w:val="0"/>
          <w:marRight w:val="0"/>
          <w:marTop w:val="0"/>
          <w:marBottom w:val="0"/>
          <w:divBdr>
            <w:top w:val="none" w:sz="0" w:space="0" w:color="auto"/>
            <w:left w:val="none" w:sz="0" w:space="0" w:color="auto"/>
            <w:bottom w:val="none" w:sz="0" w:space="0" w:color="auto"/>
            <w:right w:val="none" w:sz="0" w:space="0" w:color="auto"/>
          </w:divBdr>
          <w:divsChild>
            <w:div w:id="712273693">
              <w:marLeft w:val="0"/>
              <w:marRight w:val="0"/>
              <w:marTop w:val="0"/>
              <w:marBottom w:val="0"/>
              <w:divBdr>
                <w:top w:val="none" w:sz="0" w:space="0" w:color="auto"/>
                <w:left w:val="none" w:sz="0" w:space="0" w:color="auto"/>
                <w:bottom w:val="none" w:sz="0" w:space="0" w:color="auto"/>
                <w:right w:val="none" w:sz="0" w:space="0" w:color="auto"/>
              </w:divBdr>
              <w:divsChild>
                <w:div w:id="1359044038">
                  <w:marLeft w:val="0"/>
                  <w:marRight w:val="0"/>
                  <w:marTop w:val="0"/>
                  <w:marBottom w:val="0"/>
                  <w:divBdr>
                    <w:top w:val="none" w:sz="0" w:space="0" w:color="auto"/>
                    <w:left w:val="none" w:sz="0" w:space="0" w:color="auto"/>
                    <w:bottom w:val="none" w:sz="0" w:space="0" w:color="auto"/>
                    <w:right w:val="none" w:sz="0" w:space="0" w:color="auto"/>
                  </w:divBdr>
                  <w:divsChild>
                    <w:div w:id="164161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3774116">
      <w:bodyDiv w:val="1"/>
      <w:marLeft w:val="0"/>
      <w:marRight w:val="0"/>
      <w:marTop w:val="0"/>
      <w:marBottom w:val="0"/>
      <w:divBdr>
        <w:top w:val="none" w:sz="0" w:space="0" w:color="auto"/>
        <w:left w:val="none" w:sz="0" w:space="0" w:color="auto"/>
        <w:bottom w:val="none" w:sz="0" w:space="0" w:color="auto"/>
        <w:right w:val="none" w:sz="0" w:space="0" w:color="auto"/>
      </w:divBdr>
    </w:div>
    <w:div w:id="1384283344">
      <w:bodyDiv w:val="1"/>
      <w:marLeft w:val="0"/>
      <w:marRight w:val="0"/>
      <w:marTop w:val="0"/>
      <w:marBottom w:val="0"/>
      <w:divBdr>
        <w:top w:val="none" w:sz="0" w:space="0" w:color="auto"/>
        <w:left w:val="none" w:sz="0" w:space="0" w:color="auto"/>
        <w:bottom w:val="none" w:sz="0" w:space="0" w:color="auto"/>
        <w:right w:val="none" w:sz="0" w:space="0" w:color="auto"/>
      </w:divBdr>
    </w:div>
    <w:div w:id="1470125408">
      <w:bodyDiv w:val="1"/>
      <w:marLeft w:val="0"/>
      <w:marRight w:val="0"/>
      <w:marTop w:val="0"/>
      <w:marBottom w:val="0"/>
      <w:divBdr>
        <w:top w:val="none" w:sz="0" w:space="0" w:color="auto"/>
        <w:left w:val="none" w:sz="0" w:space="0" w:color="auto"/>
        <w:bottom w:val="none" w:sz="0" w:space="0" w:color="auto"/>
        <w:right w:val="none" w:sz="0" w:space="0" w:color="auto"/>
      </w:divBdr>
    </w:div>
    <w:div w:id="1662781327">
      <w:bodyDiv w:val="1"/>
      <w:marLeft w:val="0"/>
      <w:marRight w:val="0"/>
      <w:marTop w:val="0"/>
      <w:marBottom w:val="0"/>
      <w:divBdr>
        <w:top w:val="none" w:sz="0" w:space="0" w:color="auto"/>
        <w:left w:val="none" w:sz="0" w:space="0" w:color="auto"/>
        <w:bottom w:val="none" w:sz="0" w:space="0" w:color="auto"/>
        <w:right w:val="none" w:sz="0" w:space="0" w:color="auto"/>
      </w:divBdr>
      <w:divsChild>
        <w:div w:id="755134357">
          <w:marLeft w:val="0"/>
          <w:marRight w:val="0"/>
          <w:marTop w:val="0"/>
          <w:marBottom w:val="0"/>
          <w:divBdr>
            <w:top w:val="none" w:sz="0" w:space="0" w:color="auto"/>
            <w:left w:val="none" w:sz="0" w:space="0" w:color="auto"/>
            <w:bottom w:val="none" w:sz="0" w:space="0" w:color="auto"/>
            <w:right w:val="none" w:sz="0" w:space="0" w:color="auto"/>
          </w:divBdr>
          <w:divsChild>
            <w:div w:id="1253005906">
              <w:marLeft w:val="0"/>
              <w:marRight w:val="0"/>
              <w:marTop w:val="0"/>
              <w:marBottom w:val="0"/>
              <w:divBdr>
                <w:top w:val="none" w:sz="0" w:space="0" w:color="auto"/>
                <w:left w:val="none" w:sz="0" w:space="0" w:color="auto"/>
                <w:bottom w:val="none" w:sz="0" w:space="0" w:color="auto"/>
                <w:right w:val="none" w:sz="0" w:space="0" w:color="auto"/>
              </w:divBdr>
              <w:divsChild>
                <w:div w:id="292365396">
                  <w:marLeft w:val="0"/>
                  <w:marRight w:val="0"/>
                  <w:marTop w:val="0"/>
                  <w:marBottom w:val="0"/>
                  <w:divBdr>
                    <w:top w:val="none" w:sz="0" w:space="0" w:color="auto"/>
                    <w:left w:val="none" w:sz="0" w:space="0" w:color="auto"/>
                    <w:bottom w:val="none" w:sz="0" w:space="0" w:color="auto"/>
                    <w:right w:val="none" w:sz="0" w:space="0" w:color="auto"/>
                  </w:divBdr>
                  <w:divsChild>
                    <w:div w:id="630551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7265731">
      <w:bodyDiv w:val="1"/>
      <w:marLeft w:val="0"/>
      <w:marRight w:val="0"/>
      <w:marTop w:val="0"/>
      <w:marBottom w:val="0"/>
      <w:divBdr>
        <w:top w:val="none" w:sz="0" w:space="0" w:color="auto"/>
        <w:left w:val="none" w:sz="0" w:space="0" w:color="auto"/>
        <w:bottom w:val="none" w:sz="0" w:space="0" w:color="auto"/>
        <w:right w:val="none" w:sz="0" w:space="0" w:color="auto"/>
      </w:divBdr>
      <w:divsChild>
        <w:div w:id="2019842207">
          <w:marLeft w:val="0"/>
          <w:marRight w:val="0"/>
          <w:marTop w:val="0"/>
          <w:marBottom w:val="0"/>
          <w:divBdr>
            <w:top w:val="none" w:sz="0" w:space="0" w:color="auto"/>
            <w:left w:val="none" w:sz="0" w:space="0" w:color="auto"/>
            <w:bottom w:val="none" w:sz="0" w:space="0" w:color="auto"/>
            <w:right w:val="none" w:sz="0" w:space="0" w:color="auto"/>
          </w:divBdr>
          <w:divsChild>
            <w:div w:id="1859198894">
              <w:marLeft w:val="0"/>
              <w:marRight w:val="0"/>
              <w:marTop w:val="0"/>
              <w:marBottom w:val="0"/>
              <w:divBdr>
                <w:top w:val="none" w:sz="0" w:space="0" w:color="auto"/>
                <w:left w:val="none" w:sz="0" w:space="0" w:color="auto"/>
                <w:bottom w:val="none" w:sz="0" w:space="0" w:color="auto"/>
                <w:right w:val="none" w:sz="0" w:space="0" w:color="auto"/>
              </w:divBdr>
              <w:divsChild>
                <w:div w:id="181944914">
                  <w:marLeft w:val="0"/>
                  <w:marRight w:val="0"/>
                  <w:marTop w:val="0"/>
                  <w:marBottom w:val="0"/>
                  <w:divBdr>
                    <w:top w:val="none" w:sz="0" w:space="0" w:color="auto"/>
                    <w:left w:val="none" w:sz="0" w:space="0" w:color="auto"/>
                    <w:bottom w:val="none" w:sz="0" w:space="0" w:color="auto"/>
                    <w:right w:val="none" w:sz="0" w:space="0" w:color="auto"/>
                  </w:divBdr>
                  <w:divsChild>
                    <w:div w:id="90348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285651">
      <w:bodyDiv w:val="1"/>
      <w:marLeft w:val="0"/>
      <w:marRight w:val="0"/>
      <w:marTop w:val="0"/>
      <w:marBottom w:val="0"/>
      <w:divBdr>
        <w:top w:val="none" w:sz="0" w:space="0" w:color="auto"/>
        <w:left w:val="none" w:sz="0" w:space="0" w:color="auto"/>
        <w:bottom w:val="none" w:sz="0" w:space="0" w:color="auto"/>
        <w:right w:val="none" w:sz="0" w:space="0" w:color="auto"/>
      </w:divBdr>
      <w:divsChild>
        <w:div w:id="1229150517">
          <w:marLeft w:val="0"/>
          <w:marRight w:val="0"/>
          <w:marTop w:val="0"/>
          <w:marBottom w:val="0"/>
          <w:divBdr>
            <w:top w:val="none" w:sz="0" w:space="0" w:color="auto"/>
            <w:left w:val="none" w:sz="0" w:space="0" w:color="auto"/>
            <w:bottom w:val="none" w:sz="0" w:space="0" w:color="auto"/>
            <w:right w:val="none" w:sz="0" w:space="0" w:color="auto"/>
          </w:divBdr>
          <w:divsChild>
            <w:div w:id="689338658">
              <w:marLeft w:val="0"/>
              <w:marRight w:val="0"/>
              <w:marTop w:val="0"/>
              <w:marBottom w:val="0"/>
              <w:divBdr>
                <w:top w:val="none" w:sz="0" w:space="0" w:color="auto"/>
                <w:left w:val="none" w:sz="0" w:space="0" w:color="auto"/>
                <w:bottom w:val="none" w:sz="0" w:space="0" w:color="auto"/>
                <w:right w:val="none" w:sz="0" w:space="0" w:color="auto"/>
              </w:divBdr>
              <w:divsChild>
                <w:div w:id="1701664748">
                  <w:marLeft w:val="0"/>
                  <w:marRight w:val="0"/>
                  <w:marTop w:val="0"/>
                  <w:marBottom w:val="0"/>
                  <w:divBdr>
                    <w:top w:val="none" w:sz="0" w:space="0" w:color="auto"/>
                    <w:left w:val="none" w:sz="0" w:space="0" w:color="auto"/>
                    <w:bottom w:val="none" w:sz="0" w:space="0" w:color="auto"/>
                    <w:right w:val="none" w:sz="0" w:space="0" w:color="auto"/>
                  </w:divBdr>
                  <w:divsChild>
                    <w:div w:id="125516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5238716">
      <w:bodyDiv w:val="1"/>
      <w:marLeft w:val="0"/>
      <w:marRight w:val="0"/>
      <w:marTop w:val="0"/>
      <w:marBottom w:val="0"/>
      <w:divBdr>
        <w:top w:val="none" w:sz="0" w:space="0" w:color="auto"/>
        <w:left w:val="none" w:sz="0" w:space="0" w:color="auto"/>
        <w:bottom w:val="none" w:sz="0" w:space="0" w:color="auto"/>
        <w:right w:val="none" w:sz="0" w:space="0" w:color="auto"/>
      </w:divBdr>
    </w:div>
    <w:div w:id="2048092837">
      <w:bodyDiv w:val="1"/>
      <w:marLeft w:val="0"/>
      <w:marRight w:val="0"/>
      <w:marTop w:val="0"/>
      <w:marBottom w:val="0"/>
      <w:divBdr>
        <w:top w:val="none" w:sz="0" w:space="0" w:color="auto"/>
        <w:left w:val="none" w:sz="0" w:space="0" w:color="auto"/>
        <w:bottom w:val="none" w:sz="0" w:space="0" w:color="auto"/>
        <w:right w:val="none" w:sz="0" w:space="0" w:color="auto"/>
      </w:divBdr>
      <w:divsChild>
        <w:div w:id="15236605">
          <w:marLeft w:val="0"/>
          <w:marRight w:val="0"/>
          <w:marTop w:val="0"/>
          <w:marBottom w:val="0"/>
          <w:divBdr>
            <w:top w:val="none" w:sz="0" w:space="0" w:color="auto"/>
            <w:left w:val="none" w:sz="0" w:space="0" w:color="auto"/>
            <w:bottom w:val="none" w:sz="0" w:space="0" w:color="auto"/>
            <w:right w:val="none" w:sz="0" w:space="0" w:color="auto"/>
          </w:divBdr>
          <w:divsChild>
            <w:div w:id="985426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C543ED-9710-8145-B320-38D2BB658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4408</TotalTime>
  <Pages>26</Pages>
  <Words>5700</Words>
  <Characters>31354</Characters>
  <Application>Microsoft Office Word</Application>
  <DocSecurity>0</DocSecurity>
  <Lines>261</Lines>
  <Paragraphs>73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Ellen De Doncker</dc:creator>
  <cp:keywords/>
  <dc:description/>
  <cp:lastModifiedBy>Ellen De Doncker</cp:lastModifiedBy>
  <cp:revision>64</cp:revision>
  <dcterms:created xsi:type="dcterms:W3CDTF">2025-05-14T15:17:00Z</dcterms:created>
  <dcterms:modified xsi:type="dcterms:W3CDTF">2025-06-30T14:02:00Z</dcterms:modified>
</cp:coreProperties>
</file>