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834" w:rsidRDefault="003F4834" w:rsidP="00DC1366">
      <w:pPr>
        <w:jc w:val="center"/>
        <w:outlineLvl w:val="0"/>
        <w:rPr>
          <w:b/>
          <w:lang w:val="nl-NL"/>
        </w:rPr>
      </w:pPr>
      <w:r w:rsidRPr="006E1F87">
        <w:rPr>
          <w:b/>
          <w:lang w:val="fr-FR"/>
        </w:rPr>
        <w:t xml:space="preserve">Trop de légalité tue la légalité? </w:t>
      </w:r>
      <w:r w:rsidRPr="003135E7">
        <w:rPr>
          <w:b/>
          <w:lang w:val="nl-NL"/>
        </w:rPr>
        <w:t>Legaliteit: overdaad schaadt?</w:t>
      </w:r>
    </w:p>
    <w:p w:rsidR="00894CE4" w:rsidRDefault="00894CE4" w:rsidP="00505259">
      <w:pPr>
        <w:rPr>
          <w:lang w:val="nl-NL"/>
        </w:rPr>
      </w:pPr>
    </w:p>
    <w:p w:rsidR="00894CE4" w:rsidRPr="003135E7" w:rsidRDefault="00894CE4" w:rsidP="00DC1366">
      <w:pPr>
        <w:jc w:val="center"/>
        <w:outlineLvl w:val="0"/>
        <w:rPr>
          <w:b/>
          <w:lang w:val="nl-NL"/>
        </w:rPr>
      </w:pPr>
      <w:r>
        <w:rPr>
          <w:b/>
          <w:lang w:val="nl-NL"/>
        </w:rPr>
        <w:t xml:space="preserve">Wordt in de praktijk voorbijgegaan aan de doelstellingen en functies van het legaliteitsbeginsel? </w:t>
      </w:r>
    </w:p>
    <w:p w:rsidR="00D717DF" w:rsidRPr="003135E7" w:rsidRDefault="00D717DF" w:rsidP="006034DF">
      <w:pPr>
        <w:jc w:val="center"/>
        <w:rPr>
          <w:lang w:val="nl-NL"/>
        </w:rPr>
      </w:pPr>
    </w:p>
    <w:p w:rsidR="00D717DF" w:rsidRPr="003135E7" w:rsidRDefault="00D717DF" w:rsidP="00DC1366">
      <w:pPr>
        <w:jc w:val="center"/>
        <w:outlineLvl w:val="0"/>
        <w:rPr>
          <w:lang w:val="nl-NL"/>
        </w:rPr>
      </w:pPr>
      <w:r w:rsidRPr="003135E7">
        <w:rPr>
          <w:lang w:val="nl-NL"/>
        </w:rPr>
        <w:t>Dries Van Eeckhoutte &amp; Jogchum Vrielink</w:t>
      </w:r>
      <w:r w:rsidR="004C50D0">
        <w:rPr>
          <w:rStyle w:val="Voetnootmarkering"/>
          <w:lang w:val="nl-NL"/>
        </w:rPr>
        <w:footnoteReference w:id="2"/>
      </w:r>
    </w:p>
    <w:p w:rsidR="003F4834" w:rsidRPr="003135E7" w:rsidRDefault="003F4834" w:rsidP="006034DF">
      <w:pPr>
        <w:jc w:val="both"/>
        <w:rPr>
          <w:lang w:val="nl-NL"/>
        </w:rPr>
      </w:pPr>
    </w:p>
    <w:p w:rsidR="00D717DF" w:rsidRPr="003135E7" w:rsidRDefault="00D717DF" w:rsidP="006034DF">
      <w:pPr>
        <w:jc w:val="both"/>
        <w:rPr>
          <w:lang w:val="nl-NL"/>
        </w:rPr>
      </w:pPr>
    </w:p>
    <w:p w:rsidR="00255C1B" w:rsidRPr="003135E7" w:rsidRDefault="00255C1B" w:rsidP="006034DF">
      <w:pPr>
        <w:jc w:val="both"/>
        <w:rPr>
          <w:lang w:val="nl-NL"/>
        </w:rPr>
      </w:pPr>
    </w:p>
    <w:p w:rsidR="003F4834" w:rsidRPr="00946219" w:rsidRDefault="003F4834" w:rsidP="00DC1366">
      <w:pPr>
        <w:jc w:val="both"/>
        <w:outlineLvl w:val="0"/>
        <w:rPr>
          <w:b/>
          <w:lang w:val="nl-BE"/>
        </w:rPr>
      </w:pPr>
      <w:r w:rsidRPr="00946219">
        <w:rPr>
          <w:b/>
          <w:lang w:val="nl-BE"/>
        </w:rPr>
        <w:t>1. Inleiding</w:t>
      </w:r>
    </w:p>
    <w:p w:rsidR="00255C1B" w:rsidRPr="00946219" w:rsidRDefault="00255C1B" w:rsidP="006034DF">
      <w:pPr>
        <w:jc w:val="both"/>
        <w:rPr>
          <w:lang w:val="nl-BE"/>
        </w:rPr>
      </w:pPr>
    </w:p>
    <w:p w:rsidR="00D5612C" w:rsidRDefault="00724CCB" w:rsidP="006034DF">
      <w:pPr>
        <w:jc w:val="both"/>
        <w:rPr>
          <w:lang w:val="nl-NL"/>
        </w:rPr>
      </w:pPr>
      <w:r w:rsidRPr="00946219">
        <w:rPr>
          <w:lang w:val="nl-BE"/>
        </w:rPr>
        <w:t xml:space="preserve">1. </w:t>
      </w:r>
      <w:r w:rsidRPr="00946219">
        <w:rPr>
          <w:lang w:val="nl-BE"/>
        </w:rPr>
        <w:tab/>
      </w:r>
      <w:r w:rsidR="00F33F15" w:rsidRPr="00946219">
        <w:rPr>
          <w:i/>
          <w:lang w:val="nl-BE"/>
        </w:rPr>
        <w:t>Trop de légalité tue la légalité </w:t>
      </w:r>
      <w:r w:rsidR="00F33F15" w:rsidRPr="00946219">
        <w:rPr>
          <w:lang w:val="nl-BE"/>
        </w:rPr>
        <w:t xml:space="preserve"> </w:t>
      </w:r>
      <w:r w:rsidR="00920E8B" w:rsidRPr="003135E7">
        <w:rPr>
          <w:lang w:val="nl-NL"/>
        </w:rPr>
        <w:t xml:space="preserve">Of, vrij vertaald in het Nederlands: </w:t>
      </w:r>
      <w:r w:rsidR="003F4834" w:rsidRPr="003135E7">
        <w:rPr>
          <w:i/>
          <w:lang w:val="nl-NL"/>
        </w:rPr>
        <w:t>Legaliteit: overdaad schaadt</w:t>
      </w:r>
      <w:r w:rsidR="00154FF0" w:rsidRPr="003135E7">
        <w:rPr>
          <w:lang w:val="nl-NL"/>
        </w:rPr>
        <w:t xml:space="preserve"> </w:t>
      </w:r>
      <w:r w:rsidR="003F4834" w:rsidRPr="003135E7">
        <w:rPr>
          <w:lang w:val="nl-NL"/>
        </w:rPr>
        <w:t>D</w:t>
      </w:r>
      <w:r w:rsidR="004C50D0">
        <w:rPr>
          <w:lang w:val="nl-NL"/>
        </w:rPr>
        <w:t>i</w:t>
      </w:r>
      <w:r w:rsidR="003F4834" w:rsidRPr="003135E7">
        <w:rPr>
          <w:lang w:val="nl-NL"/>
        </w:rPr>
        <w:t xml:space="preserve">t is </w:t>
      </w:r>
      <w:r w:rsidR="004C50D0">
        <w:rPr>
          <w:lang w:val="nl-NL"/>
        </w:rPr>
        <w:t>de</w:t>
      </w:r>
      <w:r w:rsidR="006874D8">
        <w:rPr>
          <w:lang w:val="nl-NL"/>
        </w:rPr>
        <w:t xml:space="preserve"> uitdagende</w:t>
      </w:r>
      <w:r w:rsidR="004C50D0">
        <w:rPr>
          <w:lang w:val="nl-NL"/>
        </w:rPr>
        <w:t xml:space="preserve"> titel</w:t>
      </w:r>
      <w:r w:rsidR="003F4834" w:rsidRPr="003135E7">
        <w:rPr>
          <w:lang w:val="nl-NL"/>
        </w:rPr>
        <w:t xml:space="preserve"> </w:t>
      </w:r>
      <w:r w:rsidR="00E13381">
        <w:rPr>
          <w:lang w:val="nl-NL"/>
        </w:rPr>
        <w:t xml:space="preserve">die de </w:t>
      </w:r>
      <w:r w:rsidR="004C50D0">
        <w:rPr>
          <w:lang w:val="nl-NL"/>
        </w:rPr>
        <w:t>editors ons vroegen om samen mee aan de slag te gaan.</w:t>
      </w:r>
      <w:r w:rsidR="003F4834" w:rsidRPr="003135E7">
        <w:rPr>
          <w:lang w:val="nl-NL"/>
        </w:rPr>
        <w:t xml:space="preserve"> </w:t>
      </w:r>
      <w:r w:rsidR="006874D8">
        <w:rPr>
          <w:lang w:val="nl-NL"/>
        </w:rPr>
        <w:t>I</w:t>
      </w:r>
      <w:r w:rsidR="00E13381">
        <w:rPr>
          <w:lang w:val="nl-NL"/>
        </w:rPr>
        <w:t xml:space="preserve">n eerste instantie </w:t>
      </w:r>
      <w:r w:rsidR="005965B7">
        <w:rPr>
          <w:lang w:val="nl-NL"/>
        </w:rPr>
        <w:t xml:space="preserve">wekt de </w:t>
      </w:r>
      <w:r w:rsidR="00E13381">
        <w:rPr>
          <w:lang w:val="nl-NL"/>
        </w:rPr>
        <w:t>suggestie die uit deze titel voortvloei</w:t>
      </w:r>
      <w:r w:rsidR="00D5612C">
        <w:rPr>
          <w:lang w:val="nl-NL"/>
        </w:rPr>
        <w:t>t</w:t>
      </w:r>
      <w:r w:rsidR="005965B7">
        <w:rPr>
          <w:lang w:val="nl-NL"/>
        </w:rPr>
        <w:t xml:space="preserve"> wellicht wat verbazing</w:t>
      </w:r>
      <w:r w:rsidR="00E13381">
        <w:rPr>
          <w:lang w:val="nl-NL"/>
        </w:rPr>
        <w:t xml:space="preserve">: alsof er een te veel aan legaliteit zou zijn? Dit strookt hoegenaamd niet met </w:t>
      </w:r>
      <w:r w:rsidR="005965B7">
        <w:rPr>
          <w:lang w:val="nl-NL"/>
        </w:rPr>
        <w:t>de</w:t>
      </w:r>
      <w:r w:rsidR="00E13381">
        <w:rPr>
          <w:lang w:val="nl-NL"/>
        </w:rPr>
        <w:t xml:space="preserve"> persoonlijke </w:t>
      </w:r>
      <w:r w:rsidR="005965B7">
        <w:rPr>
          <w:lang w:val="nl-NL"/>
        </w:rPr>
        <w:t>(</w:t>
      </w:r>
      <w:r w:rsidR="00E13381">
        <w:rPr>
          <w:lang w:val="nl-NL"/>
        </w:rPr>
        <w:t>onderzoeks- en praktijk</w:t>
      </w:r>
      <w:r w:rsidR="005965B7">
        <w:rPr>
          <w:lang w:val="nl-NL"/>
        </w:rPr>
        <w:t>)</w:t>
      </w:r>
      <w:r w:rsidR="00E13381">
        <w:rPr>
          <w:lang w:val="nl-NL"/>
        </w:rPr>
        <w:t>ervaring</w:t>
      </w:r>
      <w:r w:rsidR="005965B7">
        <w:rPr>
          <w:lang w:val="nl-NL"/>
        </w:rPr>
        <w:t xml:space="preserve"> van de meeste juristen en evenmin met die van ons</w:t>
      </w:r>
      <w:r w:rsidR="00E13381">
        <w:rPr>
          <w:lang w:val="nl-NL"/>
        </w:rPr>
        <w:t xml:space="preserve">. </w:t>
      </w:r>
      <w:r w:rsidR="005965B7">
        <w:rPr>
          <w:lang w:val="nl-NL"/>
        </w:rPr>
        <w:t>Goed</w:t>
      </w:r>
      <w:r w:rsidR="00913628">
        <w:rPr>
          <w:lang w:val="nl-NL"/>
        </w:rPr>
        <w:t xml:space="preserve">, in het strafrecht luidt soms </w:t>
      </w:r>
      <w:r w:rsidR="00D5612C">
        <w:rPr>
          <w:lang w:val="nl-NL"/>
        </w:rPr>
        <w:t xml:space="preserve">wel eens de </w:t>
      </w:r>
      <w:r w:rsidR="00913628">
        <w:rPr>
          <w:lang w:val="nl-NL"/>
        </w:rPr>
        <w:t xml:space="preserve">verzuchting dat de wetgever weinig marge aan de rechter </w:t>
      </w:r>
      <w:r w:rsidR="00D5612C">
        <w:rPr>
          <w:lang w:val="nl-NL"/>
        </w:rPr>
        <w:t xml:space="preserve">laat </w:t>
      </w:r>
      <w:r w:rsidR="00913628">
        <w:rPr>
          <w:lang w:val="nl-NL"/>
        </w:rPr>
        <w:t>voor het bepalen van de sanctie, maar de verhouding wetgever</w:t>
      </w:r>
      <w:r w:rsidR="00C97DA3">
        <w:rPr>
          <w:lang w:val="nl-NL"/>
        </w:rPr>
        <w:t>-</w:t>
      </w:r>
      <w:r w:rsidR="00913628">
        <w:rPr>
          <w:lang w:val="nl-NL"/>
        </w:rPr>
        <w:t xml:space="preserve">rechter gaat dit boek </w:t>
      </w:r>
      <w:r w:rsidR="00D5612C">
        <w:rPr>
          <w:lang w:val="nl-NL"/>
        </w:rPr>
        <w:t>te buiten</w:t>
      </w:r>
      <w:r w:rsidR="00913628">
        <w:rPr>
          <w:lang w:val="nl-NL"/>
        </w:rPr>
        <w:t xml:space="preserve">. Daarbuiten </w:t>
      </w:r>
      <w:r w:rsidR="00C97DA3">
        <w:rPr>
          <w:lang w:val="nl-NL"/>
        </w:rPr>
        <w:t>overheerst toch vooral een ander aanvoelen</w:t>
      </w:r>
      <w:r w:rsidR="0032014D">
        <w:rPr>
          <w:lang w:val="nl-NL"/>
        </w:rPr>
        <w:t xml:space="preserve"> met </w:t>
      </w:r>
      <w:r w:rsidR="00D5612C">
        <w:rPr>
          <w:lang w:val="nl-NL"/>
        </w:rPr>
        <w:t>b</w:t>
      </w:r>
      <w:r w:rsidR="005965B7">
        <w:rPr>
          <w:lang w:val="nl-NL"/>
        </w:rPr>
        <w:t>ijvoorbeeld</w:t>
      </w:r>
      <w:r w:rsidR="00D5612C">
        <w:rPr>
          <w:lang w:val="nl-NL"/>
        </w:rPr>
        <w:t xml:space="preserve"> </w:t>
      </w:r>
      <w:r w:rsidR="00913628">
        <w:rPr>
          <w:lang w:val="nl-NL"/>
        </w:rPr>
        <w:t>wettelijke strafomschrijving</w:t>
      </w:r>
      <w:r w:rsidR="000300B9">
        <w:rPr>
          <w:lang w:val="nl-NL"/>
        </w:rPr>
        <w:t>en</w:t>
      </w:r>
      <w:r w:rsidR="00913628">
        <w:rPr>
          <w:lang w:val="nl-NL"/>
        </w:rPr>
        <w:t xml:space="preserve"> </w:t>
      </w:r>
      <w:r w:rsidR="00D5612C">
        <w:rPr>
          <w:lang w:val="nl-NL"/>
        </w:rPr>
        <w:t xml:space="preserve">die </w:t>
      </w:r>
      <w:r w:rsidR="00C97DA3">
        <w:rPr>
          <w:lang w:val="nl-NL"/>
        </w:rPr>
        <w:t>soms wel heel ruim en onbepaald</w:t>
      </w:r>
      <w:r w:rsidR="00D5612C">
        <w:rPr>
          <w:lang w:val="nl-NL"/>
        </w:rPr>
        <w:t xml:space="preserve"> zijn</w:t>
      </w:r>
      <w:r w:rsidR="000300B9">
        <w:rPr>
          <w:lang w:val="nl-NL"/>
        </w:rPr>
        <w:t xml:space="preserve"> en</w:t>
      </w:r>
      <w:r w:rsidR="00C97DA3">
        <w:rPr>
          <w:lang w:val="nl-NL"/>
        </w:rPr>
        <w:t xml:space="preserve"> </w:t>
      </w:r>
      <w:r w:rsidR="0032014D">
        <w:rPr>
          <w:lang w:val="nl-NL"/>
        </w:rPr>
        <w:t xml:space="preserve">met </w:t>
      </w:r>
      <w:r w:rsidR="000300B9">
        <w:rPr>
          <w:lang w:val="nl-NL"/>
        </w:rPr>
        <w:t xml:space="preserve">het </w:t>
      </w:r>
      <w:r w:rsidR="0032014D">
        <w:rPr>
          <w:lang w:val="nl-NL"/>
        </w:rPr>
        <w:t xml:space="preserve">grondwettelijk strafrechtelijk legaliteitsbeginsel waarvan het </w:t>
      </w:r>
      <w:r w:rsidR="00D5612C">
        <w:rPr>
          <w:lang w:val="nl-NL"/>
        </w:rPr>
        <w:t>toepassingsgebied</w:t>
      </w:r>
      <w:r w:rsidR="0032014D">
        <w:rPr>
          <w:lang w:val="nl-NL"/>
        </w:rPr>
        <w:t xml:space="preserve"> eng wordt omschreven</w:t>
      </w:r>
      <w:r w:rsidR="00D5612C">
        <w:rPr>
          <w:lang w:val="nl-NL"/>
        </w:rPr>
        <w:t xml:space="preserve"> </w:t>
      </w:r>
      <w:r w:rsidR="00C97DA3">
        <w:rPr>
          <w:lang w:val="nl-NL"/>
        </w:rPr>
        <w:t xml:space="preserve">(enkel voor het formeel strafrecht, en dus niet het groeiende arsenaal aan administratieve sancties) of </w:t>
      </w:r>
      <w:r w:rsidR="0032014D">
        <w:rPr>
          <w:lang w:val="nl-NL"/>
        </w:rPr>
        <w:t xml:space="preserve">dat </w:t>
      </w:r>
      <w:r w:rsidR="00C97DA3">
        <w:rPr>
          <w:lang w:val="nl-NL"/>
        </w:rPr>
        <w:t xml:space="preserve">in de praktijk </w:t>
      </w:r>
      <w:r w:rsidR="0032014D">
        <w:rPr>
          <w:lang w:val="nl-NL"/>
        </w:rPr>
        <w:t xml:space="preserve">eng wordt </w:t>
      </w:r>
      <w:r w:rsidR="00C97DA3">
        <w:rPr>
          <w:lang w:val="nl-NL"/>
        </w:rPr>
        <w:t>toegepast (waarbij het voornamelijk focust op het materieel strafrecht). Ook in het fiscaal recht</w:t>
      </w:r>
      <w:r w:rsidR="00D5612C">
        <w:rPr>
          <w:lang w:val="nl-NL"/>
        </w:rPr>
        <w:t xml:space="preserve"> is het aanvoelen </w:t>
      </w:r>
      <w:r w:rsidR="000300B9">
        <w:rPr>
          <w:lang w:val="nl-NL"/>
        </w:rPr>
        <w:t xml:space="preserve">veelal </w:t>
      </w:r>
      <w:r w:rsidR="00D5612C">
        <w:rPr>
          <w:lang w:val="nl-NL"/>
        </w:rPr>
        <w:t>anders: achter de</w:t>
      </w:r>
      <w:r w:rsidR="0032014D">
        <w:rPr>
          <w:lang w:val="nl-NL"/>
        </w:rPr>
        <w:t xml:space="preserve"> kathedra</w:t>
      </w:r>
      <w:r w:rsidR="00241852">
        <w:rPr>
          <w:lang w:val="nl-NL"/>
        </w:rPr>
        <w:t>a</w:t>
      </w:r>
      <w:r w:rsidR="0032014D">
        <w:rPr>
          <w:lang w:val="nl-NL"/>
        </w:rPr>
        <w:t>l van de fiscale wet</w:t>
      </w:r>
      <w:r w:rsidR="00D5612C">
        <w:rPr>
          <w:lang w:val="nl-NL"/>
        </w:rPr>
        <w:t xml:space="preserve"> gaa</w:t>
      </w:r>
      <w:r w:rsidR="00241852">
        <w:rPr>
          <w:lang w:val="nl-NL"/>
        </w:rPr>
        <w:t>t</w:t>
      </w:r>
      <w:r w:rsidR="00D5612C">
        <w:rPr>
          <w:lang w:val="nl-NL"/>
        </w:rPr>
        <w:t xml:space="preserve"> immers </w:t>
      </w:r>
      <w:r w:rsidR="00241852">
        <w:rPr>
          <w:lang w:val="nl-NL"/>
        </w:rPr>
        <w:t>een enorme</w:t>
      </w:r>
      <w:r w:rsidR="0032014D">
        <w:rPr>
          <w:lang w:val="nl-NL"/>
        </w:rPr>
        <w:t xml:space="preserve"> sloppenwijk schuil met </w:t>
      </w:r>
      <w:r w:rsidR="00241852">
        <w:rPr>
          <w:lang w:val="nl-NL"/>
        </w:rPr>
        <w:t xml:space="preserve">een </w:t>
      </w:r>
      <w:r w:rsidR="0032014D">
        <w:rPr>
          <w:lang w:val="nl-NL"/>
        </w:rPr>
        <w:t xml:space="preserve">wirwar </w:t>
      </w:r>
      <w:r w:rsidR="000300B9">
        <w:rPr>
          <w:lang w:val="nl-NL"/>
        </w:rPr>
        <w:t xml:space="preserve">aan </w:t>
      </w:r>
      <w:r w:rsidR="0032014D">
        <w:rPr>
          <w:lang w:val="nl-NL"/>
        </w:rPr>
        <w:t>gangpaden door</w:t>
      </w:r>
      <w:r w:rsidR="00D5612C">
        <w:rPr>
          <w:lang w:val="nl-NL"/>
        </w:rPr>
        <w:t xml:space="preserve"> KB’s, MB’s, </w:t>
      </w:r>
      <w:r w:rsidR="0032014D">
        <w:rPr>
          <w:lang w:val="nl-NL"/>
        </w:rPr>
        <w:t>c</w:t>
      </w:r>
      <w:r w:rsidR="00D5612C">
        <w:rPr>
          <w:lang w:val="nl-NL"/>
        </w:rPr>
        <w:t>irculaires en administratieve beslissingen</w:t>
      </w:r>
      <w:r w:rsidR="0032014D">
        <w:rPr>
          <w:lang w:val="nl-NL"/>
        </w:rPr>
        <w:t xml:space="preserve">. Hieruit blijkt nogal snel dat de </w:t>
      </w:r>
      <w:r w:rsidR="00E43FB3">
        <w:rPr>
          <w:lang w:val="nl-NL"/>
        </w:rPr>
        <w:t xml:space="preserve">fiscale </w:t>
      </w:r>
      <w:r w:rsidR="0032014D">
        <w:rPr>
          <w:lang w:val="nl-NL"/>
        </w:rPr>
        <w:t xml:space="preserve">wet toch nog heel wat </w:t>
      </w:r>
      <w:r w:rsidR="000300B9">
        <w:rPr>
          <w:lang w:val="nl-NL"/>
        </w:rPr>
        <w:t>hiaten</w:t>
      </w:r>
      <w:r w:rsidR="00D5612C">
        <w:rPr>
          <w:lang w:val="nl-NL"/>
        </w:rPr>
        <w:t xml:space="preserve"> en lacunes kent </w:t>
      </w:r>
      <w:r w:rsidR="0032014D">
        <w:rPr>
          <w:lang w:val="nl-NL"/>
        </w:rPr>
        <w:t>of rijst de vraag of de erin voorkomende ‘</w:t>
      </w:r>
      <w:r w:rsidR="00D5612C">
        <w:rPr>
          <w:lang w:val="nl-NL"/>
        </w:rPr>
        <w:t>nadere toepassingsmodaliteiten</w:t>
      </w:r>
      <w:r w:rsidR="0032014D">
        <w:rPr>
          <w:lang w:val="nl-NL"/>
        </w:rPr>
        <w:t xml:space="preserve">’ niet eerder als een </w:t>
      </w:r>
      <w:r w:rsidR="00D5612C">
        <w:rPr>
          <w:lang w:val="nl-NL"/>
        </w:rPr>
        <w:t xml:space="preserve">voorwaarden voor een vermindering of aftrek </w:t>
      </w:r>
      <w:r w:rsidR="0032014D">
        <w:rPr>
          <w:lang w:val="nl-NL"/>
        </w:rPr>
        <w:t>hadden moeten worden gekwalificeerd. Of om dan nog niet te spreken van niet-voorbehouden aangelegenheden,  zoals bv. het wegverkeer</w:t>
      </w:r>
      <w:r w:rsidR="00241852">
        <w:rPr>
          <w:lang w:val="nl-NL"/>
        </w:rPr>
        <w:t>srecht</w:t>
      </w:r>
      <w:r w:rsidR="0032014D">
        <w:rPr>
          <w:lang w:val="nl-NL"/>
        </w:rPr>
        <w:t xml:space="preserve">, waar de wetgever </w:t>
      </w:r>
      <w:r w:rsidR="00E43FB3">
        <w:rPr>
          <w:lang w:val="nl-NL"/>
        </w:rPr>
        <w:t>door</w:t>
      </w:r>
      <w:r w:rsidR="0032014D">
        <w:rPr>
          <w:lang w:val="nl-NL"/>
        </w:rPr>
        <w:t xml:space="preserve"> omvattende delegaties als in artikel 1 van de Wegverkeerswet zo goed als geen rol speelt. </w:t>
      </w:r>
    </w:p>
    <w:p w:rsidR="00D5612C" w:rsidRDefault="00D5612C" w:rsidP="006034DF">
      <w:pPr>
        <w:jc w:val="both"/>
        <w:rPr>
          <w:lang w:val="nl-NL"/>
        </w:rPr>
      </w:pPr>
    </w:p>
    <w:p w:rsidR="00BC33B4" w:rsidRDefault="00BC33B4" w:rsidP="006034DF">
      <w:pPr>
        <w:jc w:val="both"/>
        <w:rPr>
          <w:lang w:val="nl-NL"/>
        </w:rPr>
      </w:pPr>
      <w:r>
        <w:rPr>
          <w:lang w:val="nl-NL"/>
        </w:rPr>
        <w:t xml:space="preserve">Misschien net omdat de vraag </w:t>
      </w:r>
      <w:r w:rsidR="000300B9">
        <w:rPr>
          <w:lang w:val="nl-NL"/>
        </w:rPr>
        <w:t>wat</w:t>
      </w:r>
      <w:r>
        <w:rPr>
          <w:lang w:val="nl-NL"/>
        </w:rPr>
        <w:t xml:space="preserve"> contra-</w:t>
      </w:r>
      <w:r w:rsidR="000300B9">
        <w:rPr>
          <w:lang w:val="nl-NL"/>
        </w:rPr>
        <w:t>intuïtief</w:t>
      </w:r>
      <w:r>
        <w:rPr>
          <w:lang w:val="nl-NL"/>
        </w:rPr>
        <w:t xml:space="preserve"> </w:t>
      </w:r>
      <w:r w:rsidR="00894CE4">
        <w:rPr>
          <w:lang w:val="nl-NL"/>
        </w:rPr>
        <w:t>is, dat ze ons intrigeerde</w:t>
      </w:r>
      <w:r>
        <w:rPr>
          <w:lang w:val="nl-NL"/>
        </w:rPr>
        <w:t xml:space="preserve">: zou er dan toch zoiets als een </w:t>
      </w:r>
      <w:r w:rsidR="00241852">
        <w:rPr>
          <w:lang w:val="nl-NL"/>
        </w:rPr>
        <w:t>‘</w:t>
      </w:r>
      <w:r>
        <w:rPr>
          <w:lang w:val="nl-NL"/>
        </w:rPr>
        <w:t>te veel</w:t>
      </w:r>
      <w:r w:rsidR="00241852">
        <w:rPr>
          <w:lang w:val="nl-NL"/>
        </w:rPr>
        <w:t>’</w:t>
      </w:r>
      <w:r>
        <w:rPr>
          <w:lang w:val="nl-NL"/>
        </w:rPr>
        <w:t xml:space="preserve"> als legaliteit kunnen zijn? </w:t>
      </w:r>
      <w:r w:rsidR="005965B7">
        <w:rPr>
          <w:lang w:val="nl-NL"/>
        </w:rPr>
        <w:t xml:space="preserve">Na toevoeging van een </w:t>
      </w:r>
      <w:r>
        <w:rPr>
          <w:lang w:val="nl-NL"/>
        </w:rPr>
        <w:t xml:space="preserve">vraagteken </w:t>
      </w:r>
      <w:r w:rsidR="005965B7">
        <w:rPr>
          <w:lang w:val="nl-NL"/>
        </w:rPr>
        <w:t xml:space="preserve">aan de titel, </w:t>
      </w:r>
      <w:r>
        <w:rPr>
          <w:lang w:val="nl-NL"/>
        </w:rPr>
        <w:t xml:space="preserve">gingen we </w:t>
      </w:r>
      <w:r w:rsidR="00894CE4">
        <w:rPr>
          <w:lang w:val="nl-NL"/>
        </w:rPr>
        <w:t xml:space="preserve">dan ook de uitdaging aan. De verdere afbakening </w:t>
      </w:r>
      <w:r w:rsidR="00E43FB3">
        <w:rPr>
          <w:lang w:val="nl-NL"/>
        </w:rPr>
        <w:t xml:space="preserve">en uitwerking </w:t>
      </w:r>
      <w:r w:rsidR="00894CE4">
        <w:rPr>
          <w:lang w:val="nl-NL"/>
        </w:rPr>
        <w:t xml:space="preserve">van het voorwerp van onze bijdrage bleef evenwel een </w:t>
      </w:r>
      <w:r w:rsidR="000002CB">
        <w:rPr>
          <w:lang w:val="nl-NL"/>
        </w:rPr>
        <w:t>avontuurlijk parcours.</w:t>
      </w:r>
    </w:p>
    <w:p w:rsidR="00BC33B4" w:rsidRDefault="00BC33B4" w:rsidP="006034DF">
      <w:pPr>
        <w:jc w:val="both"/>
        <w:rPr>
          <w:lang w:val="nl-NL"/>
        </w:rPr>
      </w:pPr>
    </w:p>
    <w:p w:rsidR="003F4834" w:rsidRPr="003135E7" w:rsidRDefault="00BC33B4" w:rsidP="006034DF">
      <w:pPr>
        <w:jc w:val="both"/>
        <w:rPr>
          <w:lang w:val="nl-NL"/>
        </w:rPr>
      </w:pPr>
      <w:r>
        <w:rPr>
          <w:lang w:val="nl-NL"/>
        </w:rPr>
        <w:t>Bij onze brainstorming naar die mogelijke overdaad aan legaliteit, kwam</w:t>
      </w:r>
      <w:r w:rsidR="000002CB">
        <w:rPr>
          <w:lang w:val="nl-NL"/>
        </w:rPr>
        <w:t xml:space="preserve"> in eerste instantie</w:t>
      </w:r>
      <w:r w:rsidR="00154FF0" w:rsidRPr="003135E7">
        <w:rPr>
          <w:lang w:val="nl-NL"/>
        </w:rPr>
        <w:t xml:space="preserve"> </w:t>
      </w:r>
      <w:r w:rsidR="006679FD" w:rsidRPr="003135E7">
        <w:rPr>
          <w:lang w:val="nl-NL"/>
        </w:rPr>
        <w:t>scène</w:t>
      </w:r>
      <w:r w:rsidR="003F4834" w:rsidRPr="003135E7">
        <w:rPr>
          <w:lang w:val="nl-NL"/>
        </w:rPr>
        <w:t xml:space="preserve"> uit </w:t>
      </w:r>
      <w:r w:rsidR="00255C1B" w:rsidRPr="003135E7">
        <w:rPr>
          <w:lang w:val="nl-NL"/>
        </w:rPr>
        <w:t xml:space="preserve">de </w:t>
      </w:r>
      <w:r w:rsidR="003F4834" w:rsidRPr="003135E7">
        <w:rPr>
          <w:lang w:val="nl-NL"/>
        </w:rPr>
        <w:t>legendarisch</w:t>
      </w:r>
      <w:r w:rsidR="00920E8B" w:rsidRPr="003135E7">
        <w:rPr>
          <w:lang w:val="nl-NL"/>
        </w:rPr>
        <w:t>e</w:t>
      </w:r>
      <w:r w:rsidR="003F4834" w:rsidRPr="003135E7">
        <w:rPr>
          <w:lang w:val="nl-NL"/>
        </w:rPr>
        <w:t xml:space="preserve"> </w:t>
      </w:r>
      <w:r w:rsidR="00255C1B" w:rsidRPr="003135E7">
        <w:rPr>
          <w:lang w:val="nl-NL"/>
        </w:rPr>
        <w:t xml:space="preserve">Britse reeks </w:t>
      </w:r>
      <w:r w:rsidR="003F4834" w:rsidRPr="003135E7">
        <w:rPr>
          <w:lang w:val="nl-NL"/>
        </w:rPr>
        <w:t>‘</w:t>
      </w:r>
      <w:r w:rsidR="003F4834" w:rsidRPr="003135E7">
        <w:rPr>
          <w:i/>
          <w:lang w:val="nl-NL"/>
        </w:rPr>
        <w:t>Yes, Minister</w:t>
      </w:r>
      <w:r w:rsidR="003F4834" w:rsidRPr="003135E7">
        <w:rPr>
          <w:lang w:val="nl-NL"/>
        </w:rPr>
        <w:t>!’</w:t>
      </w:r>
      <w:r w:rsidR="00920E8B" w:rsidRPr="003135E7">
        <w:rPr>
          <w:lang w:val="nl-NL"/>
        </w:rPr>
        <w:t xml:space="preserve"> </w:t>
      </w:r>
      <w:r>
        <w:rPr>
          <w:lang w:val="nl-NL"/>
        </w:rPr>
        <w:t xml:space="preserve">in ons op. </w:t>
      </w:r>
      <w:r w:rsidR="00154FF0" w:rsidRPr="003135E7">
        <w:rPr>
          <w:lang w:val="nl-NL"/>
        </w:rPr>
        <w:lastRenderedPageBreak/>
        <w:t xml:space="preserve">Daarin </w:t>
      </w:r>
      <w:r w:rsidR="00A95484">
        <w:rPr>
          <w:lang w:val="nl-NL"/>
        </w:rPr>
        <w:t xml:space="preserve">krijgt de Minister van zijn administratie </w:t>
      </w:r>
      <w:r w:rsidR="00706D28">
        <w:rPr>
          <w:lang w:val="nl-NL"/>
        </w:rPr>
        <w:t xml:space="preserve">een stapel </w:t>
      </w:r>
      <w:r w:rsidR="00BA739D">
        <w:rPr>
          <w:lang w:val="nl-NL"/>
        </w:rPr>
        <w:t xml:space="preserve">rode </w:t>
      </w:r>
      <w:r w:rsidR="004B1F03">
        <w:rPr>
          <w:lang w:val="nl-NL"/>
        </w:rPr>
        <w:t>koffers</w:t>
      </w:r>
      <w:r w:rsidR="00955900">
        <w:rPr>
          <w:lang w:val="nl-NL"/>
        </w:rPr>
        <w:t>,</w:t>
      </w:r>
      <w:r w:rsidR="00BA739D">
        <w:rPr>
          <w:rStyle w:val="Voetnootmarkering"/>
          <w:lang w:val="nl-NL"/>
        </w:rPr>
        <w:footnoteReference w:id="3"/>
      </w:r>
      <w:r w:rsidR="00955900">
        <w:rPr>
          <w:lang w:val="nl-NL"/>
        </w:rPr>
        <w:t xml:space="preserve"> </w:t>
      </w:r>
      <w:r w:rsidR="006B3F09">
        <w:rPr>
          <w:lang w:val="nl-NL"/>
        </w:rPr>
        <w:t xml:space="preserve">met daarin, op de bodem van de laatste koffer het document dat hij nodig had, diep bedolven onder de irrelevante informatie, </w:t>
      </w:r>
      <w:r w:rsidR="00955900">
        <w:rPr>
          <w:lang w:val="nl-NL"/>
        </w:rPr>
        <w:t>waardoor kennisname ervan virtueel onmogelijk was.</w:t>
      </w:r>
      <w:r w:rsidR="008A0239">
        <w:rPr>
          <w:rStyle w:val="Voetnootmarkering"/>
          <w:lang w:val="nl-NL"/>
        </w:rPr>
        <w:footnoteReference w:id="4"/>
      </w:r>
      <w:r w:rsidR="00955900">
        <w:rPr>
          <w:lang w:val="nl-NL"/>
        </w:rPr>
        <w:t xml:space="preserve"> </w:t>
      </w:r>
    </w:p>
    <w:p w:rsidR="00154FF0" w:rsidRPr="003135E7" w:rsidRDefault="00154FF0" w:rsidP="006034DF">
      <w:pPr>
        <w:jc w:val="both"/>
        <w:rPr>
          <w:lang w:val="nl-NL"/>
        </w:rPr>
      </w:pPr>
    </w:p>
    <w:p w:rsidR="00DC5FDC" w:rsidRPr="003135E7" w:rsidRDefault="00724CCB" w:rsidP="006034DF">
      <w:pPr>
        <w:jc w:val="both"/>
        <w:rPr>
          <w:lang w:val="nl-NL"/>
        </w:rPr>
      </w:pPr>
      <w:r>
        <w:rPr>
          <w:lang w:val="nl-NL"/>
        </w:rPr>
        <w:t>2.</w:t>
      </w:r>
      <w:r>
        <w:rPr>
          <w:lang w:val="nl-NL"/>
        </w:rPr>
        <w:tab/>
      </w:r>
      <w:r w:rsidR="00046F62" w:rsidRPr="003135E7">
        <w:rPr>
          <w:lang w:val="nl-NL"/>
        </w:rPr>
        <w:t xml:space="preserve">In de context van het recht, meer bepaald, </w:t>
      </w:r>
      <w:r w:rsidR="00920E8B" w:rsidRPr="003135E7">
        <w:rPr>
          <w:lang w:val="nl-NL"/>
        </w:rPr>
        <w:t xml:space="preserve">roept het een aantal onderling gerelateerde kwesties </w:t>
      </w:r>
      <w:r w:rsidR="00255C1B" w:rsidRPr="003135E7">
        <w:rPr>
          <w:lang w:val="nl-NL"/>
        </w:rPr>
        <w:t xml:space="preserve">op. </w:t>
      </w:r>
      <w:r w:rsidR="00243384" w:rsidRPr="003135E7">
        <w:rPr>
          <w:lang w:val="nl-NL"/>
        </w:rPr>
        <w:t>Eerst en vooral</w:t>
      </w:r>
      <w:r w:rsidR="00920E8B" w:rsidRPr="003135E7">
        <w:rPr>
          <w:lang w:val="nl-NL"/>
        </w:rPr>
        <w:t xml:space="preserve"> </w:t>
      </w:r>
      <w:r w:rsidR="006A3140">
        <w:rPr>
          <w:lang w:val="nl-NL"/>
        </w:rPr>
        <w:t xml:space="preserve">kan gedacht worden aan </w:t>
      </w:r>
      <w:r w:rsidR="00706D28">
        <w:rPr>
          <w:lang w:val="nl-NL"/>
        </w:rPr>
        <w:t xml:space="preserve">het probleem van </w:t>
      </w:r>
      <w:r w:rsidR="00920E8B" w:rsidRPr="003135E7">
        <w:rPr>
          <w:lang w:val="nl-NL"/>
        </w:rPr>
        <w:t xml:space="preserve">de </w:t>
      </w:r>
      <w:r w:rsidR="00920E8B" w:rsidRPr="00BE4166">
        <w:rPr>
          <w:i/>
          <w:lang w:val="nl-NL"/>
        </w:rPr>
        <w:t xml:space="preserve">grote hoeveelheid </w:t>
      </w:r>
      <w:r w:rsidR="00920E8B" w:rsidRPr="003135E7">
        <w:rPr>
          <w:lang w:val="nl-NL"/>
        </w:rPr>
        <w:t>wetten</w:t>
      </w:r>
      <w:r w:rsidR="0039573A">
        <w:rPr>
          <w:rStyle w:val="Voetnootmarkering"/>
          <w:lang w:val="nl-NL"/>
        </w:rPr>
        <w:footnoteReference w:id="5"/>
      </w:r>
      <w:r w:rsidR="00920E8B" w:rsidRPr="003135E7">
        <w:rPr>
          <w:lang w:val="nl-NL"/>
        </w:rPr>
        <w:t xml:space="preserve"> en wettelijke bepalingen</w:t>
      </w:r>
      <w:r w:rsidR="00243384" w:rsidRPr="003135E7">
        <w:rPr>
          <w:lang w:val="nl-NL"/>
        </w:rPr>
        <w:t xml:space="preserve">: er is ‘veel legaliteit’, in letterlijke zin. En </w:t>
      </w:r>
      <w:r w:rsidR="0063383F" w:rsidRPr="003135E7">
        <w:rPr>
          <w:lang w:val="nl-NL"/>
        </w:rPr>
        <w:t xml:space="preserve">ogenschijnlijk </w:t>
      </w:r>
      <w:r w:rsidR="00243384" w:rsidRPr="003135E7">
        <w:rPr>
          <w:lang w:val="nl-NL"/>
        </w:rPr>
        <w:t>steeds meer</w:t>
      </w:r>
      <w:r w:rsidR="00920E8B" w:rsidRPr="003135E7">
        <w:rPr>
          <w:lang w:val="nl-NL"/>
        </w:rPr>
        <w:t>.</w:t>
      </w:r>
      <w:r w:rsidR="00787EB5" w:rsidRPr="003135E7">
        <w:rPr>
          <w:rStyle w:val="Voetnootmarkering"/>
          <w:lang w:val="nl-NL"/>
        </w:rPr>
        <w:footnoteReference w:id="6"/>
      </w:r>
      <w:r w:rsidR="00255C1B" w:rsidRPr="003135E7">
        <w:rPr>
          <w:lang w:val="nl-NL"/>
        </w:rPr>
        <w:t xml:space="preserve"> </w:t>
      </w:r>
      <w:r w:rsidR="00920E8B" w:rsidRPr="003135E7">
        <w:rPr>
          <w:lang w:val="nl-NL"/>
        </w:rPr>
        <w:t xml:space="preserve">Het </w:t>
      </w:r>
      <w:r w:rsidR="00920E8B" w:rsidRPr="003135E7">
        <w:rPr>
          <w:i/>
          <w:lang w:val="nl-NL"/>
        </w:rPr>
        <w:t>Staatsblad</w:t>
      </w:r>
      <w:r w:rsidR="00920E8B" w:rsidRPr="003135E7">
        <w:rPr>
          <w:lang w:val="nl-NL"/>
        </w:rPr>
        <w:t xml:space="preserve"> schommelt jaarlijks tussen de 80.000 en 100.000 pagina’s. Ter vergelijking: in 1980 bleef het nog onder de 15.000 bladzijden.</w:t>
      </w:r>
      <w:r w:rsidR="0063383F" w:rsidRPr="003135E7">
        <w:rPr>
          <w:rStyle w:val="Voetnootmarkering"/>
          <w:lang w:val="nl-NL"/>
        </w:rPr>
        <w:footnoteReference w:id="7"/>
      </w:r>
      <w:r w:rsidR="00920E8B" w:rsidRPr="003135E7">
        <w:rPr>
          <w:lang w:val="nl-NL"/>
        </w:rPr>
        <w:t xml:space="preserve"> </w:t>
      </w:r>
      <w:r w:rsidR="009A1F5D" w:rsidRPr="003135E7">
        <w:rPr>
          <w:lang w:val="nl-NL"/>
        </w:rPr>
        <w:t>Die inflatie van normen, in numerieke zin, geeft aanleiding tot een aantal spanningen en problemen, die relevant zijn vanuit le</w:t>
      </w:r>
      <w:r w:rsidR="00255C1B" w:rsidRPr="003135E7">
        <w:rPr>
          <w:lang w:val="nl-NL"/>
        </w:rPr>
        <w:t xml:space="preserve">galiteitsperspectief. </w:t>
      </w:r>
      <w:r w:rsidR="009A1F5D" w:rsidRPr="003135E7">
        <w:rPr>
          <w:lang w:val="nl-NL"/>
        </w:rPr>
        <w:t xml:space="preserve">Het overzicht, de kenbaarheid en de toegankelijkheid van normen, zowel voor de burger, de rechter als het parlement worden er zeer problematisch </w:t>
      </w:r>
      <w:r w:rsidR="00243384" w:rsidRPr="003135E7">
        <w:rPr>
          <w:lang w:val="nl-NL"/>
        </w:rPr>
        <w:t>door.</w:t>
      </w:r>
      <w:r w:rsidR="00255C1B" w:rsidRPr="003135E7">
        <w:rPr>
          <w:lang w:val="nl-NL"/>
        </w:rPr>
        <w:t xml:space="preserve"> </w:t>
      </w:r>
      <w:r w:rsidR="00243384" w:rsidRPr="003135E7">
        <w:rPr>
          <w:lang w:val="nl-NL"/>
        </w:rPr>
        <w:t>Niemand kan in redelijkheid geacht worden al die wetten te kennen: doodt een teveel aan legaliteit in die zin niet het legaliteitsbeginsel?</w:t>
      </w:r>
      <w:r w:rsidR="00255C1B" w:rsidRPr="003135E7">
        <w:rPr>
          <w:lang w:val="nl-NL"/>
        </w:rPr>
        <w:t xml:space="preserve"> </w:t>
      </w:r>
      <w:r w:rsidR="00DC5FDC" w:rsidRPr="003135E7">
        <w:rPr>
          <w:lang w:val="nl-NL"/>
        </w:rPr>
        <w:t>Ook l</w:t>
      </w:r>
      <w:r w:rsidR="00F511DB" w:rsidRPr="003135E7">
        <w:rPr>
          <w:lang w:val="nl-NL"/>
        </w:rPr>
        <w:t>ei</w:t>
      </w:r>
      <w:r w:rsidR="00DC5FDC" w:rsidRPr="003135E7">
        <w:rPr>
          <w:lang w:val="nl-NL"/>
        </w:rPr>
        <w:t xml:space="preserve">dt het tot overlap en verstrengeling </w:t>
      </w:r>
      <w:r w:rsidR="00F511DB" w:rsidRPr="003135E7">
        <w:rPr>
          <w:lang w:val="nl-NL"/>
        </w:rPr>
        <w:t xml:space="preserve">van </w:t>
      </w:r>
      <w:r w:rsidR="00DC5FDC" w:rsidRPr="003135E7">
        <w:rPr>
          <w:lang w:val="nl-NL"/>
        </w:rPr>
        <w:t>wettelijke syst</w:t>
      </w:r>
      <w:r w:rsidR="00F511DB" w:rsidRPr="003135E7">
        <w:rPr>
          <w:lang w:val="nl-NL"/>
        </w:rPr>
        <w:t>emen en regimes, wa</w:t>
      </w:r>
      <w:r w:rsidR="008B4F72">
        <w:rPr>
          <w:lang w:val="nl-NL"/>
        </w:rPr>
        <w:t xml:space="preserve">ardoor het voor justitiabelen – </w:t>
      </w:r>
      <w:r w:rsidR="00F511DB" w:rsidRPr="003135E7">
        <w:rPr>
          <w:lang w:val="nl-NL"/>
        </w:rPr>
        <w:t xml:space="preserve">maar ook voor het bestuur en zelfs voor de rechter </w:t>
      </w:r>
      <w:r w:rsidR="008B4F72">
        <w:rPr>
          <w:lang w:val="nl-NL"/>
        </w:rPr>
        <w:t xml:space="preserve">– </w:t>
      </w:r>
      <w:r w:rsidR="00DC5FDC" w:rsidRPr="003135E7">
        <w:rPr>
          <w:lang w:val="nl-NL"/>
        </w:rPr>
        <w:t xml:space="preserve">moeilijk te achterhalen </w:t>
      </w:r>
      <w:r w:rsidR="00F511DB" w:rsidRPr="003135E7">
        <w:rPr>
          <w:lang w:val="nl-NL"/>
        </w:rPr>
        <w:t xml:space="preserve">is </w:t>
      </w:r>
      <w:r w:rsidR="00DC5FDC" w:rsidRPr="003135E7">
        <w:rPr>
          <w:lang w:val="nl-NL"/>
        </w:rPr>
        <w:t>welke bepalingen wel of niet van toepassing zijn.</w:t>
      </w:r>
      <w:r w:rsidR="00F511DB" w:rsidRPr="003135E7">
        <w:rPr>
          <w:rStyle w:val="Voetnootmarkering"/>
          <w:lang w:val="nl-NL"/>
        </w:rPr>
        <w:footnoteReference w:id="8"/>
      </w:r>
    </w:p>
    <w:p w:rsidR="00255C1B" w:rsidRPr="003135E7" w:rsidRDefault="00255C1B" w:rsidP="006034DF">
      <w:pPr>
        <w:jc w:val="both"/>
        <w:rPr>
          <w:lang w:val="nl-NL"/>
        </w:rPr>
      </w:pPr>
    </w:p>
    <w:p w:rsidR="00A64423" w:rsidRPr="003135E7" w:rsidRDefault="00724CCB" w:rsidP="006034DF">
      <w:pPr>
        <w:jc w:val="both"/>
        <w:rPr>
          <w:lang w:val="nl-NL"/>
        </w:rPr>
      </w:pPr>
      <w:r>
        <w:rPr>
          <w:lang w:val="nl-NL"/>
        </w:rPr>
        <w:t xml:space="preserve">3. </w:t>
      </w:r>
      <w:r>
        <w:rPr>
          <w:lang w:val="nl-NL"/>
        </w:rPr>
        <w:tab/>
      </w:r>
      <w:r w:rsidR="00F511DB" w:rsidRPr="003135E7">
        <w:rPr>
          <w:lang w:val="nl-NL"/>
        </w:rPr>
        <w:t xml:space="preserve">Daarmee samenhangend </w:t>
      </w:r>
      <w:r w:rsidR="006A3140">
        <w:rPr>
          <w:lang w:val="nl-NL"/>
        </w:rPr>
        <w:t>zijn er</w:t>
      </w:r>
      <w:r w:rsidR="00A64423" w:rsidRPr="003135E7">
        <w:rPr>
          <w:lang w:val="nl-NL"/>
        </w:rPr>
        <w:t xml:space="preserve"> trends in de richting van specifieke </w:t>
      </w:r>
      <w:r w:rsidR="00A64423" w:rsidRPr="003135E7">
        <w:rPr>
          <w:i/>
          <w:lang w:val="nl-NL"/>
        </w:rPr>
        <w:t>soorten</w:t>
      </w:r>
      <w:r w:rsidR="00A64423" w:rsidRPr="003135E7">
        <w:rPr>
          <w:lang w:val="nl-NL"/>
        </w:rPr>
        <w:t xml:space="preserve"> van wetgev</w:t>
      </w:r>
      <w:r w:rsidR="00255C1B" w:rsidRPr="003135E7">
        <w:rPr>
          <w:lang w:val="nl-NL"/>
        </w:rPr>
        <w:t xml:space="preserve">ing, die </w:t>
      </w:r>
      <w:r w:rsidR="006A3140">
        <w:rPr>
          <w:lang w:val="nl-NL"/>
        </w:rPr>
        <w:t xml:space="preserve">het </w:t>
      </w:r>
      <w:r w:rsidR="00255C1B" w:rsidRPr="003135E7">
        <w:rPr>
          <w:lang w:val="nl-NL"/>
        </w:rPr>
        <w:t xml:space="preserve">probleem </w:t>
      </w:r>
      <w:r w:rsidR="006A3140">
        <w:rPr>
          <w:lang w:val="nl-NL"/>
        </w:rPr>
        <w:t xml:space="preserve">van ‘te veel’ legaliteit </w:t>
      </w:r>
      <w:r w:rsidR="00255C1B" w:rsidRPr="003135E7">
        <w:rPr>
          <w:lang w:val="nl-NL"/>
        </w:rPr>
        <w:t xml:space="preserve">oproepen. </w:t>
      </w:r>
      <w:r w:rsidR="00A64423" w:rsidRPr="003135E7">
        <w:rPr>
          <w:lang w:val="nl-NL"/>
        </w:rPr>
        <w:t xml:space="preserve">De trend in de richting van </w:t>
      </w:r>
      <w:r w:rsidR="00DF4F87" w:rsidRPr="003135E7">
        <w:rPr>
          <w:lang w:val="nl-NL"/>
        </w:rPr>
        <w:t>‘steekvlamwetgeving’ is</w:t>
      </w:r>
      <w:r w:rsidR="00390D77" w:rsidRPr="003135E7">
        <w:rPr>
          <w:lang w:val="nl-NL"/>
        </w:rPr>
        <w:t xml:space="preserve"> er daar éé</w:t>
      </w:r>
      <w:r w:rsidR="00A64423" w:rsidRPr="003135E7">
        <w:rPr>
          <w:lang w:val="nl-NL"/>
        </w:rPr>
        <w:t>n van</w:t>
      </w:r>
      <w:r w:rsidR="00390D77" w:rsidRPr="003135E7">
        <w:rPr>
          <w:lang w:val="nl-NL"/>
        </w:rPr>
        <w:t>:</w:t>
      </w:r>
      <w:r w:rsidR="00255C1B" w:rsidRPr="003135E7">
        <w:rPr>
          <w:lang w:val="nl-NL"/>
        </w:rPr>
        <w:t xml:space="preserve"> h</w:t>
      </w:r>
      <w:r w:rsidR="00390D77" w:rsidRPr="003135E7">
        <w:rPr>
          <w:lang w:val="nl-NL"/>
        </w:rPr>
        <w:t>et gaat da</w:t>
      </w:r>
      <w:r w:rsidR="001D206C" w:rsidRPr="003135E7">
        <w:rPr>
          <w:lang w:val="nl-NL"/>
        </w:rPr>
        <w:t>arbij</w:t>
      </w:r>
      <w:r w:rsidR="00390D77" w:rsidRPr="003135E7">
        <w:rPr>
          <w:lang w:val="nl-NL"/>
        </w:rPr>
        <w:t xml:space="preserve"> om</w:t>
      </w:r>
      <w:r w:rsidR="00A64423" w:rsidRPr="003135E7">
        <w:rPr>
          <w:lang w:val="nl-NL"/>
        </w:rPr>
        <w:t xml:space="preserve"> wetgeving die </w:t>
      </w:r>
      <w:r w:rsidR="005B0AAD">
        <w:rPr>
          <w:lang w:val="nl-NL"/>
        </w:rPr>
        <w:t>op korte tijd</w:t>
      </w:r>
      <w:r w:rsidR="00A64423" w:rsidRPr="003135E7">
        <w:rPr>
          <w:lang w:val="nl-NL"/>
        </w:rPr>
        <w:t xml:space="preserve"> in reactie op een vaak gemediatiseerd feit wordt voorbereid en </w:t>
      </w:r>
      <w:r w:rsidR="00390D77" w:rsidRPr="003135E7">
        <w:rPr>
          <w:lang w:val="nl-NL"/>
        </w:rPr>
        <w:t>die in sneltreinvaart</w:t>
      </w:r>
      <w:r w:rsidR="00A64423" w:rsidRPr="003135E7">
        <w:rPr>
          <w:lang w:val="nl-NL"/>
        </w:rPr>
        <w:t xml:space="preserve"> door </w:t>
      </w:r>
      <w:r w:rsidR="00390D77" w:rsidRPr="003135E7">
        <w:rPr>
          <w:lang w:val="nl-NL"/>
        </w:rPr>
        <w:t>het parlement wordt gejaagd</w:t>
      </w:r>
      <w:r w:rsidR="007C52C1" w:rsidRPr="003135E7">
        <w:rPr>
          <w:lang w:val="nl-NL"/>
        </w:rPr>
        <w:t xml:space="preserve">, </w:t>
      </w:r>
      <w:r w:rsidR="005B0AAD">
        <w:rPr>
          <w:lang w:val="nl-NL"/>
        </w:rPr>
        <w:t>niet zelden</w:t>
      </w:r>
      <w:r w:rsidR="007C52C1" w:rsidRPr="003135E7">
        <w:rPr>
          <w:lang w:val="nl-NL"/>
        </w:rPr>
        <w:t xml:space="preserve"> bij wijze van ‘politiek statement’</w:t>
      </w:r>
      <w:r w:rsidR="009B3D69" w:rsidRPr="003135E7">
        <w:rPr>
          <w:lang w:val="nl-NL"/>
        </w:rPr>
        <w:t>:</w:t>
      </w:r>
      <w:r w:rsidR="009B3D69" w:rsidRPr="003135E7">
        <w:rPr>
          <w:rStyle w:val="Voetnootmarkering"/>
          <w:lang w:val="nl-NL"/>
        </w:rPr>
        <w:footnoteReference w:id="9"/>
      </w:r>
      <w:r w:rsidR="009B3D69" w:rsidRPr="003135E7">
        <w:rPr>
          <w:lang w:val="nl-NL"/>
        </w:rPr>
        <w:t xml:space="preserve"> legaliteit verwordt </w:t>
      </w:r>
      <w:r w:rsidR="008E20BB" w:rsidRPr="003135E7">
        <w:rPr>
          <w:lang w:val="nl-NL"/>
        </w:rPr>
        <w:t xml:space="preserve">dan </w:t>
      </w:r>
      <w:r w:rsidR="009B3D69" w:rsidRPr="003135E7">
        <w:rPr>
          <w:lang w:val="nl-NL"/>
        </w:rPr>
        <w:t xml:space="preserve">tot de wetgever die zijn </w:t>
      </w:r>
      <w:r w:rsidR="008E20BB" w:rsidRPr="003135E7">
        <w:rPr>
          <w:lang w:val="nl-NL"/>
        </w:rPr>
        <w:t>‘</w:t>
      </w:r>
      <w:r w:rsidR="009B3D69" w:rsidRPr="003135E7">
        <w:rPr>
          <w:lang w:val="nl-NL"/>
        </w:rPr>
        <w:t>maatschappelijke verantwoordelijkheid wil tonen’</w:t>
      </w:r>
      <w:r w:rsidR="00A60A70" w:rsidRPr="003135E7">
        <w:rPr>
          <w:lang w:val="nl-NL"/>
        </w:rPr>
        <w:t>.</w:t>
      </w:r>
      <w:r w:rsidR="007C52C1" w:rsidRPr="003135E7">
        <w:rPr>
          <w:rStyle w:val="Voetnootmarkering"/>
          <w:lang w:val="nl-NL"/>
        </w:rPr>
        <w:footnoteReference w:id="10"/>
      </w:r>
      <w:r w:rsidR="00A60A70" w:rsidRPr="003135E7">
        <w:rPr>
          <w:lang w:val="nl-NL"/>
        </w:rPr>
        <w:t xml:space="preserve"> </w:t>
      </w:r>
      <w:r w:rsidR="001D206C" w:rsidRPr="003135E7">
        <w:rPr>
          <w:lang w:val="nl-NL"/>
        </w:rPr>
        <w:t>In veel gevallen betreft</w:t>
      </w:r>
      <w:r w:rsidR="00390D77" w:rsidRPr="003135E7">
        <w:rPr>
          <w:lang w:val="nl-NL"/>
        </w:rPr>
        <w:t xml:space="preserve"> het </w:t>
      </w:r>
      <w:r w:rsidR="00603430">
        <w:rPr>
          <w:lang w:val="nl-NL"/>
        </w:rPr>
        <w:t>wetten</w:t>
      </w:r>
      <w:r w:rsidR="00DF4F87" w:rsidRPr="003135E7">
        <w:rPr>
          <w:lang w:val="nl-NL"/>
        </w:rPr>
        <w:t xml:space="preserve"> die </w:t>
      </w:r>
      <w:r w:rsidR="00390D77" w:rsidRPr="003135E7">
        <w:rPr>
          <w:lang w:val="nl-NL"/>
        </w:rPr>
        <w:t xml:space="preserve">strikt juridisch </w:t>
      </w:r>
      <w:r w:rsidR="00DF4F87" w:rsidRPr="003135E7">
        <w:rPr>
          <w:lang w:val="nl-NL"/>
        </w:rPr>
        <w:t>onnodig</w:t>
      </w:r>
      <w:r w:rsidR="00603430">
        <w:rPr>
          <w:lang w:val="nl-NL"/>
        </w:rPr>
        <w:t xml:space="preserve"> zijn</w:t>
      </w:r>
      <w:r w:rsidR="00DF4F87" w:rsidRPr="003135E7">
        <w:rPr>
          <w:lang w:val="nl-NL"/>
        </w:rPr>
        <w:t>, omdat</w:t>
      </w:r>
      <w:r w:rsidR="00002FEA" w:rsidRPr="003135E7">
        <w:rPr>
          <w:lang w:val="nl-NL"/>
        </w:rPr>
        <w:t xml:space="preserve"> </w:t>
      </w:r>
      <w:r w:rsidR="00603430">
        <w:rPr>
          <w:lang w:val="nl-NL"/>
        </w:rPr>
        <w:t>ze</w:t>
      </w:r>
      <w:r w:rsidR="00002FEA" w:rsidRPr="003135E7">
        <w:rPr>
          <w:lang w:val="nl-NL"/>
        </w:rPr>
        <w:t xml:space="preserve"> </w:t>
      </w:r>
      <w:r w:rsidR="00390D77" w:rsidRPr="003135E7">
        <w:rPr>
          <w:lang w:val="nl-NL"/>
        </w:rPr>
        <w:t xml:space="preserve">sterk </w:t>
      </w:r>
      <w:r w:rsidR="00603430">
        <w:rPr>
          <w:lang w:val="nl-NL"/>
        </w:rPr>
        <w:t xml:space="preserve">overlappen </w:t>
      </w:r>
      <w:r w:rsidR="00002FEA" w:rsidRPr="003135E7">
        <w:rPr>
          <w:lang w:val="nl-NL"/>
        </w:rPr>
        <w:t xml:space="preserve">met </w:t>
      </w:r>
      <w:r w:rsidR="00390D77" w:rsidRPr="003135E7">
        <w:rPr>
          <w:lang w:val="nl-NL"/>
        </w:rPr>
        <w:t>reeds bestaande wetgeving</w:t>
      </w:r>
      <w:r w:rsidR="001D206C" w:rsidRPr="003135E7">
        <w:rPr>
          <w:lang w:val="nl-NL"/>
        </w:rPr>
        <w:t xml:space="preserve">, die </w:t>
      </w:r>
      <w:r w:rsidR="008A0239">
        <w:rPr>
          <w:lang w:val="nl-NL"/>
        </w:rPr>
        <w:t>evengoed</w:t>
      </w:r>
      <w:r w:rsidR="001D206C" w:rsidRPr="003135E7">
        <w:rPr>
          <w:lang w:val="nl-NL"/>
        </w:rPr>
        <w:t xml:space="preserve"> gebruikt k</w:t>
      </w:r>
      <w:r w:rsidR="008A0239">
        <w:rPr>
          <w:lang w:val="nl-NL"/>
        </w:rPr>
        <w:t>unnen</w:t>
      </w:r>
      <w:r w:rsidR="001D206C" w:rsidRPr="003135E7">
        <w:rPr>
          <w:lang w:val="nl-NL"/>
        </w:rPr>
        <w:t xml:space="preserve"> worden voor de kwesties waar het om gaat</w:t>
      </w:r>
      <w:r w:rsidR="00390D77" w:rsidRPr="003135E7">
        <w:rPr>
          <w:lang w:val="nl-NL"/>
        </w:rPr>
        <w:t xml:space="preserve">. Daardoor maakt dergelijke regelgeving </w:t>
      </w:r>
      <w:r w:rsidR="00002FEA" w:rsidRPr="003135E7">
        <w:rPr>
          <w:lang w:val="nl-NL"/>
        </w:rPr>
        <w:t>de zaken alleen maar complexer</w:t>
      </w:r>
      <w:r w:rsidR="000015DB" w:rsidRPr="003135E7">
        <w:rPr>
          <w:lang w:val="nl-NL"/>
        </w:rPr>
        <w:t xml:space="preserve"> en vaak zelfs met risico’s op tegenstrijdigheden</w:t>
      </w:r>
      <w:r w:rsidR="00A60A70" w:rsidRPr="003135E7">
        <w:rPr>
          <w:lang w:val="nl-NL"/>
        </w:rPr>
        <w:t xml:space="preserve">. </w:t>
      </w:r>
      <w:r w:rsidR="00002FEA" w:rsidRPr="003135E7">
        <w:rPr>
          <w:lang w:val="nl-NL"/>
        </w:rPr>
        <w:t xml:space="preserve">Voorts </w:t>
      </w:r>
      <w:r w:rsidR="000015DB" w:rsidRPr="003135E7">
        <w:rPr>
          <w:lang w:val="nl-NL"/>
        </w:rPr>
        <w:t>is</w:t>
      </w:r>
      <w:r w:rsidR="00002FEA" w:rsidRPr="003135E7">
        <w:rPr>
          <w:lang w:val="nl-NL"/>
        </w:rPr>
        <w:t xml:space="preserve"> veel </w:t>
      </w:r>
      <w:r w:rsidR="000015DB" w:rsidRPr="003135E7">
        <w:rPr>
          <w:lang w:val="nl-NL"/>
        </w:rPr>
        <w:t>‘steekvlamwetgeving’ van</w:t>
      </w:r>
      <w:r w:rsidR="00002FEA" w:rsidRPr="003135E7">
        <w:rPr>
          <w:lang w:val="nl-NL"/>
        </w:rPr>
        <w:t xml:space="preserve"> povere kwaliteit, omdat ze te snel word</w:t>
      </w:r>
      <w:r w:rsidR="000015DB" w:rsidRPr="003135E7">
        <w:rPr>
          <w:lang w:val="nl-NL"/>
        </w:rPr>
        <w:t>t</w:t>
      </w:r>
      <w:r w:rsidR="00002FEA" w:rsidRPr="003135E7">
        <w:rPr>
          <w:lang w:val="nl-NL"/>
        </w:rPr>
        <w:t xml:space="preserve"> </w:t>
      </w:r>
      <w:r w:rsidR="00002FEA" w:rsidRPr="003135E7">
        <w:rPr>
          <w:lang w:val="nl-NL"/>
        </w:rPr>
        <w:lastRenderedPageBreak/>
        <w:t>opgesteld en halsoverkop door het parlement word</w:t>
      </w:r>
      <w:r w:rsidR="000015DB" w:rsidRPr="003135E7">
        <w:rPr>
          <w:lang w:val="nl-NL"/>
        </w:rPr>
        <w:t>t</w:t>
      </w:r>
      <w:r w:rsidR="00002FEA" w:rsidRPr="003135E7">
        <w:rPr>
          <w:lang w:val="nl-NL"/>
        </w:rPr>
        <w:t xml:space="preserve"> gejaagd, onder impuls van </w:t>
      </w:r>
      <w:r w:rsidR="00DF4F87" w:rsidRPr="003135E7">
        <w:rPr>
          <w:lang w:val="nl-NL"/>
        </w:rPr>
        <w:t>de morele paniek die er aanleiding toe gaf</w:t>
      </w:r>
      <w:r w:rsidR="00D04F52" w:rsidRPr="003135E7">
        <w:rPr>
          <w:lang w:val="nl-NL"/>
        </w:rPr>
        <w:t xml:space="preserve">. </w:t>
      </w:r>
    </w:p>
    <w:p w:rsidR="00C06636" w:rsidRPr="00D239AE" w:rsidRDefault="00C06636" w:rsidP="00D239AE">
      <w:pPr>
        <w:jc w:val="both"/>
        <w:rPr>
          <w:lang w:val="nl-NL"/>
        </w:rPr>
      </w:pPr>
    </w:p>
    <w:p w:rsidR="00C06636" w:rsidRDefault="00724CCB" w:rsidP="00D239AE">
      <w:pPr>
        <w:jc w:val="both"/>
        <w:rPr>
          <w:lang w:val="nl-NL"/>
        </w:rPr>
      </w:pPr>
      <w:r>
        <w:rPr>
          <w:lang w:val="nl-NL"/>
        </w:rPr>
        <w:t xml:space="preserve">4. </w:t>
      </w:r>
      <w:r>
        <w:rPr>
          <w:lang w:val="nl-NL"/>
        </w:rPr>
        <w:tab/>
      </w:r>
      <w:r w:rsidR="00390D77" w:rsidRPr="003135E7">
        <w:rPr>
          <w:lang w:val="nl-NL"/>
        </w:rPr>
        <w:t>Verder zie je in sommige contexten</w:t>
      </w:r>
      <w:r w:rsidR="00603430" w:rsidRPr="003135E7">
        <w:rPr>
          <w:lang w:val="nl-NL"/>
        </w:rPr>
        <w:t xml:space="preserve"> </w:t>
      </w:r>
      <w:r w:rsidR="00390D77" w:rsidRPr="003135E7">
        <w:rPr>
          <w:lang w:val="nl-NL"/>
        </w:rPr>
        <w:t>e</w:t>
      </w:r>
      <w:r w:rsidR="0039573A">
        <w:rPr>
          <w:lang w:val="nl-NL"/>
        </w:rPr>
        <w:t>e</w:t>
      </w:r>
      <w:r w:rsidR="00390D77" w:rsidRPr="003135E7">
        <w:rPr>
          <w:lang w:val="nl-NL"/>
        </w:rPr>
        <w:t>n neiging tot o</w:t>
      </w:r>
      <w:r w:rsidR="00A64423" w:rsidRPr="003135E7">
        <w:rPr>
          <w:lang w:val="nl-NL"/>
        </w:rPr>
        <w:t xml:space="preserve">verdreven </w:t>
      </w:r>
      <w:r w:rsidR="00A64423" w:rsidRPr="003135E7">
        <w:rPr>
          <w:i/>
          <w:lang w:val="nl-NL"/>
        </w:rPr>
        <w:t>detailregulering</w:t>
      </w:r>
      <w:r w:rsidR="00390D77" w:rsidRPr="003135E7">
        <w:rPr>
          <w:lang w:val="nl-NL"/>
        </w:rPr>
        <w:t>,</w:t>
      </w:r>
      <w:r w:rsidR="00232F13" w:rsidRPr="003135E7">
        <w:rPr>
          <w:rStyle w:val="Voetnootmarkering"/>
          <w:lang w:val="nl-NL"/>
        </w:rPr>
        <w:footnoteReference w:id="11"/>
      </w:r>
      <w:r w:rsidR="00390D77" w:rsidRPr="003135E7">
        <w:rPr>
          <w:lang w:val="nl-NL"/>
        </w:rPr>
        <w:t xml:space="preserve"> waar</w:t>
      </w:r>
      <w:r w:rsidR="000015DB" w:rsidRPr="003135E7">
        <w:rPr>
          <w:lang w:val="nl-NL"/>
        </w:rPr>
        <w:t>bij</w:t>
      </w:r>
      <w:r w:rsidR="00390D77" w:rsidRPr="003135E7">
        <w:rPr>
          <w:lang w:val="nl-NL"/>
        </w:rPr>
        <w:t xml:space="preserve"> werkelijk alles opgenomen wordt in wetgeving</w:t>
      </w:r>
      <w:r w:rsidR="00D04F52" w:rsidRPr="003135E7">
        <w:rPr>
          <w:lang w:val="nl-NL"/>
        </w:rPr>
        <w:t xml:space="preserve">. </w:t>
      </w:r>
      <w:r w:rsidR="00527C05" w:rsidRPr="003135E7">
        <w:rPr>
          <w:lang w:val="nl-NL"/>
        </w:rPr>
        <w:t xml:space="preserve">Zo is er zeker in de context van onderwijs niet zelden sprake van </w:t>
      </w:r>
      <w:r w:rsidR="001D206C" w:rsidRPr="003135E7">
        <w:rPr>
          <w:lang w:val="nl-NL"/>
        </w:rPr>
        <w:t xml:space="preserve">dergelijke </w:t>
      </w:r>
      <w:r w:rsidR="00527C05" w:rsidRPr="003135E7">
        <w:rPr>
          <w:lang w:val="nl-NL"/>
        </w:rPr>
        <w:t>excessieve wetgeving</w:t>
      </w:r>
      <w:r w:rsidR="00787EB5" w:rsidRPr="003135E7">
        <w:rPr>
          <w:lang w:val="nl-NL"/>
        </w:rPr>
        <w:t>; hetzelfde zie je in bepaalde technologische contexten</w:t>
      </w:r>
      <w:r w:rsidR="00D04F52" w:rsidRPr="003135E7">
        <w:rPr>
          <w:lang w:val="nl-NL"/>
        </w:rPr>
        <w:t xml:space="preserve">. </w:t>
      </w:r>
      <w:r w:rsidR="00576E70" w:rsidRPr="003135E7">
        <w:rPr>
          <w:lang w:val="nl-NL"/>
        </w:rPr>
        <w:t xml:space="preserve">Het hanteren van dergelijke al te gedetailleerde normen kan ertoe leiden dat de normstelling </w:t>
      </w:r>
      <w:r w:rsidR="00EA734F" w:rsidRPr="003135E7">
        <w:rPr>
          <w:lang w:val="nl-NL"/>
        </w:rPr>
        <w:t xml:space="preserve">te </w:t>
      </w:r>
      <w:r w:rsidR="00576E70" w:rsidRPr="003135E7">
        <w:rPr>
          <w:lang w:val="nl-NL"/>
        </w:rPr>
        <w:t xml:space="preserve">complex wordt en daardoor aan duidelijkheid inboet. Dat klinkt </w:t>
      </w:r>
      <w:r w:rsidR="00EA734F" w:rsidRPr="003135E7">
        <w:rPr>
          <w:lang w:val="nl-NL"/>
        </w:rPr>
        <w:t xml:space="preserve">misschien </w:t>
      </w:r>
      <w:r w:rsidR="00576E70" w:rsidRPr="003135E7">
        <w:rPr>
          <w:lang w:val="nl-NL"/>
        </w:rPr>
        <w:t>paradoxaal</w:t>
      </w:r>
      <w:r w:rsidR="00EA734F" w:rsidRPr="003135E7">
        <w:rPr>
          <w:lang w:val="nl-NL"/>
        </w:rPr>
        <w:t>, omdat men er vaak juist van uit gaat dat vage</w:t>
      </w:r>
      <w:r w:rsidR="00576E70" w:rsidRPr="003135E7">
        <w:rPr>
          <w:lang w:val="nl-NL"/>
        </w:rPr>
        <w:t xml:space="preserve">, open of ruim geformuleerde </w:t>
      </w:r>
      <w:r w:rsidR="00EA734F" w:rsidRPr="003135E7">
        <w:rPr>
          <w:lang w:val="nl-NL"/>
        </w:rPr>
        <w:t xml:space="preserve">bepalingen problematisch zijn. Dat is </w:t>
      </w:r>
      <w:r w:rsidR="00B96DD7" w:rsidRPr="003135E7">
        <w:rPr>
          <w:lang w:val="nl-NL"/>
        </w:rPr>
        <w:t xml:space="preserve">ongetwijfeld </w:t>
      </w:r>
      <w:r w:rsidR="00EA734F" w:rsidRPr="003135E7">
        <w:rPr>
          <w:lang w:val="nl-NL"/>
        </w:rPr>
        <w:t xml:space="preserve">ook </w:t>
      </w:r>
      <w:r w:rsidR="008B646C">
        <w:rPr>
          <w:lang w:val="nl-NL"/>
        </w:rPr>
        <w:t xml:space="preserve">(vaak) </w:t>
      </w:r>
      <w:r w:rsidR="00EA734F" w:rsidRPr="003135E7">
        <w:rPr>
          <w:lang w:val="nl-NL"/>
        </w:rPr>
        <w:t>zo, maar t</w:t>
      </w:r>
      <w:r w:rsidR="00576E70" w:rsidRPr="003135E7">
        <w:rPr>
          <w:lang w:val="nl-NL"/>
        </w:rPr>
        <w:t>egelijkertijd kan niet worden ontkend dat korte, bondige maar niet geheel sluitende norm</w:t>
      </w:r>
      <w:r w:rsidR="008B646C">
        <w:rPr>
          <w:lang w:val="nl-NL"/>
        </w:rPr>
        <w:t>en</w:t>
      </w:r>
      <w:r w:rsidR="00576E70" w:rsidRPr="003135E7">
        <w:rPr>
          <w:lang w:val="nl-NL"/>
        </w:rPr>
        <w:t xml:space="preserve"> soms beter hanteerbaar </w:t>
      </w:r>
      <w:r w:rsidR="00EA734F" w:rsidRPr="003135E7">
        <w:rPr>
          <w:lang w:val="nl-NL"/>
        </w:rPr>
        <w:t>zijn</w:t>
      </w:r>
      <w:r w:rsidR="00576E70" w:rsidRPr="003135E7">
        <w:rPr>
          <w:lang w:val="nl-NL"/>
        </w:rPr>
        <w:t xml:space="preserve"> dan een lange reeks van gedetailleerde voorschriften</w:t>
      </w:r>
      <w:r w:rsidR="00D04F52" w:rsidRPr="003135E7">
        <w:rPr>
          <w:lang w:val="nl-NL"/>
        </w:rPr>
        <w:t xml:space="preserve">. </w:t>
      </w:r>
      <w:r w:rsidR="00EA734F" w:rsidRPr="003135E7">
        <w:rPr>
          <w:lang w:val="nl-NL"/>
        </w:rPr>
        <w:t xml:space="preserve">Je raakt bij </w:t>
      </w:r>
      <w:r w:rsidR="008B646C">
        <w:rPr>
          <w:lang w:val="nl-NL"/>
        </w:rPr>
        <w:t>die laatste benadering</w:t>
      </w:r>
      <w:r w:rsidR="00EA734F" w:rsidRPr="003135E7">
        <w:rPr>
          <w:lang w:val="nl-NL"/>
        </w:rPr>
        <w:t xml:space="preserve"> </w:t>
      </w:r>
      <w:r w:rsidR="008B646C">
        <w:rPr>
          <w:lang w:val="nl-NL"/>
        </w:rPr>
        <w:t xml:space="preserve">al gauw </w:t>
      </w:r>
      <w:r w:rsidR="00EA734F" w:rsidRPr="003135E7">
        <w:rPr>
          <w:lang w:val="nl-NL"/>
        </w:rPr>
        <w:t xml:space="preserve">elk overzicht kwijt en </w:t>
      </w:r>
      <w:r w:rsidR="008B646C">
        <w:rPr>
          <w:lang w:val="nl-NL"/>
        </w:rPr>
        <w:t xml:space="preserve">er </w:t>
      </w:r>
      <w:r w:rsidR="00EA734F" w:rsidRPr="003135E7">
        <w:rPr>
          <w:lang w:val="nl-NL"/>
        </w:rPr>
        <w:t xml:space="preserve">ontstaan </w:t>
      </w:r>
      <w:r w:rsidR="008B646C">
        <w:rPr>
          <w:lang w:val="nl-NL"/>
        </w:rPr>
        <w:t xml:space="preserve">gemakkelijk </w:t>
      </w:r>
      <w:r w:rsidR="00EA734F" w:rsidRPr="003135E7">
        <w:rPr>
          <w:lang w:val="nl-NL"/>
        </w:rPr>
        <w:t>onderlinge tegenstrijdigheden</w:t>
      </w:r>
      <w:r w:rsidR="00D239AE">
        <w:rPr>
          <w:lang w:val="nl-NL"/>
        </w:rPr>
        <w:t>.</w:t>
      </w:r>
    </w:p>
    <w:p w:rsidR="00D239AE" w:rsidRPr="00D239AE" w:rsidRDefault="00D239AE" w:rsidP="00D239AE">
      <w:pPr>
        <w:jc w:val="both"/>
        <w:rPr>
          <w:lang w:val="nl-NL"/>
        </w:rPr>
      </w:pPr>
    </w:p>
    <w:p w:rsidR="000E0A1B" w:rsidRPr="003135E7" w:rsidRDefault="00724CCB" w:rsidP="006034DF">
      <w:pPr>
        <w:jc w:val="both"/>
        <w:rPr>
          <w:lang w:val="nl-NL"/>
        </w:rPr>
      </w:pPr>
      <w:r>
        <w:rPr>
          <w:lang w:val="nl-NL"/>
        </w:rPr>
        <w:t>5.</w:t>
      </w:r>
      <w:r>
        <w:rPr>
          <w:lang w:val="nl-NL"/>
        </w:rPr>
        <w:tab/>
      </w:r>
      <w:r w:rsidR="007B3FF7" w:rsidRPr="003135E7">
        <w:rPr>
          <w:lang w:val="nl-NL"/>
        </w:rPr>
        <w:t>Ook</w:t>
      </w:r>
      <w:r w:rsidR="00390D77" w:rsidRPr="003135E7">
        <w:rPr>
          <w:lang w:val="nl-NL"/>
        </w:rPr>
        <w:t xml:space="preserve"> kunnen we verwijzen naar </w:t>
      </w:r>
      <w:r w:rsidR="00A64423" w:rsidRPr="003135E7">
        <w:rPr>
          <w:lang w:val="nl-NL"/>
        </w:rPr>
        <w:t xml:space="preserve">de </w:t>
      </w:r>
      <w:r w:rsidR="009A1F5D" w:rsidRPr="003135E7">
        <w:rPr>
          <w:lang w:val="nl-NL"/>
        </w:rPr>
        <w:t xml:space="preserve">tendens in de richting van </w:t>
      </w:r>
      <w:r w:rsidR="001A677C" w:rsidRPr="00AA49CD">
        <w:rPr>
          <w:i/>
          <w:lang w:val="nl-NL"/>
        </w:rPr>
        <w:t>p</w:t>
      </w:r>
      <w:r w:rsidR="00E1320E" w:rsidRPr="00AA49CD">
        <w:rPr>
          <w:i/>
          <w:lang w:val="nl-NL"/>
        </w:rPr>
        <w:t>rogrammawetten</w:t>
      </w:r>
      <w:r w:rsidR="00E1320E" w:rsidRPr="003135E7">
        <w:rPr>
          <w:lang w:val="nl-NL"/>
        </w:rPr>
        <w:t xml:space="preserve">, </w:t>
      </w:r>
      <w:r w:rsidR="00C00FD1" w:rsidRPr="00AA49CD">
        <w:rPr>
          <w:i/>
          <w:lang w:val="nl-NL"/>
        </w:rPr>
        <w:t>verzamelwetten</w:t>
      </w:r>
      <w:r w:rsidR="00C00FD1" w:rsidRPr="003135E7">
        <w:rPr>
          <w:lang w:val="nl-NL"/>
        </w:rPr>
        <w:t xml:space="preserve">, </w:t>
      </w:r>
      <w:r w:rsidR="00243384" w:rsidRPr="00AA49CD">
        <w:rPr>
          <w:i/>
          <w:lang w:val="nl-NL"/>
        </w:rPr>
        <w:t>hyper-</w:t>
      </w:r>
      <w:r w:rsidR="00C00FD1" w:rsidRPr="00AA49CD">
        <w:rPr>
          <w:i/>
          <w:lang w:val="nl-NL"/>
        </w:rPr>
        <w:t>technisch geformuleerde</w:t>
      </w:r>
      <w:r w:rsidR="00AA49CD">
        <w:rPr>
          <w:i/>
          <w:lang w:val="nl-NL"/>
        </w:rPr>
        <w:t xml:space="preserve"> wetten</w:t>
      </w:r>
      <w:r w:rsidR="00C00FD1" w:rsidRPr="003135E7">
        <w:rPr>
          <w:lang w:val="nl-NL"/>
        </w:rPr>
        <w:t xml:space="preserve"> </w:t>
      </w:r>
      <w:r w:rsidR="004A3016" w:rsidRPr="003135E7">
        <w:rPr>
          <w:lang w:val="nl-NL"/>
        </w:rPr>
        <w:t>(</w:t>
      </w:r>
      <w:r w:rsidR="00243384" w:rsidRPr="003135E7">
        <w:rPr>
          <w:lang w:val="nl-NL"/>
        </w:rPr>
        <w:t xml:space="preserve">dus: </w:t>
      </w:r>
      <w:r w:rsidR="004A3016" w:rsidRPr="003135E7">
        <w:rPr>
          <w:lang w:val="nl-NL"/>
        </w:rPr>
        <w:t>technocratische)</w:t>
      </w:r>
      <w:r w:rsidR="00DC5FDC" w:rsidRPr="003135E7">
        <w:rPr>
          <w:lang w:val="nl-NL"/>
        </w:rPr>
        <w:t>,</w:t>
      </w:r>
      <w:r w:rsidR="00F02E37" w:rsidRPr="003135E7">
        <w:rPr>
          <w:rStyle w:val="Voetnootmarkering"/>
          <w:lang w:val="nl-NL"/>
        </w:rPr>
        <w:footnoteReference w:id="12"/>
      </w:r>
      <w:r w:rsidR="00C00FD1" w:rsidRPr="003135E7">
        <w:rPr>
          <w:lang w:val="nl-NL"/>
        </w:rPr>
        <w:t xml:space="preserve"> </w:t>
      </w:r>
      <w:r w:rsidR="00C00FD1" w:rsidRPr="00AA49CD">
        <w:rPr>
          <w:i/>
          <w:lang w:val="nl-NL"/>
        </w:rPr>
        <w:t xml:space="preserve">verkokerde </w:t>
      </w:r>
      <w:r w:rsidR="00AA49CD" w:rsidRPr="00AA49CD">
        <w:rPr>
          <w:i/>
          <w:lang w:val="nl-NL"/>
        </w:rPr>
        <w:t>teksten</w:t>
      </w:r>
      <w:r w:rsidR="00DC5FDC" w:rsidRPr="003135E7">
        <w:rPr>
          <w:lang w:val="nl-NL"/>
        </w:rPr>
        <w:t xml:space="preserve"> en </w:t>
      </w:r>
      <w:r w:rsidR="00DC5FDC" w:rsidRPr="00AA49CD">
        <w:rPr>
          <w:i/>
          <w:lang w:val="nl-NL"/>
        </w:rPr>
        <w:t>regelcomplexiteit</w:t>
      </w:r>
      <w:r w:rsidR="00B967B3" w:rsidRPr="003135E7">
        <w:rPr>
          <w:lang w:val="nl-NL"/>
        </w:rPr>
        <w:t xml:space="preserve"> in het algemeen</w:t>
      </w:r>
      <w:r w:rsidR="006034DF" w:rsidRPr="003135E7">
        <w:rPr>
          <w:lang w:val="nl-NL"/>
        </w:rPr>
        <w:t xml:space="preserve">. </w:t>
      </w:r>
      <w:r w:rsidR="0095756F" w:rsidRPr="003135E7">
        <w:rPr>
          <w:lang w:val="nl-NL"/>
        </w:rPr>
        <w:t xml:space="preserve">Ook </w:t>
      </w:r>
      <w:r w:rsidR="00243384" w:rsidRPr="003135E7">
        <w:rPr>
          <w:lang w:val="nl-NL"/>
        </w:rPr>
        <w:t xml:space="preserve">daar </w:t>
      </w:r>
      <w:r w:rsidR="00AA49CD">
        <w:rPr>
          <w:lang w:val="nl-NL"/>
        </w:rPr>
        <w:t>spelen</w:t>
      </w:r>
      <w:r w:rsidR="0095756F" w:rsidRPr="003135E7">
        <w:rPr>
          <w:lang w:val="nl-NL"/>
        </w:rPr>
        <w:t xml:space="preserve"> </w:t>
      </w:r>
      <w:r w:rsidR="00243384" w:rsidRPr="003135E7">
        <w:rPr>
          <w:lang w:val="nl-NL"/>
        </w:rPr>
        <w:t xml:space="preserve">een aantal van de spanningen die </w:t>
      </w:r>
      <w:r w:rsidR="001D206C" w:rsidRPr="003135E7">
        <w:rPr>
          <w:lang w:val="nl-NL"/>
        </w:rPr>
        <w:t>we</w:t>
      </w:r>
      <w:r w:rsidR="00243384" w:rsidRPr="003135E7">
        <w:rPr>
          <w:lang w:val="nl-NL"/>
        </w:rPr>
        <w:t xml:space="preserve"> al aanhaalde</w:t>
      </w:r>
      <w:r w:rsidR="001D206C" w:rsidRPr="003135E7">
        <w:rPr>
          <w:lang w:val="nl-NL"/>
        </w:rPr>
        <w:t>n</w:t>
      </w:r>
      <w:r w:rsidR="006034DF" w:rsidRPr="003135E7">
        <w:rPr>
          <w:lang w:val="nl-NL"/>
        </w:rPr>
        <w:t>.</w:t>
      </w:r>
      <w:r w:rsidR="00DC5FDC" w:rsidRPr="003135E7">
        <w:rPr>
          <w:rStyle w:val="Voetnootmarkering"/>
          <w:lang w:val="nl-NL"/>
        </w:rPr>
        <w:footnoteReference w:id="13"/>
      </w:r>
      <w:r w:rsidR="00DC5FDC" w:rsidRPr="003135E7">
        <w:rPr>
          <w:lang w:val="nl-NL"/>
        </w:rPr>
        <w:t xml:space="preserve"> </w:t>
      </w:r>
      <w:r w:rsidR="00243384" w:rsidRPr="003135E7">
        <w:rPr>
          <w:lang w:val="nl-NL"/>
        </w:rPr>
        <w:t xml:space="preserve">En er komt bij dat specifiek op deze soorten van wetgeving de </w:t>
      </w:r>
      <w:r w:rsidR="00E1320E" w:rsidRPr="003135E7">
        <w:rPr>
          <w:lang w:val="nl-NL"/>
        </w:rPr>
        <w:t xml:space="preserve">parlementaire controle </w:t>
      </w:r>
      <w:r w:rsidR="00243384" w:rsidRPr="003135E7">
        <w:rPr>
          <w:lang w:val="nl-NL"/>
        </w:rPr>
        <w:t xml:space="preserve">ook </w:t>
      </w:r>
      <w:r w:rsidR="00E1320E" w:rsidRPr="003135E7">
        <w:rPr>
          <w:lang w:val="nl-NL"/>
        </w:rPr>
        <w:t xml:space="preserve">vrij </w:t>
      </w:r>
      <w:r w:rsidR="00243384" w:rsidRPr="003135E7">
        <w:rPr>
          <w:lang w:val="nl-NL"/>
        </w:rPr>
        <w:t>beperkt</w:t>
      </w:r>
      <w:r w:rsidR="0095756F" w:rsidRPr="003135E7">
        <w:rPr>
          <w:lang w:val="nl-NL"/>
        </w:rPr>
        <w:t xml:space="preserve"> blijft</w:t>
      </w:r>
      <w:r w:rsidR="00243384" w:rsidRPr="003135E7">
        <w:rPr>
          <w:lang w:val="nl-NL"/>
        </w:rPr>
        <w:t xml:space="preserve">, omdat </w:t>
      </w:r>
      <w:r w:rsidR="00E1320E" w:rsidRPr="003135E7">
        <w:rPr>
          <w:lang w:val="nl-NL"/>
        </w:rPr>
        <w:t xml:space="preserve">de </w:t>
      </w:r>
      <w:r w:rsidR="00D16C3B" w:rsidRPr="003135E7">
        <w:rPr>
          <w:lang w:val="nl-NL"/>
        </w:rPr>
        <w:t xml:space="preserve">essentie – de </w:t>
      </w:r>
      <w:r w:rsidR="00E1320E" w:rsidRPr="003135E7">
        <w:rPr>
          <w:lang w:val="nl-NL"/>
        </w:rPr>
        <w:t xml:space="preserve">beleidsvraag </w:t>
      </w:r>
      <w:r w:rsidR="00D16C3B" w:rsidRPr="003135E7">
        <w:rPr>
          <w:lang w:val="nl-NL"/>
        </w:rPr>
        <w:t xml:space="preserve">– </w:t>
      </w:r>
      <w:r w:rsidR="00E1320E" w:rsidRPr="003135E7">
        <w:rPr>
          <w:lang w:val="nl-NL"/>
        </w:rPr>
        <w:t xml:space="preserve">wordt </w:t>
      </w:r>
      <w:r w:rsidR="00243384" w:rsidRPr="003135E7">
        <w:rPr>
          <w:lang w:val="nl-NL"/>
        </w:rPr>
        <w:t>verhuld</w:t>
      </w:r>
      <w:r w:rsidR="0095756F" w:rsidRPr="003135E7">
        <w:rPr>
          <w:lang w:val="nl-NL"/>
        </w:rPr>
        <w:t>,</w:t>
      </w:r>
      <w:r w:rsidR="00243384" w:rsidRPr="003135E7">
        <w:rPr>
          <w:lang w:val="nl-NL"/>
        </w:rPr>
        <w:t xml:space="preserve"> of zelfs ‘</w:t>
      </w:r>
      <w:r w:rsidR="00E1320E" w:rsidRPr="003135E7">
        <w:rPr>
          <w:lang w:val="nl-NL"/>
        </w:rPr>
        <w:t>verzopen</w:t>
      </w:r>
      <w:r w:rsidR="00243384" w:rsidRPr="003135E7">
        <w:rPr>
          <w:lang w:val="nl-NL"/>
        </w:rPr>
        <w:t>’ en zo verloren</w:t>
      </w:r>
      <w:r w:rsidR="00B967B3" w:rsidRPr="003135E7">
        <w:rPr>
          <w:lang w:val="nl-NL"/>
        </w:rPr>
        <w:t xml:space="preserve"> gaat</w:t>
      </w:r>
      <w:r w:rsidR="006034DF" w:rsidRPr="003135E7">
        <w:rPr>
          <w:lang w:val="nl-NL"/>
        </w:rPr>
        <w:t xml:space="preserve">. </w:t>
      </w:r>
      <w:r w:rsidR="00243384" w:rsidRPr="003135E7">
        <w:rPr>
          <w:lang w:val="nl-NL"/>
        </w:rPr>
        <w:t xml:space="preserve">Het parlement ziet – simpel gezegd – door de bomen het bos </w:t>
      </w:r>
      <w:r w:rsidR="00D16C3B" w:rsidRPr="003135E7">
        <w:rPr>
          <w:lang w:val="nl-NL"/>
        </w:rPr>
        <w:t xml:space="preserve">(of liever: door de eindeloze bossen de bomen) </w:t>
      </w:r>
      <w:r w:rsidR="00243384" w:rsidRPr="003135E7">
        <w:rPr>
          <w:lang w:val="nl-NL"/>
        </w:rPr>
        <w:t>niet meer</w:t>
      </w:r>
      <w:r w:rsidR="00AA49CD">
        <w:rPr>
          <w:lang w:val="nl-NL"/>
        </w:rPr>
        <w:t>.</w:t>
      </w:r>
      <w:r w:rsidR="003E74CE" w:rsidRPr="003135E7">
        <w:rPr>
          <w:rStyle w:val="Voetnootmarkering"/>
          <w:lang w:val="nl-NL"/>
        </w:rPr>
        <w:footnoteReference w:id="14"/>
      </w:r>
    </w:p>
    <w:p w:rsidR="000E0A1B" w:rsidRPr="00D239AE" w:rsidRDefault="000E0A1B" w:rsidP="00D239AE">
      <w:pPr>
        <w:jc w:val="both"/>
        <w:rPr>
          <w:lang w:val="nl-NL"/>
        </w:rPr>
      </w:pPr>
    </w:p>
    <w:p w:rsidR="00C42104" w:rsidRPr="003135E7" w:rsidRDefault="00724CCB" w:rsidP="006034DF">
      <w:pPr>
        <w:jc w:val="both"/>
        <w:rPr>
          <w:lang w:val="nl-NL"/>
        </w:rPr>
      </w:pPr>
      <w:r>
        <w:rPr>
          <w:lang w:val="nl-NL"/>
        </w:rPr>
        <w:t>6.</w:t>
      </w:r>
      <w:r>
        <w:rPr>
          <w:lang w:val="nl-NL"/>
        </w:rPr>
        <w:tab/>
      </w:r>
      <w:r w:rsidR="00C42104" w:rsidRPr="003135E7">
        <w:rPr>
          <w:lang w:val="nl-NL"/>
        </w:rPr>
        <w:t>‘Te veel legaliteit’ kan eventueel ook gelezen worden als duidend op de normen zelf, die te ruim</w:t>
      </w:r>
      <w:r w:rsidR="00DC7F9A" w:rsidRPr="003135E7">
        <w:rPr>
          <w:lang w:val="nl-NL"/>
        </w:rPr>
        <w:t>,</w:t>
      </w:r>
      <w:r w:rsidR="00C42104" w:rsidRPr="003135E7">
        <w:rPr>
          <w:lang w:val="nl-NL"/>
        </w:rPr>
        <w:t xml:space="preserve"> </w:t>
      </w:r>
      <w:r w:rsidR="00B30422" w:rsidRPr="003135E7">
        <w:rPr>
          <w:lang w:val="nl-NL"/>
        </w:rPr>
        <w:t xml:space="preserve">te </w:t>
      </w:r>
      <w:r w:rsidR="00C42104" w:rsidRPr="003135E7">
        <w:rPr>
          <w:lang w:val="nl-NL"/>
        </w:rPr>
        <w:t xml:space="preserve">alomvattend </w:t>
      </w:r>
      <w:r w:rsidR="00DC7F9A" w:rsidRPr="003135E7">
        <w:rPr>
          <w:lang w:val="nl-NL"/>
        </w:rPr>
        <w:t xml:space="preserve">en </w:t>
      </w:r>
      <w:r w:rsidR="00B30422" w:rsidRPr="003135E7">
        <w:rPr>
          <w:lang w:val="nl-NL"/>
        </w:rPr>
        <w:t xml:space="preserve">te </w:t>
      </w:r>
      <w:r w:rsidR="00DC7F9A" w:rsidRPr="003135E7">
        <w:rPr>
          <w:lang w:val="nl-NL"/>
        </w:rPr>
        <w:t xml:space="preserve">vaag </w:t>
      </w:r>
      <w:r w:rsidR="006034DF" w:rsidRPr="003135E7">
        <w:rPr>
          <w:lang w:val="nl-NL"/>
        </w:rPr>
        <w:t xml:space="preserve">zijn. </w:t>
      </w:r>
      <w:r w:rsidR="00DC7F9A" w:rsidRPr="003135E7">
        <w:rPr>
          <w:lang w:val="nl-NL"/>
        </w:rPr>
        <w:t xml:space="preserve">Daarbij kan gedacht worden aan </w:t>
      </w:r>
      <w:r w:rsidR="00B30422" w:rsidRPr="003135E7">
        <w:rPr>
          <w:lang w:val="nl-NL"/>
        </w:rPr>
        <w:t>het toenemen</w:t>
      </w:r>
      <w:r w:rsidR="003E0A5E">
        <w:rPr>
          <w:lang w:val="nl-NL"/>
        </w:rPr>
        <w:t>d gebruik</w:t>
      </w:r>
      <w:r w:rsidR="00B30422" w:rsidRPr="003135E7">
        <w:rPr>
          <w:lang w:val="nl-NL"/>
        </w:rPr>
        <w:t xml:space="preserve"> van </w:t>
      </w:r>
      <w:r w:rsidR="00DC7F9A" w:rsidRPr="003135E7">
        <w:rPr>
          <w:lang w:val="nl-NL"/>
        </w:rPr>
        <w:t>kaderwetten en programmatorische bepaling</w:t>
      </w:r>
      <w:r w:rsidR="00FA6552" w:rsidRPr="003135E7">
        <w:rPr>
          <w:lang w:val="nl-NL"/>
        </w:rPr>
        <w:t xml:space="preserve">en, maar ook aan steeds ruimere, </w:t>
      </w:r>
      <w:r w:rsidR="00DC7F9A" w:rsidRPr="003135E7">
        <w:rPr>
          <w:lang w:val="nl-NL"/>
        </w:rPr>
        <w:t xml:space="preserve">vagere </w:t>
      </w:r>
      <w:r w:rsidR="00FA6552" w:rsidRPr="003135E7">
        <w:rPr>
          <w:lang w:val="nl-NL"/>
        </w:rPr>
        <w:t xml:space="preserve">en overinclusieve </w:t>
      </w:r>
      <w:r w:rsidR="00451C2A">
        <w:rPr>
          <w:lang w:val="nl-NL"/>
        </w:rPr>
        <w:t>wetsbepalingen (</w:t>
      </w:r>
      <w:r w:rsidR="00DC7F9A" w:rsidRPr="003135E7">
        <w:rPr>
          <w:lang w:val="nl-NL"/>
        </w:rPr>
        <w:t xml:space="preserve">strafbaarstellingen </w:t>
      </w:r>
      <w:r w:rsidR="00451C2A">
        <w:rPr>
          <w:lang w:val="nl-NL"/>
        </w:rPr>
        <w:t xml:space="preserve">in het bijzonder) </w:t>
      </w:r>
      <w:r w:rsidR="00DC7F9A" w:rsidRPr="003135E7">
        <w:rPr>
          <w:lang w:val="nl-NL"/>
        </w:rPr>
        <w:t>die de onzekere realiteit willen afd</w:t>
      </w:r>
      <w:r w:rsidR="00B30422" w:rsidRPr="003135E7">
        <w:rPr>
          <w:lang w:val="nl-NL"/>
        </w:rPr>
        <w:t>e</w:t>
      </w:r>
      <w:r w:rsidR="00DC7F9A" w:rsidRPr="003135E7">
        <w:rPr>
          <w:lang w:val="nl-NL"/>
        </w:rPr>
        <w:t>kken</w:t>
      </w:r>
      <w:r w:rsidR="006034DF" w:rsidRPr="003135E7">
        <w:rPr>
          <w:lang w:val="nl-NL"/>
        </w:rPr>
        <w:t xml:space="preserve">. </w:t>
      </w:r>
      <w:r w:rsidR="00DC7F9A" w:rsidRPr="003135E7">
        <w:rPr>
          <w:lang w:val="nl-NL"/>
        </w:rPr>
        <w:t xml:space="preserve">Zulke bepalingen </w:t>
      </w:r>
      <w:r w:rsidR="00B30422" w:rsidRPr="003135E7">
        <w:rPr>
          <w:lang w:val="nl-NL"/>
        </w:rPr>
        <w:t xml:space="preserve">kunnen vanuit legaliteitsperspectief </w:t>
      </w:r>
      <w:r w:rsidR="00C42104" w:rsidRPr="003135E7">
        <w:rPr>
          <w:lang w:val="nl-NL"/>
        </w:rPr>
        <w:t xml:space="preserve">problematisch </w:t>
      </w:r>
      <w:r w:rsidR="00B30422" w:rsidRPr="003135E7">
        <w:rPr>
          <w:lang w:val="nl-NL"/>
        </w:rPr>
        <w:t xml:space="preserve">worden beschouwd, </w:t>
      </w:r>
      <w:r w:rsidR="00C42104" w:rsidRPr="003135E7">
        <w:rPr>
          <w:lang w:val="nl-NL"/>
        </w:rPr>
        <w:t xml:space="preserve">omdat </w:t>
      </w:r>
      <w:r w:rsidR="00B30422" w:rsidRPr="003135E7">
        <w:rPr>
          <w:lang w:val="nl-NL"/>
        </w:rPr>
        <w:t>z</w:t>
      </w:r>
      <w:r w:rsidR="00C42104" w:rsidRPr="003135E7">
        <w:rPr>
          <w:lang w:val="nl-NL"/>
        </w:rPr>
        <w:t>e</w:t>
      </w:r>
      <w:r w:rsidR="00B30422" w:rsidRPr="003135E7">
        <w:rPr>
          <w:lang w:val="nl-NL"/>
        </w:rPr>
        <w:t xml:space="preserve"> de</w:t>
      </w:r>
      <w:r w:rsidR="00C42104" w:rsidRPr="003135E7">
        <w:rPr>
          <w:lang w:val="nl-NL"/>
        </w:rPr>
        <w:t xml:space="preserve"> grenzen van de bevoegdheden van de overheid </w:t>
      </w:r>
      <w:r w:rsidR="00006496" w:rsidRPr="003135E7">
        <w:rPr>
          <w:lang w:val="nl-NL"/>
        </w:rPr>
        <w:t xml:space="preserve">(overheidsmacht) </w:t>
      </w:r>
      <w:r w:rsidR="00C42104" w:rsidRPr="003135E7">
        <w:rPr>
          <w:lang w:val="nl-NL"/>
        </w:rPr>
        <w:t>niet helder af</w:t>
      </w:r>
      <w:r w:rsidR="00B30422" w:rsidRPr="003135E7">
        <w:rPr>
          <w:lang w:val="nl-NL"/>
        </w:rPr>
        <w:t>bakenen</w:t>
      </w:r>
      <w:r w:rsidR="00DC7F9A" w:rsidRPr="003135E7">
        <w:rPr>
          <w:lang w:val="nl-NL"/>
        </w:rPr>
        <w:t xml:space="preserve"> en </w:t>
      </w:r>
      <w:r w:rsidR="00B30422" w:rsidRPr="003135E7">
        <w:rPr>
          <w:lang w:val="nl-NL"/>
        </w:rPr>
        <w:t xml:space="preserve">tegelijk </w:t>
      </w:r>
      <w:r w:rsidR="00006496" w:rsidRPr="003135E7">
        <w:rPr>
          <w:lang w:val="nl-NL"/>
        </w:rPr>
        <w:t xml:space="preserve">omdat ze </w:t>
      </w:r>
      <w:r w:rsidR="00C42104" w:rsidRPr="003135E7">
        <w:rPr>
          <w:lang w:val="nl-NL"/>
        </w:rPr>
        <w:t xml:space="preserve">de </w:t>
      </w:r>
      <w:r w:rsidR="00C42104" w:rsidRPr="003135E7">
        <w:rPr>
          <w:lang w:val="nl-NL"/>
        </w:rPr>
        <w:lastRenderedPageBreak/>
        <w:t xml:space="preserve">handelingsvrijheid van de burger </w:t>
      </w:r>
      <w:r w:rsidR="00006496" w:rsidRPr="003135E7">
        <w:rPr>
          <w:lang w:val="nl-NL"/>
        </w:rPr>
        <w:t xml:space="preserve">onvoldoende </w:t>
      </w:r>
      <w:r w:rsidR="00C42104" w:rsidRPr="003135E7">
        <w:rPr>
          <w:lang w:val="nl-NL"/>
        </w:rPr>
        <w:t>beschermen</w:t>
      </w:r>
      <w:r w:rsidR="00B30422" w:rsidRPr="003135E7">
        <w:rPr>
          <w:lang w:val="nl-NL"/>
        </w:rPr>
        <w:t xml:space="preserve"> of voorzienbaar maken</w:t>
      </w:r>
      <w:r w:rsidR="00C42104" w:rsidRPr="003135E7">
        <w:rPr>
          <w:lang w:val="nl-NL"/>
        </w:rPr>
        <w:t>.</w:t>
      </w:r>
      <w:r w:rsidR="00006496" w:rsidRPr="003135E7">
        <w:rPr>
          <w:rStyle w:val="Voetnootmarkering"/>
          <w:lang w:val="nl-NL"/>
        </w:rPr>
        <w:footnoteReference w:id="15"/>
      </w:r>
    </w:p>
    <w:p w:rsidR="00C42104" w:rsidRDefault="00C42104" w:rsidP="00451C2A">
      <w:pPr>
        <w:jc w:val="both"/>
        <w:rPr>
          <w:lang w:val="nl-NL"/>
        </w:rPr>
      </w:pPr>
    </w:p>
    <w:p w:rsidR="00412574" w:rsidRDefault="00412574" w:rsidP="00451C2A">
      <w:pPr>
        <w:jc w:val="both"/>
        <w:rPr>
          <w:lang w:val="nl-NL"/>
        </w:rPr>
      </w:pPr>
      <w:r>
        <w:rPr>
          <w:lang w:val="nl-NL"/>
        </w:rPr>
        <w:t>Het wettelijk verankeren van een regeling kan ook gebruikt of misbruikt worden voor oneigenlijke doelstellingen, zoals het verminderen van de rechtsbescherming van burgers.</w:t>
      </w:r>
      <w:r>
        <w:rPr>
          <w:rStyle w:val="Voetnootmarkering"/>
          <w:lang w:val="nl-NL"/>
        </w:rPr>
        <w:footnoteReference w:id="16"/>
      </w:r>
    </w:p>
    <w:p w:rsidR="00412574" w:rsidRPr="00451C2A" w:rsidRDefault="00412574" w:rsidP="00451C2A">
      <w:pPr>
        <w:jc w:val="both"/>
        <w:rPr>
          <w:lang w:val="nl-NL"/>
        </w:rPr>
      </w:pPr>
    </w:p>
    <w:p w:rsidR="00207F4B" w:rsidRPr="003135E7" w:rsidRDefault="00724CCB" w:rsidP="0050201F">
      <w:pPr>
        <w:jc w:val="both"/>
        <w:rPr>
          <w:lang w:val="nl-NL"/>
        </w:rPr>
      </w:pPr>
      <w:r>
        <w:rPr>
          <w:lang w:val="nl-NL"/>
        </w:rPr>
        <w:t>7.</w:t>
      </w:r>
      <w:r>
        <w:rPr>
          <w:lang w:val="nl-NL"/>
        </w:rPr>
        <w:tab/>
      </w:r>
      <w:r w:rsidR="00F658BF" w:rsidRPr="003135E7">
        <w:rPr>
          <w:lang w:val="nl-NL"/>
        </w:rPr>
        <w:t>Al</w:t>
      </w:r>
      <w:r w:rsidR="00EC7C86">
        <w:rPr>
          <w:lang w:val="nl-NL"/>
        </w:rPr>
        <w:t>le voorgaande</w:t>
      </w:r>
      <w:r w:rsidR="009423FA" w:rsidRPr="003135E7">
        <w:rPr>
          <w:lang w:val="nl-NL"/>
        </w:rPr>
        <w:t xml:space="preserve"> problemen </w:t>
      </w:r>
      <w:r w:rsidR="00F658BF" w:rsidRPr="003135E7">
        <w:rPr>
          <w:lang w:val="nl-NL"/>
        </w:rPr>
        <w:t xml:space="preserve">zijn </w:t>
      </w:r>
      <w:r w:rsidR="009423FA" w:rsidRPr="003135E7">
        <w:rPr>
          <w:lang w:val="nl-NL"/>
        </w:rPr>
        <w:t xml:space="preserve">in bepaalde contexten </w:t>
      </w:r>
      <w:r w:rsidR="00527C05" w:rsidRPr="003135E7">
        <w:rPr>
          <w:lang w:val="nl-NL"/>
        </w:rPr>
        <w:t xml:space="preserve">reëel. </w:t>
      </w:r>
      <w:r w:rsidR="009423FA" w:rsidRPr="003135E7">
        <w:rPr>
          <w:lang w:val="nl-NL"/>
        </w:rPr>
        <w:t xml:space="preserve"> </w:t>
      </w:r>
      <w:r w:rsidR="00A1199B" w:rsidRPr="003135E7">
        <w:rPr>
          <w:lang w:val="nl-NL"/>
        </w:rPr>
        <w:t>Dus we willen deze kwesties niet</w:t>
      </w:r>
      <w:r w:rsidR="00ED2B43" w:rsidRPr="003135E7">
        <w:rPr>
          <w:lang w:val="nl-NL"/>
        </w:rPr>
        <w:t xml:space="preserve"> ontkennen</w:t>
      </w:r>
      <w:r w:rsidR="00A1199B" w:rsidRPr="003135E7">
        <w:rPr>
          <w:lang w:val="nl-NL"/>
        </w:rPr>
        <w:t xml:space="preserve"> of bagatelliseren</w:t>
      </w:r>
      <w:r w:rsidR="00D7254D" w:rsidRPr="003135E7">
        <w:rPr>
          <w:lang w:val="nl-NL"/>
        </w:rPr>
        <w:t>. M</w:t>
      </w:r>
      <w:r w:rsidR="00ED2B43" w:rsidRPr="003135E7">
        <w:rPr>
          <w:lang w:val="nl-NL"/>
        </w:rPr>
        <w:t xml:space="preserve">aar </w:t>
      </w:r>
      <w:r w:rsidR="00C4200E" w:rsidRPr="003135E7">
        <w:rPr>
          <w:lang w:val="nl-NL"/>
        </w:rPr>
        <w:t>bij nadere reflectie leek ons</w:t>
      </w:r>
      <w:r w:rsidR="00D7254D" w:rsidRPr="003135E7">
        <w:rPr>
          <w:lang w:val="nl-NL"/>
        </w:rPr>
        <w:t xml:space="preserve"> </w:t>
      </w:r>
      <w:r w:rsidR="00ED2B43" w:rsidRPr="003135E7">
        <w:rPr>
          <w:lang w:val="nl-NL"/>
        </w:rPr>
        <w:t xml:space="preserve">deze benadering </w:t>
      </w:r>
      <w:r w:rsidR="00C4200E" w:rsidRPr="003135E7">
        <w:rPr>
          <w:lang w:val="nl-NL"/>
        </w:rPr>
        <w:t>van de problematiek</w:t>
      </w:r>
      <w:r w:rsidR="00ED2B43" w:rsidRPr="003135E7">
        <w:rPr>
          <w:lang w:val="nl-NL"/>
        </w:rPr>
        <w:t xml:space="preserve"> niettemin een wat </w:t>
      </w:r>
      <w:r w:rsidR="00207F4B" w:rsidRPr="003135E7">
        <w:rPr>
          <w:lang w:val="nl-NL"/>
        </w:rPr>
        <w:t>enge</w:t>
      </w:r>
      <w:r w:rsidR="0050201F" w:rsidRPr="003135E7">
        <w:rPr>
          <w:lang w:val="nl-NL"/>
        </w:rPr>
        <w:t xml:space="preserve">. </w:t>
      </w:r>
      <w:r w:rsidR="00703ED8" w:rsidRPr="003135E7">
        <w:rPr>
          <w:lang w:val="nl-NL"/>
        </w:rPr>
        <w:t>Waarom? O</w:t>
      </w:r>
      <w:r w:rsidR="00ED2B43" w:rsidRPr="003135E7">
        <w:rPr>
          <w:lang w:val="nl-NL"/>
        </w:rPr>
        <w:t xml:space="preserve">mdat </w:t>
      </w:r>
      <w:r w:rsidR="00703ED8" w:rsidRPr="003135E7">
        <w:rPr>
          <w:lang w:val="nl-NL"/>
        </w:rPr>
        <w:t>ze</w:t>
      </w:r>
      <w:r w:rsidR="00ED2B43" w:rsidRPr="003135E7">
        <w:rPr>
          <w:lang w:val="nl-NL"/>
        </w:rPr>
        <w:t xml:space="preserve"> uitgaat van </w:t>
      </w:r>
      <w:r w:rsidR="00A1199B" w:rsidRPr="003135E7">
        <w:rPr>
          <w:lang w:val="nl-NL"/>
        </w:rPr>
        <w:t xml:space="preserve">slechts </w:t>
      </w:r>
      <w:r w:rsidR="00207F4B" w:rsidRPr="003135E7">
        <w:rPr>
          <w:lang w:val="nl-NL"/>
        </w:rPr>
        <w:t xml:space="preserve">één </w:t>
      </w:r>
      <w:r w:rsidR="00A1199B" w:rsidRPr="003135E7">
        <w:rPr>
          <w:lang w:val="nl-NL"/>
        </w:rPr>
        <w:t xml:space="preserve">of </w:t>
      </w:r>
      <w:r w:rsidR="00703ED8" w:rsidRPr="003135E7">
        <w:rPr>
          <w:lang w:val="nl-NL"/>
        </w:rPr>
        <w:t xml:space="preserve">hooguit </w:t>
      </w:r>
      <w:r w:rsidR="00A1199B" w:rsidRPr="003135E7">
        <w:rPr>
          <w:lang w:val="nl-NL"/>
        </w:rPr>
        <w:t xml:space="preserve">enkele </w:t>
      </w:r>
      <w:r w:rsidR="00207F4B" w:rsidRPr="003135E7">
        <w:rPr>
          <w:lang w:val="nl-NL"/>
        </w:rPr>
        <w:t>doelstelling</w:t>
      </w:r>
      <w:r w:rsidR="00A1199B" w:rsidRPr="003135E7">
        <w:rPr>
          <w:lang w:val="nl-NL"/>
        </w:rPr>
        <w:t>en</w:t>
      </w:r>
      <w:r w:rsidR="00207F4B" w:rsidRPr="003135E7">
        <w:rPr>
          <w:lang w:val="nl-NL"/>
        </w:rPr>
        <w:t xml:space="preserve"> van het legaliteitsbeginsel en van één </w:t>
      </w:r>
      <w:r w:rsidR="00703ED8" w:rsidRPr="003135E7">
        <w:rPr>
          <w:lang w:val="nl-NL"/>
        </w:rPr>
        <w:t xml:space="preserve">vrij </w:t>
      </w:r>
      <w:r w:rsidR="00207F4B" w:rsidRPr="003135E7">
        <w:rPr>
          <w:lang w:val="nl-NL"/>
        </w:rPr>
        <w:t xml:space="preserve">specifieke benadering van het probleem. </w:t>
      </w:r>
    </w:p>
    <w:p w:rsidR="00791908" w:rsidRPr="003135E7" w:rsidRDefault="00791908" w:rsidP="006034DF">
      <w:pPr>
        <w:jc w:val="both"/>
        <w:rPr>
          <w:lang w:val="nl-NL"/>
        </w:rPr>
      </w:pPr>
    </w:p>
    <w:p w:rsidR="006113C4" w:rsidRDefault="00CE53DF" w:rsidP="0050201F">
      <w:pPr>
        <w:jc w:val="both"/>
        <w:rPr>
          <w:lang w:val="nl-NL"/>
        </w:rPr>
      </w:pPr>
      <w:r w:rsidRPr="003135E7">
        <w:rPr>
          <w:lang w:val="nl-NL"/>
        </w:rPr>
        <w:t xml:space="preserve">We </w:t>
      </w:r>
      <w:r w:rsidR="00F658BF" w:rsidRPr="003135E7">
        <w:rPr>
          <w:lang w:val="nl-NL"/>
        </w:rPr>
        <w:t xml:space="preserve">willen het </w:t>
      </w:r>
      <w:r w:rsidRPr="003135E7">
        <w:rPr>
          <w:lang w:val="nl-NL"/>
        </w:rPr>
        <w:t xml:space="preserve">probleem daarom </w:t>
      </w:r>
      <w:r w:rsidR="006D3AF1" w:rsidRPr="003135E7">
        <w:rPr>
          <w:lang w:val="nl-NL"/>
        </w:rPr>
        <w:t xml:space="preserve">op een </w:t>
      </w:r>
      <w:r w:rsidR="00323189" w:rsidRPr="003135E7">
        <w:rPr>
          <w:lang w:val="nl-NL"/>
        </w:rPr>
        <w:t xml:space="preserve">andere </w:t>
      </w:r>
      <w:r w:rsidR="006D3AF1" w:rsidRPr="003135E7">
        <w:rPr>
          <w:lang w:val="nl-NL"/>
        </w:rPr>
        <w:t>wijze</w:t>
      </w:r>
      <w:r w:rsidR="00F658BF" w:rsidRPr="003135E7">
        <w:rPr>
          <w:lang w:val="nl-NL"/>
        </w:rPr>
        <w:t xml:space="preserve"> benaderen</w:t>
      </w:r>
      <w:r w:rsidRPr="003135E7">
        <w:rPr>
          <w:lang w:val="nl-NL"/>
        </w:rPr>
        <w:t xml:space="preserve">. Want wat is bij de hierboven geschetste </w:t>
      </w:r>
      <w:r w:rsidR="00154AFA">
        <w:rPr>
          <w:lang w:val="nl-NL"/>
        </w:rPr>
        <w:t>kwesties</w:t>
      </w:r>
      <w:r w:rsidRPr="003135E7">
        <w:rPr>
          <w:lang w:val="nl-NL"/>
        </w:rPr>
        <w:t xml:space="preserve"> eigenlijk het ruimere probleem?</w:t>
      </w:r>
      <w:r w:rsidR="0050201F" w:rsidRPr="003135E7">
        <w:rPr>
          <w:lang w:val="nl-NL"/>
        </w:rPr>
        <w:t xml:space="preserve"> </w:t>
      </w:r>
      <w:r w:rsidRPr="003135E7">
        <w:rPr>
          <w:lang w:val="nl-NL"/>
        </w:rPr>
        <w:t>Volgens ons is dat probleem dat door</w:t>
      </w:r>
      <w:r w:rsidR="00154AFA">
        <w:rPr>
          <w:lang w:val="nl-NL"/>
        </w:rPr>
        <w:t xml:space="preserve"> bepaalde</w:t>
      </w:r>
      <w:r w:rsidR="00A12E23" w:rsidRPr="003135E7">
        <w:rPr>
          <w:lang w:val="nl-NL"/>
        </w:rPr>
        <w:t xml:space="preserve"> </w:t>
      </w:r>
      <w:r w:rsidR="00154AFA">
        <w:rPr>
          <w:lang w:val="nl-NL"/>
        </w:rPr>
        <w:t>hedendaagse</w:t>
      </w:r>
      <w:r w:rsidRPr="003135E7">
        <w:rPr>
          <w:lang w:val="nl-NL"/>
        </w:rPr>
        <w:t xml:space="preserve"> toepassingen van het legaliteitsbeginsel voorbijgegaan wordt aan de </w:t>
      </w:r>
      <w:r w:rsidRPr="003135E7">
        <w:rPr>
          <w:i/>
          <w:lang w:val="nl-NL"/>
        </w:rPr>
        <w:t>doelstellingen</w:t>
      </w:r>
      <w:r w:rsidRPr="003135E7">
        <w:rPr>
          <w:lang w:val="nl-NL"/>
        </w:rPr>
        <w:t xml:space="preserve"> en </w:t>
      </w:r>
      <w:r w:rsidRPr="003135E7">
        <w:rPr>
          <w:i/>
          <w:lang w:val="nl-NL"/>
        </w:rPr>
        <w:t>functies</w:t>
      </w:r>
      <w:r w:rsidRPr="003135E7">
        <w:rPr>
          <w:lang w:val="nl-NL"/>
        </w:rPr>
        <w:t xml:space="preserve"> van dat beginsel, waardoor men </w:t>
      </w:r>
      <w:r w:rsidR="00310D4D" w:rsidRPr="003135E7">
        <w:rPr>
          <w:lang w:val="nl-NL"/>
        </w:rPr>
        <w:t>soms net het</w:t>
      </w:r>
      <w:r w:rsidRPr="003135E7">
        <w:rPr>
          <w:lang w:val="nl-NL"/>
        </w:rPr>
        <w:t xml:space="preserve"> omgekeerde bereikt</w:t>
      </w:r>
      <w:r w:rsidR="00310D4D" w:rsidRPr="003135E7">
        <w:rPr>
          <w:lang w:val="nl-NL"/>
        </w:rPr>
        <w:t xml:space="preserve"> van wat men wilde</w:t>
      </w:r>
      <w:r w:rsidR="0050201F" w:rsidRPr="003135E7">
        <w:rPr>
          <w:lang w:val="nl-NL"/>
        </w:rPr>
        <w:t xml:space="preserve">. </w:t>
      </w:r>
      <w:r w:rsidR="006113C4">
        <w:rPr>
          <w:lang w:val="nl-NL"/>
        </w:rPr>
        <w:t>S</w:t>
      </w:r>
      <w:r w:rsidR="004C6978" w:rsidRPr="003135E7">
        <w:rPr>
          <w:lang w:val="nl-NL"/>
        </w:rPr>
        <w:t>oms is dat doordat er ‘te veel legaliteit’ is</w:t>
      </w:r>
      <w:r w:rsidR="00A12E23" w:rsidRPr="003135E7">
        <w:rPr>
          <w:lang w:val="nl-NL"/>
        </w:rPr>
        <w:t xml:space="preserve">, zoals in de gevallen die </w:t>
      </w:r>
      <w:r w:rsidR="00115C32" w:rsidRPr="003135E7">
        <w:rPr>
          <w:lang w:val="nl-NL"/>
        </w:rPr>
        <w:t>we net beschreven</w:t>
      </w:r>
      <w:r w:rsidR="0050201F" w:rsidRPr="003135E7">
        <w:rPr>
          <w:lang w:val="nl-NL"/>
        </w:rPr>
        <w:t xml:space="preserve">. </w:t>
      </w:r>
      <w:r w:rsidR="004C6978" w:rsidRPr="003135E7">
        <w:rPr>
          <w:lang w:val="nl-NL"/>
        </w:rPr>
        <w:t xml:space="preserve">Maar in </w:t>
      </w:r>
      <w:r w:rsidR="007E05E3">
        <w:rPr>
          <w:lang w:val="nl-NL"/>
        </w:rPr>
        <w:t>a</w:t>
      </w:r>
      <w:r w:rsidR="004C6978" w:rsidRPr="003135E7">
        <w:rPr>
          <w:lang w:val="nl-NL"/>
        </w:rPr>
        <w:t>ndere gevallen kan dat ook zijn omdat er ‘te weinig’ legaliteit is</w:t>
      </w:r>
      <w:r w:rsidR="006113C4">
        <w:rPr>
          <w:lang w:val="nl-NL"/>
        </w:rPr>
        <w:t>.</w:t>
      </w:r>
    </w:p>
    <w:p w:rsidR="006113C4" w:rsidRDefault="006113C4" w:rsidP="0050201F">
      <w:pPr>
        <w:jc w:val="both"/>
        <w:rPr>
          <w:lang w:val="nl-NL"/>
        </w:rPr>
      </w:pPr>
    </w:p>
    <w:p w:rsidR="00115C32" w:rsidRPr="003135E7" w:rsidRDefault="00724CCB" w:rsidP="0050201F">
      <w:pPr>
        <w:jc w:val="both"/>
        <w:rPr>
          <w:lang w:val="nl-NL"/>
        </w:rPr>
      </w:pPr>
      <w:r>
        <w:rPr>
          <w:lang w:val="nl-NL"/>
        </w:rPr>
        <w:t>8.</w:t>
      </w:r>
      <w:r>
        <w:rPr>
          <w:lang w:val="nl-NL"/>
        </w:rPr>
        <w:tab/>
      </w:r>
      <w:r w:rsidR="00297DFA" w:rsidRPr="003135E7">
        <w:rPr>
          <w:lang w:val="nl-NL"/>
        </w:rPr>
        <w:t xml:space="preserve">In </w:t>
      </w:r>
      <w:r w:rsidR="0050201F" w:rsidRPr="003135E7">
        <w:rPr>
          <w:lang w:val="nl-NL"/>
        </w:rPr>
        <w:t>deze</w:t>
      </w:r>
      <w:r w:rsidR="00297DFA" w:rsidRPr="003135E7">
        <w:rPr>
          <w:lang w:val="nl-NL"/>
        </w:rPr>
        <w:t xml:space="preserve"> tekst gaan we daarbij vooral </w:t>
      </w:r>
      <w:r w:rsidR="004C6978" w:rsidRPr="003135E7">
        <w:rPr>
          <w:lang w:val="nl-NL"/>
        </w:rPr>
        <w:t xml:space="preserve">in op de deelvraag </w:t>
      </w:r>
      <w:r w:rsidR="00297DFA" w:rsidRPr="003135E7">
        <w:rPr>
          <w:lang w:val="nl-NL"/>
        </w:rPr>
        <w:t xml:space="preserve">van </w:t>
      </w:r>
      <w:r w:rsidR="004C6978" w:rsidRPr="003135E7">
        <w:rPr>
          <w:lang w:val="nl-NL"/>
        </w:rPr>
        <w:t xml:space="preserve">wat de wetgever </w:t>
      </w:r>
      <w:r w:rsidR="00297DFA" w:rsidRPr="003135E7">
        <w:rPr>
          <w:lang w:val="nl-NL"/>
        </w:rPr>
        <w:t xml:space="preserve">– in het licht van de doelstellingen </w:t>
      </w:r>
      <w:r w:rsidR="006113C4">
        <w:rPr>
          <w:lang w:val="nl-NL"/>
        </w:rPr>
        <w:t>en fun</w:t>
      </w:r>
      <w:r w:rsidR="007E05E3">
        <w:rPr>
          <w:lang w:val="nl-NL"/>
        </w:rPr>
        <w:t>c</w:t>
      </w:r>
      <w:r w:rsidR="006113C4">
        <w:rPr>
          <w:lang w:val="nl-NL"/>
        </w:rPr>
        <w:t xml:space="preserve">ties </w:t>
      </w:r>
      <w:r w:rsidR="00297DFA" w:rsidRPr="003135E7">
        <w:rPr>
          <w:lang w:val="nl-NL"/>
        </w:rPr>
        <w:t>van het legaliteitsbeginsel – moet</w:t>
      </w:r>
      <w:r w:rsidR="004C6978" w:rsidRPr="003135E7">
        <w:rPr>
          <w:lang w:val="nl-NL"/>
        </w:rPr>
        <w:t xml:space="preserve"> regelen en wat </w:t>
      </w:r>
      <w:r w:rsidR="00F658BF" w:rsidRPr="003135E7">
        <w:rPr>
          <w:lang w:val="nl-NL"/>
        </w:rPr>
        <w:t xml:space="preserve">hij </w:t>
      </w:r>
      <w:r w:rsidR="004C6978" w:rsidRPr="003135E7">
        <w:rPr>
          <w:lang w:val="nl-NL"/>
        </w:rPr>
        <w:t xml:space="preserve">kan </w:t>
      </w:r>
      <w:r w:rsidR="006113C4">
        <w:rPr>
          <w:lang w:val="nl-NL"/>
        </w:rPr>
        <w:t>(</w:t>
      </w:r>
      <w:r w:rsidR="00297DFA" w:rsidRPr="003135E7">
        <w:rPr>
          <w:lang w:val="nl-NL"/>
        </w:rPr>
        <w:t>of zelfs zou moeten</w:t>
      </w:r>
      <w:r w:rsidR="006113C4">
        <w:rPr>
          <w:lang w:val="nl-NL"/>
        </w:rPr>
        <w:t>)</w:t>
      </w:r>
      <w:r w:rsidR="004C6978" w:rsidRPr="003135E7">
        <w:rPr>
          <w:lang w:val="nl-NL"/>
        </w:rPr>
        <w:t xml:space="preserve"> delegeren aan andere overheden</w:t>
      </w:r>
      <w:r w:rsidR="00297DFA" w:rsidRPr="003135E7">
        <w:rPr>
          <w:lang w:val="nl-NL"/>
        </w:rPr>
        <w:t>:</w:t>
      </w:r>
      <w:r w:rsidR="004C6978" w:rsidRPr="003135E7">
        <w:rPr>
          <w:lang w:val="nl-NL"/>
        </w:rPr>
        <w:t xml:space="preserve"> </w:t>
      </w:r>
      <w:r w:rsidR="00297DFA" w:rsidRPr="003135E7">
        <w:rPr>
          <w:lang w:val="nl-NL"/>
        </w:rPr>
        <w:t>de rechterlijke macht, regeringen, etc.</w:t>
      </w:r>
      <w:r w:rsidR="0050201F" w:rsidRPr="003135E7">
        <w:rPr>
          <w:lang w:val="nl-NL"/>
        </w:rPr>
        <w:t xml:space="preserve"> </w:t>
      </w:r>
      <w:r w:rsidR="00115C32" w:rsidRPr="003135E7">
        <w:rPr>
          <w:lang w:val="nl-NL"/>
        </w:rPr>
        <w:t xml:space="preserve">De </w:t>
      </w:r>
      <w:r w:rsidR="006113C4">
        <w:rPr>
          <w:lang w:val="nl-NL"/>
        </w:rPr>
        <w:t xml:space="preserve">achterliggende </w:t>
      </w:r>
      <w:r w:rsidR="00115C32" w:rsidRPr="003135E7">
        <w:rPr>
          <w:lang w:val="nl-NL"/>
        </w:rPr>
        <w:t xml:space="preserve">vraag wordt dan eigenlijk: welke doelen en functies van legaliteit kunnen in sommige gevallen ook door andere beginselen, procedures en waarborgen worden gegarandeerd en welke vragen om legaliteit </w:t>
      </w:r>
      <w:r w:rsidR="00115C32" w:rsidRPr="003135E7">
        <w:rPr>
          <w:i/>
          <w:lang w:val="nl-NL"/>
        </w:rPr>
        <w:t>stricto sensu</w:t>
      </w:r>
      <w:r w:rsidR="00115C32" w:rsidRPr="003135E7">
        <w:rPr>
          <w:lang w:val="nl-NL"/>
        </w:rPr>
        <w:t>?</w:t>
      </w:r>
    </w:p>
    <w:p w:rsidR="00A735AE" w:rsidRPr="003135E7" w:rsidRDefault="00A735AE" w:rsidP="006034DF">
      <w:pPr>
        <w:jc w:val="both"/>
        <w:rPr>
          <w:lang w:val="nl-NL"/>
        </w:rPr>
      </w:pPr>
    </w:p>
    <w:p w:rsidR="0050201F" w:rsidRPr="003135E7" w:rsidRDefault="0050201F" w:rsidP="006034DF">
      <w:pPr>
        <w:jc w:val="both"/>
        <w:rPr>
          <w:lang w:val="nl-NL"/>
        </w:rPr>
      </w:pPr>
    </w:p>
    <w:p w:rsidR="008634F4" w:rsidRPr="00475124" w:rsidRDefault="008634F4" w:rsidP="00DC1366">
      <w:pPr>
        <w:jc w:val="both"/>
        <w:outlineLvl w:val="0"/>
        <w:rPr>
          <w:b/>
          <w:lang w:val="nl-NL"/>
        </w:rPr>
      </w:pPr>
      <w:r w:rsidRPr="00475124">
        <w:rPr>
          <w:b/>
          <w:lang w:val="nl-NL"/>
        </w:rPr>
        <w:t xml:space="preserve">2. </w:t>
      </w:r>
      <w:r w:rsidR="00310D4D" w:rsidRPr="00475124">
        <w:rPr>
          <w:b/>
          <w:lang w:val="nl-NL"/>
        </w:rPr>
        <w:t>Doelstellingen</w:t>
      </w:r>
      <w:r w:rsidR="00C31DA8">
        <w:rPr>
          <w:b/>
          <w:lang w:val="nl-NL"/>
        </w:rPr>
        <w:t xml:space="preserve"> en </w:t>
      </w:r>
      <w:r w:rsidR="002B57F8" w:rsidRPr="00475124">
        <w:rPr>
          <w:b/>
          <w:lang w:val="nl-NL"/>
        </w:rPr>
        <w:t>functies</w:t>
      </w:r>
    </w:p>
    <w:p w:rsidR="0050201F" w:rsidRPr="003135E7" w:rsidRDefault="0050201F" w:rsidP="006034DF">
      <w:pPr>
        <w:jc w:val="both"/>
        <w:rPr>
          <w:lang w:val="nl-NL"/>
        </w:rPr>
      </w:pPr>
    </w:p>
    <w:p w:rsidR="004C6978" w:rsidRPr="003135E7" w:rsidRDefault="00724CCB" w:rsidP="006034DF">
      <w:pPr>
        <w:jc w:val="both"/>
        <w:rPr>
          <w:lang w:val="nl-NL"/>
        </w:rPr>
      </w:pPr>
      <w:r>
        <w:rPr>
          <w:lang w:val="nl-NL"/>
        </w:rPr>
        <w:t>9.</w:t>
      </w:r>
      <w:r>
        <w:rPr>
          <w:lang w:val="nl-NL"/>
        </w:rPr>
        <w:tab/>
      </w:r>
      <w:r w:rsidR="00686C3D" w:rsidRPr="003135E7">
        <w:rPr>
          <w:lang w:val="nl-NL"/>
        </w:rPr>
        <w:t xml:space="preserve">Om </w:t>
      </w:r>
      <w:r w:rsidR="004C6978" w:rsidRPr="003135E7">
        <w:rPr>
          <w:lang w:val="nl-NL"/>
        </w:rPr>
        <w:t>na</w:t>
      </w:r>
      <w:r w:rsidR="00686C3D" w:rsidRPr="003135E7">
        <w:rPr>
          <w:lang w:val="nl-NL"/>
        </w:rPr>
        <w:t xml:space="preserve"> te </w:t>
      </w:r>
      <w:r w:rsidR="004C6978" w:rsidRPr="003135E7">
        <w:rPr>
          <w:lang w:val="nl-NL"/>
        </w:rPr>
        <w:t>gaan in welke mate de doelstellingen van het legaliteitsbeginsel in het gedrang komen, moet</w:t>
      </w:r>
      <w:r w:rsidR="007D3CF4" w:rsidRPr="003135E7">
        <w:rPr>
          <w:lang w:val="nl-NL"/>
        </w:rPr>
        <w:t>en</w:t>
      </w:r>
      <w:r w:rsidR="004C6978" w:rsidRPr="003135E7">
        <w:rPr>
          <w:lang w:val="nl-NL"/>
        </w:rPr>
        <w:t xml:space="preserve"> we </w:t>
      </w:r>
      <w:r w:rsidR="00115C32" w:rsidRPr="003135E7">
        <w:rPr>
          <w:lang w:val="nl-NL"/>
        </w:rPr>
        <w:t xml:space="preserve">uiteraard </w:t>
      </w:r>
      <w:r w:rsidR="004C6978" w:rsidRPr="003135E7">
        <w:rPr>
          <w:lang w:val="nl-NL"/>
        </w:rPr>
        <w:t>eerst scherper stellen wat het legaliteitsbeginsel is en wat men ermee wil (of liever: behoort te willen) bereiken.</w:t>
      </w:r>
      <w:r w:rsidR="000C6C66" w:rsidRPr="003135E7">
        <w:rPr>
          <w:lang w:val="nl-NL"/>
        </w:rPr>
        <w:t xml:space="preserve"> </w:t>
      </w:r>
      <w:r w:rsidR="004C6978" w:rsidRPr="003135E7">
        <w:rPr>
          <w:lang w:val="nl-NL"/>
        </w:rPr>
        <w:t xml:space="preserve">Legaliteit is </w:t>
      </w:r>
      <w:r w:rsidR="00B74BA6" w:rsidRPr="003135E7">
        <w:rPr>
          <w:lang w:val="nl-NL"/>
        </w:rPr>
        <w:t xml:space="preserve">tegelijk </w:t>
      </w:r>
      <w:r w:rsidR="004C6978" w:rsidRPr="003135E7">
        <w:rPr>
          <w:lang w:val="nl-NL"/>
        </w:rPr>
        <w:t>een instrument van onze staatsordening, in tal van contexten</w:t>
      </w:r>
      <w:r w:rsidR="006E2DEF">
        <w:rPr>
          <w:lang w:val="nl-NL"/>
        </w:rPr>
        <w:t xml:space="preserve"> en </w:t>
      </w:r>
      <w:r w:rsidR="00B74BA6" w:rsidRPr="003135E7">
        <w:rPr>
          <w:lang w:val="nl-NL"/>
        </w:rPr>
        <w:t>een fundamenteel beginsel van onze staatsinrichting en democratische rechtsstaat</w:t>
      </w:r>
      <w:r w:rsidR="004C6978" w:rsidRPr="003135E7">
        <w:rPr>
          <w:lang w:val="nl-NL"/>
        </w:rPr>
        <w:t xml:space="preserve">. </w:t>
      </w:r>
    </w:p>
    <w:p w:rsidR="004C6978" w:rsidRPr="003135E7" w:rsidRDefault="004C6978" w:rsidP="006034DF">
      <w:pPr>
        <w:jc w:val="both"/>
        <w:rPr>
          <w:lang w:val="nl-NL"/>
        </w:rPr>
      </w:pPr>
    </w:p>
    <w:p w:rsidR="00B35048" w:rsidRDefault="00724CCB" w:rsidP="003551BC">
      <w:pPr>
        <w:jc w:val="both"/>
        <w:rPr>
          <w:lang w:val="nl-NL"/>
        </w:rPr>
      </w:pPr>
      <w:r>
        <w:rPr>
          <w:lang w:val="nl-NL"/>
        </w:rPr>
        <w:t>10.</w:t>
      </w:r>
      <w:r>
        <w:rPr>
          <w:lang w:val="nl-NL"/>
        </w:rPr>
        <w:tab/>
      </w:r>
      <w:r w:rsidR="008E2764" w:rsidRPr="003135E7">
        <w:rPr>
          <w:lang w:val="nl-NL"/>
        </w:rPr>
        <w:t xml:space="preserve">In sommige </w:t>
      </w:r>
      <w:r w:rsidR="000C6C66" w:rsidRPr="003135E7">
        <w:rPr>
          <w:lang w:val="nl-NL"/>
        </w:rPr>
        <w:t>v</w:t>
      </w:r>
      <w:r w:rsidR="00720A9A" w:rsidRPr="003135E7">
        <w:rPr>
          <w:lang w:val="nl-NL"/>
        </w:rPr>
        <w:t>an</w:t>
      </w:r>
      <w:r w:rsidR="000C6C66" w:rsidRPr="003135E7">
        <w:rPr>
          <w:lang w:val="nl-NL"/>
        </w:rPr>
        <w:t xml:space="preserve"> de voorgaande hoofdstukken </w:t>
      </w:r>
      <w:r w:rsidR="00173D69">
        <w:rPr>
          <w:lang w:val="nl-NL"/>
        </w:rPr>
        <w:t xml:space="preserve">in dit boek </w:t>
      </w:r>
      <w:r w:rsidR="000C6C66" w:rsidRPr="003135E7">
        <w:rPr>
          <w:lang w:val="nl-NL"/>
        </w:rPr>
        <w:t>lijkt</w:t>
      </w:r>
      <w:r w:rsidR="008E2764" w:rsidRPr="003135E7">
        <w:rPr>
          <w:lang w:val="nl-NL"/>
        </w:rPr>
        <w:t xml:space="preserve"> het alsof het legaliteitsbeginsel in elke rechtstak en vanuit elke invalshoek iets</w:t>
      </w:r>
      <w:r w:rsidR="006D3AF1" w:rsidRPr="003135E7">
        <w:rPr>
          <w:lang w:val="nl-NL"/>
        </w:rPr>
        <w:t xml:space="preserve"> volledig</w:t>
      </w:r>
      <w:r w:rsidR="008E2764" w:rsidRPr="003135E7">
        <w:rPr>
          <w:lang w:val="nl-NL"/>
        </w:rPr>
        <w:t xml:space="preserve"> anders </w:t>
      </w:r>
      <w:r w:rsidR="008E2764" w:rsidRPr="003135E7">
        <w:rPr>
          <w:lang w:val="nl-NL"/>
        </w:rPr>
        <w:lastRenderedPageBreak/>
        <w:t>betekent en een andere grondslag, doelstelling of functie</w:t>
      </w:r>
      <w:r w:rsidR="006D3AF1" w:rsidRPr="003135E7">
        <w:rPr>
          <w:lang w:val="nl-NL"/>
        </w:rPr>
        <w:t xml:space="preserve"> heeft</w:t>
      </w:r>
      <w:r w:rsidR="008E2764" w:rsidRPr="003135E7">
        <w:rPr>
          <w:lang w:val="nl-NL"/>
        </w:rPr>
        <w:t>.</w:t>
      </w:r>
      <w:r w:rsidR="000C6C66" w:rsidRPr="003135E7">
        <w:rPr>
          <w:lang w:val="nl-NL"/>
        </w:rPr>
        <w:t xml:space="preserve"> </w:t>
      </w:r>
      <w:r w:rsidR="007F10CC" w:rsidRPr="003135E7">
        <w:rPr>
          <w:lang w:val="nl-NL"/>
        </w:rPr>
        <w:t xml:space="preserve">Deels is dat natuurlijk ook zo. Althans, de </w:t>
      </w:r>
      <w:r w:rsidR="007F10CC" w:rsidRPr="003135E7">
        <w:rPr>
          <w:i/>
          <w:lang w:val="nl-NL"/>
        </w:rPr>
        <w:t>nadruk</w:t>
      </w:r>
      <w:r w:rsidR="007F10CC" w:rsidRPr="003135E7">
        <w:rPr>
          <w:lang w:val="nl-NL"/>
        </w:rPr>
        <w:t xml:space="preserve"> </w:t>
      </w:r>
      <w:r w:rsidR="00173D69">
        <w:rPr>
          <w:lang w:val="nl-NL"/>
        </w:rPr>
        <w:t>op of het relatieve gewicht van</w:t>
      </w:r>
      <w:r w:rsidR="007F10CC" w:rsidRPr="003135E7">
        <w:rPr>
          <w:lang w:val="nl-NL"/>
        </w:rPr>
        <w:t xml:space="preserve"> specifieke doelstellingen </w:t>
      </w:r>
      <w:r w:rsidR="006D3AF1" w:rsidRPr="003135E7">
        <w:rPr>
          <w:lang w:val="nl-NL"/>
        </w:rPr>
        <w:t xml:space="preserve">en functies </w:t>
      </w:r>
      <w:r w:rsidR="007F10CC" w:rsidRPr="003135E7">
        <w:rPr>
          <w:lang w:val="nl-NL"/>
        </w:rPr>
        <w:t xml:space="preserve">is groter in de ene context dan in de andere en er zijn soms legaliteitsdoelstellingen en functies die enkel </w:t>
      </w:r>
      <w:r w:rsidR="004E49C5" w:rsidRPr="003135E7">
        <w:rPr>
          <w:lang w:val="nl-NL"/>
        </w:rPr>
        <w:t xml:space="preserve">of </w:t>
      </w:r>
      <w:r w:rsidR="006D3AF1" w:rsidRPr="003135E7">
        <w:rPr>
          <w:lang w:val="nl-NL"/>
        </w:rPr>
        <w:t>minstens vooral</w:t>
      </w:r>
      <w:r w:rsidR="004E49C5" w:rsidRPr="003135E7">
        <w:rPr>
          <w:lang w:val="nl-NL"/>
        </w:rPr>
        <w:t xml:space="preserve"> </w:t>
      </w:r>
      <w:r w:rsidR="007F10CC" w:rsidRPr="003135E7">
        <w:rPr>
          <w:lang w:val="nl-NL"/>
        </w:rPr>
        <w:t xml:space="preserve">in een welbepaalde context </w:t>
      </w:r>
      <w:r w:rsidR="004E49C5" w:rsidRPr="003135E7">
        <w:rPr>
          <w:lang w:val="nl-NL"/>
        </w:rPr>
        <w:t>relevant zijn.</w:t>
      </w:r>
      <w:r w:rsidR="007F10CC" w:rsidRPr="003135E7">
        <w:rPr>
          <w:lang w:val="nl-NL"/>
        </w:rPr>
        <w:t xml:space="preserve"> </w:t>
      </w:r>
      <w:r w:rsidR="00173D69">
        <w:rPr>
          <w:lang w:val="nl-NL"/>
        </w:rPr>
        <w:t>I</w:t>
      </w:r>
      <w:r w:rsidR="004E49C5" w:rsidRPr="003135E7">
        <w:rPr>
          <w:lang w:val="nl-NL"/>
        </w:rPr>
        <w:t xml:space="preserve">n onze </w:t>
      </w:r>
      <w:r w:rsidR="000C6C66" w:rsidRPr="003135E7">
        <w:rPr>
          <w:lang w:val="nl-NL"/>
        </w:rPr>
        <w:t>analyse</w:t>
      </w:r>
      <w:r w:rsidR="004E49C5" w:rsidRPr="003135E7">
        <w:rPr>
          <w:lang w:val="nl-NL"/>
        </w:rPr>
        <w:t xml:space="preserve"> willen we </w:t>
      </w:r>
      <w:r w:rsidR="00173D69">
        <w:rPr>
          <w:lang w:val="nl-NL"/>
        </w:rPr>
        <w:t xml:space="preserve">echter </w:t>
      </w:r>
      <w:r w:rsidR="004E49C5" w:rsidRPr="003135E7">
        <w:rPr>
          <w:lang w:val="nl-NL"/>
        </w:rPr>
        <w:t>komen tot een meer algemeen geldig</w:t>
      </w:r>
      <w:r w:rsidR="00BB4338" w:rsidRPr="003135E7">
        <w:rPr>
          <w:lang w:val="nl-NL"/>
        </w:rPr>
        <w:t>e</w:t>
      </w:r>
      <w:r w:rsidR="004E49C5" w:rsidRPr="003135E7">
        <w:rPr>
          <w:lang w:val="nl-NL"/>
        </w:rPr>
        <w:t xml:space="preserve"> </w:t>
      </w:r>
      <w:r w:rsidR="006D3AF1" w:rsidRPr="003135E7">
        <w:rPr>
          <w:lang w:val="nl-NL"/>
        </w:rPr>
        <w:t>constellatie van doelen en functies</w:t>
      </w:r>
      <w:r w:rsidR="00173D69">
        <w:rPr>
          <w:lang w:val="nl-NL"/>
        </w:rPr>
        <w:t>, daarom nemen we</w:t>
      </w:r>
      <w:r w:rsidR="004E49C5" w:rsidRPr="003135E7">
        <w:rPr>
          <w:lang w:val="nl-NL"/>
        </w:rPr>
        <w:t xml:space="preserve"> een helikopterperspectief in dat in beginsel niet beperkt is tot deze of gene rechtstak.</w:t>
      </w:r>
      <w:r w:rsidR="00B35048">
        <w:rPr>
          <w:lang w:val="nl-NL"/>
        </w:rPr>
        <w:t xml:space="preserve"> </w:t>
      </w:r>
      <w:r w:rsidR="008D4094" w:rsidRPr="003135E7">
        <w:rPr>
          <w:lang w:val="nl-NL"/>
        </w:rPr>
        <w:t xml:space="preserve">Welke </w:t>
      </w:r>
      <w:r w:rsidR="00F97543" w:rsidRPr="003135E7">
        <w:rPr>
          <w:lang w:val="nl-NL"/>
        </w:rPr>
        <w:t>(</w:t>
      </w:r>
      <w:r w:rsidR="007D3CF4" w:rsidRPr="003135E7">
        <w:rPr>
          <w:lang w:val="nl-NL"/>
        </w:rPr>
        <w:t>overkoepelende</w:t>
      </w:r>
      <w:r w:rsidR="00F97543" w:rsidRPr="003135E7">
        <w:rPr>
          <w:lang w:val="nl-NL"/>
        </w:rPr>
        <w:t>)</w:t>
      </w:r>
      <w:r w:rsidR="007D3CF4" w:rsidRPr="003135E7">
        <w:rPr>
          <w:lang w:val="nl-NL"/>
        </w:rPr>
        <w:t xml:space="preserve"> </w:t>
      </w:r>
      <w:r w:rsidR="008D4094" w:rsidRPr="003135E7">
        <w:rPr>
          <w:lang w:val="nl-NL"/>
        </w:rPr>
        <w:t>doelstellingen</w:t>
      </w:r>
      <w:r w:rsidR="009B1A63" w:rsidRPr="003135E7">
        <w:rPr>
          <w:lang w:val="nl-NL"/>
        </w:rPr>
        <w:t xml:space="preserve"> en </w:t>
      </w:r>
      <w:r w:rsidR="004A3016" w:rsidRPr="003135E7">
        <w:rPr>
          <w:lang w:val="nl-NL"/>
        </w:rPr>
        <w:t>functies</w:t>
      </w:r>
      <w:r w:rsidR="008D4094" w:rsidRPr="003135E7">
        <w:rPr>
          <w:lang w:val="nl-NL"/>
        </w:rPr>
        <w:t xml:space="preserve"> </w:t>
      </w:r>
      <w:r w:rsidR="007D39BC">
        <w:rPr>
          <w:lang w:val="nl-NL"/>
        </w:rPr>
        <w:t xml:space="preserve">kunnen </w:t>
      </w:r>
      <w:r w:rsidR="008D4094" w:rsidRPr="003135E7">
        <w:rPr>
          <w:lang w:val="nl-NL"/>
        </w:rPr>
        <w:t>we</w:t>
      </w:r>
      <w:r w:rsidR="009B1A63" w:rsidRPr="003135E7">
        <w:rPr>
          <w:lang w:val="nl-NL"/>
        </w:rPr>
        <w:t xml:space="preserve"> in dat opzicht</w:t>
      </w:r>
      <w:r w:rsidR="007D39BC">
        <w:rPr>
          <w:lang w:val="nl-NL"/>
        </w:rPr>
        <w:t xml:space="preserve"> identificeren en onderscheiden</w:t>
      </w:r>
      <w:r w:rsidR="009B1A63" w:rsidRPr="003135E7">
        <w:rPr>
          <w:lang w:val="nl-NL"/>
        </w:rPr>
        <w:t>?</w:t>
      </w:r>
    </w:p>
    <w:p w:rsidR="00B35048" w:rsidRDefault="00B35048" w:rsidP="003551BC">
      <w:pPr>
        <w:jc w:val="both"/>
        <w:rPr>
          <w:lang w:val="nl-NL"/>
        </w:rPr>
      </w:pPr>
    </w:p>
    <w:p w:rsidR="004005F7" w:rsidRPr="003135E7" w:rsidRDefault="00724CCB" w:rsidP="003551BC">
      <w:pPr>
        <w:jc w:val="both"/>
        <w:rPr>
          <w:lang w:val="nl-NL"/>
        </w:rPr>
      </w:pPr>
      <w:r>
        <w:rPr>
          <w:lang w:val="nl-NL"/>
        </w:rPr>
        <w:t>11.</w:t>
      </w:r>
      <w:r>
        <w:rPr>
          <w:lang w:val="nl-NL"/>
        </w:rPr>
        <w:tab/>
      </w:r>
      <w:r w:rsidR="001B1B29" w:rsidRPr="003135E7">
        <w:rPr>
          <w:lang w:val="nl-NL"/>
        </w:rPr>
        <w:t xml:space="preserve">Een eerste </w:t>
      </w:r>
      <w:r w:rsidR="00B8205A" w:rsidRPr="003135E7">
        <w:rPr>
          <w:lang w:val="nl-NL"/>
        </w:rPr>
        <w:t xml:space="preserve">– en meest klassiek – </w:t>
      </w:r>
      <w:r w:rsidR="001B1B29" w:rsidRPr="003135E7">
        <w:rPr>
          <w:lang w:val="nl-NL"/>
        </w:rPr>
        <w:t xml:space="preserve">cluster betreft </w:t>
      </w:r>
      <w:r w:rsidR="00E30511" w:rsidRPr="003135E7">
        <w:rPr>
          <w:i/>
          <w:lang w:val="nl-NL"/>
        </w:rPr>
        <w:t>democratisch-</w:t>
      </w:r>
      <w:r w:rsidR="001B1B29" w:rsidRPr="003135E7">
        <w:rPr>
          <w:i/>
          <w:lang w:val="nl-NL"/>
        </w:rPr>
        <w:t>r</w:t>
      </w:r>
      <w:r w:rsidR="00DF1845" w:rsidRPr="003135E7">
        <w:rPr>
          <w:i/>
          <w:lang w:val="nl-NL"/>
        </w:rPr>
        <w:t>echtsstatelijke</w:t>
      </w:r>
      <w:r w:rsidR="001B1B29" w:rsidRPr="003135E7">
        <w:rPr>
          <w:i/>
          <w:lang w:val="nl-NL"/>
        </w:rPr>
        <w:t xml:space="preserve"> </w:t>
      </w:r>
      <w:r w:rsidR="003551BC" w:rsidRPr="003135E7">
        <w:rPr>
          <w:lang w:val="nl-NL"/>
        </w:rPr>
        <w:t xml:space="preserve">elementen. </w:t>
      </w:r>
      <w:r w:rsidR="000142E6" w:rsidRPr="003135E7">
        <w:rPr>
          <w:lang w:val="nl-NL"/>
        </w:rPr>
        <w:t>Dat omvat onder meer d</w:t>
      </w:r>
      <w:r w:rsidR="005843AD" w:rsidRPr="003135E7">
        <w:rPr>
          <w:lang w:val="nl-NL"/>
        </w:rPr>
        <w:t>e</w:t>
      </w:r>
      <w:r w:rsidR="000142E6" w:rsidRPr="003135E7">
        <w:rPr>
          <w:lang w:val="nl-NL"/>
        </w:rPr>
        <w:t xml:space="preserve"> klassieke</w:t>
      </w:r>
      <w:r w:rsidR="005843AD" w:rsidRPr="003135E7">
        <w:rPr>
          <w:lang w:val="nl-NL"/>
        </w:rPr>
        <w:t xml:space="preserve"> rechtsstatelijke </w:t>
      </w:r>
      <w:r w:rsidR="005843AD" w:rsidRPr="003135E7">
        <w:rPr>
          <w:i/>
          <w:lang w:val="nl-NL"/>
        </w:rPr>
        <w:t>legitimatiefunctie</w:t>
      </w:r>
      <w:r w:rsidR="005843AD" w:rsidRPr="003135E7">
        <w:rPr>
          <w:lang w:val="nl-NL"/>
        </w:rPr>
        <w:t xml:space="preserve"> </w:t>
      </w:r>
      <w:r w:rsidR="000142E6" w:rsidRPr="003135E7">
        <w:rPr>
          <w:lang w:val="nl-NL"/>
        </w:rPr>
        <w:t>van</w:t>
      </w:r>
      <w:r w:rsidR="003551BC" w:rsidRPr="003135E7">
        <w:rPr>
          <w:lang w:val="nl-NL"/>
        </w:rPr>
        <w:t xml:space="preserve"> het legaliteitsbeginsel. </w:t>
      </w:r>
      <w:r w:rsidR="003D7BF8" w:rsidRPr="003135E7">
        <w:rPr>
          <w:lang w:val="nl-NL"/>
        </w:rPr>
        <w:t>H</w:t>
      </w:r>
      <w:r w:rsidR="000142E6" w:rsidRPr="003135E7">
        <w:rPr>
          <w:lang w:val="nl-NL"/>
        </w:rPr>
        <w:t xml:space="preserve">et beginsel omschrijft </w:t>
      </w:r>
      <w:r w:rsidR="005843AD" w:rsidRPr="003135E7">
        <w:rPr>
          <w:lang w:val="nl-NL"/>
        </w:rPr>
        <w:t xml:space="preserve">de bevoegdheden van publieke autoriteiten en lijnt </w:t>
      </w:r>
      <w:r w:rsidR="000142E6" w:rsidRPr="003135E7">
        <w:rPr>
          <w:lang w:val="nl-NL"/>
        </w:rPr>
        <w:t xml:space="preserve">die af en </w:t>
      </w:r>
      <w:r w:rsidR="003170B7">
        <w:rPr>
          <w:lang w:val="nl-NL"/>
        </w:rPr>
        <w:t>koppelt</w:t>
      </w:r>
      <w:r w:rsidR="005843AD" w:rsidRPr="003135E7">
        <w:rPr>
          <w:lang w:val="nl-NL"/>
        </w:rPr>
        <w:t xml:space="preserve"> ook de uitoefening van die bevoegdheden aan wettelijke </w:t>
      </w:r>
      <w:r w:rsidR="003170B7">
        <w:rPr>
          <w:lang w:val="nl-NL"/>
        </w:rPr>
        <w:t>voorwaarden</w:t>
      </w:r>
      <w:r w:rsidR="000142E6" w:rsidRPr="003135E7">
        <w:rPr>
          <w:lang w:val="nl-NL"/>
        </w:rPr>
        <w:t xml:space="preserve">: </w:t>
      </w:r>
      <w:r w:rsidR="005843AD" w:rsidRPr="003135E7">
        <w:rPr>
          <w:lang w:val="nl-NL"/>
        </w:rPr>
        <w:t>de overheid die zichzelf bindt aan de eigen regels.</w:t>
      </w:r>
      <w:r w:rsidR="00746436">
        <w:rPr>
          <w:rStyle w:val="Voetnootmarkering"/>
          <w:lang w:val="nl-NL"/>
        </w:rPr>
        <w:footnoteReference w:id="17"/>
      </w:r>
      <w:r w:rsidR="005843AD" w:rsidRPr="003135E7">
        <w:rPr>
          <w:lang w:val="nl-NL"/>
        </w:rPr>
        <w:t xml:space="preserve"> De overheid heeft slechts die bevoegdheden en macht die toegekend worden door wet en ze is zelf onderworpen aan (die) wettelijke regels in haar handelen.</w:t>
      </w:r>
      <w:r w:rsidR="00B944EA">
        <w:rPr>
          <w:rStyle w:val="Voetnootmarkering"/>
          <w:lang w:val="nl-NL"/>
        </w:rPr>
        <w:footnoteReference w:id="18"/>
      </w:r>
      <w:r w:rsidR="003551BC" w:rsidRPr="003135E7">
        <w:rPr>
          <w:lang w:val="nl-NL"/>
        </w:rPr>
        <w:t xml:space="preserve"> </w:t>
      </w:r>
      <w:r w:rsidR="00473101" w:rsidRPr="003135E7">
        <w:rPr>
          <w:lang w:val="nl-NL"/>
        </w:rPr>
        <w:t>De 19</w:t>
      </w:r>
      <w:r w:rsidR="003170B7" w:rsidRPr="003170B7">
        <w:rPr>
          <w:vertAlign w:val="superscript"/>
          <w:lang w:val="nl-NL"/>
        </w:rPr>
        <w:t>e</w:t>
      </w:r>
      <w:r w:rsidR="00473101" w:rsidRPr="003135E7">
        <w:rPr>
          <w:lang w:val="nl-NL"/>
        </w:rPr>
        <w:t xml:space="preserve">-eeuwse betekenis van het legaliteitsbeginsel was </w:t>
      </w:r>
      <w:r w:rsidR="003D7BF8" w:rsidRPr="003135E7">
        <w:rPr>
          <w:lang w:val="nl-NL"/>
        </w:rPr>
        <w:t xml:space="preserve">vooral </w:t>
      </w:r>
      <w:r w:rsidR="00473101" w:rsidRPr="003135E7">
        <w:rPr>
          <w:lang w:val="nl-NL"/>
        </w:rPr>
        <w:t>dat een overheidsbestuur slechts sancties kon uitdelen en optreden wanneer zij daar een wettelijke grondslag voor had.</w:t>
      </w:r>
      <w:r w:rsidR="003170B7">
        <w:rPr>
          <w:rStyle w:val="Voetnootmarkering"/>
          <w:lang w:val="nl-NL"/>
        </w:rPr>
        <w:footnoteReference w:id="19"/>
      </w:r>
      <w:r w:rsidR="00473101" w:rsidRPr="003135E7">
        <w:rPr>
          <w:lang w:val="nl-NL"/>
        </w:rPr>
        <w:t xml:space="preserve"> Inmiddels is </w:t>
      </w:r>
      <w:r w:rsidR="003D7BF8" w:rsidRPr="003135E7">
        <w:rPr>
          <w:lang w:val="nl-NL"/>
        </w:rPr>
        <w:t>dat aspect dus geëvolueerd</w:t>
      </w:r>
      <w:r w:rsidR="00473101" w:rsidRPr="003135E7">
        <w:rPr>
          <w:lang w:val="nl-NL"/>
        </w:rPr>
        <w:t xml:space="preserve"> naar een </w:t>
      </w:r>
      <w:r w:rsidR="003170B7">
        <w:rPr>
          <w:lang w:val="nl-NL"/>
        </w:rPr>
        <w:t xml:space="preserve">wat </w:t>
      </w:r>
      <w:r w:rsidR="003D7BF8" w:rsidRPr="003135E7">
        <w:rPr>
          <w:lang w:val="nl-NL"/>
        </w:rPr>
        <w:t xml:space="preserve">modernere </w:t>
      </w:r>
      <w:r w:rsidR="00796893">
        <w:rPr>
          <w:lang w:val="nl-NL"/>
        </w:rPr>
        <w:t xml:space="preserve">en ruimere </w:t>
      </w:r>
      <w:r w:rsidR="003D7BF8" w:rsidRPr="003135E7">
        <w:rPr>
          <w:lang w:val="nl-NL"/>
        </w:rPr>
        <w:t xml:space="preserve">opvatting: </w:t>
      </w:r>
      <w:r w:rsidR="00473101" w:rsidRPr="003135E7">
        <w:rPr>
          <w:lang w:val="nl-NL"/>
        </w:rPr>
        <w:t xml:space="preserve">wanneer de overheid </w:t>
      </w:r>
      <w:r w:rsidR="00796893">
        <w:rPr>
          <w:lang w:val="nl-NL"/>
        </w:rPr>
        <w:t>haar</w:t>
      </w:r>
      <w:r w:rsidR="00473101" w:rsidRPr="003135E7">
        <w:rPr>
          <w:lang w:val="nl-NL"/>
        </w:rPr>
        <w:t xml:space="preserve"> wil door wil zetten (zelfs als dat niets met sanctionering te maken heeft)</w:t>
      </w:r>
      <w:r w:rsidR="003D7BF8" w:rsidRPr="003135E7">
        <w:rPr>
          <w:lang w:val="nl-NL"/>
        </w:rPr>
        <w:t>, dan is</w:t>
      </w:r>
      <w:r w:rsidR="00473101" w:rsidRPr="003135E7">
        <w:rPr>
          <w:lang w:val="nl-NL"/>
        </w:rPr>
        <w:t xml:space="preserve"> daarvoor een machtiging nodig van de democratisch gelegitimeerde volksvertegenwoordiging</w:t>
      </w:r>
      <w:r w:rsidR="003551BC" w:rsidRPr="003135E7">
        <w:rPr>
          <w:lang w:val="nl-NL"/>
        </w:rPr>
        <w:t>.</w:t>
      </w:r>
      <w:r w:rsidR="00473101" w:rsidRPr="003135E7">
        <w:rPr>
          <w:rStyle w:val="Voetnootmarkering"/>
          <w:lang w:val="nl-NL"/>
        </w:rPr>
        <w:footnoteReference w:id="20"/>
      </w:r>
    </w:p>
    <w:p w:rsidR="00720A9A" w:rsidRPr="003135E7" w:rsidRDefault="00720A9A" w:rsidP="003551BC">
      <w:pPr>
        <w:jc w:val="both"/>
        <w:rPr>
          <w:lang w:val="nl-NL"/>
        </w:rPr>
      </w:pPr>
    </w:p>
    <w:p w:rsidR="0080184A" w:rsidRPr="003135E7" w:rsidRDefault="004005F7" w:rsidP="003551BC">
      <w:pPr>
        <w:jc w:val="both"/>
        <w:rPr>
          <w:lang w:val="nl-NL"/>
        </w:rPr>
      </w:pPr>
      <w:r w:rsidRPr="003135E7">
        <w:rPr>
          <w:lang w:val="nl-NL"/>
        </w:rPr>
        <w:t xml:space="preserve">Een tweede aspect binnen dit eerste </w:t>
      </w:r>
      <w:r w:rsidR="00796893">
        <w:rPr>
          <w:lang w:val="nl-NL"/>
        </w:rPr>
        <w:t xml:space="preserve">democratisch-rechtsstatelijke </w:t>
      </w:r>
      <w:r w:rsidRPr="003135E7">
        <w:rPr>
          <w:lang w:val="nl-NL"/>
        </w:rPr>
        <w:t>cluster ziet het legaliteitsbeginsel als m</w:t>
      </w:r>
      <w:r w:rsidR="0080184A" w:rsidRPr="003135E7">
        <w:rPr>
          <w:lang w:val="nl-NL"/>
        </w:rPr>
        <w:t xml:space="preserve">iddel </w:t>
      </w:r>
      <w:r w:rsidRPr="003135E7">
        <w:rPr>
          <w:lang w:val="nl-NL"/>
        </w:rPr>
        <w:t xml:space="preserve">voor </w:t>
      </w:r>
      <w:r w:rsidR="0080184A" w:rsidRPr="003135E7">
        <w:rPr>
          <w:lang w:val="nl-NL"/>
        </w:rPr>
        <w:t xml:space="preserve">een effectieve en functionele </w:t>
      </w:r>
      <w:r w:rsidR="005843AD" w:rsidRPr="003135E7">
        <w:rPr>
          <w:i/>
          <w:lang w:val="nl-NL"/>
        </w:rPr>
        <w:t>machten</w:t>
      </w:r>
      <w:r w:rsidR="0080184A" w:rsidRPr="003135E7">
        <w:rPr>
          <w:i/>
          <w:lang w:val="nl-NL"/>
        </w:rPr>
        <w:t>scheiding</w:t>
      </w:r>
      <w:r w:rsidR="0080184A" w:rsidRPr="003135E7">
        <w:rPr>
          <w:lang w:val="nl-NL"/>
        </w:rPr>
        <w:t xml:space="preserve"> </w:t>
      </w:r>
      <w:r w:rsidR="00796893">
        <w:rPr>
          <w:lang w:val="nl-NL"/>
        </w:rPr>
        <w:t xml:space="preserve">of </w:t>
      </w:r>
      <w:r w:rsidR="00796893" w:rsidRPr="00796893">
        <w:rPr>
          <w:i/>
          <w:lang w:val="nl-NL"/>
        </w:rPr>
        <w:t>machtenbalans</w:t>
      </w:r>
      <w:r w:rsidR="00796893">
        <w:rPr>
          <w:lang w:val="nl-NL"/>
        </w:rPr>
        <w:t xml:space="preserve"> </w:t>
      </w:r>
      <w:r w:rsidR="0080184A" w:rsidRPr="003135E7">
        <w:rPr>
          <w:lang w:val="nl-NL"/>
        </w:rPr>
        <w:t xml:space="preserve">tussen </w:t>
      </w:r>
      <w:r w:rsidR="00272930" w:rsidRPr="003135E7">
        <w:rPr>
          <w:lang w:val="nl-NL"/>
        </w:rPr>
        <w:t>de diverse machten (</w:t>
      </w:r>
      <w:r w:rsidR="0080184A" w:rsidRPr="003135E7">
        <w:rPr>
          <w:lang w:val="nl-NL"/>
        </w:rPr>
        <w:t>wetgevende macht, uitvoerende macht en rechtsprekende macht</w:t>
      </w:r>
      <w:r w:rsidR="00272930" w:rsidRPr="003135E7">
        <w:rPr>
          <w:lang w:val="nl-NL"/>
        </w:rPr>
        <w:t>)</w:t>
      </w:r>
      <w:r w:rsidR="003551BC" w:rsidRPr="003135E7">
        <w:rPr>
          <w:lang w:val="nl-NL"/>
        </w:rPr>
        <w:t>.</w:t>
      </w:r>
      <w:r w:rsidR="006C4CAF" w:rsidRPr="003135E7">
        <w:rPr>
          <w:rStyle w:val="Voetnootmarkering"/>
          <w:lang w:val="nl-NL"/>
        </w:rPr>
        <w:footnoteReference w:id="21"/>
      </w:r>
      <w:r w:rsidR="003551BC" w:rsidRPr="003135E7">
        <w:rPr>
          <w:lang w:val="nl-NL"/>
        </w:rPr>
        <w:t xml:space="preserve"> </w:t>
      </w:r>
      <w:r w:rsidRPr="003135E7">
        <w:rPr>
          <w:lang w:val="nl-NL"/>
        </w:rPr>
        <w:t>H</w:t>
      </w:r>
      <w:r w:rsidR="006C4CAF" w:rsidRPr="003135E7">
        <w:rPr>
          <w:lang w:val="nl-NL"/>
        </w:rPr>
        <w:t xml:space="preserve">et beginsel </w:t>
      </w:r>
      <w:r w:rsidRPr="003135E7">
        <w:rPr>
          <w:lang w:val="nl-NL"/>
        </w:rPr>
        <w:t>was er vanuit die optiek klassiek op</w:t>
      </w:r>
      <w:r w:rsidR="006C4CAF" w:rsidRPr="003135E7">
        <w:rPr>
          <w:lang w:val="nl-NL"/>
        </w:rPr>
        <w:t xml:space="preserve"> gericht </w:t>
      </w:r>
      <w:r w:rsidRPr="003135E7">
        <w:rPr>
          <w:lang w:val="nl-NL"/>
        </w:rPr>
        <w:t xml:space="preserve">om </w:t>
      </w:r>
      <w:r w:rsidR="006C4CAF" w:rsidRPr="003135E7">
        <w:rPr>
          <w:lang w:val="nl-NL"/>
        </w:rPr>
        <w:t xml:space="preserve">de bevoegdheden tussen </w:t>
      </w:r>
      <w:r w:rsidRPr="003135E7">
        <w:rPr>
          <w:lang w:val="nl-NL"/>
        </w:rPr>
        <w:t xml:space="preserve">de machten – en de </w:t>
      </w:r>
      <w:r w:rsidR="006C4CAF" w:rsidRPr="003135E7">
        <w:rPr>
          <w:lang w:val="nl-NL"/>
        </w:rPr>
        <w:t xml:space="preserve">wetgevende en rechterlijke macht </w:t>
      </w:r>
      <w:r w:rsidRPr="003135E7">
        <w:rPr>
          <w:lang w:val="nl-NL"/>
        </w:rPr>
        <w:t xml:space="preserve">in het bijzonder – </w:t>
      </w:r>
      <w:r w:rsidR="006C4CAF" w:rsidRPr="003135E7">
        <w:rPr>
          <w:lang w:val="nl-NL"/>
        </w:rPr>
        <w:t>op strikte wijze te verdelen. Op de wetgever rust</w:t>
      </w:r>
      <w:r w:rsidR="00272930" w:rsidRPr="003135E7">
        <w:rPr>
          <w:lang w:val="nl-NL"/>
        </w:rPr>
        <w:t xml:space="preserve"> klassiek</w:t>
      </w:r>
      <w:r w:rsidR="006C4CAF" w:rsidRPr="003135E7">
        <w:rPr>
          <w:lang w:val="nl-NL"/>
        </w:rPr>
        <w:t xml:space="preserve"> </w:t>
      </w:r>
      <w:r w:rsidR="00272930" w:rsidRPr="003135E7">
        <w:rPr>
          <w:lang w:val="nl-NL"/>
        </w:rPr>
        <w:t xml:space="preserve">krachtens het beginsel </w:t>
      </w:r>
      <w:r w:rsidR="006C4CAF" w:rsidRPr="003135E7">
        <w:rPr>
          <w:lang w:val="nl-NL"/>
        </w:rPr>
        <w:t>het verbod om rechtvormende bevoegdheid af te staan aan de rechterlijke macht</w:t>
      </w:r>
      <w:r w:rsidR="003551BC" w:rsidRPr="003135E7">
        <w:rPr>
          <w:lang w:val="nl-NL"/>
        </w:rPr>
        <w:t>.</w:t>
      </w:r>
      <w:r w:rsidR="00272930" w:rsidRPr="003135E7">
        <w:rPr>
          <w:rStyle w:val="Voetnootmarkering"/>
          <w:lang w:val="nl-NL"/>
        </w:rPr>
        <w:footnoteReference w:id="22"/>
      </w:r>
      <w:r w:rsidR="003551BC" w:rsidRPr="003135E7">
        <w:rPr>
          <w:lang w:val="nl-NL"/>
        </w:rPr>
        <w:t xml:space="preserve"> </w:t>
      </w:r>
      <w:r w:rsidR="00272930" w:rsidRPr="003135E7">
        <w:rPr>
          <w:lang w:val="nl-NL"/>
        </w:rPr>
        <w:t>De uitvoerende macht heeft verder geen andere bevoegdheden dan degene die hem rechtens op voldoende precieze wijze zijn toegekend</w:t>
      </w:r>
      <w:r w:rsidR="003551BC" w:rsidRPr="003135E7">
        <w:rPr>
          <w:lang w:val="nl-NL"/>
        </w:rPr>
        <w:t xml:space="preserve">. </w:t>
      </w:r>
      <w:r w:rsidR="005843AD" w:rsidRPr="003135E7">
        <w:rPr>
          <w:lang w:val="nl-NL"/>
        </w:rPr>
        <w:t xml:space="preserve">Dit </w:t>
      </w:r>
      <w:r w:rsidR="00272930" w:rsidRPr="003135E7">
        <w:rPr>
          <w:lang w:val="nl-NL"/>
        </w:rPr>
        <w:t xml:space="preserve">alles in het bijzonder </w:t>
      </w:r>
      <w:r w:rsidR="0080184A" w:rsidRPr="003135E7">
        <w:rPr>
          <w:lang w:val="nl-NL"/>
        </w:rPr>
        <w:t>ter voorkoming van willekeur en onderdrukking</w:t>
      </w:r>
      <w:r w:rsidR="00AC7C16" w:rsidRPr="003135E7">
        <w:rPr>
          <w:lang w:val="nl-NL"/>
        </w:rPr>
        <w:t xml:space="preserve"> van burgers/justitiabelen</w:t>
      </w:r>
      <w:r w:rsidR="0080184A" w:rsidRPr="003135E7">
        <w:rPr>
          <w:lang w:val="nl-NL"/>
        </w:rPr>
        <w:t xml:space="preserve"> en ter waarborging van veiligheid en vrijheid.</w:t>
      </w:r>
    </w:p>
    <w:p w:rsidR="00880428" w:rsidRPr="003135E7" w:rsidRDefault="00880428" w:rsidP="006034DF">
      <w:pPr>
        <w:jc w:val="both"/>
        <w:rPr>
          <w:lang w:val="nl-NL"/>
        </w:rPr>
      </w:pPr>
    </w:p>
    <w:p w:rsidR="000169E8" w:rsidRPr="003135E7" w:rsidRDefault="00724CCB" w:rsidP="003551BC">
      <w:pPr>
        <w:jc w:val="both"/>
        <w:rPr>
          <w:lang w:val="nl-NL"/>
        </w:rPr>
      </w:pPr>
      <w:r>
        <w:rPr>
          <w:lang w:val="nl-NL"/>
        </w:rPr>
        <w:t>12.</w:t>
      </w:r>
      <w:r>
        <w:rPr>
          <w:lang w:val="nl-NL"/>
        </w:rPr>
        <w:tab/>
      </w:r>
      <w:r w:rsidR="00880428" w:rsidRPr="003135E7">
        <w:rPr>
          <w:lang w:val="nl-NL"/>
        </w:rPr>
        <w:t xml:space="preserve">Dat laatste brengt ons bij </w:t>
      </w:r>
      <w:r w:rsidR="0090020C" w:rsidRPr="003135E7">
        <w:rPr>
          <w:lang w:val="nl-NL"/>
        </w:rPr>
        <w:t>een tweede cluster van doelstellingen en functie</w:t>
      </w:r>
      <w:r w:rsidR="00272930" w:rsidRPr="003135E7">
        <w:rPr>
          <w:lang w:val="nl-NL"/>
        </w:rPr>
        <w:t>s</w:t>
      </w:r>
      <w:r w:rsidR="0090020C" w:rsidRPr="003135E7">
        <w:rPr>
          <w:lang w:val="nl-NL"/>
        </w:rPr>
        <w:t xml:space="preserve">, te weten: </w:t>
      </w:r>
      <w:r w:rsidR="00880428" w:rsidRPr="003135E7">
        <w:rPr>
          <w:lang w:val="nl-NL"/>
        </w:rPr>
        <w:t xml:space="preserve">de </w:t>
      </w:r>
      <w:r w:rsidR="00880428" w:rsidRPr="003135E7">
        <w:rPr>
          <w:i/>
          <w:lang w:val="nl-NL"/>
        </w:rPr>
        <w:t xml:space="preserve">rechtsbeschermende </w:t>
      </w:r>
      <w:r w:rsidR="004D1334" w:rsidRPr="00CC6F52">
        <w:rPr>
          <w:lang w:val="nl-NL"/>
        </w:rPr>
        <w:t>doelstelling</w:t>
      </w:r>
      <w:r w:rsidR="00CC6F52" w:rsidRPr="00CC6F52">
        <w:rPr>
          <w:lang w:val="nl-NL"/>
        </w:rPr>
        <w:t>en</w:t>
      </w:r>
      <w:r w:rsidR="00CC6F52">
        <w:rPr>
          <w:i/>
          <w:lang w:val="nl-NL"/>
        </w:rPr>
        <w:t xml:space="preserve"> </w:t>
      </w:r>
      <w:r w:rsidR="00CC6F52">
        <w:rPr>
          <w:lang w:val="nl-NL"/>
        </w:rPr>
        <w:t xml:space="preserve">en </w:t>
      </w:r>
      <w:r w:rsidR="00880428" w:rsidRPr="00CC6F52">
        <w:rPr>
          <w:lang w:val="nl-NL"/>
        </w:rPr>
        <w:t>functie</w:t>
      </w:r>
      <w:r w:rsidR="00CC6F52" w:rsidRPr="00CC6F52">
        <w:rPr>
          <w:lang w:val="nl-NL"/>
        </w:rPr>
        <w:t>s</w:t>
      </w:r>
      <w:r w:rsidR="00880428" w:rsidRPr="003135E7">
        <w:rPr>
          <w:lang w:val="nl-NL"/>
        </w:rPr>
        <w:t xml:space="preserve"> die het </w:t>
      </w:r>
      <w:r w:rsidR="00880428" w:rsidRPr="003135E7">
        <w:rPr>
          <w:lang w:val="nl-NL"/>
        </w:rPr>
        <w:lastRenderedPageBreak/>
        <w:t xml:space="preserve">legaliteitsbeginsel </w:t>
      </w:r>
      <w:r w:rsidR="003551BC" w:rsidRPr="003135E7">
        <w:rPr>
          <w:lang w:val="nl-NL"/>
        </w:rPr>
        <w:t xml:space="preserve">in veel contexten heeft. </w:t>
      </w:r>
      <w:r w:rsidR="00AA2D4B" w:rsidRPr="003135E7">
        <w:rPr>
          <w:lang w:val="nl-NL"/>
        </w:rPr>
        <w:t xml:space="preserve">Het beginsel beschermt </w:t>
      </w:r>
      <w:r w:rsidR="002B57F8" w:rsidRPr="003135E7">
        <w:rPr>
          <w:lang w:val="nl-NL"/>
        </w:rPr>
        <w:t>just</w:t>
      </w:r>
      <w:r w:rsidR="00CC6F52">
        <w:rPr>
          <w:lang w:val="nl-NL"/>
        </w:rPr>
        <w:t>it</w:t>
      </w:r>
      <w:r w:rsidR="002B57F8" w:rsidRPr="003135E7">
        <w:rPr>
          <w:lang w:val="nl-NL"/>
        </w:rPr>
        <w:t>iabelen</w:t>
      </w:r>
      <w:r w:rsidR="00AA2D4B" w:rsidRPr="003135E7">
        <w:rPr>
          <w:lang w:val="nl-NL"/>
        </w:rPr>
        <w:t xml:space="preserve"> om te beginnen</w:t>
      </w:r>
      <w:r w:rsidR="002B57F8" w:rsidRPr="003135E7">
        <w:rPr>
          <w:lang w:val="nl-NL"/>
        </w:rPr>
        <w:t xml:space="preserve"> tegen </w:t>
      </w:r>
      <w:r w:rsidR="000D2E2E" w:rsidRPr="003135E7">
        <w:rPr>
          <w:i/>
          <w:lang w:val="nl-NL"/>
        </w:rPr>
        <w:t>machtsoverschrijding</w:t>
      </w:r>
      <w:r w:rsidR="002B57F8" w:rsidRPr="003135E7">
        <w:rPr>
          <w:lang w:val="nl-NL"/>
        </w:rPr>
        <w:t xml:space="preserve"> (</w:t>
      </w:r>
      <w:r w:rsidR="002B57F8" w:rsidRPr="003135E7">
        <w:rPr>
          <w:i/>
          <w:lang w:val="nl-NL"/>
        </w:rPr>
        <w:t>ultra vires</w:t>
      </w:r>
      <w:r w:rsidR="002B57F8" w:rsidRPr="003135E7">
        <w:rPr>
          <w:lang w:val="nl-NL"/>
        </w:rPr>
        <w:t xml:space="preserve"> handelingen) en </w:t>
      </w:r>
      <w:r w:rsidR="00AA2D4B" w:rsidRPr="003135E7">
        <w:rPr>
          <w:lang w:val="nl-NL"/>
        </w:rPr>
        <w:t xml:space="preserve">biedt hen </w:t>
      </w:r>
      <w:r w:rsidR="002B57F8" w:rsidRPr="003135E7">
        <w:rPr>
          <w:lang w:val="nl-NL"/>
        </w:rPr>
        <w:t xml:space="preserve">(omgekeerd) </w:t>
      </w:r>
      <w:r w:rsidR="002B57F8" w:rsidRPr="003135E7">
        <w:rPr>
          <w:i/>
          <w:lang w:val="nl-NL"/>
        </w:rPr>
        <w:t>rechtszekerheid</w:t>
      </w:r>
      <w:r w:rsidR="000D2E2E" w:rsidRPr="003135E7">
        <w:rPr>
          <w:lang w:val="nl-NL"/>
        </w:rPr>
        <w:t xml:space="preserve"> inzake wat zij zelf mogen doen</w:t>
      </w:r>
      <w:r w:rsidR="003551BC" w:rsidRPr="003135E7">
        <w:rPr>
          <w:lang w:val="nl-NL"/>
        </w:rPr>
        <w:t>.</w:t>
      </w:r>
      <w:r w:rsidR="00AA2D4B" w:rsidRPr="003135E7">
        <w:rPr>
          <w:rStyle w:val="Voetnootmarkering"/>
          <w:lang w:val="nl-NL"/>
        </w:rPr>
        <w:footnoteReference w:id="23"/>
      </w:r>
      <w:r w:rsidR="0093691A" w:rsidRPr="003135E7">
        <w:rPr>
          <w:lang w:val="nl-NL"/>
        </w:rPr>
        <w:t xml:space="preserve"> </w:t>
      </w:r>
      <w:r w:rsidR="000D2E2E" w:rsidRPr="003135E7">
        <w:rPr>
          <w:lang w:val="nl-NL"/>
        </w:rPr>
        <w:t xml:space="preserve">Het beginsel waarborgt de </w:t>
      </w:r>
      <w:r w:rsidR="0093691A" w:rsidRPr="003135E7">
        <w:rPr>
          <w:lang w:val="nl-NL"/>
        </w:rPr>
        <w:t>k</w:t>
      </w:r>
      <w:r w:rsidR="002B57F8" w:rsidRPr="003135E7">
        <w:rPr>
          <w:lang w:val="nl-NL"/>
        </w:rPr>
        <w:t>enbaar</w:t>
      </w:r>
      <w:r w:rsidR="000D2E2E" w:rsidRPr="003135E7">
        <w:rPr>
          <w:lang w:val="nl-NL"/>
        </w:rPr>
        <w:t>heid van</w:t>
      </w:r>
      <w:r w:rsidR="002B57F8" w:rsidRPr="003135E7">
        <w:rPr>
          <w:lang w:val="nl-NL"/>
        </w:rPr>
        <w:t xml:space="preserve"> welk gedrag </w:t>
      </w:r>
      <w:r w:rsidR="0093691A" w:rsidRPr="003135E7">
        <w:rPr>
          <w:lang w:val="nl-NL"/>
        </w:rPr>
        <w:t xml:space="preserve">de burger wel en niet mag stellen en welke acties en </w:t>
      </w:r>
      <w:r w:rsidR="002B57F8" w:rsidRPr="003135E7">
        <w:rPr>
          <w:lang w:val="nl-NL"/>
        </w:rPr>
        <w:t>reacties denkbaa</w:t>
      </w:r>
      <w:r w:rsidR="0093691A" w:rsidRPr="003135E7">
        <w:rPr>
          <w:lang w:val="nl-NL"/>
        </w:rPr>
        <w:t xml:space="preserve">r/toelaatbaar </w:t>
      </w:r>
      <w:r w:rsidR="002B57F8" w:rsidRPr="003135E7">
        <w:rPr>
          <w:lang w:val="nl-NL"/>
        </w:rPr>
        <w:t>zijn aan de zijde van de overheid.</w:t>
      </w:r>
      <w:r w:rsidR="002B57F8" w:rsidRPr="003135E7">
        <w:rPr>
          <w:rStyle w:val="Voetnootmarkering"/>
          <w:lang w:val="nl-NL"/>
        </w:rPr>
        <w:footnoteReference w:id="24"/>
      </w:r>
      <w:r w:rsidR="002B57F8" w:rsidRPr="003135E7">
        <w:rPr>
          <w:lang w:val="nl-NL"/>
        </w:rPr>
        <w:t xml:space="preserve"> </w:t>
      </w:r>
      <w:r w:rsidR="0093691A" w:rsidRPr="003135E7">
        <w:rPr>
          <w:lang w:val="nl-NL"/>
        </w:rPr>
        <w:t xml:space="preserve">Dit </w:t>
      </w:r>
      <w:r w:rsidR="002B57F8" w:rsidRPr="003135E7">
        <w:rPr>
          <w:lang w:val="nl-NL"/>
        </w:rPr>
        <w:t>sluit aan bij de klassiek liberale traditie</w:t>
      </w:r>
      <w:r w:rsidR="0093691A" w:rsidRPr="003135E7">
        <w:rPr>
          <w:lang w:val="nl-NL"/>
        </w:rPr>
        <w:t xml:space="preserve"> waarin de </w:t>
      </w:r>
      <w:r w:rsidR="002B57F8" w:rsidRPr="003135E7">
        <w:rPr>
          <w:lang w:val="nl-NL"/>
        </w:rPr>
        <w:t>centrale gedachte was dat de burger tegen de staat – als ‘formidabele tegenstander’</w:t>
      </w:r>
      <w:r w:rsidR="002B57F8" w:rsidRPr="003135E7">
        <w:rPr>
          <w:rStyle w:val="Voetnootmarkering"/>
          <w:lang w:val="nl-NL"/>
        </w:rPr>
        <w:footnoteReference w:id="25"/>
      </w:r>
      <w:r w:rsidR="002B57F8" w:rsidRPr="003135E7">
        <w:rPr>
          <w:lang w:val="nl-NL"/>
        </w:rPr>
        <w:t xml:space="preserve"> – beschermd moest worden</w:t>
      </w:r>
      <w:r w:rsidR="0093691A" w:rsidRPr="003135E7">
        <w:rPr>
          <w:lang w:val="nl-NL"/>
        </w:rPr>
        <w:t>, in het bijzonder in het strafrecht</w:t>
      </w:r>
      <w:r w:rsidR="0093691A" w:rsidRPr="003135E7">
        <w:rPr>
          <w:rStyle w:val="Voetnootmarkering"/>
          <w:lang w:val="nl-NL"/>
        </w:rPr>
        <w:footnoteReference w:id="26"/>
      </w:r>
      <w:r w:rsidR="0093691A" w:rsidRPr="003135E7">
        <w:rPr>
          <w:lang w:val="nl-NL"/>
        </w:rPr>
        <w:t xml:space="preserve"> maar ook in andere contexten</w:t>
      </w:r>
      <w:r w:rsidR="002B57F8" w:rsidRPr="003135E7">
        <w:rPr>
          <w:lang w:val="nl-NL"/>
        </w:rPr>
        <w:t>.</w:t>
      </w:r>
      <w:r w:rsidR="003551BC" w:rsidRPr="003135E7">
        <w:rPr>
          <w:lang w:val="nl-NL"/>
        </w:rPr>
        <w:t xml:space="preserve"> </w:t>
      </w:r>
      <w:r w:rsidR="00407226" w:rsidRPr="003135E7">
        <w:rPr>
          <w:lang w:val="nl-NL"/>
        </w:rPr>
        <w:t>Die rechtsbesc</w:t>
      </w:r>
      <w:r w:rsidR="003551BC" w:rsidRPr="003135E7">
        <w:rPr>
          <w:lang w:val="nl-NL"/>
        </w:rPr>
        <w:t xml:space="preserve">herming heeft diverse dimensies. </w:t>
      </w:r>
      <w:r w:rsidR="00263049" w:rsidRPr="003135E7">
        <w:rPr>
          <w:lang w:val="nl-NL"/>
        </w:rPr>
        <w:t xml:space="preserve">Bovenal beschermt het legaliteitsbeginsel de individuele vrijheid van burgers. </w:t>
      </w:r>
      <w:r w:rsidR="00EB29C6" w:rsidRPr="003135E7">
        <w:rPr>
          <w:lang w:val="nl-NL"/>
        </w:rPr>
        <w:t>B</w:t>
      </w:r>
      <w:r w:rsidR="00263049" w:rsidRPr="003135E7">
        <w:rPr>
          <w:lang w:val="nl-NL"/>
        </w:rPr>
        <w:t>epalingen die burgers binden, moeten</w:t>
      </w:r>
      <w:r w:rsidR="00CC6F52">
        <w:rPr>
          <w:lang w:val="nl-NL"/>
        </w:rPr>
        <w:t xml:space="preserve"> te herleiden </w:t>
      </w:r>
      <w:r w:rsidR="00263049" w:rsidRPr="003135E7">
        <w:rPr>
          <w:lang w:val="nl-NL"/>
        </w:rPr>
        <w:t xml:space="preserve">zijn naar een grondslag in de (formele) wet. </w:t>
      </w:r>
      <w:r w:rsidR="00EB29C6" w:rsidRPr="003135E7">
        <w:rPr>
          <w:lang w:val="nl-NL"/>
        </w:rPr>
        <w:t>Daardoor word</w:t>
      </w:r>
      <w:r w:rsidR="003A3979" w:rsidRPr="003135E7">
        <w:rPr>
          <w:lang w:val="nl-NL"/>
        </w:rPr>
        <w:t>t</w:t>
      </w:r>
      <w:r w:rsidR="00EB29C6" w:rsidRPr="003135E7">
        <w:rPr>
          <w:lang w:val="nl-NL"/>
        </w:rPr>
        <w:t xml:space="preserve"> </w:t>
      </w:r>
      <w:r w:rsidR="00263049" w:rsidRPr="003135E7">
        <w:rPr>
          <w:lang w:val="nl-NL"/>
        </w:rPr>
        <w:t>handelen van de overheid voorzienbaar en tot bepaalde grenzen beperkt</w:t>
      </w:r>
      <w:r w:rsidR="003551BC" w:rsidRPr="003135E7">
        <w:rPr>
          <w:lang w:val="nl-NL"/>
        </w:rPr>
        <w:t xml:space="preserve">. </w:t>
      </w:r>
      <w:r w:rsidR="003A3979" w:rsidRPr="003135E7">
        <w:rPr>
          <w:lang w:val="nl-NL"/>
        </w:rPr>
        <w:t>D</w:t>
      </w:r>
      <w:r w:rsidR="00263049" w:rsidRPr="003135E7">
        <w:rPr>
          <w:lang w:val="nl-NL"/>
        </w:rPr>
        <w:t>e overheid kan niet zomaar alles doen wat haar goed dunkt, maar mag dit alleen op grond van wetgeving</w:t>
      </w:r>
      <w:r w:rsidR="00CC6F52">
        <w:rPr>
          <w:lang w:val="nl-NL"/>
        </w:rPr>
        <w:t xml:space="preserve"> (zie ook cluster I)</w:t>
      </w:r>
      <w:r w:rsidR="00263049" w:rsidRPr="003135E7">
        <w:rPr>
          <w:lang w:val="nl-NL"/>
        </w:rPr>
        <w:t>.</w:t>
      </w:r>
      <w:r w:rsidR="003551BC" w:rsidRPr="003135E7">
        <w:rPr>
          <w:lang w:val="nl-NL"/>
        </w:rPr>
        <w:t xml:space="preserve"> </w:t>
      </w:r>
      <w:r w:rsidR="000D2E2E" w:rsidRPr="003135E7">
        <w:rPr>
          <w:lang w:val="nl-NL"/>
        </w:rPr>
        <w:t>In de rechtszekerheidsdimensie waarborgt het beginsel ook de r</w:t>
      </w:r>
      <w:r w:rsidR="003A6910" w:rsidRPr="003135E7">
        <w:rPr>
          <w:lang w:val="nl-NL"/>
        </w:rPr>
        <w:t xml:space="preserve">echtsgelijkheid: de wet </w:t>
      </w:r>
      <w:r w:rsidR="000D2E2E" w:rsidRPr="003135E7">
        <w:rPr>
          <w:lang w:val="nl-NL"/>
        </w:rPr>
        <w:t xml:space="preserve">is algemeen (en moet dat zijn), </w:t>
      </w:r>
      <w:r w:rsidR="003A6910" w:rsidRPr="003135E7">
        <w:rPr>
          <w:lang w:val="nl-NL"/>
        </w:rPr>
        <w:t>biedt rechtszekerheid in de toepassing en voorkomt daardoor ongelijkheid</w:t>
      </w:r>
      <w:r w:rsidR="000D2E2E" w:rsidRPr="003135E7">
        <w:rPr>
          <w:lang w:val="nl-NL"/>
        </w:rPr>
        <w:t>, discriminatie</w:t>
      </w:r>
      <w:r w:rsidR="003A6910" w:rsidRPr="003135E7">
        <w:rPr>
          <w:lang w:val="nl-NL"/>
        </w:rPr>
        <w:t xml:space="preserve"> en willekeur door de overheid.</w:t>
      </w:r>
      <w:r w:rsidR="003A6910" w:rsidRPr="003135E7">
        <w:rPr>
          <w:rStyle w:val="Voetnootmarkering"/>
          <w:lang w:val="nl-NL"/>
        </w:rPr>
        <w:footnoteReference w:id="27"/>
      </w:r>
      <w:r w:rsidR="003551BC" w:rsidRPr="003135E7">
        <w:rPr>
          <w:lang w:val="nl-NL"/>
        </w:rPr>
        <w:t xml:space="preserve"> </w:t>
      </w:r>
      <w:r w:rsidR="000D2E2E" w:rsidRPr="003135E7">
        <w:rPr>
          <w:lang w:val="nl-NL"/>
        </w:rPr>
        <w:t xml:space="preserve">Nauw aansluitend bij die rechtsgelijkheid </w:t>
      </w:r>
      <w:r w:rsidR="002A08ED" w:rsidRPr="003135E7">
        <w:rPr>
          <w:lang w:val="nl-NL"/>
        </w:rPr>
        <w:t>geldt dat het</w:t>
      </w:r>
      <w:r w:rsidR="003A3979" w:rsidRPr="003135E7">
        <w:rPr>
          <w:lang w:val="nl-NL"/>
        </w:rPr>
        <w:t xml:space="preserve"> beginsel</w:t>
      </w:r>
      <w:r w:rsidR="002A08ED" w:rsidRPr="003135E7">
        <w:rPr>
          <w:lang w:val="nl-NL"/>
        </w:rPr>
        <w:t xml:space="preserve"> – zeker in bepaalde verschijningsvormen</w:t>
      </w:r>
      <w:r w:rsidR="002A08ED" w:rsidRPr="003135E7">
        <w:rPr>
          <w:rStyle w:val="Voetnootmarkering"/>
          <w:lang w:val="nl-NL"/>
        </w:rPr>
        <w:footnoteReference w:id="28"/>
      </w:r>
      <w:r w:rsidR="002A08ED" w:rsidRPr="003135E7">
        <w:rPr>
          <w:lang w:val="nl-NL"/>
        </w:rPr>
        <w:t xml:space="preserve"> – ook de b</w:t>
      </w:r>
      <w:r w:rsidR="000169E8" w:rsidRPr="003135E7">
        <w:rPr>
          <w:lang w:val="nl-NL"/>
        </w:rPr>
        <w:t>escherming van minderheden in het bijzonder</w:t>
      </w:r>
      <w:r w:rsidR="002A08ED" w:rsidRPr="003135E7">
        <w:rPr>
          <w:lang w:val="nl-NL"/>
        </w:rPr>
        <w:t xml:space="preserve"> dient</w:t>
      </w:r>
      <w:r w:rsidR="00CC6F52">
        <w:rPr>
          <w:lang w:val="nl-NL"/>
        </w:rPr>
        <w:t>.</w:t>
      </w:r>
    </w:p>
    <w:p w:rsidR="00EE3E79" w:rsidRPr="003135E7" w:rsidRDefault="00EE3E79" w:rsidP="006034DF">
      <w:pPr>
        <w:jc w:val="both"/>
        <w:rPr>
          <w:lang w:val="nl-NL"/>
        </w:rPr>
      </w:pPr>
    </w:p>
    <w:p w:rsidR="003713CF" w:rsidRPr="003135E7" w:rsidRDefault="00724CCB" w:rsidP="003551BC">
      <w:pPr>
        <w:jc w:val="both"/>
        <w:rPr>
          <w:lang w:val="nl-NL"/>
        </w:rPr>
      </w:pPr>
      <w:r>
        <w:rPr>
          <w:lang w:val="nl-NL"/>
        </w:rPr>
        <w:t>13.</w:t>
      </w:r>
      <w:r>
        <w:rPr>
          <w:lang w:val="nl-NL"/>
        </w:rPr>
        <w:tab/>
      </w:r>
      <w:r w:rsidR="00EE3E79" w:rsidRPr="003135E7">
        <w:rPr>
          <w:lang w:val="nl-NL"/>
        </w:rPr>
        <w:t xml:space="preserve">Een </w:t>
      </w:r>
      <w:r w:rsidR="0090020C" w:rsidRPr="003135E7">
        <w:rPr>
          <w:lang w:val="nl-NL"/>
        </w:rPr>
        <w:t>volgend</w:t>
      </w:r>
      <w:r w:rsidR="00EE3E79" w:rsidRPr="003135E7">
        <w:rPr>
          <w:lang w:val="nl-NL"/>
        </w:rPr>
        <w:t xml:space="preserve"> cluster betreft </w:t>
      </w:r>
      <w:r w:rsidR="00EE3E79" w:rsidRPr="00490B7A">
        <w:rPr>
          <w:i/>
          <w:lang w:val="nl-NL"/>
        </w:rPr>
        <w:t>democratisch-deliberatieve</w:t>
      </w:r>
      <w:r w:rsidR="00EE3E79" w:rsidRPr="003135E7">
        <w:rPr>
          <w:lang w:val="nl-NL"/>
        </w:rPr>
        <w:t xml:space="preserve"> </w:t>
      </w:r>
      <w:r w:rsidR="004D1334" w:rsidRPr="003135E7">
        <w:rPr>
          <w:lang w:val="nl-NL"/>
        </w:rPr>
        <w:t>doelen en functies</w:t>
      </w:r>
      <w:r w:rsidR="00490B7A">
        <w:rPr>
          <w:lang w:val="nl-NL"/>
        </w:rPr>
        <w:t>.</w:t>
      </w:r>
      <w:r w:rsidR="003551BC" w:rsidRPr="003135E7">
        <w:rPr>
          <w:lang w:val="nl-NL"/>
        </w:rPr>
        <w:t xml:space="preserve"> </w:t>
      </w:r>
      <w:r w:rsidR="007A06DA" w:rsidRPr="003135E7">
        <w:rPr>
          <w:lang w:val="nl-NL"/>
        </w:rPr>
        <w:t xml:space="preserve">Op dat vlak is er om te beginnen </w:t>
      </w:r>
      <w:r w:rsidR="00EE3E79" w:rsidRPr="003135E7">
        <w:rPr>
          <w:lang w:val="nl-NL"/>
        </w:rPr>
        <w:t>de parlementaire controle die het legaliteitsbeginsel mogelijk maakt</w:t>
      </w:r>
      <w:r w:rsidR="003551BC" w:rsidRPr="003135E7">
        <w:rPr>
          <w:lang w:val="nl-NL"/>
        </w:rPr>
        <w:t>.</w:t>
      </w:r>
      <w:r w:rsidR="001649AE" w:rsidRPr="003135E7">
        <w:rPr>
          <w:rStyle w:val="Voetnootmarkering"/>
          <w:lang w:val="nl-NL"/>
        </w:rPr>
        <w:footnoteReference w:id="29"/>
      </w:r>
      <w:r w:rsidR="001649AE" w:rsidRPr="003135E7">
        <w:rPr>
          <w:lang w:val="nl-NL"/>
        </w:rPr>
        <w:t xml:space="preserve"> Door het legaliteitsbeginsel is er op de zaken die eraan onderworpen zijn minstens een formele (en in beginsel ook een materi</w:t>
      </w:r>
      <w:r w:rsidR="00FA1251" w:rsidRPr="003135E7">
        <w:rPr>
          <w:lang w:val="nl-NL"/>
        </w:rPr>
        <w:t>ë</w:t>
      </w:r>
      <w:r w:rsidR="001649AE" w:rsidRPr="003135E7">
        <w:rPr>
          <w:lang w:val="nl-NL"/>
        </w:rPr>
        <w:t>le)</w:t>
      </w:r>
      <w:r w:rsidR="00FA1251" w:rsidRPr="003135E7">
        <w:rPr>
          <w:rStyle w:val="Voetnootmarkering"/>
          <w:lang w:val="nl-NL"/>
        </w:rPr>
        <w:footnoteReference w:id="30"/>
      </w:r>
      <w:r w:rsidR="001649AE" w:rsidRPr="003135E7">
        <w:rPr>
          <w:lang w:val="nl-NL"/>
        </w:rPr>
        <w:t xml:space="preserve"> controle door het parlement</w:t>
      </w:r>
      <w:r w:rsidR="003551BC" w:rsidRPr="003135E7">
        <w:rPr>
          <w:lang w:val="nl-NL"/>
        </w:rPr>
        <w:t xml:space="preserve">. </w:t>
      </w:r>
      <w:r w:rsidR="009970F1" w:rsidRPr="003135E7">
        <w:rPr>
          <w:lang w:val="nl-NL"/>
        </w:rPr>
        <w:t>Verder is er de democratische legitimatiefunctie: in de klassieke (formele) benadering ligt het primaat bij de formele, democratisch gelegitimeerde wetgever</w:t>
      </w:r>
      <w:r w:rsidR="007B5BBD" w:rsidRPr="003135E7">
        <w:rPr>
          <w:lang w:val="nl-NL"/>
        </w:rPr>
        <w:t>.</w:t>
      </w:r>
      <w:r w:rsidR="009970F1" w:rsidRPr="003135E7">
        <w:rPr>
          <w:lang w:val="nl-NL"/>
        </w:rPr>
        <w:t xml:space="preserve"> Een overheid die bestuurt op basis van een wettelijke grondslag wordt </w:t>
      </w:r>
      <w:r w:rsidR="00C430F7">
        <w:rPr>
          <w:lang w:val="nl-NL"/>
        </w:rPr>
        <w:t xml:space="preserve">(beweerdelijk) </w:t>
      </w:r>
      <w:r w:rsidR="007B5BBD" w:rsidRPr="003135E7">
        <w:rPr>
          <w:lang w:val="nl-NL"/>
        </w:rPr>
        <w:t xml:space="preserve">ook </w:t>
      </w:r>
      <w:r w:rsidR="009970F1" w:rsidRPr="003135E7">
        <w:rPr>
          <w:lang w:val="nl-NL"/>
        </w:rPr>
        <w:t xml:space="preserve">eerder als legitiem </w:t>
      </w:r>
      <w:r w:rsidR="009970F1" w:rsidRPr="003135E7">
        <w:rPr>
          <w:lang w:val="nl-NL"/>
        </w:rPr>
        <w:lastRenderedPageBreak/>
        <w:t>ervaren en het bestuur wordt daardoor eerder geaccepteerd.</w:t>
      </w:r>
      <w:r w:rsidR="009970F1" w:rsidRPr="003135E7">
        <w:rPr>
          <w:rStyle w:val="Voetnootmarkering"/>
          <w:lang w:val="nl-NL"/>
        </w:rPr>
        <w:footnoteReference w:id="31"/>
      </w:r>
      <w:r w:rsidR="003551BC" w:rsidRPr="003135E7">
        <w:rPr>
          <w:lang w:val="nl-NL"/>
        </w:rPr>
        <w:t xml:space="preserve"> </w:t>
      </w:r>
      <w:r w:rsidR="001649AE" w:rsidRPr="003135E7">
        <w:rPr>
          <w:lang w:val="nl-NL"/>
        </w:rPr>
        <w:t>Verder is er de idee van d</w:t>
      </w:r>
      <w:r w:rsidR="00EE3E79" w:rsidRPr="003135E7">
        <w:rPr>
          <w:lang w:val="nl-NL"/>
        </w:rPr>
        <w:t>eliberatie</w:t>
      </w:r>
      <w:r w:rsidR="009970F1" w:rsidRPr="003135E7">
        <w:rPr>
          <w:lang w:val="nl-NL"/>
        </w:rPr>
        <w:t xml:space="preserve"> en maatschappelijke </w:t>
      </w:r>
      <w:r w:rsidR="004F48ED" w:rsidRPr="003135E7">
        <w:rPr>
          <w:lang w:val="nl-NL"/>
        </w:rPr>
        <w:t xml:space="preserve">betrokkenheid en </w:t>
      </w:r>
      <w:r w:rsidR="009970F1" w:rsidRPr="003135E7">
        <w:rPr>
          <w:lang w:val="nl-NL"/>
        </w:rPr>
        <w:t>participatie</w:t>
      </w:r>
      <w:r w:rsidR="003551BC" w:rsidRPr="003135E7">
        <w:rPr>
          <w:lang w:val="nl-NL"/>
        </w:rPr>
        <w:t xml:space="preserve">. </w:t>
      </w:r>
      <w:r w:rsidR="009970F1" w:rsidRPr="003135E7">
        <w:rPr>
          <w:lang w:val="nl-NL"/>
        </w:rPr>
        <w:t>P</w:t>
      </w:r>
      <w:r w:rsidR="00EE3E79" w:rsidRPr="003135E7">
        <w:rPr>
          <w:lang w:val="nl-NL"/>
        </w:rPr>
        <w:t>arlementair debat</w:t>
      </w:r>
      <w:r w:rsidR="009970F1" w:rsidRPr="003135E7">
        <w:rPr>
          <w:lang w:val="nl-NL"/>
        </w:rPr>
        <w:t>,</w:t>
      </w:r>
      <w:r w:rsidR="00EE3E79" w:rsidRPr="003135E7">
        <w:rPr>
          <w:lang w:val="nl-NL"/>
        </w:rPr>
        <w:t xml:space="preserve"> </w:t>
      </w:r>
      <w:r w:rsidR="00922EB3" w:rsidRPr="003135E7">
        <w:rPr>
          <w:lang w:val="nl-NL"/>
        </w:rPr>
        <w:t xml:space="preserve">publieke signaleringsfunctie van voorstellen/ontwerpen, </w:t>
      </w:r>
      <w:r w:rsidR="00EE3E79" w:rsidRPr="003135E7">
        <w:rPr>
          <w:lang w:val="nl-NL"/>
        </w:rPr>
        <w:t>mogelijkheid van tussenkomst via parlement, tussenkomst op een publieke wijze (b</w:t>
      </w:r>
      <w:r w:rsidR="00922EB3" w:rsidRPr="003135E7">
        <w:rPr>
          <w:lang w:val="nl-NL"/>
        </w:rPr>
        <w:t>ij</w:t>
      </w:r>
      <w:r w:rsidR="00EE3E79" w:rsidRPr="003135E7">
        <w:rPr>
          <w:lang w:val="nl-NL"/>
        </w:rPr>
        <w:t xml:space="preserve">v. hoorzittingen), tussenkomst adviesraden (vaker en grondiger bij wettelijke normen), grondiger </w:t>
      </w:r>
      <w:r w:rsidR="009970F1" w:rsidRPr="003135E7">
        <w:rPr>
          <w:lang w:val="nl-NL"/>
        </w:rPr>
        <w:t>bespreking</w:t>
      </w:r>
      <w:r w:rsidR="00C430F7">
        <w:rPr>
          <w:lang w:val="nl-NL"/>
        </w:rPr>
        <w:t xml:space="preserve"> (</w:t>
      </w:r>
      <w:r w:rsidR="00EE3E79" w:rsidRPr="007317BB">
        <w:rPr>
          <w:i/>
          <w:lang w:val="nl-NL"/>
        </w:rPr>
        <w:t>délibération parlementaire</w:t>
      </w:r>
      <w:r w:rsidR="00EE3E79" w:rsidRPr="003135E7">
        <w:rPr>
          <w:rStyle w:val="Voetnootmarkering"/>
          <w:lang w:val="nl-NL"/>
        </w:rPr>
        <w:footnoteReference w:id="32"/>
      </w:r>
      <w:r w:rsidR="00EE3E79" w:rsidRPr="003135E7">
        <w:rPr>
          <w:lang w:val="nl-NL"/>
        </w:rPr>
        <w:t xml:space="preserve">), betrekt rechtsgenoten bij de rechtsvorming, waardoor het bijdraagt </w:t>
      </w:r>
      <w:r w:rsidR="007317BB">
        <w:rPr>
          <w:lang w:val="nl-NL"/>
        </w:rPr>
        <w:t xml:space="preserve">(of kan bijdragen) </w:t>
      </w:r>
      <w:r w:rsidR="00EE3E79" w:rsidRPr="003135E7">
        <w:rPr>
          <w:lang w:val="nl-NL"/>
        </w:rPr>
        <w:t>aan een grotere legitimiteit</w:t>
      </w:r>
      <w:r w:rsidR="003551BC" w:rsidRPr="003135E7">
        <w:rPr>
          <w:lang w:val="nl-NL"/>
        </w:rPr>
        <w:t xml:space="preserve">. </w:t>
      </w:r>
      <w:r w:rsidR="00922EB3" w:rsidRPr="003135E7">
        <w:rPr>
          <w:lang w:val="nl-NL"/>
        </w:rPr>
        <w:t>Ook relevant in dit verband is de ‘t</w:t>
      </w:r>
      <w:r w:rsidR="004F48ED" w:rsidRPr="003135E7">
        <w:rPr>
          <w:lang w:val="nl-NL"/>
        </w:rPr>
        <w:t>ransparantie</w:t>
      </w:r>
      <w:r w:rsidR="00922EB3" w:rsidRPr="003135E7">
        <w:rPr>
          <w:lang w:val="nl-NL"/>
        </w:rPr>
        <w:t>garantie’ die formele legaliteit biedt (of lijkt te bieden)</w:t>
      </w:r>
      <w:r w:rsidR="003551BC" w:rsidRPr="003135E7">
        <w:rPr>
          <w:lang w:val="nl-NL"/>
        </w:rPr>
        <w:t xml:space="preserve">. </w:t>
      </w:r>
      <w:r w:rsidR="007317BB">
        <w:rPr>
          <w:lang w:val="nl-NL"/>
        </w:rPr>
        <w:t>Te denken valt daarbij onder meer aan de t</w:t>
      </w:r>
      <w:r w:rsidR="004F48ED" w:rsidRPr="003135E7">
        <w:rPr>
          <w:lang w:val="nl-NL"/>
        </w:rPr>
        <w:t xml:space="preserve">oegankelijkheid en traceerbaarheid van de tekst in een ontwerpfase en </w:t>
      </w:r>
      <w:r w:rsidR="007317BB">
        <w:rPr>
          <w:lang w:val="nl-NL"/>
        </w:rPr>
        <w:t xml:space="preserve">die </w:t>
      </w:r>
      <w:r w:rsidR="004F48ED" w:rsidRPr="003135E7">
        <w:rPr>
          <w:lang w:val="nl-NL"/>
        </w:rPr>
        <w:t>van het totstandkomingsproces</w:t>
      </w:r>
      <w:r w:rsidR="007317BB">
        <w:rPr>
          <w:lang w:val="nl-NL"/>
        </w:rPr>
        <w:t>: het zou op die manier (de perceptie van)</w:t>
      </w:r>
      <w:r w:rsidR="004F48ED" w:rsidRPr="003135E7">
        <w:rPr>
          <w:lang w:val="nl-NL"/>
        </w:rPr>
        <w:t xml:space="preserve"> ‘achterkamertjespolitiek’</w:t>
      </w:r>
      <w:r w:rsidR="007317BB">
        <w:rPr>
          <w:lang w:val="nl-NL"/>
        </w:rPr>
        <w:t xml:space="preserve"> beperken</w:t>
      </w:r>
      <w:r w:rsidR="003551BC" w:rsidRPr="003135E7">
        <w:rPr>
          <w:lang w:val="nl-NL"/>
        </w:rPr>
        <w:t>.</w:t>
      </w:r>
      <w:r w:rsidR="004F48ED" w:rsidRPr="003135E7">
        <w:rPr>
          <w:rStyle w:val="Voetnootmarkering"/>
          <w:lang w:val="nl-NL"/>
        </w:rPr>
        <w:footnoteReference w:id="33"/>
      </w:r>
      <w:r w:rsidR="003551BC" w:rsidRPr="003135E7">
        <w:rPr>
          <w:lang w:val="nl-NL"/>
        </w:rPr>
        <w:t xml:space="preserve"> </w:t>
      </w:r>
      <w:r w:rsidR="002D6588" w:rsidRPr="003135E7">
        <w:rPr>
          <w:lang w:val="nl-NL"/>
        </w:rPr>
        <w:t xml:space="preserve">Verder maakt het wetgevingsproces </w:t>
      </w:r>
      <w:r w:rsidR="00EE3E79" w:rsidRPr="003135E7">
        <w:rPr>
          <w:lang w:val="nl-NL"/>
        </w:rPr>
        <w:t>politieke arbitrage mogelijk tussen verschillende belangen</w:t>
      </w:r>
      <w:r w:rsidR="007317BB">
        <w:rPr>
          <w:lang w:val="nl-NL"/>
        </w:rPr>
        <w:t xml:space="preserve">; zo is op </w:t>
      </w:r>
      <w:r w:rsidR="00EE3E79" w:rsidRPr="003135E7">
        <w:rPr>
          <w:lang w:val="nl-NL"/>
        </w:rPr>
        <w:t>federaal niveau</w:t>
      </w:r>
      <w:r w:rsidR="007317BB">
        <w:rPr>
          <w:lang w:val="nl-NL"/>
        </w:rPr>
        <w:t xml:space="preserve"> zelfs</w:t>
      </w:r>
      <w:r w:rsidR="00EE3E79" w:rsidRPr="003135E7">
        <w:rPr>
          <w:lang w:val="nl-NL"/>
        </w:rPr>
        <w:t xml:space="preserve"> overleg in Ministerra</w:t>
      </w:r>
      <w:r w:rsidR="003551BC" w:rsidRPr="003135E7">
        <w:rPr>
          <w:lang w:val="nl-NL"/>
        </w:rPr>
        <w:t xml:space="preserve">ad niet gegarandeerd voor KB’s. </w:t>
      </w:r>
      <w:r w:rsidR="00FA4301" w:rsidRPr="003135E7">
        <w:rPr>
          <w:lang w:val="nl-NL"/>
        </w:rPr>
        <w:t>Tot slot staat het legaliteitsbeginsel volgens sommigen garant voor meer reflectie of zelfs voor een ‘</w:t>
      </w:r>
      <w:r w:rsidR="003713CF" w:rsidRPr="003135E7">
        <w:rPr>
          <w:lang w:val="nl-NL"/>
        </w:rPr>
        <w:t>bewuste traagheid</w:t>
      </w:r>
      <w:r w:rsidR="00FA4301" w:rsidRPr="003135E7">
        <w:rPr>
          <w:lang w:val="nl-NL"/>
        </w:rPr>
        <w:t>’</w:t>
      </w:r>
      <w:r w:rsidR="007317BB">
        <w:rPr>
          <w:lang w:val="nl-NL"/>
        </w:rPr>
        <w:t xml:space="preserve">, om zodoende een temperende invloed te hebben op </w:t>
      </w:r>
      <w:r w:rsidR="007317BB" w:rsidRPr="009E2D53">
        <w:rPr>
          <w:lang w:val="nl-NL"/>
        </w:rPr>
        <w:t xml:space="preserve">de </w:t>
      </w:r>
      <w:r w:rsidR="00D47F8A" w:rsidRPr="00505259">
        <w:rPr>
          <w:lang w:val="nl-NL"/>
        </w:rPr>
        <w:t>waan van de dag.</w:t>
      </w:r>
      <w:r w:rsidR="00D47F8A" w:rsidRPr="00505259">
        <w:rPr>
          <w:rStyle w:val="Voetnootmarkering"/>
          <w:lang w:val="nl-NL"/>
        </w:rPr>
        <w:footnoteReference w:id="34"/>
      </w:r>
    </w:p>
    <w:p w:rsidR="00EE3E79" w:rsidRPr="003135E7" w:rsidRDefault="00EE3E79" w:rsidP="006034DF">
      <w:pPr>
        <w:jc w:val="both"/>
        <w:rPr>
          <w:lang w:val="nl-NL"/>
        </w:rPr>
      </w:pPr>
    </w:p>
    <w:p w:rsidR="004A3016" w:rsidRPr="003135E7" w:rsidRDefault="00724CCB" w:rsidP="003551BC">
      <w:pPr>
        <w:jc w:val="both"/>
        <w:rPr>
          <w:lang w:val="nl-NL"/>
        </w:rPr>
      </w:pPr>
      <w:r>
        <w:rPr>
          <w:lang w:val="nl-NL"/>
        </w:rPr>
        <w:t>14.</w:t>
      </w:r>
      <w:r>
        <w:rPr>
          <w:lang w:val="nl-NL"/>
        </w:rPr>
        <w:tab/>
      </w:r>
      <w:r w:rsidR="003D1CCB" w:rsidRPr="003135E7">
        <w:rPr>
          <w:lang w:val="nl-NL"/>
        </w:rPr>
        <w:t xml:space="preserve">Deels gerelateerd aan die deliberatief-democratische overwegingen is de </w:t>
      </w:r>
      <w:r w:rsidR="00B53EDF" w:rsidRPr="003135E7">
        <w:rPr>
          <w:lang w:val="nl-NL"/>
        </w:rPr>
        <w:t>(</w:t>
      </w:r>
      <w:r w:rsidR="00426B79">
        <w:rPr>
          <w:lang w:val="nl-NL"/>
        </w:rPr>
        <w:t>beweerdelijke</w:t>
      </w:r>
      <w:r w:rsidR="00B53EDF" w:rsidRPr="003135E7">
        <w:rPr>
          <w:lang w:val="nl-NL"/>
        </w:rPr>
        <w:t>)</w:t>
      </w:r>
      <w:r w:rsidR="003D1CCB" w:rsidRPr="003135E7">
        <w:rPr>
          <w:lang w:val="nl-NL"/>
        </w:rPr>
        <w:t xml:space="preserve"> waarborg voor de </w:t>
      </w:r>
      <w:r w:rsidR="003D1CCB" w:rsidRPr="00E6376B">
        <w:rPr>
          <w:i/>
          <w:lang w:val="nl-NL"/>
        </w:rPr>
        <w:t>kwaliteit</w:t>
      </w:r>
      <w:r w:rsidR="003D1CCB" w:rsidRPr="003135E7">
        <w:rPr>
          <w:lang w:val="nl-NL"/>
        </w:rPr>
        <w:t xml:space="preserve"> </w:t>
      </w:r>
      <w:r w:rsidR="003D1CCB" w:rsidRPr="00E6376B">
        <w:rPr>
          <w:i/>
          <w:lang w:val="nl-NL"/>
        </w:rPr>
        <w:t>van regelgeving</w:t>
      </w:r>
      <w:r w:rsidR="003D1CCB" w:rsidRPr="003135E7">
        <w:rPr>
          <w:lang w:val="nl-NL"/>
        </w:rPr>
        <w:t xml:space="preserve"> die het </w:t>
      </w:r>
      <w:r w:rsidR="00E6376B">
        <w:rPr>
          <w:lang w:val="nl-NL"/>
        </w:rPr>
        <w:t>legaliteitsbeginsel zou bieden</w:t>
      </w:r>
      <w:r w:rsidR="003551BC" w:rsidRPr="003135E7">
        <w:rPr>
          <w:lang w:val="nl-NL"/>
        </w:rPr>
        <w:t xml:space="preserve">. </w:t>
      </w:r>
      <w:r w:rsidR="00B53EDF" w:rsidRPr="003135E7">
        <w:rPr>
          <w:lang w:val="nl-NL"/>
        </w:rPr>
        <w:t>Daar is d</w:t>
      </w:r>
      <w:r w:rsidR="005F218C" w:rsidRPr="003135E7">
        <w:rPr>
          <w:lang w:val="nl-NL"/>
        </w:rPr>
        <w:t xml:space="preserve">e idee </w:t>
      </w:r>
      <w:r w:rsidR="005924D5" w:rsidRPr="003135E7">
        <w:rPr>
          <w:lang w:val="nl-NL"/>
        </w:rPr>
        <w:t>o</w:t>
      </w:r>
      <w:r w:rsidR="00E6376B">
        <w:rPr>
          <w:lang w:val="nl-NL"/>
        </w:rPr>
        <w:t>nder andere</w:t>
      </w:r>
      <w:r w:rsidR="005924D5" w:rsidRPr="003135E7">
        <w:rPr>
          <w:lang w:val="nl-NL"/>
        </w:rPr>
        <w:t xml:space="preserve"> </w:t>
      </w:r>
      <w:r w:rsidR="00BA492A" w:rsidRPr="003135E7">
        <w:rPr>
          <w:lang w:val="nl-NL"/>
        </w:rPr>
        <w:t xml:space="preserve">dat </w:t>
      </w:r>
      <w:r w:rsidR="004343FF" w:rsidRPr="003135E7">
        <w:rPr>
          <w:lang w:val="nl-NL"/>
        </w:rPr>
        <w:t xml:space="preserve">de rechtszekerheidseis die vervat zit in het legaliteitsbeginsel </w:t>
      </w:r>
      <w:r w:rsidR="008634F4" w:rsidRPr="003135E7">
        <w:rPr>
          <w:lang w:val="nl-NL"/>
        </w:rPr>
        <w:t xml:space="preserve">doorgaans </w:t>
      </w:r>
      <w:r w:rsidR="004343FF" w:rsidRPr="003135E7">
        <w:rPr>
          <w:lang w:val="nl-NL"/>
        </w:rPr>
        <w:t xml:space="preserve">zorgt voor </w:t>
      </w:r>
      <w:r w:rsidR="008634F4" w:rsidRPr="003135E7">
        <w:rPr>
          <w:lang w:val="nl-NL"/>
        </w:rPr>
        <w:t>grondigere ontwerpen</w:t>
      </w:r>
      <w:r w:rsidR="00B53EDF" w:rsidRPr="003135E7">
        <w:rPr>
          <w:lang w:val="nl-NL"/>
        </w:rPr>
        <w:t xml:space="preserve"> en </w:t>
      </w:r>
      <w:r w:rsidR="004343FF" w:rsidRPr="003135E7">
        <w:rPr>
          <w:lang w:val="nl-NL"/>
        </w:rPr>
        <w:t xml:space="preserve">een </w:t>
      </w:r>
      <w:r w:rsidR="008634F4" w:rsidRPr="003135E7">
        <w:rPr>
          <w:lang w:val="nl-NL"/>
        </w:rPr>
        <w:t>beter</w:t>
      </w:r>
      <w:r w:rsidR="004343FF" w:rsidRPr="003135E7">
        <w:rPr>
          <w:lang w:val="nl-NL"/>
        </w:rPr>
        <w:t>e</w:t>
      </w:r>
      <w:r w:rsidR="008634F4" w:rsidRPr="003135E7">
        <w:rPr>
          <w:lang w:val="nl-NL"/>
        </w:rPr>
        <w:t xml:space="preserve"> motive</w:t>
      </w:r>
      <w:r w:rsidR="004343FF" w:rsidRPr="003135E7">
        <w:rPr>
          <w:lang w:val="nl-NL"/>
        </w:rPr>
        <w:t>ring</w:t>
      </w:r>
      <w:r w:rsidR="003551BC" w:rsidRPr="003135E7">
        <w:rPr>
          <w:lang w:val="nl-NL"/>
        </w:rPr>
        <w:t xml:space="preserve">. </w:t>
      </w:r>
      <w:r w:rsidR="00B53EDF" w:rsidRPr="003135E7">
        <w:rPr>
          <w:lang w:val="nl-NL"/>
        </w:rPr>
        <w:t xml:space="preserve">Niet enkel door de deliberatie in het parlement, maar ook door de betrokkenheid van externe advisering </w:t>
      </w:r>
      <w:r w:rsidR="00BA492A" w:rsidRPr="003135E7">
        <w:rPr>
          <w:i/>
          <w:lang w:val="nl-NL"/>
        </w:rPr>
        <w:t xml:space="preserve">ex ante </w:t>
      </w:r>
      <w:r w:rsidR="00B53EDF" w:rsidRPr="003135E7">
        <w:rPr>
          <w:lang w:val="nl-NL"/>
        </w:rPr>
        <w:t>en (mogelijke) toetsing</w:t>
      </w:r>
      <w:r w:rsidR="00BA492A" w:rsidRPr="003135E7">
        <w:rPr>
          <w:lang w:val="nl-NL"/>
        </w:rPr>
        <w:t xml:space="preserve"> </w:t>
      </w:r>
      <w:r w:rsidR="00BA492A" w:rsidRPr="003135E7">
        <w:rPr>
          <w:i/>
          <w:lang w:val="nl-NL"/>
        </w:rPr>
        <w:t>ex post</w:t>
      </w:r>
      <w:r w:rsidR="003551BC" w:rsidRPr="003135E7">
        <w:rPr>
          <w:lang w:val="nl-NL"/>
        </w:rPr>
        <w:t xml:space="preserve">. </w:t>
      </w:r>
      <w:r w:rsidR="00B53EDF" w:rsidRPr="003135E7">
        <w:rPr>
          <w:lang w:val="nl-NL"/>
        </w:rPr>
        <w:t xml:space="preserve">In beginsel vindt </w:t>
      </w:r>
      <w:r w:rsidR="00FA1685">
        <w:rPr>
          <w:lang w:val="nl-NL"/>
        </w:rPr>
        <w:t xml:space="preserve">bij de totstandkoming van formele wetgeving immers </w:t>
      </w:r>
      <w:r w:rsidR="00B53EDF" w:rsidRPr="003135E7">
        <w:rPr>
          <w:lang w:val="nl-NL"/>
        </w:rPr>
        <w:t xml:space="preserve">advisering door Raad van State plaats </w:t>
      </w:r>
      <w:r w:rsidR="00FA1685">
        <w:rPr>
          <w:lang w:val="nl-NL"/>
        </w:rPr>
        <w:t>(</w:t>
      </w:r>
      <w:r w:rsidR="00B53EDF" w:rsidRPr="003135E7">
        <w:rPr>
          <w:lang w:val="nl-NL"/>
        </w:rPr>
        <w:t>en door de diensten van het parlement zelf</w:t>
      </w:r>
      <w:r w:rsidR="00FA1685">
        <w:rPr>
          <w:lang w:val="nl-NL"/>
        </w:rPr>
        <w:t>)</w:t>
      </w:r>
      <w:r w:rsidR="00B53EDF" w:rsidRPr="003135E7">
        <w:rPr>
          <w:lang w:val="nl-NL"/>
        </w:rPr>
        <w:t xml:space="preserve"> en achteraf is toetsing op het voldoen aan de minimumnormen mogelijk door het </w:t>
      </w:r>
      <w:r w:rsidR="008E2FBB" w:rsidRPr="003135E7">
        <w:rPr>
          <w:lang w:val="nl-NL"/>
        </w:rPr>
        <w:t>Grondwettelijk</w:t>
      </w:r>
      <w:r w:rsidR="00B53EDF" w:rsidRPr="003135E7">
        <w:rPr>
          <w:lang w:val="nl-NL"/>
        </w:rPr>
        <w:t xml:space="preserve"> Hof</w:t>
      </w:r>
      <w:r w:rsidR="00426B79">
        <w:rPr>
          <w:lang w:val="nl-NL"/>
        </w:rPr>
        <w:t>.</w:t>
      </w:r>
    </w:p>
    <w:p w:rsidR="009B1A63" w:rsidRPr="003135E7" w:rsidRDefault="009B1A63" w:rsidP="006034DF">
      <w:pPr>
        <w:jc w:val="both"/>
        <w:rPr>
          <w:lang w:val="nl-NL"/>
        </w:rPr>
      </w:pPr>
    </w:p>
    <w:p w:rsidR="00CE447A" w:rsidRDefault="00724CCB" w:rsidP="00CE447A">
      <w:pPr>
        <w:jc w:val="both"/>
        <w:rPr>
          <w:lang w:val="nl-NL"/>
        </w:rPr>
      </w:pPr>
      <w:r>
        <w:rPr>
          <w:lang w:val="nl-NL"/>
        </w:rPr>
        <w:t>15.</w:t>
      </w:r>
      <w:r>
        <w:rPr>
          <w:lang w:val="nl-NL"/>
        </w:rPr>
        <w:tab/>
      </w:r>
      <w:r w:rsidR="007A06DA" w:rsidRPr="003135E7">
        <w:rPr>
          <w:lang w:val="nl-NL"/>
        </w:rPr>
        <w:t xml:space="preserve">Tot slot zijn er </w:t>
      </w:r>
      <w:r w:rsidR="00E37A77" w:rsidRPr="003135E7">
        <w:rPr>
          <w:lang w:val="nl-NL"/>
        </w:rPr>
        <w:t xml:space="preserve">doeleinden </w:t>
      </w:r>
      <w:r w:rsidR="007A06DA" w:rsidRPr="003135E7">
        <w:rPr>
          <w:lang w:val="nl-NL"/>
        </w:rPr>
        <w:t xml:space="preserve">van </w:t>
      </w:r>
      <w:r w:rsidR="007A06DA" w:rsidRPr="00FA1685">
        <w:rPr>
          <w:i/>
          <w:lang w:val="nl-NL"/>
        </w:rPr>
        <w:t>i</w:t>
      </w:r>
      <w:r w:rsidR="00D71468" w:rsidRPr="00FA1685">
        <w:rPr>
          <w:i/>
          <w:lang w:val="nl-NL"/>
        </w:rPr>
        <w:t>nstrumentaliteit</w:t>
      </w:r>
      <w:r w:rsidR="007A06DA" w:rsidRPr="003135E7">
        <w:rPr>
          <w:lang w:val="nl-NL"/>
        </w:rPr>
        <w:t xml:space="preserve"> en </w:t>
      </w:r>
      <w:r w:rsidR="00D71468" w:rsidRPr="00FA1685">
        <w:rPr>
          <w:i/>
          <w:lang w:val="nl-NL"/>
        </w:rPr>
        <w:t>effectiviteit</w:t>
      </w:r>
      <w:r w:rsidR="007A06DA" w:rsidRPr="003135E7">
        <w:rPr>
          <w:lang w:val="nl-NL"/>
        </w:rPr>
        <w:t xml:space="preserve"> gemoeid met het </w:t>
      </w:r>
      <w:r w:rsidR="00D47F8A" w:rsidRPr="00505259">
        <w:rPr>
          <w:lang w:val="nl-NL"/>
        </w:rPr>
        <w:t>legaliteitsbeginsel.</w:t>
      </w:r>
      <w:r w:rsidR="003551BC" w:rsidRPr="003135E7">
        <w:rPr>
          <w:lang w:val="nl-NL"/>
        </w:rPr>
        <w:t xml:space="preserve"> </w:t>
      </w:r>
      <w:r w:rsidR="00E37A77" w:rsidRPr="003135E7">
        <w:rPr>
          <w:lang w:val="nl-NL"/>
        </w:rPr>
        <w:t xml:space="preserve">Het beginsel </w:t>
      </w:r>
      <w:r w:rsidR="00C8730C" w:rsidRPr="003135E7">
        <w:rPr>
          <w:lang w:val="nl-NL"/>
        </w:rPr>
        <w:t>wordt</w:t>
      </w:r>
      <w:r w:rsidR="00E37A77" w:rsidRPr="003135E7">
        <w:rPr>
          <w:lang w:val="nl-NL"/>
        </w:rPr>
        <w:t xml:space="preserve"> op dat vlak </w:t>
      </w:r>
      <w:r w:rsidR="00C8730C" w:rsidRPr="003135E7">
        <w:rPr>
          <w:lang w:val="nl-NL"/>
        </w:rPr>
        <w:t>klassiek</w:t>
      </w:r>
      <w:r w:rsidR="00E37A77" w:rsidRPr="003135E7">
        <w:rPr>
          <w:lang w:val="nl-NL"/>
        </w:rPr>
        <w:t xml:space="preserve"> </w:t>
      </w:r>
      <w:r w:rsidR="00C8730C" w:rsidRPr="003135E7">
        <w:rPr>
          <w:lang w:val="nl-NL"/>
        </w:rPr>
        <w:t xml:space="preserve">gepercipieerd </w:t>
      </w:r>
      <w:r w:rsidR="00E37A77" w:rsidRPr="003135E7">
        <w:rPr>
          <w:lang w:val="nl-NL"/>
        </w:rPr>
        <w:t>een s</w:t>
      </w:r>
      <w:r w:rsidR="00D71468" w:rsidRPr="003135E7">
        <w:rPr>
          <w:lang w:val="nl-NL"/>
        </w:rPr>
        <w:t>turende functie</w:t>
      </w:r>
      <w:r w:rsidR="00C8730C" w:rsidRPr="003135E7">
        <w:rPr>
          <w:lang w:val="nl-NL"/>
        </w:rPr>
        <w:t xml:space="preserve"> te hebben</w:t>
      </w:r>
      <w:r w:rsidR="00FA1685">
        <w:rPr>
          <w:lang w:val="nl-NL"/>
        </w:rPr>
        <w:t>, in het bijzonder</w:t>
      </w:r>
      <w:r w:rsidR="00E37A77" w:rsidRPr="003135E7">
        <w:rPr>
          <w:lang w:val="nl-NL"/>
        </w:rPr>
        <w:t xml:space="preserve"> in </w:t>
      </w:r>
      <w:r w:rsidR="00FA1685">
        <w:rPr>
          <w:lang w:val="nl-NL"/>
        </w:rPr>
        <w:t>zijn</w:t>
      </w:r>
      <w:r w:rsidR="00E37A77" w:rsidRPr="003135E7">
        <w:rPr>
          <w:lang w:val="nl-NL"/>
        </w:rPr>
        <w:t xml:space="preserve"> strafrechtelijke dimensie</w:t>
      </w:r>
      <w:r w:rsidR="003551BC" w:rsidRPr="003135E7">
        <w:rPr>
          <w:lang w:val="nl-NL"/>
        </w:rPr>
        <w:t>.</w:t>
      </w:r>
      <w:r w:rsidR="00C8730C" w:rsidRPr="003135E7">
        <w:rPr>
          <w:rStyle w:val="Voetnootmarkering"/>
          <w:lang w:val="nl-NL"/>
        </w:rPr>
        <w:footnoteReference w:id="35"/>
      </w:r>
      <w:r w:rsidR="003551BC" w:rsidRPr="003135E7">
        <w:rPr>
          <w:lang w:val="nl-NL"/>
        </w:rPr>
        <w:t xml:space="preserve"> </w:t>
      </w:r>
      <w:r w:rsidR="00E37A77" w:rsidRPr="003135E7">
        <w:rPr>
          <w:lang w:val="nl-NL"/>
        </w:rPr>
        <w:t xml:space="preserve">Het biedt niet alleen individuele justitiabelen duidelijkheid over wat ze wel en niet mogen doen, maar ook de maatschappij wordt rechtszekerheid </w:t>
      </w:r>
      <w:r w:rsidR="00E37A77" w:rsidRPr="003135E7">
        <w:rPr>
          <w:lang w:val="nl-NL"/>
        </w:rPr>
        <w:lastRenderedPageBreak/>
        <w:t xml:space="preserve">geboden door middel van </w:t>
      </w:r>
      <w:r w:rsidR="00A64660" w:rsidRPr="003135E7">
        <w:rPr>
          <w:lang w:val="nl-NL"/>
        </w:rPr>
        <w:t xml:space="preserve">daadwerkelijke </w:t>
      </w:r>
      <w:r w:rsidR="00E37A77" w:rsidRPr="003135E7">
        <w:rPr>
          <w:lang w:val="nl-NL"/>
        </w:rPr>
        <w:t>bestraffing bij strafrechtelijke aansprakelijkheid</w:t>
      </w:r>
      <w:r w:rsidR="003551BC" w:rsidRPr="003135E7">
        <w:rPr>
          <w:lang w:val="nl-NL"/>
        </w:rPr>
        <w:t xml:space="preserve">. </w:t>
      </w:r>
      <w:r w:rsidR="001526FE" w:rsidRPr="003135E7">
        <w:rPr>
          <w:lang w:val="nl-NL"/>
        </w:rPr>
        <w:t xml:space="preserve">Het stellen van duidelijke en concrete normen en het in </w:t>
      </w:r>
      <w:r w:rsidR="0097280D">
        <w:rPr>
          <w:lang w:val="nl-NL"/>
        </w:rPr>
        <w:t xml:space="preserve">het </w:t>
      </w:r>
      <w:r w:rsidR="001526FE" w:rsidRPr="003135E7">
        <w:rPr>
          <w:lang w:val="nl-NL"/>
        </w:rPr>
        <w:t xml:space="preserve">vooruitzicht stellen van bestraffing in geval van overtreding van die normen, zouden er – in theorie – aan bijdragen dat burgers zich </w:t>
      </w:r>
      <w:r w:rsidR="0097280D">
        <w:rPr>
          <w:lang w:val="nl-NL"/>
        </w:rPr>
        <w:t xml:space="preserve">(beter) </w:t>
      </w:r>
      <w:r w:rsidR="001526FE" w:rsidRPr="003135E7">
        <w:rPr>
          <w:lang w:val="nl-NL"/>
        </w:rPr>
        <w:t>aan het recht conformeren</w:t>
      </w:r>
      <w:r w:rsidR="0097280D">
        <w:rPr>
          <w:lang w:val="nl-NL"/>
        </w:rPr>
        <w:t>.</w:t>
      </w:r>
      <w:r w:rsidR="001526FE" w:rsidRPr="003135E7">
        <w:rPr>
          <w:rStyle w:val="Voetnootmarkering"/>
          <w:lang w:val="nl-NL"/>
        </w:rPr>
        <w:footnoteReference w:id="36"/>
      </w:r>
    </w:p>
    <w:p w:rsidR="0044167B" w:rsidRDefault="0044167B" w:rsidP="00CE447A">
      <w:pPr>
        <w:jc w:val="both"/>
        <w:rPr>
          <w:lang w:val="nl-NL"/>
        </w:rPr>
      </w:pPr>
    </w:p>
    <w:p w:rsidR="0044167B" w:rsidRDefault="0044167B" w:rsidP="0044167B">
      <w:pPr>
        <w:rPr>
          <w:lang w:val="nl-NL"/>
        </w:rPr>
      </w:pPr>
    </w:p>
    <w:p w:rsidR="0044167B" w:rsidRPr="005474AF" w:rsidRDefault="0044167B" w:rsidP="00DC1366">
      <w:pPr>
        <w:outlineLvl w:val="0"/>
        <w:rPr>
          <w:b/>
          <w:caps/>
          <w:lang w:val="nl-BE"/>
        </w:rPr>
      </w:pPr>
      <w:r>
        <w:rPr>
          <w:b/>
          <w:lang w:val="nl-BE"/>
        </w:rPr>
        <w:t>3.</w:t>
      </w:r>
      <w:r w:rsidRPr="005474AF">
        <w:rPr>
          <w:b/>
          <w:caps/>
          <w:lang w:val="nl-BE"/>
        </w:rPr>
        <w:t xml:space="preserve"> Vaststellingen en bedenkingen</w:t>
      </w:r>
    </w:p>
    <w:p w:rsidR="0044167B" w:rsidRPr="004450F6" w:rsidRDefault="0044167B" w:rsidP="0044167B">
      <w:pPr>
        <w:rPr>
          <w:b/>
          <w:lang w:val="nl-BE"/>
        </w:rPr>
      </w:pPr>
    </w:p>
    <w:p w:rsidR="00640A73" w:rsidRDefault="00766823" w:rsidP="00CC2504">
      <w:pPr>
        <w:jc w:val="both"/>
        <w:rPr>
          <w:lang w:val="nl-BE"/>
        </w:rPr>
      </w:pPr>
      <w:r>
        <w:rPr>
          <w:lang w:val="nl-BE"/>
        </w:rPr>
        <w:t>1</w:t>
      </w:r>
      <w:r w:rsidR="00724CCB">
        <w:rPr>
          <w:lang w:val="nl-BE"/>
        </w:rPr>
        <w:t>6</w:t>
      </w:r>
      <w:r w:rsidR="006E1F87">
        <w:rPr>
          <w:lang w:val="nl-BE"/>
        </w:rPr>
        <w:t xml:space="preserve">. </w:t>
      </w:r>
      <w:r w:rsidR="006E1F87">
        <w:rPr>
          <w:lang w:val="nl-BE"/>
        </w:rPr>
        <w:tab/>
      </w:r>
      <w:r w:rsidR="00640A73">
        <w:rPr>
          <w:lang w:val="nl-BE"/>
        </w:rPr>
        <w:t xml:space="preserve">Na een overzicht te hebben gegeven van de doelstellingen en functies van het legaliteitsbeginsel die we </w:t>
      </w:r>
      <w:r w:rsidR="00B1777C">
        <w:rPr>
          <w:lang w:val="nl-BE"/>
        </w:rPr>
        <w:t xml:space="preserve">(mede) </w:t>
      </w:r>
      <w:r w:rsidR="00640A73">
        <w:rPr>
          <w:lang w:val="nl-BE"/>
        </w:rPr>
        <w:t xml:space="preserve">uit de verschillende bijdragen </w:t>
      </w:r>
      <w:r w:rsidR="00512CBA">
        <w:rPr>
          <w:lang w:val="nl-BE"/>
        </w:rPr>
        <w:t>in</w:t>
      </w:r>
      <w:r w:rsidR="00640A73">
        <w:rPr>
          <w:lang w:val="nl-BE"/>
        </w:rPr>
        <w:t xml:space="preserve"> dit boek konden ontwaren, willen we vervolgens enkele verdere vaststellingen en bedenkingen formulieren bij het legaliteitsbeginsel in een helicopterperspectief.</w:t>
      </w:r>
    </w:p>
    <w:p w:rsidR="00640A73" w:rsidRDefault="00640A73" w:rsidP="0044167B">
      <w:pPr>
        <w:rPr>
          <w:lang w:val="nl-BE"/>
        </w:rPr>
      </w:pPr>
    </w:p>
    <w:p w:rsidR="009B64EA" w:rsidRDefault="00724CCB" w:rsidP="00CC2504">
      <w:pPr>
        <w:jc w:val="both"/>
        <w:rPr>
          <w:lang w:val="nl-BE"/>
        </w:rPr>
      </w:pPr>
      <w:r>
        <w:rPr>
          <w:lang w:val="nl-BE"/>
        </w:rPr>
        <w:t>17</w:t>
      </w:r>
      <w:r w:rsidR="009A0B43">
        <w:rPr>
          <w:lang w:val="nl-BE"/>
        </w:rPr>
        <w:t xml:space="preserve">. </w:t>
      </w:r>
      <w:r w:rsidR="009A0B43">
        <w:rPr>
          <w:lang w:val="nl-BE"/>
        </w:rPr>
        <w:tab/>
      </w:r>
      <w:r w:rsidR="006178C8" w:rsidRPr="00870A93">
        <w:rPr>
          <w:i/>
          <w:lang w:val="nl-BE"/>
        </w:rPr>
        <w:t>Een eerste bedenking</w:t>
      </w:r>
      <w:r w:rsidR="00640A73" w:rsidRPr="00870A93">
        <w:rPr>
          <w:i/>
          <w:lang w:val="nl-BE"/>
        </w:rPr>
        <w:t xml:space="preserve"> is dat </w:t>
      </w:r>
      <w:r w:rsidR="00CC2504" w:rsidRPr="00870A93">
        <w:rPr>
          <w:i/>
          <w:lang w:val="nl-BE"/>
        </w:rPr>
        <w:t>de zgn.</w:t>
      </w:r>
      <w:r w:rsidR="00640A73" w:rsidRPr="00870A93">
        <w:rPr>
          <w:i/>
          <w:lang w:val="nl-BE"/>
        </w:rPr>
        <w:t xml:space="preserve"> </w:t>
      </w:r>
      <w:r w:rsidR="00650257" w:rsidRPr="00870A93">
        <w:rPr>
          <w:i/>
          <w:lang w:val="nl-BE"/>
        </w:rPr>
        <w:t xml:space="preserve">overdaad aan </w:t>
      </w:r>
      <w:r w:rsidR="0044167B" w:rsidRPr="00870A93">
        <w:rPr>
          <w:i/>
          <w:lang w:val="nl-BE"/>
        </w:rPr>
        <w:t>legaliteit</w:t>
      </w:r>
      <w:r w:rsidR="00F33F15" w:rsidRPr="00946219">
        <w:rPr>
          <w:lang w:val="nl-BE"/>
        </w:rPr>
        <w:t>, waarvan we hiervoor gewag maakten (</w:t>
      </w:r>
      <w:r w:rsidR="00A86236" w:rsidRPr="00A86236">
        <w:rPr>
          <w:i/>
          <w:lang w:val="nl-BE"/>
        </w:rPr>
        <w:t>supra</w:t>
      </w:r>
      <w:r w:rsidR="00F33F15" w:rsidRPr="00946219">
        <w:rPr>
          <w:lang w:val="nl-BE"/>
        </w:rPr>
        <w:t xml:space="preserve"> nrs. 2 </w:t>
      </w:r>
      <w:r w:rsidR="00A86236">
        <w:rPr>
          <w:lang w:val="nl-BE"/>
        </w:rPr>
        <w:t>e.v.</w:t>
      </w:r>
      <w:r w:rsidR="00F33F15" w:rsidRPr="00946219">
        <w:rPr>
          <w:lang w:val="nl-BE"/>
        </w:rPr>
        <w:t>)</w:t>
      </w:r>
      <w:r w:rsidR="00640A73" w:rsidRPr="00870A93">
        <w:rPr>
          <w:i/>
          <w:lang w:val="nl-BE"/>
        </w:rPr>
        <w:t xml:space="preserve"> natuurli</w:t>
      </w:r>
      <w:r w:rsidR="004770F0" w:rsidRPr="00870A93">
        <w:rPr>
          <w:i/>
          <w:lang w:val="nl-BE"/>
        </w:rPr>
        <w:t>j</w:t>
      </w:r>
      <w:r w:rsidR="00640A73" w:rsidRPr="00870A93">
        <w:rPr>
          <w:i/>
          <w:lang w:val="nl-BE"/>
        </w:rPr>
        <w:t xml:space="preserve">k </w:t>
      </w:r>
      <w:r w:rsidR="00A86236">
        <w:rPr>
          <w:i/>
          <w:lang w:val="nl-BE"/>
        </w:rPr>
        <w:t xml:space="preserve">best wordt </w:t>
      </w:r>
      <w:r w:rsidR="00640A73" w:rsidRPr="00870A93">
        <w:rPr>
          <w:i/>
          <w:lang w:val="nl-BE"/>
        </w:rPr>
        <w:t>verholpen</w:t>
      </w:r>
      <w:r w:rsidR="00640A73">
        <w:rPr>
          <w:lang w:val="nl-BE"/>
        </w:rPr>
        <w:t>.</w:t>
      </w:r>
      <w:r w:rsidR="00422E94">
        <w:rPr>
          <w:lang w:val="nl-BE"/>
        </w:rPr>
        <w:t xml:space="preserve"> </w:t>
      </w:r>
      <w:r w:rsidR="006E1F87">
        <w:rPr>
          <w:lang w:val="nl-BE"/>
        </w:rPr>
        <w:t>Het overstelpen van het parlement met bv. overmatige, onbegrijpbare of</w:t>
      </w:r>
      <w:r w:rsidR="009A0B43">
        <w:rPr>
          <w:lang w:val="nl-BE"/>
        </w:rPr>
        <w:t xml:space="preserve"> </w:t>
      </w:r>
      <w:r w:rsidR="00CC2504">
        <w:rPr>
          <w:lang w:val="nl-BE"/>
        </w:rPr>
        <w:t xml:space="preserve">al te </w:t>
      </w:r>
      <w:r w:rsidR="009A0B43">
        <w:rPr>
          <w:lang w:val="nl-BE"/>
        </w:rPr>
        <w:t>dringende wetsontwerp</w:t>
      </w:r>
      <w:r w:rsidR="00AE3021">
        <w:rPr>
          <w:lang w:val="nl-BE"/>
        </w:rPr>
        <w:t>en</w:t>
      </w:r>
      <w:r w:rsidR="009A0B43">
        <w:rPr>
          <w:lang w:val="nl-BE"/>
        </w:rPr>
        <w:t xml:space="preserve"> –</w:t>
      </w:r>
      <w:r w:rsidR="00B35B45">
        <w:rPr>
          <w:lang w:val="nl-BE"/>
        </w:rPr>
        <w:t xml:space="preserve"> </w:t>
      </w:r>
      <w:r w:rsidR="006E1F87">
        <w:rPr>
          <w:lang w:val="nl-BE"/>
        </w:rPr>
        <w:t>zoals het person</w:t>
      </w:r>
      <w:r w:rsidR="00422E94">
        <w:rPr>
          <w:lang w:val="nl-BE"/>
        </w:rPr>
        <w:t xml:space="preserve">age </w:t>
      </w:r>
      <w:r w:rsidR="00640A73">
        <w:rPr>
          <w:lang w:val="nl-BE"/>
        </w:rPr>
        <w:t xml:space="preserve">van </w:t>
      </w:r>
      <w:r w:rsidR="00512CBA">
        <w:rPr>
          <w:lang w:val="nl-BE"/>
        </w:rPr>
        <w:t xml:space="preserve">minister </w:t>
      </w:r>
      <w:r w:rsidR="00422E94">
        <w:rPr>
          <w:lang w:val="nl-BE"/>
        </w:rPr>
        <w:t>James Hacker</w:t>
      </w:r>
      <w:r w:rsidR="00640A73">
        <w:rPr>
          <w:lang w:val="nl-BE"/>
        </w:rPr>
        <w:t xml:space="preserve"> in ‘</w:t>
      </w:r>
      <w:r w:rsidR="00640A73" w:rsidRPr="00640A73">
        <w:rPr>
          <w:i/>
          <w:lang w:val="nl-BE"/>
        </w:rPr>
        <w:t>Yes, Minister!</w:t>
      </w:r>
      <w:r w:rsidR="00640A73">
        <w:rPr>
          <w:lang w:val="nl-BE"/>
        </w:rPr>
        <w:t>’</w:t>
      </w:r>
      <w:r w:rsidR="00422E94">
        <w:rPr>
          <w:lang w:val="nl-BE"/>
        </w:rPr>
        <w:t xml:space="preserve"> </w:t>
      </w:r>
      <w:r w:rsidR="006E1F87">
        <w:rPr>
          <w:lang w:val="nl-BE"/>
        </w:rPr>
        <w:t xml:space="preserve">het enige belangrijke dossier niet terugvond in de </w:t>
      </w:r>
      <w:r w:rsidR="00512CBA">
        <w:rPr>
          <w:lang w:val="nl-BE"/>
        </w:rPr>
        <w:t xml:space="preserve">stapel </w:t>
      </w:r>
      <w:r w:rsidR="006E1F87">
        <w:rPr>
          <w:lang w:val="nl-BE"/>
        </w:rPr>
        <w:t xml:space="preserve">rode </w:t>
      </w:r>
      <w:r w:rsidR="00CC2504">
        <w:rPr>
          <w:lang w:val="nl-BE"/>
        </w:rPr>
        <w:t>regerings</w:t>
      </w:r>
      <w:r w:rsidR="006E1F87">
        <w:rPr>
          <w:lang w:val="nl-BE"/>
        </w:rPr>
        <w:t xml:space="preserve">koffers – </w:t>
      </w:r>
      <w:r w:rsidR="00A86236">
        <w:rPr>
          <w:lang w:val="nl-BE"/>
        </w:rPr>
        <w:t>wordt best</w:t>
      </w:r>
      <w:r w:rsidR="00422E94">
        <w:rPr>
          <w:lang w:val="nl-BE"/>
        </w:rPr>
        <w:t xml:space="preserve"> verholpen.</w:t>
      </w:r>
      <w:r w:rsidR="006178C8">
        <w:rPr>
          <w:rStyle w:val="Voetnootmarkering"/>
          <w:lang w:val="nl-BE"/>
        </w:rPr>
        <w:footnoteReference w:id="37"/>
      </w:r>
      <w:r w:rsidR="0044167B" w:rsidRPr="00D76C70">
        <w:rPr>
          <w:lang w:val="nl-BE"/>
        </w:rPr>
        <w:t xml:space="preserve"> </w:t>
      </w:r>
      <w:r w:rsidR="00CC2504">
        <w:rPr>
          <w:lang w:val="nl-BE"/>
        </w:rPr>
        <w:t xml:space="preserve">Een vergelijkbaar probleem vormen de </w:t>
      </w:r>
      <w:r w:rsidR="00963088">
        <w:rPr>
          <w:lang w:val="nl-BE"/>
        </w:rPr>
        <w:t xml:space="preserve">technische geformuleerde ontwerpen, die geschreven zijn door specialisten voor specialisten, en waar de maatschappelijke beleidskeuzes voor </w:t>
      </w:r>
      <w:r w:rsidR="00CC2504">
        <w:rPr>
          <w:lang w:val="nl-BE"/>
        </w:rPr>
        <w:t xml:space="preserve">parlement en burgers </w:t>
      </w:r>
      <w:r w:rsidR="00963088">
        <w:rPr>
          <w:lang w:val="nl-BE"/>
        </w:rPr>
        <w:t xml:space="preserve">in verscholen </w:t>
      </w:r>
      <w:r w:rsidR="00CC2504">
        <w:rPr>
          <w:lang w:val="nl-BE"/>
        </w:rPr>
        <w:t>zitten of in verzopen worden</w:t>
      </w:r>
      <w:r w:rsidR="00DC7650">
        <w:rPr>
          <w:lang w:val="nl-BE"/>
        </w:rPr>
        <w:t xml:space="preserve"> (</w:t>
      </w:r>
      <w:r w:rsidR="00DC7650" w:rsidRPr="00DC7650">
        <w:rPr>
          <w:i/>
          <w:lang w:val="nl-BE"/>
        </w:rPr>
        <w:t>supra</w:t>
      </w:r>
      <w:r w:rsidR="00DC7650">
        <w:rPr>
          <w:lang w:val="nl-BE"/>
        </w:rPr>
        <w:t xml:space="preserve"> </w:t>
      </w:r>
      <w:r>
        <w:rPr>
          <w:lang w:val="nl-BE"/>
        </w:rPr>
        <w:t xml:space="preserve">nrs. </w:t>
      </w:r>
      <w:r w:rsidR="00A86236">
        <w:rPr>
          <w:lang w:val="nl-BE"/>
        </w:rPr>
        <w:t>2</w:t>
      </w:r>
      <w:r>
        <w:rPr>
          <w:lang w:val="nl-BE"/>
        </w:rPr>
        <w:t xml:space="preserve"> e.v.</w:t>
      </w:r>
      <w:r w:rsidR="00DC7650">
        <w:rPr>
          <w:lang w:val="nl-BE"/>
        </w:rPr>
        <w:t>)</w:t>
      </w:r>
      <w:r w:rsidR="00963088">
        <w:rPr>
          <w:lang w:val="nl-BE"/>
        </w:rPr>
        <w:t>.</w:t>
      </w:r>
      <w:r w:rsidR="00963088">
        <w:rPr>
          <w:rStyle w:val="Voetnootmarkering"/>
          <w:lang w:val="nl-BE"/>
        </w:rPr>
        <w:footnoteReference w:id="38"/>
      </w:r>
      <w:r w:rsidR="00963088">
        <w:rPr>
          <w:lang w:val="nl-BE"/>
        </w:rPr>
        <w:t xml:space="preserve"> </w:t>
      </w:r>
      <w:r w:rsidR="00A86236">
        <w:rPr>
          <w:lang w:val="nl-BE"/>
        </w:rPr>
        <w:t xml:space="preserve">Het gaat </w:t>
      </w:r>
      <w:r w:rsidR="00651A29">
        <w:rPr>
          <w:lang w:val="nl-BE"/>
        </w:rPr>
        <w:t>wel om specifieke</w:t>
      </w:r>
      <w:r w:rsidR="00A86236">
        <w:rPr>
          <w:lang w:val="nl-BE"/>
        </w:rPr>
        <w:t xml:space="preserve"> </w:t>
      </w:r>
      <w:r w:rsidR="00651A29">
        <w:rPr>
          <w:lang w:val="nl-BE"/>
        </w:rPr>
        <w:t>problemen, die vaak ook andere remedies vereisen. Ve</w:t>
      </w:r>
      <w:r w:rsidR="00F42742">
        <w:rPr>
          <w:lang w:val="nl-BE"/>
        </w:rPr>
        <w:t>l</w:t>
      </w:r>
      <w:r w:rsidR="00651A29">
        <w:rPr>
          <w:lang w:val="nl-BE"/>
        </w:rPr>
        <w:t xml:space="preserve">e </w:t>
      </w:r>
      <w:r w:rsidR="00FE20C6">
        <w:rPr>
          <w:lang w:val="nl-BE"/>
        </w:rPr>
        <w:t>hierv</w:t>
      </w:r>
      <w:r w:rsidR="00F42742">
        <w:rPr>
          <w:lang w:val="nl-BE"/>
        </w:rPr>
        <w:t>an</w:t>
      </w:r>
      <w:r w:rsidR="00FE20C6">
        <w:rPr>
          <w:lang w:val="nl-BE"/>
        </w:rPr>
        <w:t xml:space="preserve"> </w:t>
      </w:r>
      <w:r w:rsidR="00651A29">
        <w:rPr>
          <w:lang w:val="nl-BE"/>
        </w:rPr>
        <w:t xml:space="preserve">situeren zich </w:t>
      </w:r>
      <w:r w:rsidR="00FE20C6">
        <w:rPr>
          <w:lang w:val="nl-BE"/>
        </w:rPr>
        <w:t xml:space="preserve">evenwel </w:t>
      </w:r>
      <w:r w:rsidR="00651A29">
        <w:rPr>
          <w:lang w:val="nl-BE"/>
        </w:rPr>
        <w:t xml:space="preserve">buiten het bestek van dit boek, en hebben bv. betrekking op de </w:t>
      </w:r>
      <w:r w:rsidR="00FE20C6">
        <w:rPr>
          <w:lang w:val="nl-BE"/>
        </w:rPr>
        <w:t xml:space="preserve">maatschappelijke rol en de </w:t>
      </w:r>
      <w:r w:rsidR="00651A29">
        <w:rPr>
          <w:lang w:val="nl-BE"/>
        </w:rPr>
        <w:t xml:space="preserve">politieke </w:t>
      </w:r>
      <w:r w:rsidR="00FE20C6">
        <w:rPr>
          <w:lang w:val="nl-BE"/>
        </w:rPr>
        <w:t xml:space="preserve">macht van een parlementslid, het kader waarin hij werkt, de ondersteuning die hij krijgt, het </w:t>
      </w:r>
      <w:r w:rsidR="00F42742">
        <w:rPr>
          <w:lang w:val="nl-BE"/>
        </w:rPr>
        <w:t xml:space="preserve">bestuur en </w:t>
      </w:r>
      <w:r w:rsidR="00FE20C6">
        <w:rPr>
          <w:lang w:val="nl-BE"/>
        </w:rPr>
        <w:t>management van het parlement, de sturing die d</w:t>
      </w:r>
      <w:r w:rsidR="007F3D9A">
        <w:rPr>
          <w:lang w:val="nl-BE"/>
        </w:rPr>
        <w:t>eze geven</w:t>
      </w:r>
      <w:r w:rsidR="00FE20C6">
        <w:rPr>
          <w:lang w:val="nl-BE"/>
        </w:rPr>
        <w:t xml:space="preserve"> aan de regering, de maatschappelijke functie van wetten, </w:t>
      </w:r>
      <w:r w:rsidR="00F42742">
        <w:rPr>
          <w:lang w:val="nl-BE"/>
        </w:rPr>
        <w:t>hun</w:t>
      </w:r>
      <w:r w:rsidR="00FE20C6">
        <w:rPr>
          <w:lang w:val="nl-BE"/>
        </w:rPr>
        <w:t xml:space="preserve"> administratieve voorbereiding en totstandkoming, de politieke deontologie, enz. Daar waar de remedies evenwel een raakvlak hebben met het onderwerp van dit boek, dan is er wel één rode draad, m.n. dat ze </w:t>
      </w:r>
      <w:r w:rsidR="00651A29">
        <w:rPr>
          <w:lang w:val="nl-BE"/>
        </w:rPr>
        <w:t xml:space="preserve">niet </w:t>
      </w:r>
      <w:r w:rsidR="00F33F15" w:rsidRPr="00946219">
        <w:rPr>
          <w:i/>
          <w:lang w:val="nl-BE"/>
        </w:rPr>
        <w:t>minder</w:t>
      </w:r>
      <w:r w:rsidR="00651A29">
        <w:rPr>
          <w:lang w:val="nl-BE"/>
        </w:rPr>
        <w:t xml:space="preserve">, maar </w:t>
      </w:r>
      <w:r w:rsidR="00FE20C6">
        <w:rPr>
          <w:lang w:val="nl-BE"/>
        </w:rPr>
        <w:t>net</w:t>
      </w:r>
      <w:r w:rsidR="00651A29">
        <w:rPr>
          <w:lang w:val="nl-BE"/>
        </w:rPr>
        <w:t xml:space="preserve"> </w:t>
      </w:r>
      <w:r w:rsidR="00F33F15" w:rsidRPr="00946219">
        <w:rPr>
          <w:i/>
          <w:lang w:val="nl-BE"/>
        </w:rPr>
        <w:t>meer</w:t>
      </w:r>
      <w:r w:rsidR="00651A29">
        <w:rPr>
          <w:lang w:val="nl-BE"/>
        </w:rPr>
        <w:t xml:space="preserve"> legaliteit vereisen. Maar dan wel legaliteit in de zin dat de </w:t>
      </w:r>
      <w:r w:rsidR="00A86236">
        <w:rPr>
          <w:lang w:val="nl-BE"/>
        </w:rPr>
        <w:t>wezenlijk beleids</w:t>
      </w:r>
      <w:r w:rsidR="00651A29">
        <w:rPr>
          <w:lang w:val="nl-BE"/>
        </w:rPr>
        <w:t xml:space="preserve">keuzes aan het parlement worden voorgelegd, in een begrijpelijke en rechtszekere taal, </w:t>
      </w:r>
      <w:r w:rsidR="00FE20C6">
        <w:rPr>
          <w:lang w:val="nl-BE"/>
        </w:rPr>
        <w:t>met een transparante toelichting, enz. (</w:t>
      </w:r>
      <w:r w:rsidR="00F33F15" w:rsidRPr="00946219">
        <w:rPr>
          <w:i/>
          <w:lang w:val="nl-BE"/>
        </w:rPr>
        <w:t>infra</w:t>
      </w:r>
      <w:r w:rsidR="00FE20C6">
        <w:rPr>
          <w:lang w:val="nl-BE"/>
        </w:rPr>
        <w:t xml:space="preserve"> nr. 23).</w:t>
      </w:r>
    </w:p>
    <w:p w:rsidR="009B64EA" w:rsidRDefault="009B64EA" w:rsidP="00CC2504">
      <w:pPr>
        <w:jc w:val="both"/>
        <w:rPr>
          <w:lang w:val="nl-BE"/>
        </w:rPr>
      </w:pPr>
    </w:p>
    <w:p w:rsidR="00422E94" w:rsidRDefault="00640A73" w:rsidP="00CC2504">
      <w:pPr>
        <w:jc w:val="both"/>
        <w:rPr>
          <w:lang w:val="nl-BE"/>
        </w:rPr>
      </w:pPr>
      <w:r>
        <w:rPr>
          <w:lang w:val="nl-BE"/>
        </w:rPr>
        <w:t xml:space="preserve">Het legaliteitsbeginsel verzet zich </w:t>
      </w:r>
      <w:r w:rsidR="004B2DD5">
        <w:rPr>
          <w:lang w:val="nl-BE"/>
        </w:rPr>
        <w:t xml:space="preserve">hoegenaamd niet tegen het bestrijden van een dergelijke overdaad aan legaliteit, </w:t>
      </w:r>
      <w:r w:rsidR="00704560">
        <w:rPr>
          <w:lang w:val="nl-BE"/>
        </w:rPr>
        <w:t xml:space="preserve">juist </w:t>
      </w:r>
      <w:r w:rsidR="004B2DD5">
        <w:rPr>
          <w:lang w:val="nl-BE"/>
        </w:rPr>
        <w:t xml:space="preserve">integendeel. </w:t>
      </w:r>
      <w:r w:rsidR="009B64EA">
        <w:rPr>
          <w:lang w:val="nl-BE"/>
        </w:rPr>
        <w:t>Het</w:t>
      </w:r>
      <w:r>
        <w:rPr>
          <w:lang w:val="nl-BE"/>
        </w:rPr>
        <w:t xml:space="preserve"> legaliteitsbeginsel </w:t>
      </w:r>
      <w:r w:rsidR="007A4392">
        <w:rPr>
          <w:lang w:val="nl-BE"/>
        </w:rPr>
        <w:lastRenderedPageBreak/>
        <w:t xml:space="preserve">beoogt </w:t>
      </w:r>
      <w:r w:rsidR="004B2DD5">
        <w:rPr>
          <w:lang w:val="nl-BE"/>
        </w:rPr>
        <w:t xml:space="preserve">immers </w:t>
      </w:r>
      <w:r>
        <w:rPr>
          <w:lang w:val="nl-BE"/>
        </w:rPr>
        <w:t xml:space="preserve">niet </w:t>
      </w:r>
      <w:r w:rsidR="009B64EA">
        <w:rPr>
          <w:lang w:val="nl-BE"/>
        </w:rPr>
        <w:t xml:space="preserve">het laten </w:t>
      </w:r>
      <w:r w:rsidR="009B64EA" w:rsidRPr="009B64EA">
        <w:rPr>
          <w:i/>
          <w:lang w:val="nl-BE"/>
        </w:rPr>
        <w:t>rubberstampen</w:t>
      </w:r>
      <w:r w:rsidR="009B64EA">
        <w:rPr>
          <w:lang w:val="nl-BE"/>
        </w:rPr>
        <w:t xml:space="preserve"> van alle of zoveel mogelijk verordenende bepalingen door de formele wetgever,</w:t>
      </w:r>
      <w:r w:rsidR="009A0B43">
        <w:rPr>
          <w:lang w:val="nl-BE"/>
        </w:rPr>
        <w:t xml:space="preserve"> </w:t>
      </w:r>
      <w:r w:rsidR="009B64EA">
        <w:rPr>
          <w:lang w:val="nl-BE"/>
        </w:rPr>
        <w:t xml:space="preserve">maar het komt er eerder op neer </w:t>
      </w:r>
      <w:r w:rsidR="00A55D3C">
        <w:rPr>
          <w:lang w:val="nl-BE"/>
        </w:rPr>
        <w:t xml:space="preserve">dat </w:t>
      </w:r>
      <w:r>
        <w:rPr>
          <w:lang w:val="nl-BE"/>
        </w:rPr>
        <w:t xml:space="preserve">de wezenlijke beleidskeuze </w:t>
      </w:r>
      <w:r w:rsidR="009A0B43">
        <w:rPr>
          <w:lang w:val="nl-BE"/>
        </w:rPr>
        <w:t xml:space="preserve">hierin </w:t>
      </w:r>
      <w:r>
        <w:rPr>
          <w:lang w:val="nl-BE"/>
        </w:rPr>
        <w:t>het voorwerp kunnen uitmaken van een maatschappelijke debat en controle middels het parlement</w:t>
      </w:r>
      <w:r w:rsidR="009B64EA">
        <w:rPr>
          <w:lang w:val="nl-BE"/>
        </w:rPr>
        <w:t>, om een evenwicht en controle tussen staatsmachten te bereiken, om tot toegankelijke en begrijpelijke regelgeving te komen (</w:t>
      </w:r>
      <w:r w:rsidR="009B64EA" w:rsidRPr="009B64EA">
        <w:rPr>
          <w:i/>
          <w:lang w:val="nl-BE"/>
        </w:rPr>
        <w:t>supra</w:t>
      </w:r>
      <w:r w:rsidR="009B64EA">
        <w:rPr>
          <w:lang w:val="nl-BE"/>
        </w:rPr>
        <w:t xml:space="preserve"> </w:t>
      </w:r>
      <w:r w:rsidR="00724CCB">
        <w:rPr>
          <w:lang w:val="nl-BE"/>
        </w:rPr>
        <w:t>nrs. 9 e.v.</w:t>
      </w:r>
      <w:r w:rsidR="009B64EA">
        <w:rPr>
          <w:lang w:val="nl-BE"/>
        </w:rPr>
        <w:t xml:space="preserve">). In een situatie van overdaad van legaliteit zijn we </w:t>
      </w:r>
      <w:r w:rsidR="007F3D9A">
        <w:rPr>
          <w:lang w:val="nl-BE"/>
        </w:rPr>
        <w:t xml:space="preserve">eerder </w:t>
      </w:r>
      <w:r w:rsidR="009B64EA">
        <w:rPr>
          <w:lang w:val="nl-BE"/>
        </w:rPr>
        <w:t xml:space="preserve">verder van deze doelstellingen verwijderd. </w:t>
      </w:r>
    </w:p>
    <w:p w:rsidR="00D76C70" w:rsidRDefault="00D76C70" w:rsidP="0044167B">
      <w:pPr>
        <w:rPr>
          <w:lang w:val="nl-BE"/>
        </w:rPr>
      </w:pPr>
    </w:p>
    <w:p w:rsidR="00C92444" w:rsidRDefault="000F1E43" w:rsidP="004B2DD5">
      <w:pPr>
        <w:jc w:val="both"/>
        <w:rPr>
          <w:lang w:val="nl-BE"/>
        </w:rPr>
      </w:pPr>
      <w:r>
        <w:rPr>
          <w:lang w:val="nl-BE"/>
        </w:rPr>
        <w:t xml:space="preserve">Afgeleid hiervan, kan worden opgemerkt dat het niet is omdat </w:t>
      </w:r>
      <w:r w:rsidR="004770F0">
        <w:rPr>
          <w:lang w:val="nl-BE"/>
        </w:rPr>
        <w:t xml:space="preserve">de </w:t>
      </w:r>
      <w:r w:rsidR="00D76C70">
        <w:rPr>
          <w:lang w:val="nl-BE"/>
        </w:rPr>
        <w:t xml:space="preserve">tekst </w:t>
      </w:r>
      <w:r>
        <w:rPr>
          <w:lang w:val="nl-BE"/>
        </w:rPr>
        <w:t xml:space="preserve">formeel door de wetgever is aangenomen dat het ook </w:t>
      </w:r>
      <w:r w:rsidR="00D76C70">
        <w:rPr>
          <w:lang w:val="nl-BE"/>
        </w:rPr>
        <w:t xml:space="preserve">aan de voornoemde functies en doelstellingen </w:t>
      </w:r>
      <w:r w:rsidR="00EA00E4">
        <w:rPr>
          <w:lang w:val="nl-BE"/>
        </w:rPr>
        <w:t>van het legaliteitsbeginsel beantwoord</w:t>
      </w:r>
      <w:r w:rsidR="00422E94">
        <w:rPr>
          <w:lang w:val="nl-BE"/>
        </w:rPr>
        <w:t>t</w:t>
      </w:r>
      <w:r w:rsidR="00621AAE">
        <w:rPr>
          <w:lang w:val="nl-BE"/>
        </w:rPr>
        <w:t xml:space="preserve">. Het is niet omdat een ontwerp als </w:t>
      </w:r>
      <w:r w:rsidR="009A0B43">
        <w:rPr>
          <w:lang w:val="nl-BE"/>
        </w:rPr>
        <w:t xml:space="preserve">formele </w:t>
      </w:r>
      <w:r w:rsidR="00621AAE">
        <w:rPr>
          <w:lang w:val="nl-BE"/>
        </w:rPr>
        <w:t xml:space="preserve">wet is aangenomen dat er </w:t>
      </w:r>
      <w:r w:rsidR="00412574">
        <w:rPr>
          <w:lang w:val="nl-BE"/>
        </w:rPr>
        <w:t xml:space="preserve">bv. </w:t>
      </w:r>
      <w:r w:rsidR="00621AAE">
        <w:rPr>
          <w:lang w:val="nl-BE"/>
        </w:rPr>
        <w:t>ook een daadwerkelijk parlementair debat aan is voorafgegaan</w:t>
      </w:r>
      <w:r w:rsidR="00A55D3C">
        <w:rPr>
          <w:lang w:val="nl-BE"/>
        </w:rPr>
        <w:t xml:space="preserve"> en langs die weg een daadwerkelijke controle van de uitvoerende macht</w:t>
      </w:r>
      <w:r w:rsidR="00621AAE">
        <w:rPr>
          <w:lang w:val="nl-BE"/>
        </w:rPr>
        <w:t xml:space="preserve">, dat de wet ook </w:t>
      </w:r>
      <w:r w:rsidR="00DC7650">
        <w:rPr>
          <w:lang w:val="nl-BE"/>
        </w:rPr>
        <w:t xml:space="preserve">toegankelijk, </w:t>
      </w:r>
      <w:r w:rsidR="00621AAE">
        <w:rPr>
          <w:lang w:val="nl-BE"/>
        </w:rPr>
        <w:t xml:space="preserve">transparant en </w:t>
      </w:r>
      <w:r w:rsidR="00DC7650">
        <w:rPr>
          <w:lang w:val="nl-BE"/>
        </w:rPr>
        <w:t>begrijpelijk is</w:t>
      </w:r>
      <w:r w:rsidR="00621AAE">
        <w:rPr>
          <w:lang w:val="nl-BE"/>
        </w:rPr>
        <w:t xml:space="preserve">, dat deze </w:t>
      </w:r>
      <w:r w:rsidR="00DC7650">
        <w:rPr>
          <w:lang w:val="nl-BE"/>
        </w:rPr>
        <w:t xml:space="preserve">op een </w:t>
      </w:r>
      <w:r w:rsidR="00621AAE">
        <w:rPr>
          <w:lang w:val="nl-BE"/>
        </w:rPr>
        <w:t>zorgvuldig</w:t>
      </w:r>
      <w:r w:rsidR="00F42742">
        <w:rPr>
          <w:lang w:val="nl-BE"/>
        </w:rPr>
        <w:t>e</w:t>
      </w:r>
      <w:r w:rsidR="00621AAE">
        <w:rPr>
          <w:lang w:val="nl-BE"/>
        </w:rPr>
        <w:t xml:space="preserve"> </w:t>
      </w:r>
      <w:r w:rsidR="001413CB">
        <w:rPr>
          <w:lang w:val="nl-BE"/>
        </w:rPr>
        <w:t xml:space="preserve">en </w:t>
      </w:r>
      <w:r w:rsidR="00621AAE">
        <w:rPr>
          <w:lang w:val="nl-BE"/>
        </w:rPr>
        <w:t>kwaliteitsvol</w:t>
      </w:r>
      <w:r w:rsidR="008544F3">
        <w:rPr>
          <w:lang w:val="nl-BE"/>
        </w:rPr>
        <w:t xml:space="preserve">le wijze </w:t>
      </w:r>
      <w:r w:rsidR="001413CB">
        <w:rPr>
          <w:lang w:val="nl-BE"/>
        </w:rPr>
        <w:t xml:space="preserve">werd overlegd en is </w:t>
      </w:r>
      <w:r w:rsidR="00DC1366">
        <w:rPr>
          <w:lang w:val="nl-BE"/>
        </w:rPr>
        <w:t>tot stand gekomen</w:t>
      </w:r>
      <w:r w:rsidR="00621AAE">
        <w:rPr>
          <w:lang w:val="nl-BE"/>
        </w:rPr>
        <w:t>.</w:t>
      </w:r>
      <w:r w:rsidR="00687D96">
        <w:rPr>
          <w:rStyle w:val="Voetnootmarkering"/>
          <w:lang w:val="nl-BE"/>
        </w:rPr>
        <w:footnoteReference w:id="39"/>
      </w:r>
      <w:r w:rsidR="001413CB">
        <w:rPr>
          <w:lang w:val="nl-BE"/>
        </w:rPr>
        <w:t xml:space="preserve"> </w:t>
      </w:r>
      <w:r w:rsidR="00C92444">
        <w:rPr>
          <w:lang w:val="nl-BE"/>
        </w:rPr>
        <w:t>Met andere woorden</w:t>
      </w:r>
      <w:r w:rsidR="00F42742">
        <w:rPr>
          <w:lang w:val="nl-BE"/>
        </w:rPr>
        <w:t>:</w:t>
      </w:r>
      <w:r w:rsidR="00C92444">
        <w:rPr>
          <w:lang w:val="nl-BE"/>
        </w:rPr>
        <w:t xml:space="preserve"> dat de wet kwaliteitsvol en legitiem is. </w:t>
      </w:r>
      <w:r>
        <w:rPr>
          <w:lang w:val="nl-BE"/>
        </w:rPr>
        <w:t>Zoals Patricia Popelier</w:t>
      </w:r>
      <w:r w:rsidR="00BF2621">
        <w:rPr>
          <w:lang w:val="nl-BE"/>
        </w:rPr>
        <w:t>, X</w:t>
      </w:r>
      <w:r w:rsidR="00DC7650">
        <w:rPr>
          <w:lang w:val="nl-BE"/>
        </w:rPr>
        <w:t>avier</w:t>
      </w:r>
      <w:r w:rsidR="00BF2621">
        <w:rPr>
          <w:lang w:val="nl-BE"/>
        </w:rPr>
        <w:t xml:space="preserve"> Delgrange en L</w:t>
      </w:r>
      <w:r w:rsidR="00DC7650">
        <w:rPr>
          <w:lang w:val="nl-BE"/>
        </w:rPr>
        <w:t>uc</w:t>
      </w:r>
      <w:r w:rsidR="00BF2621">
        <w:rPr>
          <w:lang w:val="nl-BE"/>
        </w:rPr>
        <w:t xml:space="preserve"> Detroux</w:t>
      </w:r>
      <w:r>
        <w:rPr>
          <w:lang w:val="nl-BE"/>
        </w:rPr>
        <w:t xml:space="preserve"> terecht opmerk</w:t>
      </w:r>
      <w:r w:rsidR="00DC7650">
        <w:rPr>
          <w:lang w:val="nl-BE"/>
        </w:rPr>
        <w:t>en</w:t>
      </w:r>
      <w:r>
        <w:rPr>
          <w:lang w:val="nl-BE"/>
        </w:rPr>
        <w:t xml:space="preserve"> </w:t>
      </w:r>
      <w:r w:rsidR="00C92444">
        <w:rPr>
          <w:lang w:val="nl-BE"/>
        </w:rPr>
        <w:t xml:space="preserve">mag de </w:t>
      </w:r>
      <w:r w:rsidR="00C92444" w:rsidRPr="00DC7650">
        <w:rPr>
          <w:i/>
          <w:lang w:val="nl-BE"/>
        </w:rPr>
        <w:t>rechtsstaat</w:t>
      </w:r>
      <w:r w:rsidR="00C92444">
        <w:rPr>
          <w:lang w:val="nl-BE"/>
        </w:rPr>
        <w:t xml:space="preserve"> niet worden ver</w:t>
      </w:r>
      <w:r w:rsidR="00DC7650">
        <w:rPr>
          <w:lang w:val="nl-BE"/>
        </w:rPr>
        <w:t>ward met een</w:t>
      </w:r>
      <w:r w:rsidR="00C92444">
        <w:rPr>
          <w:lang w:val="nl-BE"/>
        </w:rPr>
        <w:t xml:space="preserve"> </w:t>
      </w:r>
      <w:r w:rsidR="00C92444" w:rsidRPr="00DC7650">
        <w:rPr>
          <w:i/>
          <w:lang w:val="nl-BE"/>
        </w:rPr>
        <w:t>wettenstaat</w:t>
      </w:r>
      <w:r w:rsidR="00C92444">
        <w:rPr>
          <w:lang w:val="nl-BE"/>
        </w:rPr>
        <w:t xml:space="preserve">: de rechter dient bij de controle van het legaliteitsbeginsel niet enkel </w:t>
      </w:r>
      <w:r w:rsidR="00DC7650">
        <w:rPr>
          <w:lang w:val="nl-BE"/>
        </w:rPr>
        <w:t xml:space="preserve">na te gaan of er een wettelijke grondslag is en of de marge voor delegatie niet werd overschreden, </w:t>
      </w:r>
      <w:r w:rsidR="00C92444">
        <w:rPr>
          <w:lang w:val="nl-BE"/>
        </w:rPr>
        <w:t xml:space="preserve">maar </w:t>
      </w:r>
      <w:r w:rsidR="00DC7650">
        <w:rPr>
          <w:lang w:val="nl-BE"/>
        </w:rPr>
        <w:t xml:space="preserve">hij zou ook </w:t>
      </w:r>
      <w:r w:rsidR="00C92444">
        <w:rPr>
          <w:lang w:val="nl-BE"/>
        </w:rPr>
        <w:t xml:space="preserve">de kwaliteit van de rechtsregel </w:t>
      </w:r>
      <w:r w:rsidR="00DC7650">
        <w:rPr>
          <w:lang w:val="nl-BE"/>
        </w:rPr>
        <w:t xml:space="preserve">moeten controleren evenals de vraag of deze voldoende </w:t>
      </w:r>
      <w:r w:rsidR="00FB0A95">
        <w:rPr>
          <w:lang w:val="nl-BE"/>
        </w:rPr>
        <w:t>(</w:t>
      </w:r>
      <w:r w:rsidR="00FB0A95" w:rsidRPr="00FB0A95">
        <w:rPr>
          <w:i/>
          <w:lang w:val="nl-BE"/>
        </w:rPr>
        <w:t>input, output</w:t>
      </w:r>
      <w:r w:rsidR="00FB0A95">
        <w:rPr>
          <w:lang w:val="nl-BE"/>
        </w:rPr>
        <w:t xml:space="preserve"> en</w:t>
      </w:r>
      <w:r w:rsidR="00C92444">
        <w:rPr>
          <w:lang w:val="nl-BE"/>
        </w:rPr>
        <w:t xml:space="preserve"> </w:t>
      </w:r>
      <w:r w:rsidR="00C92444" w:rsidRPr="00FB0A95">
        <w:rPr>
          <w:i/>
          <w:lang w:val="nl-BE"/>
        </w:rPr>
        <w:t>throughput</w:t>
      </w:r>
      <w:r w:rsidR="00C92444">
        <w:rPr>
          <w:lang w:val="nl-BE"/>
        </w:rPr>
        <w:t xml:space="preserve">) </w:t>
      </w:r>
      <w:r w:rsidR="00A55D3C">
        <w:rPr>
          <w:lang w:val="nl-BE"/>
        </w:rPr>
        <w:t xml:space="preserve">legitimiteit </w:t>
      </w:r>
      <w:r w:rsidR="00C92444">
        <w:rPr>
          <w:lang w:val="nl-BE"/>
        </w:rPr>
        <w:t>heeft verworven.</w:t>
      </w:r>
      <w:r w:rsidR="00C92444">
        <w:rPr>
          <w:rStyle w:val="Voetnootmarkering"/>
          <w:lang w:val="nl-BE"/>
        </w:rPr>
        <w:footnoteReference w:id="40"/>
      </w:r>
      <w:r w:rsidR="004770F0">
        <w:rPr>
          <w:lang w:val="nl-BE"/>
        </w:rPr>
        <w:t xml:space="preserve"> </w:t>
      </w:r>
      <w:r w:rsidR="00DC7650">
        <w:rPr>
          <w:lang w:val="nl-BE"/>
        </w:rPr>
        <w:t>Op dit laatste punt, schieten onze hoven en rechtbanken nog schromelijk te kort</w:t>
      </w:r>
      <w:r w:rsidR="004770F0">
        <w:rPr>
          <w:lang w:val="nl-BE"/>
        </w:rPr>
        <w:t>.</w:t>
      </w:r>
      <w:r w:rsidR="004770F0">
        <w:rPr>
          <w:rStyle w:val="Voetnootmarkering"/>
          <w:lang w:val="nl-BE"/>
        </w:rPr>
        <w:footnoteReference w:id="41"/>
      </w:r>
      <w:r w:rsidR="00BF2621">
        <w:rPr>
          <w:lang w:val="nl-BE"/>
        </w:rPr>
        <w:t xml:space="preserve"> X</w:t>
      </w:r>
      <w:r w:rsidR="00DC7650">
        <w:rPr>
          <w:lang w:val="nl-BE"/>
        </w:rPr>
        <w:t>avier</w:t>
      </w:r>
      <w:r w:rsidR="00BF2621">
        <w:rPr>
          <w:lang w:val="nl-BE"/>
        </w:rPr>
        <w:t xml:space="preserve"> Delgrange en L</w:t>
      </w:r>
      <w:r w:rsidR="00DC7650">
        <w:rPr>
          <w:lang w:val="nl-BE"/>
        </w:rPr>
        <w:t>uc</w:t>
      </w:r>
      <w:r w:rsidR="00BF2621">
        <w:rPr>
          <w:lang w:val="nl-BE"/>
        </w:rPr>
        <w:t xml:space="preserve"> Detroux </w:t>
      </w:r>
      <w:r w:rsidR="00DC7650">
        <w:rPr>
          <w:lang w:val="nl-BE"/>
        </w:rPr>
        <w:t xml:space="preserve">zijn op dit punt </w:t>
      </w:r>
      <w:r w:rsidR="00704560">
        <w:rPr>
          <w:lang w:val="nl-BE"/>
        </w:rPr>
        <w:t xml:space="preserve">(terecht) </w:t>
      </w:r>
      <w:r w:rsidR="00DC7650">
        <w:rPr>
          <w:lang w:val="nl-BE"/>
        </w:rPr>
        <w:t xml:space="preserve">scherp en wijzen erop dat het </w:t>
      </w:r>
      <w:r w:rsidR="00BF2621">
        <w:rPr>
          <w:lang w:val="nl-BE"/>
        </w:rPr>
        <w:t xml:space="preserve">Grondwettelijk Hof aan de volledige Grondwet </w:t>
      </w:r>
      <w:r w:rsidR="00FC700C">
        <w:rPr>
          <w:lang w:val="nl-BE"/>
        </w:rPr>
        <w:t xml:space="preserve">zou moeten toetsen, en bijgevolg ook aan de wijze van totstandkoming en de kwaliteit van de wetgeving, </w:t>
      </w:r>
      <w:r w:rsidR="00BF2621">
        <w:rPr>
          <w:lang w:val="nl-BE"/>
        </w:rPr>
        <w:t>“opdat België zou kunnen toetreden tot de ontwikkelde Grondwettelijke landen”.</w:t>
      </w:r>
      <w:r w:rsidR="00A55D3C">
        <w:rPr>
          <w:rStyle w:val="Voetnootmarkering"/>
          <w:lang w:val="nl-BE"/>
        </w:rPr>
        <w:footnoteReference w:id="42"/>
      </w:r>
    </w:p>
    <w:p w:rsidR="00C92444" w:rsidRDefault="00C92444" w:rsidP="0044167B">
      <w:pPr>
        <w:rPr>
          <w:lang w:val="nl-BE"/>
        </w:rPr>
      </w:pPr>
    </w:p>
    <w:p w:rsidR="0044167B" w:rsidRPr="005474AF" w:rsidRDefault="00724CCB" w:rsidP="00493BC1">
      <w:pPr>
        <w:jc w:val="both"/>
        <w:rPr>
          <w:lang w:val="nl-BE"/>
        </w:rPr>
      </w:pPr>
      <w:r>
        <w:rPr>
          <w:lang w:val="nl-BE"/>
        </w:rPr>
        <w:t>18.</w:t>
      </w:r>
      <w:r w:rsidR="00C92444">
        <w:rPr>
          <w:lang w:val="nl-BE"/>
        </w:rPr>
        <w:t xml:space="preserve"> </w:t>
      </w:r>
      <w:r w:rsidR="00C92444">
        <w:rPr>
          <w:lang w:val="nl-BE"/>
        </w:rPr>
        <w:tab/>
      </w:r>
      <w:r w:rsidR="00C92444" w:rsidRPr="00870A93">
        <w:rPr>
          <w:i/>
          <w:lang w:val="nl-BE"/>
        </w:rPr>
        <w:t xml:space="preserve">Een verdergaand probleem is dat </w:t>
      </w:r>
      <w:r w:rsidR="00FC700C" w:rsidRPr="00870A93">
        <w:rPr>
          <w:i/>
          <w:lang w:val="nl-BE"/>
        </w:rPr>
        <w:t xml:space="preserve">thans regelmatig ook </w:t>
      </w:r>
      <w:r w:rsidR="00C92444" w:rsidRPr="00870A93">
        <w:rPr>
          <w:i/>
          <w:lang w:val="nl-BE"/>
        </w:rPr>
        <w:t xml:space="preserve">de </w:t>
      </w:r>
      <w:r w:rsidR="0044167B" w:rsidRPr="00870A93">
        <w:rPr>
          <w:i/>
          <w:lang w:val="nl-BE"/>
        </w:rPr>
        <w:t>doelstellingen en functies van het legaliteitsbeginsel zelf in vraag worden gesteld</w:t>
      </w:r>
      <w:r w:rsidR="00C92444" w:rsidRPr="00870A93">
        <w:rPr>
          <w:i/>
          <w:lang w:val="nl-BE"/>
        </w:rPr>
        <w:t>.</w:t>
      </w:r>
      <w:r w:rsidR="00C92444">
        <w:rPr>
          <w:b/>
          <w:lang w:val="nl-BE"/>
        </w:rPr>
        <w:t xml:space="preserve"> </w:t>
      </w:r>
      <w:r w:rsidR="006178C8">
        <w:rPr>
          <w:lang w:val="nl-BE"/>
        </w:rPr>
        <w:t xml:space="preserve">Zo kunnen we erop wijzen dat onze democratie zelf </w:t>
      </w:r>
      <w:r w:rsidR="00407046">
        <w:rPr>
          <w:lang w:val="nl-BE"/>
        </w:rPr>
        <w:t xml:space="preserve">onder druk staat </w:t>
      </w:r>
      <w:r w:rsidR="006178C8">
        <w:rPr>
          <w:lang w:val="nl-BE"/>
        </w:rPr>
        <w:t xml:space="preserve">en </w:t>
      </w:r>
      <w:r w:rsidR="00407046">
        <w:rPr>
          <w:lang w:val="nl-BE"/>
        </w:rPr>
        <w:t>(</w:t>
      </w:r>
      <w:r w:rsidR="006178C8">
        <w:rPr>
          <w:lang w:val="nl-BE"/>
        </w:rPr>
        <w:t xml:space="preserve">dat er </w:t>
      </w:r>
      <w:r w:rsidR="00407046">
        <w:rPr>
          <w:lang w:val="nl-BE"/>
        </w:rPr>
        <w:t>dringend nood is om die te versterken of heruit te vinden</w:t>
      </w:r>
      <w:r w:rsidR="00B92498">
        <w:rPr>
          <w:lang w:val="nl-BE"/>
        </w:rPr>
        <w:t>),</w:t>
      </w:r>
      <w:r w:rsidR="00B92498">
        <w:rPr>
          <w:rStyle w:val="Voetnootmarkering"/>
          <w:lang w:val="nl-BE"/>
        </w:rPr>
        <w:footnoteReference w:id="43"/>
      </w:r>
      <w:r w:rsidR="00B92498">
        <w:rPr>
          <w:lang w:val="nl-BE"/>
        </w:rPr>
        <w:t xml:space="preserve"> dat er vragen rijzen naar de </w:t>
      </w:r>
      <w:r w:rsidR="0044167B" w:rsidRPr="005474AF">
        <w:rPr>
          <w:lang w:val="nl-BE"/>
        </w:rPr>
        <w:t>rol en legitimiteit van ons parlement als democratisch orgaan</w:t>
      </w:r>
      <w:r w:rsidR="00B92498">
        <w:rPr>
          <w:lang w:val="nl-BE"/>
        </w:rPr>
        <w:t xml:space="preserve"> dat bv. wordt uitgehold door de Belgische particratie, door het verschuilen van belangrijke </w:t>
      </w:r>
      <w:r w:rsidR="00B92498">
        <w:rPr>
          <w:lang w:val="nl-BE"/>
        </w:rPr>
        <w:lastRenderedPageBreak/>
        <w:t>maatschappelijke beleidskeuzes in technisch geformuleerde ontwerpen, door het bespelen van de expertisekloof</w:t>
      </w:r>
      <w:r w:rsidR="00FC700C">
        <w:rPr>
          <w:lang w:val="nl-BE"/>
        </w:rPr>
        <w:t xml:space="preserve"> met de burger en het parlement</w:t>
      </w:r>
      <w:r w:rsidR="00B92498">
        <w:rPr>
          <w:lang w:val="nl-BE"/>
        </w:rPr>
        <w:t xml:space="preserve">, door </w:t>
      </w:r>
      <w:r w:rsidR="00766823">
        <w:rPr>
          <w:lang w:val="nl-BE"/>
        </w:rPr>
        <w:t xml:space="preserve">het hanteren van </w:t>
      </w:r>
      <w:r w:rsidR="00882846">
        <w:rPr>
          <w:lang w:val="nl-BE"/>
        </w:rPr>
        <w:t xml:space="preserve">(al dan niet terechte) </w:t>
      </w:r>
      <w:r w:rsidR="00B92498">
        <w:rPr>
          <w:lang w:val="nl-BE"/>
        </w:rPr>
        <w:t xml:space="preserve">argumenten van tijdswinst en efficiëntie, door </w:t>
      </w:r>
      <w:r w:rsidR="0044167B" w:rsidRPr="005474AF">
        <w:rPr>
          <w:lang w:val="nl-BE"/>
        </w:rPr>
        <w:t xml:space="preserve">de gevaren van populisme, </w:t>
      </w:r>
      <w:r w:rsidR="00B92498">
        <w:rPr>
          <w:lang w:val="nl-BE"/>
        </w:rPr>
        <w:t xml:space="preserve">door de taken die de </w:t>
      </w:r>
      <w:r w:rsidR="0044167B" w:rsidRPr="005474AF">
        <w:rPr>
          <w:lang w:val="nl-BE"/>
        </w:rPr>
        <w:t xml:space="preserve">media </w:t>
      </w:r>
      <w:r w:rsidR="00B92498">
        <w:rPr>
          <w:lang w:val="nl-BE"/>
        </w:rPr>
        <w:t>niet meer</w:t>
      </w:r>
      <w:r w:rsidR="00766823">
        <w:rPr>
          <w:lang w:val="nl-BE"/>
        </w:rPr>
        <w:t xml:space="preserve"> kan vervullen</w:t>
      </w:r>
      <w:r w:rsidR="00B92498">
        <w:rPr>
          <w:lang w:val="nl-BE"/>
        </w:rPr>
        <w:t>, door de</w:t>
      </w:r>
      <w:r w:rsidR="0044167B" w:rsidRPr="005474AF">
        <w:rPr>
          <w:lang w:val="nl-BE"/>
        </w:rPr>
        <w:t xml:space="preserve"> problematische wijze waarop sociale media worden gehanteerd en gestuurd, … </w:t>
      </w:r>
      <w:r w:rsidR="00766823">
        <w:rPr>
          <w:rStyle w:val="Voetnootmarkering"/>
          <w:lang w:val="nl-BE"/>
        </w:rPr>
        <w:footnoteReference w:id="44"/>
      </w:r>
      <w:r w:rsidR="00FC700C">
        <w:rPr>
          <w:lang w:val="nl-BE"/>
        </w:rPr>
        <w:t xml:space="preserve"> Wie de democratie genegen is, hoedt zich er best voor om deze wegen met cynisme </w:t>
      </w:r>
      <w:r w:rsidR="00493BC1">
        <w:rPr>
          <w:lang w:val="nl-BE"/>
        </w:rPr>
        <w:t>of</w:t>
      </w:r>
      <w:r w:rsidR="00FC700C">
        <w:rPr>
          <w:lang w:val="nl-BE"/>
        </w:rPr>
        <w:t xml:space="preserve"> defaitisme te bewandelen, en zoekt beter naar </w:t>
      </w:r>
      <w:r w:rsidR="00493BC1">
        <w:rPr>
          <w:lang w:val="nl-BE"/>
        </w:rPr>
        <w:t>middelen en instrumenten om het democratisch ideaal dichter bij te brengen.</w:t>
      </w:r>
      <w:r w:rsidR="00FC700C">
        <w:rPr>
          <w:lang w:val="nl-BE"/>
        </w:rPr>
        <w:t xml:space="preserve"> </w:t>
      </w:r>
    </w:p>
    <w:p w:rsidR="0044167B" w:rsidRPr="004450F6" w:rsidRDefault="0044167B" w:rsidP="0044167B">
      <w:pPr>
        <w:rPr>
          <w:b/>
          <w:lang w:val="nl-BE"/>
        </w:rPr>
      </w:pPr>
    </w:p>
    <w:p w:rsidR="00907203" w:rsidRDefault="00724CCB" w:rsidP="00493BC1">
      <w:pPr>
        <w:jc w:val="both"/>
        <w:rPr>
          <w:lang w:val="nl-BE"/>
        </w:rPr>
      </w:pPr>
      <w:r>
        <w:rPr>
          <w:lang w:val="nl-BE"/>
        </w:rPr>
        <w:t>19</w:t>
      </w:r>
      <w:r w:rsidR="00766823" w:rsidRPr="00766823">
        <w:rPr>
          <w:lang w:val="nl-BE"/>
        </w:rPr>
        <w:t>.</w:t>
      </w:r>
      <w:r w:rsidR="00766823">
        <w:rPr>
          <w:b/>
          <w:lang w:val="nl-BE"/>
        </w:rPr>
        <w:t xml:space="preserve"> </w:t>
      </w:r>
      <w:r w:rsidR="00766823" w:rsidRPr="0062305D">
        <w:rPr>
          <w:b/>
          <w:lang w:val="nl-BE"/>
        </w:rPr>
        <w:tab/>
      </w:r>
      <w:r w:rsidR="00F33F15" w:rsidRPr="00946219">
        <w:rPr>
          <w:lang w:val="nl-BE"/>
        </w:rPr>
        <w:t>Vervolgens wordt ook de vraag gesteld of het legaliteitsbeginsel wel nog steeds het meest aangewezen instrument is om de voormelde taken en doelstellingen te verwezenlijken</w:t>
      </w:r>
      <w:r w:rsidR="00766823" w:rsidRPr="0062305D">
        <w:rPr>
          <w:lang w:val="nl-BE"/>
        </w:rPr>
        <w:t xml:space="preserve">. </w:t>
      </w:r>
    </w:p>
    <w:p w:rsidR="00907203" w:rsidRDefault="00907203" w:rsidP="0044167B">
      <w:pPr>
        <w:rPr>
          <w:lang w:val="nl-BE"/>
        </w:rPr>
      </w:pPr>
    </w:p>
    <w:p w:rsidR="00CE5678" w:rsidRDefault="00907203" w:rsidP="00625287">
      <w:pPr>
        <w:jc w:val="both"/>
        <w:rPr>
          <w:lang w:val="nl-BE"/>
        </w:rPr>
      </w:pPr>
      <w:r w:rsidRPr="00625287">
        <w:rPr>
          <w:lang w:val="nl-BE"/>
        </w:rPr>
        <w:t>Verschillende</w:t>
      </w:r>
      <w:r>
        <w:rPr>
          <w:lang w:val="nl-BE"/>
        </w:rPr>
        <w:t xml:space="preserve"> van de taken en doelstellingen </w:t>
      </w:r>
      <w:r w:rsidR="002E2D46">
        <w:rPr>
          <w:lang w:val="nl-BE"/>
        </w:rPr>
        <w:t xml:space="preserve">van </w:t>
      </w:r>
      <w:r>
        <w:rPr>
          <w:lang w:val="nl-BE"/>
        </w:rPr>
        <w:t>het legaliteitsbeginsel worden</w:t>
      </w:r>
      <w:r w:rsidR="002D4097">
        <w:rPr>
          <w:lang w:val="nl-BE"/>
        </w:rPr>
        <w:t xml:space="preserve"> ook deels </w:t>
      </w:r>
      <w:r w:rsidR="008878EC">
        <w:rPr>
          <w:lang w:val="nl-BE"/>
        </w:rPr>
        <w:t xml:space="preserve">– </w:t>
      </w:r>
      <w:r w:rsidR="002D4097">
        <w:rPr>
          <w:lang w:val="nl-BE"/>
        </w:rPr>
        <w:t xml:space="preserve">in parallel of in samenhang </w:t>
      </w:r>
      <w:r w:rsidR="008878EC">
        <w:rPr>
          <w:lang w:val="nl-BE"/>
        </w:rPr>
        <w:t xml:space="preserve">– </w:t>
      </w:r>
      <w:r>
        <w:rPr>
          <w:lang w:val="nl-BE"/>
        </w:rPr>
        <w:t xml:space="preserve">nagestreefd door verschillende andere juridische regels en beginselen, zoals bv. </w:t>
      </w:r>
      <w:r w:rsidR="002D4097">
        <w:rPr>
          <w:lang w:val="nl-BE"/>
        </w:rPr>
        <w:t xml:space="preserve">de vereiste </w:t>
      </w:r>
      <w:r w:rsidR="00C1555A">
        <w:rPr>
          <w:lang w:val="nl-BE"/>
        </w:rPr>
        <w:t xml:space="preserve">dat een besluit over een </w:t>
      </w:r>
      <w:r w:rsidR="002D4097">
        <w:rPr>
          <w:lang w:val="nl-BE"/>
        </w:rPr>
        <w:t xml:space="preserve">rechtsgrond </w:t>
      </w:r>
      <w:r w:rsidR="00C1555A">
        <w:rPr>
          <w:lang w:val="nl-BE"/>
        </w:rPr>
        <w:t>beschikt (rechtsgrondbeginsel)</w:t>
      </w:r>
      <w:r w:rsidR="002D4097">
        <w:rPr>
          <w:lang w:val="nl-BE"/>
        </w:rPr>
        <w:t xml:space="preserve">, </w:t>
      </w:r>
      <w:r w:rsidR="00A55D3C">
        <w:rPr>
          <w:lang w:val="nl-BE"/>
        </w:rPr>
        <w:t xml:space="preserve">door </w:t>
      </w:r>
      <w:r w:rsidR="00625287">
        <w:rPr>
          <w:lang w:val="nl-BE"/>
        </w:rPr>
        <w:t>de andere</w:t>
      </w:r>
      <w:r w:rsidR="002E2D46">
        <w:rPr>
          <w:lang w:val="nl-BE"/>
        </w:rPr>
        <w:t xml:space="preserve"> </w:t>
      </w:r>
      <w:r w:rsidR="00C1555A">
        <w:rPr>
          <w:lang w:val="nl-BE"/>
        </w:rPr>
        <w:t xml:space="preserve">instrumenten van </w:t>
      </w:r>
      <w:r w:rsidR="00C1555A" w:rsidRPr="004450F6">
        <w:rPr>
          <w:lang w:val="nl-BE"/>
        </w:rPr>
        <w:t>parlementaire controle</w:t>
      </w:r>
      <w:r w:rsidR="00625287">
        <w:rPr>
          <w:lang w:val="nl-BE"/>
        </w:rPr>
        <w:t xml:space="preserve"> op de uitvoerende mach</w:t>
      </w:r>
      <w:r w:rsidR="004C27ED">
        <w:rPr>
          <w:lang w:val="nl-BE"/>
        </w:rPr>
        <w:t>t,</w:t>
      </w:r>
      <w:r w:rsidR="00685412">
        <w:rPr>
          <w:lang w:val="nl-BE"/>
        </w:rPr>
        <w:t xml:space="preserve"> </w:t>
      </w:r>
      <w:r w:rsidR="00CD5095">
        <w:rPr>
          <w:lang w:val="nl-BE"/>
        </w:rPr>
        <w:t xml:space="preserve">de </w:t>
      </w:r>
      <w:r w:rsidR="00C1555A" w:rsidRPr="004450F6">
        <w:rPr>
          <w:lang w:val="nl-BE"/>
        </w:rPr>
        <w:t>bekendmakingsverplichting,</w:t>
      </w:r>
      <w:r w:rsidR="00625287">
        <w:rPr>
          <w:lang w:val="nl-BE"/>
        </w:rPr>
        <w:t xml:space="preserve"> </w:t>
      </w:r>
      <w:r w:rsidR="00CD5095">
        <w:rPr>
          <w:lang w:val="nl-BE"/>
        </w:rPr>
        <w:t xml:space="preserve">instrumenten van </w:t>
      </w:r>
      <w:r w:rsidR="00C1555A" w:rsidRPr="004450F6">
        <w:rPr>
          <w:lang w:val="nl-BE"/>
        </w:rPr>
        <w:t>participatieve en deliberatieve democratie</w:t>
      </w:r>
      <w:r w:rsidR="00CD5095">
        <w:rPr>
          <w:lang w:val="nl-BE"/>
        </w:rPr>
        <w:t xml:space="preserve">, </w:t>
      </w:r>
      <w:r w:rsidR="00625287">
        <w:rPr>
          <w:lang w:val="nl-BE"/>
        </w:rPr>
        <w:t xml:space="preserve">het </w:t>
      </w:r>
      <w:r w:rsidR="00C1555A" w:rsidRPr="004450F6">
        <w:rPr>
          <w:lang w:val="nl-BE"/>
        </w:rPr>
        <w:t xml:space="preserve">gelijkheidsbeginsel, </w:t>
      </w:r>
      <w:r w:rsidR="00625287">
        <w:rPr>
          <w:lang w:val="nl-BE"/>
        </w:rPr>
        <w:t xml:space="preserve">het </w:t>
      </w:r>
      <w:r w:rsidR="00C1555A" w:rsidRPr="004450F6">
        <w:rPr>
          <w:lang w:val="nl-BE"/>
        </w:rPr>
        <w:t xml:space="preserve">zorgvuldigheidsbeginsel, </w:t>
      </w:r>
      <w:r w:rsidR="00625287">
        <w:rPr>
          <w:lang w:val="nl-BE"/>
        </w:rPr>
        <w:t xml:space="preserve">de </w:t>
      </w:r>
      <w:r w:rsidR="00F42742">
        <w:rPr>
          <w:lang w:val="nl-BE"/>
        </w:rPr>
        <w:t xml:space="preserve">materiële </w:t>
      </w:r>
      <w:r w:rsidR="00C1555A" w:rsidRPr="004450F6">
        <w:rPr>
          <w:lang w:val="nl-BE"/>
        </w:rPr>
        <w:t>motivering</w:t>
      </w:r>
      <w:r w:rsidR="00CD5095">
        <w:rPr>
          <w:lang w:val="nl-BE"/>
        </w:rPr>
        <w:t>splicht</w:t>
      </w:r>
      <w:r w:rsidR="00C1555A" w:rsidRPr="004450F6">
        <w:rPr>
          <w:lang w:val="nl-BE"/>
        </w:rPr>
        <w:t xml:space="preserve">, </w:t>
      </w:r>
      <w:r w:rsidR="00625287">
        <w:rPr>
          <w:lang w:val="nl-BE"/>
        </w:rPr>
        <w:t xml:space="preserve">de </w:t>
      </w:r>
      <w:r w:rsidR="00C1555A" w:rsidRPr="004450F6">
        <w:rPr>
          <w:lang w:val="nl-BE"/>
        </w:rPr>
        <w:t>rechtsbescherming door de rechter</w:t>
      </w:r>
      <w:r w:rsidR="00C1555A">
        <w:rPr>
          <w:lang w:val="nl-BE"/>
        </w:rPr>
        <w:t>, enz.</w:t>
      </w:r>
      <w:r w:rsidR="00CD5095">
        <w:rPr>
          <w:lang w:val="nl-BE"/>
        </w:rPr>
        <w:t xml:space="preserve"> </w:t>
      </w:r>
      <w:r w:rsidR="00C1555A" w:rsidRPr="00C1555A">
        <w:rPr>
          <w:lang w:val="nl-BE"/>
        </w:rPr>
        <w:t xml:space="preserve">Verschillende van deze instrumenten </w:t>
      </w:r>
      <w:r w:rsidR="00C1555A" w:rsidRPr="00870A93">
        <w:rPr>
          <w:i/>
          <w:lang w:val="nl-BE"/>
        </w:rPr>
        <w:t>faciliteren of versterken</w:t>
      </w:r>
      <w:r w:rsidR="00C1555A" w:rsidRPr="00C1555A">
        <w:rPr>
          <w:lang w:val="nl-BE"/>
        </w:rPr>
        <w:t xml:space="preserve"> </w:t>
      </w:r>
      <w:r w:rsidR="00625287">
        <w:rPr>
          <w:lang w:val="nl-BE"/>
        </w:rPr>
        <w:t xml:space="preserve">het legaliteitsbeginsel </w:t>
      </w:r>
      <w:r w:rsidR="00C1555A" w:rsidRPr="00C1555A">
        <w:rPr>
          <w:lang w:val="nl-BE"/>
        </w:rPr>
        <w:t xml:space="preserve">in het bereiken van de voormelde doelstelling en functies, maar ze kunnen </w:t>
      </w:r>
      <w:r w:rsidR="00625287">
        <w:rPr>
          <w:lang w:val="nl-BE"/>
        </w:rPr>
        <w:t xml:space="preserve">ook </w:t>
      </w:r>
      <w:r w:rsidR="00190A31">
        <w:rPr>
          <w:lang w:val="nl-BE"/>
        </w:rPr>
        <w:t xml:space="preserve">in zekere mate </w:t>
      </w:r>
      <w:r w:rsidR="00625287" w:rsidRPr="00870A93">
        <w:rPr>
          <w:i/>
          <w:lang w:val="nl-BE"/>
        </w:rPr>
        <w:t>compenserend</w:t>
      </w:r>
      <w:r w:rsidR="004E32C7">
        <w:rPr>
          <w:lang w:val="nl-BE"/>
        </w:rPr>
        <w:t xml:space="preserve"> en </w:t>
      </w:r>
      <w:r w:rsidR="004E32C7" w:rsidRPr="009133E8">
        <w:rPr>
          <w:i/>
          <w:lang w:val="nl-BE"/>
        </w:rPr>
        <w:t>remedi</w:t>
      </w:r>
      <w:r w:rsidR="004E32C7">
        <w:rPr>
          <w:i/>
          <w:lang w:val="nl-BE"/>
        </w:rPr>
        <w:t>eë</w:t>
      </w:r>
      <w:r w:rsidR="004E32C7" w:rsidRPr="009133E8">
        <w:rPr>
          <w:i/>
          <w:lang w:val="nl-BE"/>
        </w:rPr>
        <w:t>rend</w:t>
      </w:r>
      <w:r w:rsidR="00625287">
        <w:rPr>
          <w:lang w:val="nl-BE"/>
        </w:rPr>
        <w:t xml:space="preserve"> werken in geval van een beperk</w:t>
      </w:r>
      <w:r w:rsidR="00190A31">
        <w:rPr>
          <w:lang w:val="nl-BE"/>
        </w:rPr>
        <w:t>ing of een gebrek in de</w:t>
      </w:r>
      <w:r w:rsidR="00625287">
        <w:rPr>
          <w:lang w:val="nl-BE"/>
        </w:rPr>
        <w:t xml:space="preserve"> legaliteit.</w:t>
      </w:r>
      <w:r w:rsidR="00C1555A" w:rsidRPr="00C1555A">
        <w:rPr>
          <w:lang w:val="nl-BE"/>
        </w:rPr>
        <w:t xml:space="preserve"> </w:t>
      </w:r>
    </w:p>
    <w:p w:rsidR="00CE5678" w:rsidRDefault="00CE5678" w:rsidP="00C1555A">
      <w:pPr>
        <w:rPr>
          <w:lang w:val="nl-BE"/>
        </w:rPr>
      </w:pPr>
    </w:p>
    <w:p w:rsidR="00C1555A" w:rsidRPr="00C1555A" w:rsidRDefault="0054494A" w:rsidP="00625287">
      <w:pPr>
        <w:jc w:val="both"/>
        <w:rPr>
          <w:lang w:val="nl-BE"/>
        </w:rPr>
      </w:pPr>
      <w:r>
        <w:rPr>
          <w:lang w:val="nl-BE"/>
        </w:rPr>
        <w:t>H</w:t>
      </w:r>
      <w:r w:rsidR="00625287">
        <w:rPr>
          <w:lang w:val="nl-BE"/>
        </w:rPr>
        <w:t>ugue</w:t>
      </w:r>
      <w:r w:rsidR="0062305D">
        <w:rPr>
          <w:lang w:val="nl-BE"/>
        </w:rPr>
        <w:t>s</w:t>
      </w:r>
      <w:r>
        <w:rPr>
          <w:lang w:val="nl-BE"/>
        </w:rPr>
        <w:t xml:space="preserve"> Dumont </w:t>
      </w:r>
      <w:r w:rsidR="00E72500">
        <w:rPr>
          <w:lang w:val="nl-BE"/>
        </w:rPr>
        <w:t xml:space="preserve">en Daan Bijnens wijzen </w:t>
      </w:r>
      <w:r>
        <w:rPr>
          <w:lang w:val="nl-BE"/>
        </w:rPr>
        <w:t xml:space="preserve">erop dat de doelstellingen en functies van het legaliteitsbeginsel ook op een ander </w:t>
      </w:r>
      <w:r w:rsidRPr="009133E8">
        <w:rPr>
          <w:i/>
          <w:lang w:val="nl-BE"/>
        </w:rPr>
        <w:t>niveau</w:t>
      </w:r>
      <w:r>
        <w:rPr>
          <w:lang w:val="nl-BE"/>
        </w:rPr>
        <w:t xml:space="preserve"> kunnen worden verwezenlijkt: </w:t>
      </w:r>
      <w:r w:rsidR="00CE5678">
        <w:rPr>
          <w:lang w:val="nl-BE"/>
        </w:rPr>
        <w:t xml:space="preserve">meer bepaald in geval de </w:t>
      </w:r>
      <w:r w:rsidR="00E72500">
        <w:rPr>
          <w:lang w:val="nl-BE"/>
        </w:rPr>
        <w:t xml:space="preserve">democratische waarborgen voor de </w:t>
      </w:r>
      <w:r w:rsidR="00CE5678">
        <w:rPr>
          <w:lang w:val="nl-BE"/>
        </w:rPr>
        <w:t xml:space="preserve">essentiële beleidskeuzes </w:t>
      </w:r>
      <w:r w:rsidR="00CE5678" w:rsidRPr="00870A93">
        <w:rPr>
          <w:i/>
          <w:lang w:val="nl-BE"/>
        </w:rPr>
        <w:t xml:space="preserve">op EU-niveau </w:t>
      </w:r>
      <w:r w:rsidR="00625287">
        <w:rPr>
          <w:lang w:val="nl-BE"/>
        </w:rPr>
        <w:t>worden</w:t>
      </w:r>
      <w:r w:rsidR="00CE5678">
        <w:rPr>
          <w:lang w:val="nl-BE"/>
        </w:rPr>
        <w:t xml:space="preserve"> </w:t>
      </w:r>
      <w:r w:rsidR="004E32C7">
        <w:rPr>
          <w:lang w:val="nl-BE"/>
        </w:rPr>
        <w:t xml:space="preserve">versterkt </w:t>
      </w:r>
      <w:r w:rsidR="00432222">
        <w:rPr>
          <w:lang w:val="nl-BE"/>
        </w:rPr>
        <w:t>of</w:t>
      </w:r>
      <w:r w:rsidR="004E32C7">
        <w:rPr>
          <w:lang w:val="nl-BE"/>
        </w:rPr>
        <w:t xml:space="preserve"> </w:t>
      </w:r>
      <w:r w:rsidR="00E72500">
        <w:rPr>
          <w:lang w:val="nl-BE"/>
        </w:rPr>
        <w:t>vervuld</w:t>
      </w:r>
      <w:r w:rsidR="00CE5678">
        <w:rPr>
          <w:lang w:val="nl-BE"/>
        </w:rPr>
        <w:t>.</w:t>
      </w:r>
      <w:r w:rsidR="00CE5678">
        <w:rPr>
          <w:rStyle w:val="Voetnootmarkering"/>
          <w:lang w:val="nl-BE"/>
        </w:rPr>
        <w:footnoteReference w:id="45"/>
      </w:r>
      <w:r>
        <w:rPr>
          <w:lang w:val="nl-BE"/>
        </w:rPr>
        <w:t xml:space="preserve"> </w:t>
      </w:r>
    </w:p>
    <w:p w:rsidR="002D4097" w:rsidRDefault="002D4097" w:rsidP="0044167B">
      <w:pPr>
        <w:rPr>
          <w:lang w:val="nl-BE"/>
        </w:rPr>
      </w:pPr>
    </w:p>
    <w:p w:rsidR="008878EC" w:rsidRDefault="00625287" w:rsidP="00625287">
      <w:pPr>
        <w:jc w:val="both"/>
        <w:rPr>
          <w:lang w:val="nl-BE"/>
        </w:rPr>
      </w:pPr>
      <w:r>
        <w:rPr>
          <w:lang w:val="nl-BE"/>
        </w:rPr>
        <w:t xml:space="preserve">Sommige auteurs </w:t>
      </w:r>
      <w:r w:rsidR="00DD4E9D">
        <w:rPr>
          <w:lang w:val="nl-BE"/>
        </w:rPr>
        <w:t xml:space="preserve">gaan een stap verder en </w:t>
      </w:r>
      <w:r>
        <w:rPr>
          <w:lang w:val="nl-BE"/>
        </w:rPr>
        <w:t>vragen zich af of</w:t>
      </w:r>
      <w:r w:rsidR="00882846">
        <w:rPr>
          <w:lang w:val="nl-BE"/>
        </w:rPr>
        <w:t xml:space="preserve"> de </w:t>
      </w:r>
      <w:r w:rsidR="008878EC">
        <w:rPr>
          <w:lang w:val="nl-BE"/>
        </w:rPr>
        <w:t xml:space="preserve">taken en doelstellingen van het legaliteitsbeginsel </w:t>
      </w:r>
      <w:r w:rsidR="00882846" w:rsidRPr="00870A93">
        <w:rPr>
          <w:i/>
          <w:lang w:val="nl-BE"/>
        </w:rPr>
        <w:t xml:space="preserve">niet evengoed </w:t>
      </w:r>
      <w:r w:rsidR="008878EC" w:rsidRPr="00870A93">
        <w:rPr>
          <w:i/>
          <w:lang w:val="nl-BE"/>
        </w:rPr>
        <w:t>zouden kunnen worden opgevangen door andere instrumenten</w:t>
      </w:r>
      <w:r w:rsidR="008878EC">
        <w:rPr>
          <w:lang w:val="nl-BE"/>
        </w:rPr>
        <w:t>. Zo vraag</w:t>
      </w:r>
      <w:r w:rsidR="007D2007">
        <w:rPr>
          <w:lang w:val="nl-BE"/>
        </w:rPr>
        <w:t>t</w:t>
      </w:r>
      <w:r w:rsidR="008878EC">
        <w:rPr>
          <w:lang w:val="nl-BE"/>
        </w:rPr>
        <w:t xml:space="preserve"> Jeroen Van Nieuwenhove zich af of de doelstellingen en functies van het legaliteitsbeginsel </w:t>
      </w:r>
      <w:r w:rsidR="00882846">
        <w:rPr>
          <w:lang w:val="nl-BE"/>
        </w:rPr>
        <w:t xml:space="preserve">naar de toekomst toe </w:t>
      </w:r>
      <w:r w:rsidR="007F3D9A">
        <w:rPr>
          <w:lang w:val="nl-BE"/>
        </w:rPr>
        <w:lastRenderedPageBreak/>
        <w:t xml:space="preserve">niet deels </w:t>
      </w:r>
      <w:r w:rsidR="008878EC">
        <w:rPr>
          <w:lang w:val="nl-BE"/>
        </w:rPr>
        <w:t>zouden kunnen worden opgevangen door instrumenten van parlementaire controle</w:t>
      </w:r>
      <w:r w:rsidR="00882846">
        <w:rPr>
          <w:lang w:val="nl-BE"/>
        </w:rPr>
        <w:t>: door het parlement vroeger te betrekken bij de besluitvorming (door middel van witboeken, groenboeken, hoorzittingen en regelgevingsagenda’s)</w:t>
      </w:r>
      <w:r>
        <w:rPr>
          <w:lang w:val="nl-BE"/>
        </w:rPr>
        <w:t xml:space="preserve"> en</w:t>
      </w:r>
      <w:r w:rsidR="00882846">
        <w:rPr>
          <w:lang w:val="nl-BE"/>
        </w:rPr>
        <w:t xml:space="preserve"> door </w:t>
      </w:r>
      <w:r w:rsidR="007D2007">
        <w:rPr>
          <w:lang w:val="nl-BE"/>
        </w:rPr>
        <w:t xml:space="preserve">een </w:t>
      </w:r>
      <w:r w:rsidR="00882846">
        <w:rPr>
          <w:lang w:val="nl-BE"/>
        </w:rPr>
        <w:t xml:space="preserve">parlementaire controle in te voeren op uitvoeringsbesluiten (waarbij het parlement </w:t>
      </w:r>
      <w:r w:rsidR="00E94F4C">
        <w:rPr>
          <w:lang w:val="nl-BE"/>
        </w:rPr>
        <w:t xml:space="preserve">effectieve </w:t>
      </w:r>
      <w:r w:rsidR="00882846">
        <w:rPr>
          <w:lang w:val="nl-BE"/>
        </w:rPr>
        <w:t>controle kan uitvoeren op ontwerpen van uitvoeringsbesluiten v</w:t>
      </w:r>
      <w:r w:rsidR="00687D96">
        <w:rPr>
          <w:lang w:val="nl-BE"/>
        </w:rPr>
        <w:t>óór</w:t>
      </w:r>
      <w:r w:rsidR="00882846">
        <w:rPr>
          <w:lang w:val="nl-BE"/>
        </w:rPr>
        <w:t xml:space="preserve"> die inwerkingtreden en op </w:t>
      </w:r>
      <w:r w:rsidR="00E94F4C">
        <w:rPr>
          <w:lang w:val="nl-BE"/>
        </w:rPr>
        <w:t>het</w:t>
      </w:r>
      <w:r w:rsidR="00882846">
        <w:rPr>
          <w:lang w:val="nl-BE"/>
        </w:rPr>
        <w:t xml:space="preserve"> niet tijdige uitvoer</w:t>
      </w:r>
      <w:r w:rsidR="00E94F4C">
        <w:rPr>
          <w:lang w:val="nl-BE"/>
        </w:rPr>
        <w:t>en</w:t>
      </w:r>
      <w:r w:rsidR="00882846">
        <w:rPr>
          <w:lang w:val="nl-BE"/>
        </w:rPr>
        <w:t xml:space="preserve"> </w:t>
      </w:r>
      <w:r w:rsidR="00882846" w:rsidRPr="00D57D53">
        <w:rPr>
          <w:lang w:val="nl-BE"/>
        </w:rPr>
        <w:t>van wetten).</w:t>
      </w:r>
      <w:r w:rsidR="008878EC" w:rsidRPr="00D57D53">
        <w:rPr>
          <w:rStyle w:val="Voetnootmarkering"/>
          <w:lang w:val="nl-BE"/>
        </w:rPr>
        <w:footnoteReference w:id="46"/>
      </w:r>
      <w:r w:rsidR="008878EC" w:rsidRPr="00D57D53">
        <w:rPr>
          <w:lang w:val="nl-BE"/>
        </w:rPr>
        <w:t xml:space="preserve"> E</w:t>
      </w:r>
      <w:r w:rsidRPr="00D57D53">
        <w:rPr>
          <w:lang w:val="nl-BE"/>
        </w:rPr>
        <w:t>mmanuel</w:t>
      </w:r>
      <w:r w:rsidR="008878EC">
        <w:rPr>
          <w:lang w:val="nl-BE"/>
        </w:rPr>
        <w:t xml:space="preserve"> Slaut</w:t>
      </w:r>
      <w:r w:rsidR="00190A31">
        <w:rPr>
          <w:lang w:val="nl-BE"/>
        </w:rPr>
        <w:t>s</w:t>
      </w:r>
      <w:r w:rsidR="008878EC">
        <w:rPr>
          <w:lang w:val="nl-BE"/>
        </w:rPr>
        <w:t xml:space="preserve">ky </w:t>
      </w:r>
      <w:r w:rsidR="00882846">
        <w:rPr>
          <w:lang w:val="nl-BE"/>
        </w:rPr>
        <w:t xml:space="preserve">vraagt zich dan weer </w:t>
      </w:r>
      <w:r w:rsidR="00190A31">
        <w:rPr>
          <w:lang w:val="nl-BE"/>
        </w:rPr>
        <w:t xml:space="preserve">af </w:t>
      </w:r>
      <w:r w:rsidR="00882846">
        <w:rPr>
          <w:lang w:val="nl-BE"/>
        </w:rPr>
        <w:t xml:space="preserve">of daar waar het aangewezen is dat </w:t>
      </w:r>
      <w:r w:rsidR="008878EC">
        <w:rPr>
          <w:lang w:val="nl-BE"/>
        </w:rPr>
        <w:t xml:space="preserve">regelgevende bevoegdheid </w:t>
      </w:r>
      <w:r w:rsidR="00882846">
        <w:rPr>
          <w:lang w:val="nl-BE"/>
        </w:rPr>
        <w:t xml:space="preserve">wordt toegekend aan </w:t>
      </w:r>
      <w:r w:rsidR="008878EC">
        <w:rPr>
          <w:lang w:val="nl-BE"/>
        </w:rPr>
        <w:t xml:space="preserve">onafhankelijke administratieve toezichthouders </w:t>
      </w:r>
      <w:r w:rsidR="00882846">
        <w:rPr>
          <w:lang w:val="nl-BE"/>
        </w:rPr>
        <w:t xml:space="preserve">een dergelijke delegatie niet in lijn zou kunnen worden gebracht met het </w:t>
      </w:r>
      <w:r w:rsidR="008878EC">
        <w:rPr>
          <w:lang w:val="nl-BE"/>
        </w:rPr>
        <w:t xml:space="preserve">legaliteitsbeginsel </w:t>
      </w:r>
      <w:r w:rsidR="00B85B64">
        <w:rPr>
          <w:lang w:val="nl-BE"/>
        </w:rPr>
        <w:t xml:space="preserve">door hun besluitvorming te onderwerpen aan </w:t>
      </w:r>
      <w:r w:rsidR="00190A31">
        <w:rPr>
          <w:lang w:val="nl-BE"/>
        </w:rPr>
        <w:t xml:space="preserve">een </w:t>
      </w:r>
      <w:r w:rsidR="00B85B64">
        <w:rPr>
          <w:lang w:val="nl-BE"/>
        </w:rPr>
        <w:t xml:space="preserve">doorgedreven </w:t>
      </w:r>
      <w:r w:rsidR="00E94F4C">
        <w:rPr>
          <w:lang w:val="nl-BE"/>
        </w:rPr>
        <w:t xml:space="preserve">motiveringsverplichting, </w:t>
      </w:r>
      <w:r w:rsidR="00B85B64">
        <w:rPr>
          <w:lang w:val="nl-BE"/>
        </w:rPr>
        <w:t xml:space="preserve">instrumenten van </w:t>
      </w:r>
      <w:r w:rsidR="008878EC">
        <w:rPr>
          <w:lang w:val="nl-BE"/>
        </w:rPr>
        <w:t>participatieve en deliberatieve democratie</w:t>
      </w:r>
      <w:r w:rsidR="00E94F4C">
        <w:rPr>
          <w:lang w:val="nl-BE"/>
        </w:rPr>
        <w:t>, een daadwerkelijk rechterlijk toezicht, … wat op zijn beurt een parlementair debat mogelijk maakt op basis van juiste en volledige gegevens</w:t>
      </w:r>
      <w:r w:rsidR="008878EC">
        <w:rPr>
          <w:lang w:val="nl-BE"/>
        </w:rPr>
        <w:t>.</w:t>
      </w:r>
      <w:r w:rsidR="008878EC">
        <w:rPr>
          <w:rStyle w:val="Voetnootmarkering"/>
          <w:lang w:val="nl-BE"/>
        </w:rPr>
        <w:footnoteReference w:id="47"/>
      </w:r>
    </w:p>
    <w:p w:rsidR="008878EC" w:rsidRDefault="008878EC" w:rsidP="0044167B">
      <w:pPr>
        <w:rPr>
          <w:lang w:val="nl-BE"/>
        </w:rPr>
      </w:pPr>
    </w:p>
    <w:p w:rsidR="00C63CAD" w:rsidRPr="00724CCB" w:rsidRDefault="00953F2D" w:rsidP="00190A31">
      <w:pPr>
        <w:jc w:val="both"/>
        <w:rPr>
          <w:lang w:val="fr-FR"/>
        </w:rPr>
      </w:pPr>
      <w:r>
        <w:rPr>
          <w:lang w:val="nl-BE"/>
        </w:rPr>
        <w:t xml:space="preserve">In reactie hierop stellen we in een eerste beweging vast dat </w:t>
      </w:r>
      <w:r w:rsidR="008878EC">
        <w:rPr>
          <w:lang w:val="nl-BE"/>
        </w:rPr>
        <w:t xml:space="preserve">alle auteurs duidelijk vertrekken van een dringende nood om onze democratie te </w:t>
      </w:r>
      <w:r w:rsidR="00C31DA8">
        <w:rPr>
          <w:lang w:val="nl-BE"/>
        </w:rPr>
        <w:t xml:space="preserve">behouden en te </w:t>
      </w:r>
      <w:r w:rsidR="008878EC">
        <w:rPr>
          <w:lang w:val="nl-BE"/>
        </w:rPr>
        <w:t xml:space="preserve">versterken. </w:t>
      </w:r>
      <w:r w:rsidR="005C21F5">
        <w:rPr>
          <w:lang w:val="nl-BE"/>
        </w:rPr>
        <w:t xml:space="preserve">Democratie </w:t>
      </w:r>
      <w:r w:rsidR="00190A31">
        <w:rPr>
          <w:lang w:val="nl-BE"/>
        </w:rPr>
        <w:t xml:space="preserve">kan natuurlijk niet worden afgetoetst aan een duidelijk bepaald resultaat dat </w:t>
      </w:r>
      <w:r w:rsidR="00C31DA8">
        <w:rPr>
          <w:lang w:val="nl-BE"/>
        </w:rPr>
        <w:t>moet worden bereikt</w:t>
      </w:r>
      <w:r w:rsidR="00190A31">
        <w:rPr>
          <w:lang w:val="nl-BE"/>
        </w:rPr>
        <w:t xml:space="preserve">; het is eerder </w:t>
      </w:r>
      <w:r w:rsidR="005C21F5">
        <w:rPr>
          <w:lang w:val="nl-BE"/>
        </w:rPr>
        <w:t xml:space="preserve">een streefdoel, een continue </w:t>
      </w:r>
      <w:r w:rsidR="005C21F5" w:rsidRPr="004450F6">
        <w:rPr>
          <w:lang w:val="nl-BE"/>
        </w:rPr>
        <w:t>en constante zoektocht en ambitie</w:t>
      </w:r>
      <w:r w:rsidR="005C21F5">
        <w:rPr>
          <w:lang w:val="nl-BE"/>
        </w:rPr>
        <w:t>.</w:t>
      </w:r>
      <w:r w:rsidR="004770F0">
        <w:rPr>
          <w:rStyle w:val="Voetnootmarkering"/>
          <w:lang w:val="nl-BE"/>
        </w:rPr>
        <w:footnoteReference w:id="48"/>
      </w:r>
      <w:r w:rsidR="005C21F5">
        <w:rPr>
          <w:lang w:val="nl-BE"/>
        </w:rPr>
        <w:t xml:space="preserve"> </w:t>
      </w:r>
      <w:r w:rsidR="00B85B64">
        <w:rPr>
          <w:lang w:val="nl-BE"/>
        </w:rPr>
        <w:t xml:space="preserve">In een tweede beweging kunnen we instemmen met het feit dat het toevoegen van andere </w:t>
      </w:r>
      <w:r>
        <w:rPr>
          <w:lang w:val="nl-BE"/>
        </w:rPr>
        <w:t xml:space="preserve">instrumenten van parlementaire controle, van participatieve en deliberatieve democratie inderdaad </w:t>
      </w:r>
      <w:r w:rsidR="00B85B64">
        <w:rPr>
          <w:lang w:val="nl-BE"/>
        </w:rPr>
        <w:t xml:space="preserve">in zekere mate </w:t>
      </w:r>
      <w:r w:rsidR="00C31DA8">
        <w:rPr>
          <w:lang w:val="nl-BE"/>
        </w:rPr>
        <w:t xml:space="preserve">compenserend </w:t>
      </w:r>
      <w:r w:rsidR="00190A31">
        <w:rPr>
          <w:lang w:val="nl-BE"/>
        </w:rPr>
        <w:t>kan</w:t>
      </w:r>
      <w:r w:rsidR="00C31DA8">
        <w:rPr>
          <w:lang w:val="nl-BE"/>
        </w:rPr>
        <w:t xml:space="preserve"> werken voor situaties waarin er </w:t>
      </w:r>
      <w:r w:rsidR="00B85B64">
        <w:rPr>
          <w:lang w:val="nl-BE"/>
        </w:rPr>
        <w:t>beperk</w:t>
      </w:r>
      <w:r w:rsidR="005C21F5">
        <w:rPr>
          <w:lang w:val="nl-BE"/>
        </w:rPr>
        <w:t xml:space="preserve">ingen en </w:t>
      </w:r>
      <w:r w:rsidR="00B85B64">
        <w:rPr>
          <w:lang w:val="nl-BE"/>
        </w:rPr>
        <w:t xml:space="preserve">tekortkomingen </w:t>
      </w:r>
      <w:r w:rsidR="00C31DA8">
        <w:rPr>
          <w:lang w:val="nl-BE"/>
        </w:rPr>
        <w:t xml:space="preserve">zijn in de toepassing van het </w:t>
      </w:r>
      <w:r w:rsidR="00B85B64">
        <w:rPr>
          <w:lang w:val="nl-BE"/>
        </w:rPr>
        <w:t xml:space="preserve">legaliteitsbeginsel als waarborg voor onze representatieve democratie. In een derde beweging moet evenwel </w:t>
      </w:r>
      <w:r>
        <w:rPr>
          <w:lang w:val="nl-BE"/>
        </w:rPr>
        <w:t xml:space="preserve">worden vastgesteld dat </w:t>
      </w:r>
      <w:r w:rsidR="00B85B64">
        <w:rPr>
          <w:lang w:val="nl-BE"/>
        </w:rPr>
        <w:t xml:space="preserve">deze </w:t>
      </w:r>
      <w:r>
        <w:rPr>
          <w:lang w:val="nl-BE"/>
        </w:rPr>
        <w:t xml:space="preserve">instrumenten </w:t>
      </w:r>
      <w:r w:rsidR="005C21F5" w:rsidRPr="00870A93">
        <w:rPr>
          <w:i/>
          <w:lang w:val="nl-BE"/>
        </w:rPr>
        <w:t xml:space="preserve">thans (nog) </w:t>
      </w:r>
      <w:r w:rsidRPr="00870A93">
        <w:rPr>
          <w:i/>
          <w:lang w:val="nl-BE"/>
        </w:rPr>
        <w:t xml:space="preserve">niet in staat zijn om het legaliteitsbeginsel als hoofdinstrument </w:t>
      </w:r>
      <w:r w:rsidR="005C21F5" w:rsidRPr="00870A93">
        <w:rPr>
          <w:i/>
          <w:lang w:val="nl-BE"/>
        </w:rPr>
        <w:t>van democratische legitim</w:t>
      </w:r>
      <w:r w:rsidR="004770F0" w:rsidRPr="00870A93">
        <w:rPr>
          <w:i/>
          <w:lang w:val="nl-BE"/>
        </w:rPr>
        <w:t>er</w:t>
      </w:r>
      <w:r w:rsidR="00190A31" w:rsidRPr="00870A93">
        <w:rPr>
          <w:i/>
          <w:lang w:val="nl-BE"/>
        </w:rPr>
        <w:t>ing</w:t>
      </w:r>
      <w:r w:rsidR="005C21F5" w:rsidRPr="00870A93">
        <w:rPr>
          <w:i/>
          <w:lang w:val="nl-BE"/>
        </w:rPr>
        <w:t xml:space="preserve"> </w:t>
      </w:r>
      <w:r w:rsidRPr="00870A93">
        <w:rPr>
          <w:i/>
          <w:lang w:val="nl-BE"/>
        </w:rPr>
        <w:t>te vervangen</w:t>
      </w:r>
      <w:r w:rsidR="00681108">
        <w:rPr>
          <w:lang w:val="nl-BE"/>
        </w:rPr>
        <w:t>. De betrokkenen geven dat zelf ook uitdrukkelijk aan</w:t>
      </w:r>
      <w:r w:rsidR="005C21F5">
        <w:rPr>
          <w:lang w:val="nl-BE"/>
        </w:rPr>
        <w:t>: P</w:t>
      </w:r>
      <w:r w:rsidR="00190A31">
        <w:rPr>
          <w:lang w:val="nl-BE"/>
        </w:rPr>
        <w:t>atricia</w:t>
      </w:r>
      <w:r w:rsidR="005C21F5">
        <w:rPr>
          <w:lang w:val="nl-BE"/>
        </w:rPr>
        <w:t xml:space="preserve"> Popelier heeft het </w:t>
      </w:r>
      <w:r w:rsidR="004770F0">
        <w:rPr>
          <w:lang w:val="nl-BE"/>
        </w:rPr>
        <w:t xml:space="preserve">duidelijk </w:t>
      </w:r>
      <w:r w:rsidR="005C21F5">
        <w:rPr>
          <w:lang w:val="nl-BE"/>
        </w:rPr>
        <w:t>over “compenserende” instrumenten,</w:t>
      </w:r>
      <w:r w:rsidR="00086494">
        <w:rPr>
          <w:rStyle w:val="Voetnootmarkering"/>
          <w:lang w:val="nl-BE"/>
        </w:rPr>
        <w:footnoteReference w:id="49"/>
      </w:r>
      <w:r w:rsidR="005C21F5">
        <w:rPr>
          <w:lang w:val="nl-BE"/>
        </w:rPr>
        <w:t xml:space="preserve"> J</w:t>
      </w:r>
      <w:r w:rsidR="00190A31">
        <w:rPr>
          <w:lang w:val="nl-BE"/>
        </w:rPr>
        <w:t>eroen</w:t>
      </w:r>
      <w:r w:rsidR="005C21F5">
        <w:rPr>
          <w:lang w:val="nl-BE"/>
        </w:rPr>
        <w:t xml:space="preserve"> Van Nieuwenhove </w:t>
      </w:r>
      <w:r w:rsidR="00C31DA8">
        <w:rPr>
          <w:lang w:val="nl-BE"/>
        </w:rPr>
        <w:t xml:space="preserve">formuleert zijn </w:t>
      </w:r>
      <w:r w:rsidR="005C21F5">
        <w:rPr>
          <w:lang w:val="nl-BE"/>
        </w:rPr>
        <w:t xml:space="preserve">voorstellen </w:t>
      </w:r>
      <w:r w:rsidR="00C31DA8">
        <w:rPr>
          <w:lang w:val="nl-BE"/>
        </w:rPr>
        <w:t xml:space="preserve">als oplossingen </w:t>
      </w:r>
      <w:r w:rsidR="005C21F5" w:rsidRPr="005C21F5">
        <w:rPr>
          <w:i/>
          <w:lang w:val="nl-BE"/>
        </w:rPr>
        <w:t>de lege ferenda</w:t>
      </w:r>
      <w:r w:rsidR="004C441C">
        <w:rPr>
          <w:i/>
          <w:lang w:val="nl-BE"/>
        </w:rPr>
        <w:t>.</w:t>
      </w:r>
      <w:r w:rsidR="00BB178B" w:rsidRPr="004C441C">
        <w:rPr>
          <w:rStyle w:val="Voetnootmarkering"/>
          <w:lang w:val="nl-BE"/>
        </w:rPr>
        <w:footnoteReference w:id="50"/>
      </w:r>
      <w:r w:rsidR="005C21F5">
        <w:rPr>
          <w:lang w:val="nl-BE"/>
        </w:rPr>
        <w:t xml:space="preserve"> </w:t>
      </w:r>
      <w:r w:rsidR="004C441C">
        <w:rPr>
          <w:lang w:val="nl-BE"/>
        </w:rPr>
        <w:t xml:space="preserve">Sophia Vandenbosch waarschuwt er </w:t>
      </w:r>
      <w:r w:rsidR="00681108">
        <w:rPr>
          <w:lang w:val="nl-BE"/>
        </w:rPr>
        <w:t xml:space="preserve">verder </w:t>
      </w:r>
      <w:r w:rsidR="004C441C">
        <w:rPr>
          <w:lang w:val="nl-BE"/>
        </w:rPr>
        <w:t xml:space="preserve">voor dat instrumenten </w:t>
      </w:r>
      <w:r w:rsidR="006A6E70">
        <w:rPr>
          <w:lang w:val="nl-BE"/>
        </w:rPr>
        <w:t>die louter in een parlementair toezicht voorzien</w:t>
      </w:r>
      <w:r w:rsidR="00681108">
        <w:rPr>
          <w:lang w:val="nl-BE"/>
        </w:rPr>
        <w:t>,</w:t>
      </w:r>
      <w:r w:rsidR="006A6E70">
        <w:rPr>
          <w:lang w:val="nl-BE"/>
        </w:rPr>
        <w:t xml:space="preserve"> vanuit democratisch oogpunt </w:t>
      </w:r>
      <w:r w:rsidR="00F2311C">
        <w:rPr>
          <w:lang w:val="nl-BE"/>
        </w:rPr>
        <w:t xml:space="preserve">kwalitatief </w:t>
      </w:r>
      <w:r w:rsidR="006A6E70">
        <w:rPr>
          <w:lang w:val="nl-BE"/>
        </w:rPr>
        <w:t xml:space="preserve">veel zwakker </w:t>
      </w:r>
      <w:r w:rsidR="00F2311C">
        <w:rPr>
          <w:lang w:val="nl-BE"/>
        </w:rPr>
        <w:t>zijn</w:t>
      </w:r>
      <w:r w:rsidR="006A6E70">
        <w:rPr>
          <w:lang w:val="nl-BE"/>
        </w:rPr>
        <w:t xml:space="preserve"> dan de vereisten van het legaliteitsbeginsel.</w:t>
      </w:r>
      <w:r w:rsidR="006A6E70">
        <w:rPr>
          <w:rStyle w:val="Voetnootmarkering"/>
          <w:lang w:val="nl-BE"/>
        </w:rPr>
        <w:footnoteReference w:id="51"/>
      </w:r>
      <w:r w:rsidR="005C21F5">
        <w:rPr>
          <w:lang w:val="nl-BE"/>
        </w:rPr>
        <w:t xml:space="preserve"> </w:t>
      </w:r>
      <w:r w:rsidR="005C21F5" w:rsidRPr="00724CCB">
        <w:rPr>
          <w:lang w:val="fr-FR"/>
        </w:rPr>
        <w:t>E</w:t>
      </w:r>
      <w:r w:rsidR="00190A31" w:rsidRPr="00724CCB">
        <w:rPr>
          <w:lang w:val="fr-FR"/>
        </w:rPr>
        <w:t>mmanuel</w:t>
      </w:r>
      <w:r w:rsidR="005C21F5" w:rsidRPr="00724CCB">
        <w:rPr>
          <w:lang w:val="fr-FR"/>
        </w:rPr>
        <w:t xml:space="preserve"> Slaut</w:t>
      </w:r>
      <w:r w:rsidR="00190A31" w:rsidRPr="00724CCB">
        <w:rPr>
          <w:lang w:val="fr-FR"/>
        </w:rPr>
        <w:t>s</w:t>
      </w:r>
      <w:r w:rsidR="005C21F5" w:rsidRPr="00724CCB">
        <w:rPr>
          <w:lang w:val="fr-FR"/>
        </w:rPr>
        <w:t xml:space="preserve">ky merkt op dat “un basculement d’un modèle représentatif de démocratie vers un modele participatif et délibératif n’apparaît en toute hypothèse, pour beaucoup d’auteurs, guère souhaitable, même dans des </w:t>
      </w:r>
      <w:r w:rsidR="005C21F5" w:rsidRPr="00724CCB">
        <w:rPr>
          <w:lang w:val="fr-FR"/>
        </w:rPr>
        <w:lastRenderedPageBreak/>
        <w:t>domaines limités, et c’est plutôt une articulation harmonsieuse de ces différents modèles qui est recherchée”</w:t>
      </w:r>
      <w:r w:rsidRPr="00724CCB">
        <w:rPr>
          <w:lang w:val="fr-FR"/>
        </w:rPr>
        <w:t>.</w:t>
      </w:r>
      <w:r w:rsidR="005C21F5">
        <w:rPr>
          <w:rStyle w:val="Voetnootmarkering"/>
          <w:lang w:val="nl-BE"/>
        </w:rPr>
        <w:footnoteReference w:id="52"/>
      </w:r>
      <w:r w:rsidR="00C63CAD" w:rsidRPr="00724CCB">
        <w:rPr>
          <w:lang w:val="fr-FR"/>
        </w:rPr>
        <w:t xml:space="preserve"> </w:t>
      </w:r>
    </w:p>
    <w:p w:rsidR="00C63CAD" w:rsidRPr="00724CCB" w:rsidRDefault="00C63CAD" w:rsidP="00C63CAD">
      <w:pPr>
        <w:rPr>
          <w:lang w:val="fr-FR"/>
        </w:rPr>
      </w:pPr>
    </w:p>
    <w:p w:rsidR="0044167B" w:rsidRPr="009515F0" w:rsidRDefault="00C63CAD" w:rsidP="00190A31">
      <w:pPr>
        <w:jc w:val="both"/>
        <w:rPr>
          <w:lang w:val="nl-BE"/>
        </w:rPr>
      </w:pPr>
      <w:r w:rsidRPr="00870A93">
        <w:rPr>
          <w:i/>
          <w:lang w:val="nl-BE"/>
        </w:rPr>
        <w:t>Het gaat er bijgevolg nie</w:t>
      </w:r>
      <w:r w:rsidR="00F0721F" w:rsidRPr="00870A93">
        <w:rPr>
          <w:i/>
          <w:lang w:val="nl-BE"/>
        </w:rPr>
        <w:t>t om</w:t>
      </w:r>
      <w:r w:rsidRPr="00870A93">
        <w:rPr>
          <w:i/>
          <w:lang w:val="nl-BE"/>
        </w:rPr>
        <w:t xml:space="preserve"> het legaliteitsbeginsel af te schaffen of in te perken als instrument van democratische legitimering, maar wel om deze te herwaarderen</w:t>
      </w:r>
      <w:r w:rsidR="00190A31" w:rsidRPr="00870A93">
        <w:rPr>
          <w:i/>
          <w:lang w:val="nl-BE"/>
        </w:rPr>
        <w:t>, te revitaliseren</w:t>
      </w:r>
      <w:r w:rsidRPr="00870A93">
        <w:rPr>
          <w:i/>
          <w:lang w:val="nl-BE"/>
        </w:rPr>
        <w:t xml:space="preserve"> en </w:t>
      </w:r>
      <w:r w:rsidR="00681108">
        <w:rPr>
          <w:i/>
          <w:lang w:val="nl-BE"/>
        </w:rPr>
        <w:t>te flankeren</w:t>
      </w:r>
      <w:r w:rsidR="00190A31" w:rsidRPr="00870A93">
        <w:rPr>
          <w:i/>
          <w:lang w:val="nl-BE"/>
        </w:rPr>
        <w:t>.</w:t>
      </w:r>
      <w:r w:rsidR="00190A31">
        <w:rPr>
          <w:b/>
          <w:lang w:val="nl-BE"/>
        </w:rPr>
        <w:t xml:space="preserve"> </w:t>
      </w:r>
      <w:r w:rsidR="00190A31">
        <w:rPr>
          <w:lang w:val="nl-BE"/>
        </w:rPr>
        <w:t xml:space="preserve">Dit kan door </w:t>
      </w:r>
      <w:r w:rsidR="009515F0">
        <w:rPr>
          <w:lang w:val="nl-BE"/>
        </w:rPr>
        <w:t>deze andere instrumenten en beginselen als facili</w:t>
      </w:r>
      <w:r w:rsidR="00F2311C">
        <w:rPr>
          <w:lang w:val="nl-BE"/>
        </w:rPr>
        <w:t>ta</w:t>
      </w:r>
      <w:r w:rsidR="009515F0">
        <w:rPr>
          <w:lang w:val="nl-BE"/>
        </w:rPr>
        <w:t xml:space="preserve">tor of als versterker van het legaliteitsbeginsel te gebruiken, of door deze een zekere mate van compenserende werking te geven in geval van een </w:t>
      </w:r>
      <w:r w:rsidR="00F2311C">
        <w:rPr>
          <w:lang w:val="nl-BE"/>
        </w:rPr>
        <w:t xml:space="preserve">tekortkoming of </w:t>
      </w:r>
      <w:r w:rsidR="009515F0">
        <w:rPr>
          <w:lang w:val="nl-BE"/>
        </w:rPr>
        <w:t>beperking in de legaliteit.</w:t>
      </w:r>
      <w:r w:rsidR="009515F0">
        <w:rPr>
          <w:rStyle w:val="Voetnootmarkering"/>
          <w:lang w:val="nl-BE"/>
        </w:rPr>
        <w:footnoteReference w:id="53"/>
      </w:r>
      <w:r w:rsidR="0044167B" w:rsidRPr="004450F6">
        <w:rPr>
          <w:lang w:val="nl-BE"/>
        </w:rPr>
        <w:t xml:space="preserve"> </w:t>
      </w:r>
      <w:r w:rsidRPr="009515F0">
        <w:rPr>
          <w:lang w:val="nl-BE"/>
        </w:rPr>
        <w:t xml:space="preserve">De uitdaging zit erin om </w:t>
      </w:r>
      <w:r w:rsidR="0044167B" w:rsidRPr="009515F0">
        <w:rPr>
          <w:lang w:val="nl-BE"/>
        </w:rPr>
        <w:t xml:space="preserve">een </w:t>
      </w:r>
      <w:r w:rsidRPr="009515F0">
        <w:rPr>
          <w:lang w:val="nl-BE"/>
        </w:rPr>
        <w:t>maatschappelijke</w:t>
      </w:r>
      <w:r w:rsidR="009515F0">
        <w:rPr>
          <w:lang w:val="nl-BE"/>
        </w:rPr>
        <w:t xml:space="preserve"> brede</w:t>
      </w:r>
      <w:r w:rsidRPr="009515F0">
        <w:rPr>
          <w:lang w:val="nl-BE"/>
        </w:rPr>
        <w:t xml:space="preserve"> </w:t>
      </w:r>
      <w:r w:rsidR="0044167B" w:rsidRPr="009515F0">
        <w:rPr>
          <w:lang w:val="nl-BE"/>
        </w:rPr>
        <w:t xml:space="preserve">dialoog </w:t>
      </w:r>
      <w:r w:rsidRPr="009515F0">
        <w:rPr>
          <w:lang w:val="nl-BE"/>
        </w:rPr>
        <w:t xml:space="preserve">tot stand te brengen </w:t>
      </w:r>
      <w:r w:rsidR="0044167B" w:rsidRPr="009515F0">
        <w:rPr>
          <w:lang w:val="nl-BE"/>
        </w:rPr>
        <w:t xml:space="preserve">over maatschappelijk </w:t>
      </w:r>
      <w:r w:rsidRPr="009515F0">
        <w:rPr>
          <w:lang w:val="nl-BE"/>
        </w:rPr>
        <w:t xml:space="preserve">belangrijke </w:t>
      </w:r>
      <w:r w:rsidR="0044167B" w:rsidRPr="009515F0">
        <w:rPr>
          <w:lang w:val="nl-BE"/>
        </w:rPr>
        <w:t>thema</w:t>
      </w:r>
      <w:r w:rsidRPr="009515F0">
        <w:rPr>
          <w:lang w:val="nl-BE"/>
        </w:rPr>
        <w:t xml:space="preserve">’s, waartoe het </w:t>
      </w:r>
      <w:r w:rsidR="0044167B" w:rsidRPr="009515F0">
        <w:rPr>
          <w:lang w:val="nl-BE"/>
        </w:rPr>
        <w:t>legaliteitsbeginsel</w:t>
      </w:r>
      <w:r w:rsidR="0044167B" w:rsidRPr="004450F6">
        <w:rPr>
          <w:lang w:val="nl-BE"/>
        </w:rPr>
        <w:t xml:space="preserve"> </w:t>
      </w:r>
      <w:r>
        <w:rPr>
          <w:lang w:val="nl-BE"/>
        </w:rPr>
        <w:t xml:space="preserve">als instrument van representatieve democratische legitimering </w:t>
      </w:r>
      <w:r w:rsidR="00C31DA8">
        <w:rPr>
          <w:lang w:val="nl-BE"/>
        </w:rPr>
        <w:t xml:space="preserve">nog steeds </w:t>
      </w:r>
      <w:r>
        <w:rPr>
          <w:lang w:val="nl-BE"/>
        </w:rPr>
        <w:t>een belangrijke bijdrage lever</w:t>
      </w:r>
      <w:r w:rsidR="00C31DA8">
        <w:rPr>
          <w:lang w:val="nl-BE"/>
        </w:rPr>
        <w:t>t</w:t>
      </w:r>
      <w:r w:rsidR="009515F0">
        <w:rPr>
          <w:lang w:val="nl-BE"/>
        </w:rPr>
        <w:t>, en die in samenhang met andere instrumenten en beginselen nog een veel ruimer potentieel heeft.</w:t>
      </w:r>
    </w:p>
    <w:p w:rsidR="0044167B" w:rsidRDefault="0044167B" w:rsidP="0044167B">
      <w:pPr>
        <w:rPr>
          <w:b/>
          <w:lang w:val="nl-BE"/>
        </w:rPr>
      </w:pPr>
    </w:p>
    <w:p w:rsidR="0044167B" w:rsidRDefault="00724CCB" w:rsidP="009515F0">
      <w:pPr>
        <w:jc w:val="both"/>
        <w:rPr>
          <w:lang w:val="nl-BE"/>
        </w:rPr>
      </w:pPr>
      <w:r>
        <w:rPr>
          <w:lang w:val="nl-BE"/>
        </w:rPr>
        <w:t>20</w:t>
      </w:r>
      <w:r w:rsidR="00E52B0A" w:rsidRPr="00FE7BD6">
        <w:rPr>
          <w:lang w:val="nl-BE"/>
        </w:rPr>
        <w:t xml:space="preserve">. </w:t>
      </w:r>
      <w:r w:rsidR="00E52B0A" w:rsidRPr="00FE7BD6">
        <w:rPr>
          <w:lang w:val="nl-BE"/>
        </w:rPr>
        <w:tab/>
      </w:r>
      <w:r w:rsidR="008B1469" w:rsidRPr="0087440F">
        <w:rPr>
          <w:lang w:val="nl-BE"/>
        </w:rPr>
        <w:t xml:space="preserve">Een volgende vaststelling is dat </w:t>
      </w:r>
      <w:r w:rsidR="00F33F15" w:rsidRPr="00946219">
        <w:rPr>
          <w:lang w:val="nl-BE"/>
        </w:rPr>
        <w:t xml:space="preserve">de doelstellingen en functies van het legaliteitsbeginsel op zich allemaal horizontaal zijn, </w:t>
      </w:r>
      <w:r w:rsidR="00F239E0">
        <w:rPr>
          <w:lang w:val="nl-BE"/>
        </w:rPr>
        <w:t xml:space="preserve">met andere woorden </w:t>
      </w:r>
      <w:r w:rsidR="00726E26">
        <w:rPr>
          <w:lang w:val="nl-BE"/>
        </w:rPr>
        <w:t xml:space="preserve">in beginsel is er geen reden voor een </w:t>
      </w:r>
      <w:r w:rsidR="00F239E0">
        <w:rPr>
          <w:lang w:val="nl-BE"/>
        </w:rPr>
        <w:t xml:space="preserve">verschillende toepassing ervan </w:t>
      </w:r>
      <w:r w:rsidR="00F33F15" w:rsidRPr="00946219">
        <w:rPr>
          <w:lang w:val="nl-BE"/>
        </w:rPr>
        <w:t xml:space="preserve">in </w:t>
      </w:r>
      <w:r w:rsidR="00726E26">
        <w:rPr>
          <w:lang w:val="nl-BE"/>
        </w:rPr>
        <w:t xml:space="preserve">de onderscheiden </w:t>
      </w:r>
      <w:r w:rsidR="00F33F15" w:rsidRPr="00946219">
        <w:rPr>
          <w:lang w:val="nl-BE"/>
        </w:rPr>
        <w:t xml:space="preserve"> sectoren en rechtsdomeinen</w:t>
      </w:r>
      <w:r w:rsidR="00F239E0">
        <w:rPr>
          <w:lang w:val="nl-BE"/>
        </w:rPr>
        <w:t xml:space="preserve">. De praktijk lijkt dit horizontaal </w:t>
      </w:r>
      <w:r w:rsidR="00726E26">
        <w:rPr>
          <w:lang w:val="nl-BE"/>
        </w:rPr>
        <w:t xml:space="preserve">karakter evenwel </w:t>
      </w:r>
      <w:r w:rsidR="00F33F15" w:rsidRPr="00946219">
        <w:rPr>
          <w:lang w:val="nl-BE"/>
        </w:rPr>
        <w:t xml:space="preserve">helemaal niet </w:t>
      </w:r>
      <w:r w:rsidR="00F239E0">
        <w:rPr>
          <w:lang w:val="nl-BE"/>
        </w:rPr>
        <w:t xml:space="preserve">te </w:t>
      </w:r>
      <w:r w:rsidR="00F33F15" w:rsidRPr="00946219">
        <w:rPr>
          <w:lang w:val="nl-BE"/>
        </w:rPr>
        <w:t>weerspiegel</w:t>
      </w:r>
      <w:r w:rsidR="00F239E0">
        <w:rPr>
          <w:lang w:val="nl-BE"/>
        </w:rPr>
        <w:t>en</w:t>
      </w:r>
      <w:r w:rsidR="00F33F15" w:rsidRPr="00946219">
        <w:rPr>
          <w:lang w:val="nl-BE"/>
        </w:rPr>
        <w:t>.</w:t>
      </w:r>
    </w:p>
    <w:p w:rsidR="00726E26" w:rsidRDefault="00726E26" w:rsidP="009515F0">
      <w:pPr>
        <w:jc w:val="both"/>
        <w:rPr>
          <w:lang w:val="nl-BE"/>
        </w:rPr>
      </w:pPr>
    </w:p>
    <w:p w:rsidR="00726E26" w:rsidRPr="00946219" w:rsidRDefault="00726E26" w:rsidP="009515F0">
      <w:pPr>
        <w:jc w:val="both"/>
        <w:rPr>
          <w:lang w:val="nl-BE"/>
        </w:rPr>
      </w:pPr>
      <w:r>
        <w:rPr>
          <w:lang w:val="nl-BE"/>
        </w:rPr>
        <w:t xml:space="preserve">De Grondwetgever heeft in 1830 </w:t>
      </w:r>
      <w:r w:rsidR="000B2F80">
        <w:rPr>
          <w:lang w:val="nl-BE"/>
        </w:rPr>
        <w:t>–</w:t>
      </w:r>
      <w:r w:rsidR="00E7202A">
        <w:rPr>
          <w:lang w:val="nl-BE"/>
        </w:rPr>
        <w:t xml:space="preserve"> en</w:t>
      </w:r>
      <w:r w:rsidR="000B2F80">
        <w:rPr>
          <w:lang w:val="nl-BE"/>
        </w:rPr>
        <w:t xml:space="preserve"> op</w:t>
      </w:r>
      <w:r>
        <w:rPr>
          <w:lang w:val="nl-BE"/>
        </w:rPr>
        <w:t xml:space="preserve"> enkele andere momenten waarop hij door een pertinente verklaring tot herziening van de Grondwet uit zijn latente winterslaap werd gewekt </w:t>
      </w:r>
      <w:r w:rsidR="0036172F">
        <w:rPr>
          <w:lang w:val="nl-BE"/>
        </w:rPr>
        <w:t>–</w:t>
      </w:r>
      <w:r w:rsidR="00E7202A">
        <w:rPr>
          <w:lang w:val="nl-BE"/>
        </w:rPr>
        <w:t xml:space="preserve"> </w:t>
      </w:r>
      <w:r>
        <w:rPr>
          <w:lang w:val="nl-BE"/>
        </w:rPr>
        <w:t xml:space="preserve">weliswaar </w:t>
      </w:r>
      <w:r w:rsidR="00E7202A">
        <w:rPr>
          <w:lang w:val="nl-BE"/>
        </w:rPr>
        <w:t xml:space="preserve">een aantal aan de wetgever voorbehoudend </w:t>
      </w:r>
      <w:r w:rsidR="001814E4">
        <w:rPr>
          <w:lang w:val="nl-BE"/>
        </w:rPr>
        <w:t>aangelegenheden</w:t>
      </w:r>
      <w:r w:rsidR="00E7202A">
        <w:rPr>
          <w:lang w:val="nl-BE"/>
        </w:rPr>
        <w:t xml:space="preserve"> aangeduid. Het gaat om een aantal aangelegenheden die </w:t>
      </w:r>
      <w:r w:rsidR="000B2F80">
        <w:rPr>
          <w:lang w:val="nl-BE"/>
        </w:rPr>
        <w:t xml:space="preserve">de Grondwetgever op dat ogenblik als </w:t>
      </w:r>
      <w:r w:rsidR="00E7202A">
        <w:rPr>
          <w:lang w:val="nl-BE"/>
        </w:rPr>
        <w:t>wezenlijk beschouwde</w:t>
      </w:r>
      <w:r w:rsidR="000B2F80">
        <w:rPr>
          <w:lang w:val="nl-BE"/>
        </w:rPr>
        <w:t xml:space="preserve"> in onze maatschappij</w:t>
      </w:r>
      <w:r w:rsidR="00E7202A">
        <w:rPr>
          <w:lang w:val="nl-BE"/>
        </w:rPr>
        <w:t xml:space="preserve"> en </w:t>
      </w:r>
      <w:r w:rsidR="000B2F80">
        <w:rPr>
          <w:lang w:val="nl-BE"/>
        </w:rPr>
        <w:t xml:space="preserve">waarvoor hij </w:t>
      </w:r>
      <w:r w:rsidR="00E25887">
        <w:rPr>
          <w:lang w:val="nl-BE"/>
        </w:rPr>
        <w:t xml:space="preserve">om die reden </w:t>
      </w:r>
      <w:r w:rsidR="000B2F80">
        <w:rPr>
          <w:lang w:val="nl-BE"/>
        </w:rPr>
        <w:t xml:space="preserve">een </w:t>
      </w:r>
      <w:r w:rsidR="00E7202A">
        <w:rPr>
          <w:lang w:val="nl-BE"/>
        </w:rPr>
        <w:t>gegarandeerde tussenkomst van de wetgever vereis</w:t>
      </w:r>
      <w:r w:rsidR="000B2F80">
        <w:rPr>
          <w:lang w:val="nl-BE"/>
        </w:rPr>
        <w:t>t</w:t>
      </w:r>
      <w:r w:rsidR="0036172F">
        <w:rPr>
          <w:lang w:val="nl-BE"/>
        </w:rPr>
        <w:t>e</w:t>
      </w:r>
      <w:r w:rsidR="00E7202A">
        <w:rPr>
          <w:lang w:val="nl-BE"/>
        </w:rPr>
        <w:t xml:space="preserve"> die verder </w:t>
      </w:r>
      <w:r w:rsidR="000B2F80">
        <w:rPr>
          <w:lang w:val="nl-BE"/>
        </w:rPr>
        <w:t>reikt</w:t>
      </w:r>
      <w:r w:rsidR="00E7202A">
        <w:rPr>
          <w:lang w:val="nl-BE"/>
        </w:rPr>
        <w:t xml:space="preserve"> dan</w:t>
      </w:r>
      <w:r w:rsidR="001814E4">
        <w:rPr>
          <w:lang w:val="nl-BE"/>
        </w:rPr>
        <w:t xml:space="preserve"> deze</w:t>
      </w:r>
      <w:r w:rsidR="00E7202A">
        <w:rPr>
          <w:lang w:val="nl-BE"/>
        </w:rPr>
        <w:t xml:space="preserve"> </w:t>
      </w:r>
      <w:r w:rsidR="000B2F80">
        <w:rPr>
          <w:lang w:val="nl-BE"/>
        </w:rPr>
        <w:t xml:space="preserve">op basis van de algemene </w:t>
      </w:r>
      <w:r w:rsidR="005C6FF8">
        <w:rPr>
          <w:lang w:val="nl-BE"/>
        </w:rPr>
        <w:t xml:space="preserve">beginselen die de verhouding regelen tussen de </w:t>
      </w:r>
      <w:r w:rsidR="001814E4">
        <w:rPr>
          <w:lang w:val="nl-BE"/>
        </w:rPr>
        <w:t xml:space="preserve">wetgevende en </w:t>
      </w:r>
      <w:r w:rsidR="005C6FF8">
        <w:rPr>
          <w:lang w:val="nl-BE"/>
        </w:rPr>
        <w:t xml:space="preserve">de </w:t>
      </w:r>
      <w:r w:rsidR="001814E4">
        <w:rPr>
          <w:lang w:val="nl-BE"/>
        </w:rPr>
        <w:t>uitvoerende macht</w:t>
      </w:r>
      <w:r w:rsidR="000B2F80">
        <w:rPr>
          <w:lang w:val="nl-BE"/>
        </w:rPr>
        <w:t xml:space="preserve">. </w:t>
      </w:r>
      <w:r w:rsidR="00E25887">
        <w:rPr>
          <w:lang w:val="nl-BE"/>
        </w:rPr>
        <w:t xml:space="preserve">Over de draagwijdte ervan bleef de </w:t>
      </w:r>
      <w:r w:rsidR="00875DA4">
        <w:rPr>
          <w:lang w:val="nl-BE"/>
        </w:rPr>
        <w:t xml:space="preserve">Grondwetgever evenwel vrij vaag, en </w:t>
      </w:r>
      <w:r w:rsidR="00E25887">
        <w:rPr>
          <w:lang w:val="nl-BE"/>
        </w:rPr>
        <w:t>er vallen dan ook weinig indicaties te rapen over bv. de vraag hoeveel ‘meer’ de wetgever zelf dient te regelen,</w:t>
      </w:r>
      <w:r w:rsidR="0036172F">
        <w:rPr>
          <w:lang w:val="nl-BE"/>
        </w:rPr>
        <w:t xml:space="preserve"> over</w:t>
      </w:r>
      <w:r w:rsidR="00E25887">
        <w:rPr>
          <w:lang w:val="nl-BE"/>
        </w:rPr>
        <w:t xml:space="preserve"> hoever deze aangelegenheden reiken, en of deze voorbehouden aangelegenheden onderling al dan niet een verschillende instensiteit zouden hebben. Opnieuw valt op dat in de toepassing van deze verschillende voorbehouden aangelegenheden er geen rode </w:t>
      </w:r>
      <w:r w:rsidR="005C6FF8">
        <w:rPr>
          <w:lang w:val="nl-BE"/>
        </w:rPr>
        <w:t>draad</w:t>
      </w:r>
      <w:r w:rsidR="00E25887">
        <w:rPr>
          <w:lang w:val="nl-BE"/>
        </w:rPr>
        <w:t xml:space="preserve"> te ontwaren is, die </w:t>
      </w:r>
      <w:r w:rsidR="005C6FF8">
        <w:rPr>
          <w:lang w:val="nl-BE"/>
        </w:rPr>
        <w:t xml:space="preserve">in lijn zou zijn met het </w:t>
      </w:r>
      <w:r w:rsidR="00E25887">
        <w:rPr>
          <w:lang w:val="nl-BE"/>
        </w:rPr>
        <w:t>horizontale karakter van de functies en doelstellingen van het legaliteitsbeginsel.</w:t>
      </w:r>
      <w:r w:rsidR="00E7202A">
        <w:rPr>
          <w:lang w:val="nl-BE"/>
        </w:rPr>
        <w:t xml:space="preserve"> </w:t>
      </w:r>
    </w:p>
    <w:p w:rsidR="00FE7BD6" w:rsidRDefault="00FE7BD6" w:rsidP="00FE7BD6">
      <w:pPr>
        <w:rPr>
          <w:lang w:val="nl-BE"/>
        </w:rPr>
      </w:pPr>
    </w:p>
    <w:p w:rsidR="007160CD" w:rsidRPr="004450F6" w:rsidRDefault="00F33F15" w:rsidP="00EE3A13">
      <w:pPr>
        <w:jc w:val="both"/>
        <w:rPr>
          <w:lang w:val="nl-BE"/>
        </w:rPr>
      </w:pPr>
      <w:r w:rsidRPr="00946219">
        <w:rPr>
          <w:lang w:val="nl-BE"/>
        </w:rPr>
        <w:t>In de theorie en de toepassing</w:t>
      </w:r>
      <w:r w:rsidR="0044167B" w:rsidRPr="0087440F">
        <w:rPr>
          <w:lang w:val="nl-BE"/>
        </w:rPr>
        <w:t xml:space="preserve"> van het legaliteitsbeginsel zijn er </w:t>
      </w:r>
      <w:r w:rsidRPr="00946219">
        <w:rPr>
          <w:lang w:val="nl-BE"/>
        </w:rPr>
        <w:t>heel wat opmerkelijke (lees: eigenaardige) onderscheiden, distorties en tegenstellingen</w:t>
      </w:r>
      <w:r w:rsidR="0044167B" w:rsidRPr="00FE7BD6">
        <w:rPr>
          <w:lang w:val="nl-BE"/>
        </w:rPr>
        <w:t xml:space="preserve">, die </w:t>
      </w:r>
      <w:r w:rsidR="00B25F58">
        <w:rPr>
          <w:lang w:val="nl-BE"/>
        </w:rPr>
        <w:t>bezwaarlijk</w:t>
      </w:r>
      <w:r w:rsidR="0044167B" w:rsidRPr="00FE7BD6">
        <w:rPr>
          <w:lang w:val="nl-BE"/>
        </w:rPr>
        <w:t xml:space="preserve"> </w:t>
      </w:r>
      <w:r w:rsidR="00E77724">
        <w:rPr>
          <w:lang w:val="nl-BE"/>
        </w:rPr>
        <w:t xml:space="preserve">kunnen </w:t>
      </w:r>
      <w:r w:rsidR="0044167B" w:rsidRPr="00FE7BD6">
        <w:rPr>
          <w:lang w:val="nl-BE"/>
        </w:rPr>
        <w:t>worden verantwoord door de achterliggende doelstellingen en functies</w:t>
      </w:r>
      <w:r w:rsidR="00FE7BD6" w:rsidRPr="00FE7BD6">
        <w:rPr>
          <w:lang w:val="nl-BE"/>
        </w:rPr>
        <w:t>.</w:t>
      </w:r>
      <w:r w:rsidR="00FE7BD6">
        <w:rPr>
          <w:lang w:val="nl-BE"/>
        </w:rPr>
        <w:t xml:space="preserve"> Verschillende auteurs </w:t>
      </w:r>
      <w:r w:rsidR="00E77724">
        <w:rPr>
          <w:lang w:val="nl-BE"/>
        </w:rPr>
        <w:t xml:space="preserve">in dit boek spreken van </w:t>
      </w:r>
      <w:r w:rsidR="00FE7BD6">
        <w:rPr>
          <w:lang w:val="nl-BE"/>
        </w:rPr>
        <w:t>contradicties</w:t>
      </w:r>
      <w:r w:rsidR="00C0427D">
        <w:rPr>
          <w:lang w:val="nl-BE"/>
        </w:rPr>
        <w:t>, wispelturigheden</w:t>
      </w:r>
      <w:r w:rsidR="00FE7BD6">
        <w:rPr>
          <w:lang w:val="nl-BE"/>
        </w:rPr>
        <w:t xml:space="preserve"> </w:t>
      </w:r>
      <w:r w:rsidR="00E77724">
        <w:rPr>
          <w:lang w:val="nl-BE"/>
        </w:rPr>
        <w:t xml:space="preserve">en zelfs van </w:t>
      </w:r>
      <w:r w:rsidR="00B25F58">
        <w:rPr>
          <w:lang w:val="nl-BE"/>
        </w:rPr>
        <w:t>‘</w:t>
      </w:r>
      <w:r w:rsidR="00FE7BD6">
        <w:rPr>
          <w:lang w:val="nl-BE"/>
        </w:rPr>
        <w:t>bizarreri</w:t>
      </w:r>
      <w:r w:rsidR="00187A49">
        <w:rPr>
          <w:lang w:val="nl-BE"/>
        </w:rPr>
        <w:t>ën</w:t>
      </w:r>
      <w:r w:rsidR="00B25F58">
        <w:rPr>
          <w:lang w:val="nl-BE"/>
        </w:rPr>
        <w:t>’</w:t>
      </w:r>
      <w:r w:rsidR="00FE7BD6">
        <w:rPr>
          <w:lang w:val="nl-BE"/>
        </w:rPr>
        <w:t xml:space="preserve">. </w:t>
      </w:r>
      <w:r w:rsidR="00505B20">
        <w:rPr>
          <w:lang w:val="nl-BE"/>
        </w:rPr>
        <w:t>Hoewel strafrecht als één geheel moet worden gezien, wezen Y</w:t>
      </w:r>
      <w:r w:rsidR="00187A49">
        <w:rPr>
          <w:lang w:val="nl-BE"/>
        </w:rPr>
        <w:t>ves</w:t>
      </w:r>
      <w:r w:rsidR="00505B20">
        <w:rPr>
          <w:lang w:val="nl-BE"/>
        </w:rPr>
        <w:t xml:space="preserve"> Cartuyvels, Ch</w:t>
      </w:r>
      <w:r w:rsidR="00187A49">
        <w:rPr>
          <w:lang w:val="nl-BE"/>
        </w:rPr>
        <w:t>ristine</w:t>
      </w:r>
      <w:r w:rsidR="00505B20">
        <w:rPr>
          <w:lang w:val="nl-BE"/>
        </w:rPr>
        <w:t xml:space="preserve"> </w:t>
      </w:r>
      <w:r w:rsidR="00EB4DBD">
        <w:rPr>
          <w:lang w:val="nl-BE"/>
        </w:rPr>
        <w:t>G</w:t>
      </w:r>
      <w:r w:rsidR="00505B20">
        <w:rPr>
          <w:lang w:val="nl-BE"/>
        </w:rPr>
        <w:t xml:space="preserve">uillain, </w:t>
      </w:r>
      <w:r w:rsidR="00187A49" w:rsidRPr="00187A49">
        <w:rPr>
          <w:lang w:val="nl-BE"/>
        </w:rPr>
        <w:lastRenderedPageBreak/>
        <w:t xml:space="preserve">Maryse </w:t>
      </w:r>
      <w:r w:rsidR="00505B20">
        <w:rPr>
          <w:lang w:val="nl-BE"/>
        </w:rPr>
        <w:t>Alié en O</w:t>
      </w:r>
      <w:r w:rsidR="00187A49">
        <w:rPr>
          <w:lang w:val="nl-BE"/>
        </w:rPr>
        <w:t>livia</w:t>
      </w:r>
      <w:r w:rsidR="00505B20">
        <w:rPr>
          <w:lang w:val="nl-BE"/>
        </w:rPr>
        <w:t xml:space="preserve"> Nederlandt op het opmerkelijke verschil tussen de toepassing van het legaliteitsbeginsel in het materieel strafrecht, in de strafprocedure en in de strafuitvoering</w:t>
      </w:r>
      <w:r w:rsidR="004C30B5">
        <w:rPr>
          <w:lang w:val="nl-BE"/>
        </w:rPr>
        <w:t xml:space="preserve">. Het legaliteitsbeginsel inzake de </w:t>
      </w:r>
      <w:r w:rsidR="00505B20">
        <w:rPr>
          <w:lang w:val="nl-BE"/>
        </w:rPr>
        <w:t xml:space="preserve">strafprocedure </w:t>
      </w:r>
      <w:r w:rsidR="004C30B5">
        <w:rPr>
          <w:lang w:val="nl-BE"/>
        </w:rPr>
        <w:t>zou weinig aandacht krijgen in de doctrine en deze z</w:t>
      </w:r>
      <w:r w:rsidR="00505B20">
        <w:rPr>
          <w:lang w:val="nl-BE"/>
        </w:rPr>
        <w:t xml:space="preserve">ou </w:t>
      </w:r>
      <w:r w:rsidR="004C30B5">
        <w:rPr>
          <w:lang w:val="nl-BE"/>
        </w:rPr>
        <w:t xml:space="preserve">in de praktijk </w:t>
      </w:r>
      <w:r w:rsidR="00505B20">
        <w:rPr>
          <w:lang w:val="nl-BE"/>
        </w:rPr>
        <w:t>worden geregeld door opmerkelijk weinig wette</w:t>
      </w:r>
      <w:r w:rsidR="00187A49">
        <w:rPr>
          <w:lang w:val="nl-BE"/>
        </w:rPr>
        <w:t>lijke regelinge</w:t>
      </w:r>
      <w:r w:rsidR="00505B20">
        <w:rPr>
          <w:lang w:val="nl-BE"/>
        </w:rPr>
        <w:t>n</w:t>
      </w:r>
      <w:r w:rsidR="004C30B5">
        <w:rPr>
          <w:lang w:val="nl-BE"/>
        </w:rPr>
        <w:t xml:space="preserve">. De </w:t>
      </w:r>
      <w:r w:rsidR="00505B20">
        <w:rPr>
          <w:lang w:val="nl-BE"/>
        </w:rPr>
        <w:t>strafuitvoering</w:t>
      </w:r>
      <w:r w:rsidR="004C30B5">
        <w:rPr>
          <w:lang w:val="nl-BE"/>
        </w:rPr>
        <w:t xml:space="preserve"> zou</w:t>
      </w:r>
      <w:r w:rsidR="00505B20">
        <w:rPr>
          <w:lang w:val="nl-BE"/>
        </w:rPr>
        <w:t xml:space="preserve"> </w:t>
      </w:r>
      <w:r w:rsidR="008D18A5">
        <w:rPr>
          <w:lang w:val="nl-BE"/>
        </w:rPr>
        <w:t xml:space="preserve">zelfs </w:t>
      </w:r>
      <w:r w:rsidR="00505B20">
        <w:rPr>
          <w:lang w:val="nl-BE"/>
        </w:rPr>
        <w:t xml:space="preserve">worden gekenmerkt door </w:t>
      </w:r>
      <w:r w:rsidR="008D18A5">
        <w:rPr>
          <w:lang w:val="nl-BE"/>
        </w:rPr>
        <w:t>regeling</w:t>
      </w:r>
      <w:r w:rsidR="00187A49">
        <w:rPr>
          <w:lang w:val="nl-BE"/>
        </w:rPr>
        <w:t>en</w:t>
      </w:r>
      <w:r w:rsidR="008D18A5">
        <w:rPr>
          <w:lang w:val="nl-BE"/>
        </w:rPr>
        <w:t xml:space="preserve"> buiten e</w:t>
      </w:r>
      <w:r w:rsidR="00187A49">
        <w:rPr>
          <w:lang w:val="nl-BE"/>
        </w:rPr>
        <w:t>lk</w:t>
      </w:r>
      <w:r w:rsidR="008D18A5">
        <w:rPr>
          <w:lang w:val="nl-BE"/>
        </w:rPr>
        <w:t xml:space="preserve"> wettelijk kader </w:t>
      </w:r>
      <w:r w:rsidR="004C30B5">
        <w:rPr>
          <w:lang w:val="nl-BE"/>
        </w:rPr>
        <w:t xml:space="preserve">om </w:t>
      </w:r>
      <w:r w:rsidR="008D18A5">
        <w:rPr>
          <w:lang w:val="nl-BE"/>
        </w:rPr>
        <w:t xml:space="preserve">of met volledige </w:t>
      </w:r>
      <w:r w:rsidR="00505B20">
        <w:rPr>
          <w:lang w:val="nl-BE"/>
        </w:rPr>
        <w:t xml:space="preserve">miskenning van </w:t>
      </w:r>
      <w:r w:rsidR="008D18A5">
        <w:rPr>
          <w:lang w:val="nl-BE"/>
        </w:rPr>
        <w:t>het bestaande wettelijke kader. I</w:t>
      </w:r>
      <w:r w:rsidR="00B75019">
        <w:rPr>
          <w:lang w:val="nl-BE"/>
        </w:rPr>
        <w:t>sabelle</w:t>
      </w:r>
      <w:r w:rsidR="008D18A5">
        <w:rPr>
          <w:lang w:val="nl-BE"/>
        </w:rPr>
        <w:t xml:space="preserve"> Hachez en L</w:t>
      </w:r>
      <w:r w:rsidR="00B75019">
        <w:rPr>
          <w:lang w:val="nl-BE"/>
        </w:rPr>
        <w:t>ouis</w:t>
      </w:r>
      <w:r w:rsidR="008D18A5">
        <w:rPr>
          <w:lang w:val="nl-BE"/>
        </w:rPr>
        <w:t xml:space="preserve"> Triaille wezen op </w:t>
      </w:r>
      <w:r w:rsidR="00710220">
        <w:rPr>
          <w:lang w:val="nl-BE"/>
        </w:rPr>
        <w:t>het</w:t>
      </w:r>
      <w:r w:rsidR="008D18A5">
        <w:rPr>
          <w:lang w:val="nl-BE"/>
        </w:rPr>
        <w:t xml:space="preserve"> onbegrijp</w:t>
      </w:r>
      <w:r w:rsidR="00710220">
        <w:rPr>
          <w:lang w:val="nl-BE"/>
        </w:rPr>
        <w:t>elijke</w:t>
      </w:r>
      <w:r w:rsidR="008D18A5">
        <w:rPr>
          <w:lang w:val="nl-BE"/>
        </w:rPr>
        <w:t xml:space="preserve"> </w:t>
      </w:r>
      <w:r w:rsidR="00EB4DBD">
        <w:rPr>
          <w:lang w:val="nl-BE"/>
        </w:rPr>
        <w:t xml:space="preserve">verschil in </w:t>
      </w:r>
      <w:r w:rsidR="008D18A5">
        <w:rPr>
          <w:lang w:val="nl-BE"/>
        </w:rPr>
        <w:t xml:space="preserve">behandeling van het legaliteitsbeginsel in de </w:t>
      </w:r>
      <w:r w:rsidR="009730F0">
        <w:rPr>
          <w:lang w:val="nl-BE"/>
        </w:rPr>
        <w:t xml:space="preserve">beperkingen op de grondrechten vervat in </w:t>
      </w:r>
      <w:r w:rsidR="008D18A5">
        <w:rPr>
          <w:lang w:val="nl-BE"/>
        </w:rPr>
        <w:t>artikel 2</w:t>
      </w:r>
      <w:r w:rsidR="00EB4DBD">
        <w:rPr>
          <w:lang w:val="nl-BE"/>
        </w:rPr>
        <w:t xml:space="preserve">3 </w:t>
      </w:r>
      <w:r w:rsidR="00B75019">
        <w:rPr>
          <w:lang w:val="nl-BE"/>
        </w:rPr>
        <w:t>tegenover</w:t>
      </w:r>
      <w:r w:rsidR="00EB4DBD">
        <w:rPr>
          <w:lang w:val="nl-BE"/>
        </w:rPr>
        <w:t xml:space="preserve"> </w:t>
      </w:r>
      <w:r w:rsidR="009730F0">
        <w:rPr>
          <w:lang w:val="nl-BE"/>
        </w:rPr>
        <w:t xml:space="preserve">deze vervat in </w:t>
      </w:r>
      <w:r w:rsidR="00EB4DBD">
        <w:rPr>
          <w:lang w:val="nl-BE"/>
        </w:rPr>
        <w:t xml:space="preserve">artikel </w:t>
      </w:r>
      <w:r w:rsidR="008D18A5">
        <w:rPr>
          <w:lang w:val="nl-BE"/>
        </w:rPr>
        <w:t>22 van de Grondwet</w:t>
      </w:r>
      <w:r w:rsidR="008D18A5" w:rsidRPr="00647952">
        <w:rPr>
          <w:lang w:val="nl-BE"/>
        </w:rPr>
        <w:t>.</w:t>
      </w:r>
      <w:r w:rsidR="00EB4DBD" w:rsidRPr="00647952">
        <w:rPr>
          <w:rStyle w:val="Voetnootmarkering"/>
          <w:lang w:val="nl-BE"/>
        </w:rPr>
        <w:footnoteReference w:id="54"/>
      </w:r>
      <w:r w:rsidR="00647952" w:rsidRPr="00647952">
        <w:rPr>
          <w:lang w:val="nl-BE"/>
        </w:rPr>
        <w:t xml:space="preserve"> </w:t>
      </w:r>
      <w:r w:rsidR="002B302A" w:rsidRPr="00647952">
        <w:rPr>
          <w:lang w:val="nl-BE"/>
        </w:rPr>
        <w:t>L</w:t>
      </w:r>
      <w:r w:rsidR="00B75019" w:rsidRPr="00647952">
        <w:rPr>
          <w:lang w:val="nl-BE"/>
        </w:rPr>
        <w:t>uc</w:t>
      </w:r>
      <w:r w:rsidR="002B302A" w:rsidRPr="00647952">
        <w:rPr>
          <w:lang w:val="nl-BE"/>
        </w:rPr>
        <w:t xml:space="preserve"> Detroux</w:t>
      </w:r>
      <w:r w:rsidR="008701AF" w:rsidRPr="00647952">
        <w:rPr>
          <w:lang w:val="nl-BE"/>
        </w:rPr>
        <w:t>, M</w:t>
      </w:r>
      <w:r w:rsidR="00B75019" w:rsidRPr="00647952">
        <w:rPr>
          <w:lang w:val="nl-BE"/>
        </w:rPr>
        <w:t>athias</w:t>
      </w:r>
      <w:r w:rsidR="008701AF" w:rsidRPr="00647952">
        <w:rPr>
          <w:lang w:val="nl-BE"/>
        </w:rPr>
        <w:t xml:space="preserve"> El Berhoumi en N</w:t>
      </w:r>
      <w:r w:rsidR="00B75019" w:rsidRPr="00647952">
        <w:rPr>
          <w:lang w:val="nl-BE"/>
        </w:rPr>
        <w:t>orman</w:t>
      </w:r>
      <w:r w:rsidR="008701AF" w:rsidRPr="00647952">
        <w:rPr>
          <w:lang w:val="nl-BE"/>
        </w:rPr>
        <w:t xml:space="preserve"> Vander Putten</w:t>
      </w:r>
      <w:r w:rsidR="00B57488" w:rsidRPr="00647952">
        <w:rPr>
          <w:lang w:val="nl-BE"/>
        </w:rPr>
        <w:t xml:space="preserve"> wijzen op verschillende incoherenties </w:t>
      </w:r>
      <w:r w:rsidR="009730F0">
        <w:rPr>
          <w:lang w:val="nl-BE"/>
        </w:rPr>
        <w:t>inzake het legaliteitsbeginsel voor</w:t>
      </w:r>
      <w:r w:rsidR="00B57488" w:rsidRPr="00647952">
        <w:rPr>
          <w:lang w:val="nl-BE"/>
        </w:rPr>
        <w:t xml:space="preserve"> inkomsten en uitgaven van de overheid</w:t>
      </w:r>
      <w:r w:rsidR="00647952" w:rsidRPr="00647952">
        <w:rPr>
          <w:lang w:val="nl-BE"/>
        </w:rPr>
        <w:t xml:space="preserve">, als in </w:t>
      </w:r>
      <w:r w:rsidR="009730F0">
        <w:rPr>
          <w:lang w:val="nl-BE"/>
        </w:rPr>
        <w:t xml:space="preserve">de </w:t>
      </w:r>
      <w:r w:rsidR="00647952" w:rsidRPr="00647952">
        <w:rPr>
          <w:lang w:val="nl-BE"/>
        </w:rPr>
        <w:t>concrete toepassing</w:t>
      </w:r>
      <w:r w:rsidR="009730F0">
        <w:rPr>
          <w:lang w:val="nl-BE"/>
        </w:rPr>
        <w:t xml:space="preserve"> ervan</w:t>
      </w:r>
      <w:r w:rsidR="00B57488" w:rsidRPr="00647952">
        <w:rPr>
          <w:lang w:val="nl-BE"/>
        </w:rPr>
        <w:t>.</w:t>
      </w:r>
      <w:r w:rsidR="00647952" w:rsidRPr="00647952">
        <w:rPr>
          <w:rStyle w:val="Voetnootmarkering"/>
          <w:lang w:val="nl-BE"/>
        </w:rPr>
        <w:t xml:space="preserve"> </w:t>
      </w:r>
      <w:r w:rsidR="00647952" w:rsidRPr="00647952">
        <w:rPr>
          <w:rStyle w:val="Voetnootmarkering"/>
          <w:lang w:val="nl-BE"/>
        </w:rPr>
        <w:footnoteReference w:id="55"/>
      </w:r>
      <w:r w:rsidR="008701AF" w:rsidRPr="00647952">
        <w:rPr>
          <w:lang w:val="nl-BE"/>
        </w:rPr>
        <w:t xml:space="preserve"> </w:t>
      </w:r>
      <w:r w:rsidR="001618FE" w:rsidRPr="00647952">
        <w:rPr>
          <w:lang w:val="nl-BE"/>
        </w:rPr>
        <w:t>S</w:t>
      </w:r>
      <w:r w:rsidR="00B75019" w:rsidRPr="00647952">
        <w:rPr>
          <w:lang w:val="nl-BE"/>
        </w:rPr>
        <w:t>ophie</w:t>
      </w:r>
      <w:r w:rsidR="001618FE" w:rsidRPr="00647952">
        <w:rPr>
          <w:lang w:val="nl-BE"/>
        </w:rPr>
        <w:t xml:space="preserve"> Adrianssen en</w:t>
      </w:r>
      <w:r w:rsidR="001618FE">
        <w:rPr>
          <w:lang w:val="nl-BE"/>
        </w:rPr>
        <w:t xml:space="preserve"> B</w:t>
      </w:r>
      <w:r w:rsidR="00B75019">
        <w:rPr>
          <w:lang w:val="nl-BE"/>
        </w:rPr>
        <w:t>runo</w:t>
      </w:r>
      <w:r w:rsidR="001618FE">
        <w:rPr>
          <w:lang w:val="nl-BE"/>
        </w:rPr>
        <w:t xml:space="preserve"> Lombaert wijzen dan weer op de enigmatische creatie van de aan de Koning voorbehouden bevoegdheid voor het </w:t>
      </w:r>
      <w:r w:rsidR="0084233E">
        <w:rPr>
          <w:lang w:val="nl-BE"/>
        </w:rPr>
        <w:t xml:space="preserve">bepalen van het </w:t>
      </w:r>
      <w:r w:rsidR="001618FE">
        <w:rPr>
          <w:lang w:val="nl-BE"/>
        </w:rPr>
        <w:t>openbaar ambt</w:t>
      </w:r>
      <w:r w:rsidR="00DD2A43">
        <w:rPr>
          <w:lang w:val="nl-BE"/>
        </w:rPr>
        <w:t xml:space="preserve"> van </w:t>
      </w:r>
      <w:r w:rsidR="000903F0">
        <w:rPr>
          <w:lang w:val="nl-BE"/>
        </w:rPr>
        <w:t>de ambtenaren van het centra</w:t>
      </w:r>
      <w:r w:rsidR="00B75019">
        <w:rPr>
          <w:lang w:val="nl-BE"/>
        </w:rPr>
        <w:t>a</w:t>
      </w:r>
      <w:r w:rsidR="000903F0">
        <w:rPr>
          <w:lang w:val="nl-BE"/>
        </w:rPr>
        <w:t>l bestuur</w:t>
      </w:r>
      <w:r w:rsidR="001618FE">
        <w:rPr>
          <w:lang w:val="nl-BE"/>
        </w:rPr>
        <w:t xml:space="preserve"> en zijn incoherentie met het legaliteitsbeginsel </w:t>
      </w:r>
      <w:r w:rsidR="004C30B5">
        <w:rPr>
          <w:lang w:val="nl-BE"/>
        </w:rPr>
        <w:t xml:space="preserve">inzake o.m. het </w:t>
      </w:r>
      <w:r w:rsidR="001618FE">
        <w:rPr>
          <w:lang w:val="nl-BE"/>
        </w:rPr>
        <w:t>statuut van de politie, het leger, d</w:t>
      </w:r>
      <w:r w:rsidR="001618FE" w:rsidRPr="001D5594">
        <w:rPr>
          <w:lang w:val="nl-BE"/>
        </w:rPr>
        <w:t xml:space="preserve">e rechterlijke macht, de ambtenaren van </w:t>
      </w:r>
      <w:r w:rsidR="004C30B5" w:rsidRPr="001D5594">
        <w:rPr>
          <w:lang w:val="nl-BE"/>
        </w:rPr>
        <w:t xml:space="preserve">lokale besturen en </w:t>
      </w:r>
      <w:r w:rsidR="001D5594" w:rsidRPr="001D5594">
        <w:rPr>
          <w:lang w:val="nl-BE"/>
        </w:rPr>
        <w:t>van</w:t>
      </w:r>
      <w:r w:rsidR="001D5594">
        <w:rPr>
          <w:lang w:val="nl-BE"/>
        </w:rPr>
        <w:t xml:space="preserve"> </w:t>
      </w:r>
      <w:r w:rsidR="004C30B5">
        <w:rPr>
          <w:lang w:val="nl-BE"/>
        </w:rPr>
        <w:t xml:space="preserve">afzonderlijke </w:t>
      </w:r>
      <w:r w:rsidR="001618FE">
        <w:rPr>
          <w:lang w:val="nl-BE"/>
        </w:rPr>
        <w:t>publiek</w:t>
      </w:r>
      <w:r w:rsidR="004C30B5">
        <w:rPr>
          <w:lang w:val="nl-BE"/>
        </w:rPr>
        <w:t>rechtelijke</w:t>
      </w:r>
      <w:r w:rsidR="001618FE">
        <w:rPr>
          <w:lang w:val="nl-BE"/>
        </w:rPr>
        <w:t xml:space="preserve"> rechtspersonen</w:t>
      </w:r>
      <w:r w:rsidR="004C30B5">
        <w:rPr>
          <w:lang w:val="nl-BE"/>
        </w:rPr>
        <w:t xml:space="preserve"> en </w:t>
      </w:r>
      <w:r w:rsidR="00B75019">
        <w:rPr>
          <w:lang w:val="nl-BE"/>
        </w:rPr>
        <w:t>met de</w:t>
      </w:r>
      <w:r w:rsidR="004C30B5">
        <w:rPr>
          <w:lang w:val="nl-BE"/>
        </w:rPr>
        <w:t xml:space="preserve"> voorbehouden aangelegenheden inzake openbaar ambt </w:t>
      </w:r>
      <w:r w:rsidR="00B75019">
        <w:rPr>
          <w:lang w:val="nl-BE"/>
        </w:rPr>
        <w:t xml:space="preserve">zoals </w:t>
      </w:r>
      <w:r w:rsidR="00F2311C">
        <w:rPr>
          <w:lang w:val="nl-BE"/>
        </w:rPr>
        <w:t xml:space="preserve">de toegang tot het openbaar ambt, </w:t>
      </w:r>
      <w:r w:rsidR="00B75019">
        <w:rPr>
          <w:lang w:val="nl-BE"/>
        </w:rPr>
        <w:t xml:space="preserve">het </w:t>
      </w:r>
      <w:r w:rsidR="004C30B5">
        <w:rPr>
          <w:lang w:val="nl-BE"/>
        </w:rPr>
        <w:t xml:space="preserve">gebruik </w:t>
      </w:r>
      <w:r w:rsidR="00F2311C">
        <w:rPr>
          <w:lang w:val="nl-BE"/>
        </w:rPr>
        <w:t>der</w:t>
      </w:r>
      <w:r w:rsidR="004C30B5">
        <w:rPr>
          <w:lang w:val="nl-BE"/>
        </w:rPr>
        <w:t xml:space="preserve"> talen,</w:t>
      </w:r>
      <w:r w:rsidR="00F2311C">
        <w:rPr>
          <w:lang w:val="nl-BE"/>
        </w:rPr>
        <w:t xml:space="preserve"> het pensioen,</w:t>
      </w:r>
      <w:r w:rsidR="004C30B5">
        <w:rPr>
          <w:lang w:val="nl-BE"/>
        </w:rPr>
        <w:t xml:space="preserve"> </w:t>
      </w:r>
      <w:r w:rsidR="00B75019">
        <w:rPr>
          <w:lang w:val="nl-BE"/>
        </w:rPr>
        <w:t xml:space="preserve">de </w:t>
      </w:r>
      <w:r w:rsidR="004C30B5">
        <w:rPr>
          <w:lang w:val="nl-BE"/>
        </w:rPr>
        <w:t xml:space="preserve">eed, </w:t>
      </w:r>
      <w:r w:rsidR="00B75019">
        <w:rPr>
          <w:lang w:val="nl-BE"/>
        </w:rPr>
        <w:t xml:space="preserve">het </w:t>
      </w:r>
      <w:r w:rsidR="004C30B5">
        <w:rPr>
          <w:lang w:val="nl-BE"/>
        </w:rPr>
        <w:t>syndicaal statuut</w:t>
      </w:r>
      <w:r w:rsidR="00B75019">
        <w:rPr>
          <w:lang w:val="nl-BE"/>
        </w:rPr>
        <w:t xml:space="preserve"> en de</w:t>
      </w:r>
      <w:r w:rsidR="004C30B5">
        <w:rPr>
          <w:lang w:val="nl-BE"/>
        </w:rPr>
        <w:t xml:space="preserve"> </w:t>
      </w:r>
      <w:r w:rsidR="00F2311C">
        <w:rPr>
          <w:lang w:val="nl-BE"/>
        </w:rPr>
        <w:t xml:space="preserve">verbonden </w:t>
      </w:r>
      <w:r w:rsidR="004C30B5">
        <w:rPr>
          <w:lang w:val="nl-BE"/>
        </w:rPr>
        <w:t>grondrechten</w:t>
      </w:r>
      <w:r w:rsidR="00CC2520">
        <w:rPr>
          <w:lang w:val="nl-BE"/>
        </w:rPr>
        <w:t>.</w:t>
      </w:r>
      <w:r w:rsidR="004C30B5">
        <w:rPr>
          <w:lang w:val="nl-BE"/>
        </w:rPr>
        <w:t xml:space="preserve"> </w:t>
      </w:r>
      <w:r w:rsidR="000A2795">
        <w:rPr>
          <w:lang w:val="nl-BE"/>
        </w:rPr>
        <w:t>De</w:t>
      </w:r>
      <w:r w:rsidR="009730F0">
        <w:rPr>
          <w:lang w:val="nl-BE"/>
        </w:rPr>
        <w:t>ze</w:t>
      </w:r>
      <w:r w:rsidR="000A2795">
        <w:rPr>
          <w:lang w:val="nl-BE"/>
        </w:rPr>
        <w:t xml:space="preserve"> versnippering komt de interne conherentie niet ten goede.</w:t>
      </w:r>
      <w:r w:rsidR="001D5594" w:rsidRPr="001D5594">
        <w:rPr>
          <w:rStyle w:val="Voetnootmarkering"/>
          <w:lang w:val="nl-BE"/>
        </w:rPr>
        <w:t xml:space="preserve"> </w:t>
      </w:r>
      <w:r w:rsidR="001D5594">
        <w:rPr>
          <w:rStyle w:val="Voetnootmarkering"/>
          <w:lang w:val="nl-BE"/>
        </w:rPr>
        <w:footnoteReference w:id="56"/>
      </w:r>
      <w:r w:rsidR="000A2795">
        <w:rPr>
          <w:lang w:val="nl-BE"/>
        </w:rPr>
        <w:t xml:space="preserve"> </w:t>
      </w:r>
      <w:r w:rsidR="000903F0">
        <w:rPr>
          <w:lang w:val="nl-BE"/>
        </w:rPr>
        <w:t>F</w:t>
      </w:r>
      <w:r w:rsidR="00B75019">
        <w:rPr>
          <w:lang w:val="nl-BE"/>
        </w:rPr>
        <w:t>rédéric</w:t>
      </w:r>
      <w:r w:rsidR="000903F0">
        <w:rPr>
          <w:lang w:val="nl-BE"/>
        </w:rPr>
        <w:t xml:space="preserve"> Amez </w:t>
      </w:r>
      <w:r w:rsidR="004C27ED">
        <w:rPr>
          <w:lang w:val="nl-BE"/>
        </w:rPr>
        <w:t xml:space="preserve">wijst </w:t>
      </w:r>
      <w:r w:rsidR="000903F0">
        <w:rPr>
          <w:lang w:val="nl-BE"/>
        </w:rPr>
        <w:t xml:space="preserve">op de </w:t>
      </w:r>
      <w:r w:rsidR="000A2795">
        <w:rPr>
          <w:lang w:val="nl-BE"/>
        </w:rPr>
        <w:t xml:space="preserve">niet te verklaren verschillende behandeling van het </w:t>
      </w:r>
      <w:r w:rsidR="000903F0">
        <w:rPr>
          <w:lang w:val="nl-BE"/>
        </w:rPr>
        <w:t xml:space="preserve">legaliteitsbeginsel </w:t>
      </w:r>
      <w:r w:rsidR="00B75019">
        <w:rPr>
          <w:lang w:val="nl-BE"/>
        </w:rPr>
        <w:t xml:space="preserve">tussen regelingen inzake het </w:t>
      </w:r>
      <w:r w:rsidR="000903F0">
        <w:rPr>
          <w:lang w:val="nl-BE"/>
        </w:rPr>
        <w:t xml:space="preserve">leger en de politie </w:t>
      </w:r>
      <w:r w:rsidR="000A2795">
        <w:rPr>
          <w:lang w:val="nl-BE"/>
        </w:rPr>
        <w:t>enerzijds</w:t>
      </w:r>
      <w:r w:rsidR="000903F0">
        <w:rPr>
          <w:lang w:val="nl-BE"/>
        </w:rPr>
        <w:t xml:space="preserve">, en </w:t>
      </w:r>
      <w:r w:rsidR="00B75019">
        <w:rPr>
          <w:lang w:val="nl-BE"/>
        </w:rPr>
        <w:t>tussen regelingen inzake</w:t>
      </w:r>
      <w:r w:rsidR="000903F0">
        <w:rPr>
          <w:lang w:val="nl-BE"/>
        </w:rPr>
        <w:t xml:space="preserve"> het statuut, de missies en de toegelaten middelen</w:t>
      </w:r>
      <w:r w:rsidR="000A2795">
        <w:rPr>
          <w:lang w:val="nl-BE"/>
        </w:rPr>
        <w:t xml:space="preserve"> die elk van hen mag gebruiken anderzijds.</w:t>
      </w:r>
      <w:r w:rsidR="004C27ED">
        <w:rPr>
          <w:rStyle w:val="Voetnootmarkering"/>
          <w:lang w:val="nl-BE"/>
        </w:rPr>
        <w:footnoteReference w:id="57"/>
      </w:r>
      <w:r w:rsidR="000A2795">
        <w:rPr>
          <w:lang w:val="nl-BE"/>
        </w:rPr>
        <w:t xml:space="preserve"> Deze incoherenties zouden niet alleen onlogisch zijn, maar ook tot praktische moeilijkheden en rechtsonzekerheid leiden.</w:t>
      </w:r>
      <w:r w:rsidR="000903F0">
        <w:rPr>
          <w:lang w:val="nl-BE"/>
        </w:rPr>
        <w:t xml:space="preserve"> </w:t>
      </w:r>
      <w:r w:rsidR="00B75019">
        <w:rPr>
          <w:lang w:val="nl-BE"/>
        </w:rPr>
        <w:t>Er werd zelfs gesproken van de</w:t>
      </w:r>
      <w:r w:rsidR="00EB4DBD">
        <w:rPr>
          <w:lang w:val="nl-BE"/>
        </w:rPr>
        <w:t xml:space="preserve"> “vogelpik” (</w:t>
      </w:r>
      <w:r w:rsidR="00EB4DBD" w:rsidRPr="00B75019">
        <w:rPr>
          <w:i/>
          <w:lang w:val="nl-BE"/>
        </w:rPr>
        <w:t>jeu au hasard</w:t>
      </w:r>
      <w:r w:rsidR="00EB4DBD">
        <w:rPr>
          <w:lang w:val="nl-BE"/>
        </w:rPr>
        <w:t xml:space="preserve">) van de voorbehouden </w:t>
      </w:r>
      <w:r w:rsidR="00D90E11">
        <w:rPr>
          <w:lang w:val="nl-BE"/>
        </w:rPr>
        <w:t>aangelegenheden</w:t>
      </w:r>
      <w:r w:rsidR="00EB4DBD">
        <w:rPr>
          <w:lang w:val="nl-BE"/>
        </w:rPr>
        <w:t>.</w:t>
      </w:r>
      <w:r w:rsidR="00C0427D">
        <w:rPr>
          <w:lang w:val="nl-BE"/>
        </w:rPr>
        <w:t xml:space="preserve"> En dan hebben we het nog niet gehad over de concrete toepassing die de rechtspraak van het legaliteitsbeginsel maakt. Daan Bijnens heeft het </w:t>
      </w:r>
      <w:r w:rsidR="001D5594">
        <w:rPr>
          <w:lang w:val="nl-BE"/>
        </w:rPr>
        <w:t xml:space="preserve">wat dit betreft </w:t>
      </w:r>
      <w:r w:rsidR="004C27ED">
        <w:rPr>
          <w:lang w:val="nl-BE"/>
        </w:rPr>
        <w:t xml:space="preserve">bv. </w:t>
      </w:r>
      <w:r w:rsidR="00C0427D">
        <w:rPr>
          <w:lang w:val="nl-BE"/>
        </w:rPr>
        <w:t>over een “fluctuerende” rechtspraak van het Grondwettelijk Hof die met momenten “wispelturig” uitvalt.</w:t>
      </w:r>
      <w:r w:rsidR="00C0427D">
        <w:rPr>
          <w:rStyle w:val="Voetnootmarkering"/>
          <w:lang w:val="nl-BE"/>
        </w:rPr>
        <w:footnoteReference w:id="58"/>
      </w:r>
      <w:r w:rsidR="00C0427D">
        <w:rPr>
          <w:lang w:val="nl-BE"/>
        </w:rPr>
        <w:t xml:space="preserve"> </w:t>
      </w:r>
      <w:r w:rsidR="00C0427D" w:rsidRPr="00187A49">
        <w:rPr>
          <w:color w:val="000000" w:themeColor="text1"/>
          <w:lang w:val="nl-BE"/>
        </w:rPr>
        <w:t xml:space="preserve">Sébastien van Drooghenbroeck, </w:t>
      </w:r>
      <w:r w:rsidR="00C0427D" w:rsidRPr="00187A49">
        <w:rPr>
          <w:lang w:val="nl-BE"/>
        </w:rPr>
        <w:t xml:space="preserve">Cécilia Rizcallah, </w:t>
      </w:r>
      <w:r w:rsidR="00C0427D" w:rsidRPr="00187A49">
        <w:rPr>
          <w:color w:val="000000" w:themeColor="text1"/>
          <w:lang w:val="nl-BE"/>
        </w:rPr>
        <w:t>Christine Horevoets e</w:t>
      </w:r>
      <w:r w:rsidR="00C0427D">
        <w:rPr>
          <w:color w:val="000000" w:themeColor="text1"/>
          <w:lang w:val="nl-BE"/>
        </w:rPr>
        <w:t>n</w:t>
      </w:r>
      <w:r w:rsidR="00C0427D" w:rsidRPr="00187A49">
        <w:rPr>
          <w:color w:val="000000" w:themeColor="text1"/>
          <w:lang w:val="nl-BE"/>
        </w:rPr>
        <w:t xml:space="preserve"> Grégory Delannay</w:t>
      </w:r>
      <w:r w:rsidR="00C0427D">
        <w:rPr>
          <w:lang w:val="nl-BE"/>
        </w:rPr>
        <w:t xml:space="preserve"> hebben het over “appréciations in concreto à géometrie variable” door zowel de Belg</w:t>
      </w:r>
      <w:r w:rsidR="004C27ED">
        <w:rPr>
          <w:lang w:val="nl-BE"/>
        </w:rPr>
        <w:t>ische</w:t>
      </w:r>
      <w:r w:rsidR="00C0427D">
        <w:rPr>
          <w:lang w:val="nl-BE"/>
        </w:rPr>
        <w:t xml:space="preserve"> als Europese rechter, en wijzen op rechterlijke uitspraken waarbij</w:t>
      </w:r>
      <w:r w:rsidR="001D5594">
        <w:rPr>
          <w:lang w:val="nl-BE"/>
        </w:rPr>
        <w:t xml:space="preserve"> een verkeerd aspect van het </w:t>
      </w:r>
      <w:r w:rsidR="004C27ED">
        <w:rPr>
          <w:lang w:val="nl-BE"/>
        </w:rPr>
        <w:t xml:space="preserve">legaliteitsbeginsel wordt toegepast, waarbij de beoordeling </w:t>
      </w:r>
      <w:r w:rsidR="004C27ED" w:rsidRPr="001D5594">
        <w:rPr>
          <w:i/>
          <w:lang w:val="nl-BE"/>
        </w:rPr>
        <w:t>in concreto</w:t>
      </w:r>
      <w:r w:rsidR="004C27ED">
        <w:rPr>
          <w:lang w:val="nl-BE"/>
        </w:rPr>
        <w:t xml:space="preserve"> bedenkelijk is, of waarbij het legaliteitsbeginsel </w:t>
      </w:r>
      <w:r w:rsidR="001D5594">
        <w:rPr>
          <w:lang w:val="nl-BE"/>
        </w:rPr>
        <w:t xml:space="preserve">zonder meer </w:t>
      </w:r>
      <w:r w:rsidR="004C27ED">
        <w:rPr>
          <w:lang w:val="nl-BE"/>
        </w:rPr>
        <w:t>vergeten</w:t>
      </w:r>
      <w:r w:rsidR="001D5594">
        <w:rPr>
          <w:lang w:val="nl-BE"/>
        </w:rPr>
        <w:t xml:space="preserve"> werd</w:t>
      </w:r>
      <w:r w:rsidR="004C27ED">
        <w:rPr>
          <w:lang w:val="nl-BE"/>
        </w:rPr>
        <w:t>.</w:t>
      </w:r>
      <w:r w:rsidR="004C27ED">
        <w:rPr>
          <w:rStyle w:val="Voetnootmarkering"/>
          <w:lang w:val="nl-BE"/>
        </w:rPr>
        <w:footnoteReference w:id="59"/>
      </w:r>
      <w:r w:rsidR="00FF1786">
        <w:rPr>
          <w:lang w:val="nl-BE"/>
        </w:rPr>
        <w:t xml:space="preserve"> </w:t>
      </w:r>
    </w:p>
    <w:p w:rsidR="0044167B" w:rsidRDefault="0044167B" w:rsidP="0044167B">
      <w:pPr>
        <w:rPr>
          <w:lang w:val="nl-BE"/>
        </w:rPr>
      </w:pPr>
    </w:p>
    <w:p w:rsidR="00FC2BB1" w:rsidRDefault="00724CCB" w:rsidP="008B58BD">
      <w:pPr>
        <w:jc w:val="both"/>
        <w:rPr>
          <w:lang w:val="nl-BE"/>
        </w:rPr>
      </w:pPr>
      <w:r>
        <w:rPr>
          <w:lang w:val="nl-BE"/>
        </w:rPr>
        <w:t>21</w:t>
      </w:r>
      <w:r w:rsidR="008D69E7">
        <w:rPr>
          <w:lang w:val="nl-BE"/>
        </w:rPr>
        <w:t xml:space="preserve">. </w:t>
      </w:r>
      <w:r w:rsidR="008D69E7">
        <w:rPr>
          <w:lang w:val="nl-BE"/>
        </w:rPr>
        <w:tab/>
      </w:r>
      <w:r w:rsidR="00B57488">
        <w:rPr>
          <w:lang w:val="nl-BE"/>
        </w:rPr>
        <w:t xml:space="preserve">De </w:t>
      </w:r>
      <w:r w:rsidR="008B58BD">
        <w:rPr>
          <w:lang w:val="nl-BE"/>
        </w:rPr>
        <w:t>divergente toepassing</w:t>
      </w:r>
      <w:r w:rsidR="00B57488">
        <w:rPr>
          <w:lang w:val="nl-BE"/>
        </w:rPr>
        <w:t xml:space="preserve"> kan natuurlijk </w:t>
      </w:r>
      <w:r w:rsidR="00B57488" w:rsidRPr="005348A3">
        <w:rPr>
          <w:i/>
          <w:lang w:val="nl-BE"/>
        </w:rPr>
        <w:t>deels</w:t>
      </w:r>
      <w:r w:rsidR="00B57488">
        <w:rPr>
          <w:lang w:val="nl-BE"/>
        </w:rPr>
        <w:t xml:space="preserve"> worden verklaard door </w:t>
      </w:r>
      <w:r w:rsidR="0036172F">
        <w:rPr>
          <w:lang w:val="nl-BE"/>
        </w:rPr>
        <w:t xml:space="preserve">de </w:t>
      </w:r>
      <w:r w:rsidR="008B58BD">
        <w:rPr>
          <w:lang w:val="nl-BE"/>
        </w:rPr>
        <w:t xml:space="preserve">casuïstiek </w:t>
      </w:r>
      <w:r w:rsidR="0036172F">
        <w:rPr>
          <w:lang w:val="nl-BE"/>
        </w:rPr>
        <w:t>eigen aan</w:t>
      </w:r>
      <w:r w:rsidR="008B58BD">
        <w:rPr>
          <w:lang w:val="nl-BE"/>
        </w:rPr>
        <w:t xml:space="preserve"> rechtspraak: </w:t>
      </w:r>
      <w:r w:rsidR="000F46F9">
        <w:rPr>
          <w:lang w:val="nl-BE"/>
        </w:rPr>
        <w:t>sommige</w:t>
      </w:r>
      <w:r w:rsidR="008B58BD">
        <w:rPr>
          <w:lang w:val="nl-BE"/>
        </w:rPr>
        <w:t xml:space="preserve"> verschillen kunnen worden verklaard </w:t>
      </w:r>
      <w:r w:rsidR="008B58BD">
        <w:rPr>
          <w:lang w:val="nl-BE"/>
        </w:rPr>
        <w:lastRenderedPageBreak/>
        <w:t xml:space="preserve">door de eigenheid van de </w:t>
      </w:r>
      <w:r w:rsidR="00E81370">
        <w:rPr>
          <w:lang w:val="nl-BE"/>
        </w:rPr>
        <w:t>concrete casus</w:t>
      </w:r>
      <w:r w:rsidR="008B58BD">
        <w:rPr>
          <w:lang w:val="nl-BE"/>
        </w:rPr>
        <w:t>,</w:t>
      </w:r>
      <w:r w:rsidR="00E81370">
        <w:rPr>
          <w:lang w:val="nl-BE"/>
        </w:rPr>
        <w:t xml:space="preserve"> </w:t>
      </w:r>
      <w:r w:rsidR="008B58BD">
        <w:rPr>
          <w:lang w:val="nl-BE"/>
        </w:rPr>
        <w:t xml:space="preserve">door </w:t>
      </w:r>
      <w:r w:rsidR="00E81370">
        <w:rPr>
          <w:lang w:val="nl-BE"/>
        </w:rPr>
        <w:t xml:space="preserve">de specifieke context </w:t>
      </w:r>
      <w:r w:rsidR="008B58BD">
        <w:rPr>
          <w:lang w:val="nl-BE"/>
        </w:rPr>
        <w:t xml:space="preserve">van de zaak </w:t>
      </w:r>
      <w:r w:rsidR="00E81370">
        <w:rPr>
          <w:lang w:val="nl-BE"/>
        </w:rPr>
        <w:t>en</w:t>
      </w:r>
      <w:r w:rsidR="008B58BD">
        <w:rPr>
          <w:lang w:val="nl-BE"/>
        </w:rPr>
        <w:t xml:space="preserve"> door</w:t>
      </w:r>
      <w:r w:rsidR="00E81370">
        <w:rPr>
          <w:lang w:val="nl-BE"/>
        </w:rPr>
        <w:t xml:space="preserve"> </w:t>
      </w:r>
      <w:r w:rsidR="008B58BD">
        <w:rPr>
          <w:lang w:val="nl-BE"/>
        </w:rPr>
        <w:t xml:space="preserve">de specifieke </w:t>
      </w:r>
      <w:r w:rsidR="00E81370">
        <w:rPr>
          <w:lang w:val="nl-BE"/>
        </w:rPr>
        <w:t xml:space="preserve">invalshoek van de betrokken rechter. </w:t>
      </w:r>
      <w:r w:rsidR="008B58BD">
        <w:rPr>
          <w:lang w:val="nl-BE"/>
        </w:rPr>
        <w:t xml:space="preserve">Zo kan </w:t>
      </w:r>
      <w:r w:rsidR="00FC2BB1">
        <w:rPr>
          <w:lang w:val="nl-BE"/>
        </w:rPr>
        <w:t xml:space="preserve">begrip worden opgebracht dat </w:t>
      </w:r>
      <w:r w:rsidR="00FC2BB1" w:rsidRPr="001D5594">
        <w:rPr>
          <w:lang w:val="nl-BE"/>
        </w:rPr>
        <w:t xml:space="preserve">het Grondwettelijk Hof </w:t>
      </w:r>
      <w:r w:rsidR="008B58BD" w:rsidRPr="001D5594">
        <w:rPr>
          <w:lang w:val="nl-BE"/>
        </w:rPr>
        <w:t>onder</w:t>
      </w:r>
      <w:r w:rsidR="00FC2BB1" w:rsidRPr="001D5594">
        <w:rPr>
          <w:lang w:val="nl-BE"/>
        </w:rPr>
        <w:t xml:space="preserve"> bepaalde omstandigheden</w:t>
      </w:r>
      <w:r w:rsidR="008B58BD" w:rsidRPr="001D5594">
        <w:rPr>
          <w:lang w:val="nl-BE"/>
        </w:rPr>
        <w:t xml:space="preserve"> bereid is om ‘genade’</w:t>
      </w:r>
      <w:r w:rsidR="008B58BD">
        <w:rPr>
          <w:lang w:val="nl-BE"/>
        </w:rPr>
        <w:t xml:space="preserve"> te verlenen </w:t>
      </w:r>
      <w:r w:rsidR="009730F0">
        <w:rPr>
          <w:lang w:val="nl-BE"/>
        </w:rPr>
        <w:t xml:space="preserve">in geval van </w:t>
      </w:r>
      <w:r w:rsidR="00FC2BB1">
        <w:rPr>
          <w:lang w:val="nl-BE"/>
        </w:rPr>
        <w:t xml:space="preserve">een laattijdige bekrachtiging van koninklijk besluit </w:t>
      </w:r>
      <w:r w:rsidR="00CF32B4">
        <w:rPr>
          <w:lang w:val="nl-BE"/>
        </w:rPr>
        <w:t xml:space="preserve">die krachtens een bijzondere machtenwet </w:t>
      </w:r>
      <w:r w:rsidR="00FC2BB1">
        <w:rPr>
          <w:lang w:val="nl-BE"/>
        </w:rPr>
        <w:t>essentiële elementen van een belasting wijzigt</w:t>
      </w:r>
      <w:r w:rsidR="008B58BD">
        <w:rPr>
          <w:lang w:val="nl-BE"/>
        </w:rPr>
        <w:t xml:space="preserve">, rekening houdend </w:t>
      </w:r>
      <w:r w:rsidR="009C73EB">
        <w:rPr>
          <w:lang w:val="nl-BE"/>
        </w:rPr>
        <w:t xml:space="preserve">het </w:t>
      </w:r>
      <w:r w:rsidR="008B58BD" w:rsidRPr="005348A3">
        <w:rPr>
          <w:i/>
          <w:lang w:val="nl-BE"/>
        </w:rPr>
        <w:t>a posteriori</w:t>
      </w:r>
      <w:r w:rsidR="008B58BD">
        <w:rPr>
          <w:lang w:val="nl-BE"/>
        </w:rPr>
        <w:t xml:space="preserve"> </w:t>
      </w:r>
      <w:r w:rsidR="009C73EB">
        <w:rPr>
          <w:lang w:val="nl-BE"/>
        </w:rPr>
        <w:t xml:space="preserve">karakter van zijn </w:t>
      </w:r>
      <w:r w:rsidR="008B58BD">
        <w:rPr>
          <w:lang w:val="nl-BE"/>
        </w:rPr>
        <w:t xml:space="preserve">controle en </w:t>
      </w:r>
      <w:r w:rsidR="009C73EB">
        <w:rPr>
          <w:lang w:val="nl-BE"/>
        </w:rPr>
        <w:t xml:space="preserve">met </w:t>
      </w:r>
      <w:r w:rsidR="008B58BD">
        <w:rPr>
          <w:lang w:val="nl-BE"/>
        </w:rPr>
        <w:t xml:space="preserve">de vergaande budgetaire gevolgen van een </w:t>
      </w:r>
      <w:r w:rsidR="009C73EB">
        <w:rPr>
          <w:lang w:val="nl-BE"/>
        </w:rPr>
        <w:t xml:space="preserve">dergelijke </w:t>
      </w:r>
      <w:r w:rsidR="008B58BD">
        <w:rPr>
          <w:lang w:val="nl-BE"/>
        </w:rPr>
        <w:t>ongrondwettigheidsoordeel</w:t>
      </w:r>
      <w:r w:rsidR="00FC2BB1">
        <w:rPr>
          <w:lang w:val="nl-BE"/>
        </w:rPr>
        <w:t xml:space="preserve">. </w:t>
      </w:r>
      <w:r w:rsidR="005348A3">
        <w:rPr>
          <w:lang w:val="nl-BE"/>
        </w:rPr>
        <w:t xml:space="preserve">De rechter is in beginsel ook gebonden door de vraag van de partijen. Slechte zaken, </w:t>
      </w:r>
      <w:r w:rsidR="00A27D84">
        <w:rPr>
          <w:lang w:val="nl-BE"/>
        </w:rPr>
        <w:t xml:space="preserve">kunnen dan ook aanleiding geven tot </w:t>
      </w:r>
      <w:r w:rsidR="005348A3">
        <w:rPr>
          <w:lang w:val="nl-BE"/>
        </w:rPr>
        <w:t>slecht</w:t>
      </w:r>
      <w:r w:rsidR="00CF32B4">
        <w:rPr>
          <w:lang w:val="nl-BE"/>
        </w:rPr>
        <w:t>e</w:t>
      </w:r>
      <w:r w:rsidR="005348A3">
        <w:rPr>
          <w:lang w:val="nl-BE"/>
        </w:rPr>
        <w:t xml:space="preserve"> precedenten.</w:t>
      </w:r>
      <w:r w:rsidR="005348A3">
        <w:rPr>
          <w:rStyle w:val="Voetnootmarkering"/>
          <w:lang w:val="nl-BE"/>
        </w:rPr>
        <w:footnoteReference w:id="60"/>
      </w:r>
      <w:r w:rsidR="005348A3">
        <w:rPr>
          <w:lang w:val="nl-BE"/>
        </w:rPr>
        <w:t xml:space="preserve"> </w:t>
      </w:r>
      <w:r w:rsidR="009C73EB">
        <w:rPr>
          <w:lang w:val="nl-BE"/>
        </w:rPr>
        <w:t xml:space="preserve">Van de afdeling Wetgeving van de Raad van State kan wegens het </w:t>
      </w:r>
      <w:r w:rsidR="005348A3" w:rsidRPr="00CF32B4">
        <w:rPr>
          <w:i/>
          <w:lang w:val="nl-BE"/>
        </w:rPr>
        <w:t>a priori</w:t>
      </w:r>
      <w:r w:rsidR="005348A3">
        <w:rPr>
          <w:lang w:val="nl-BE"/>
        </w:rPr>
        <w:t xml:space="preserve"> </w:t>
      </w:r>
      <w:r w:rsidR="009C73EB">
        <w:rPr>
          <w:lang w:val="nl-BE"/>
        </w:rPr>
        <w:t xml:space="preserve">karakter van zijn </w:t>
      </w:r>
      <w:r w:rsidR="005348A3">
        <w:rPr>
          <w:lang w:val="nl-BE"/>
        </w:rPr>
        <w:t xml:space="preserve">controle </w:t>
      </w:r>
      <w:r w:rsidR="009C73EB">
        <w:rPr>
          <w:lang w:val="nl-BE"/>
        </w:rPr>
        <w:t xml:space="preserve">dan weer worden verwacht dat hij </w:t>
      </w:r>
      <w:r w:rsidR="005348A3">
        <w:rPr>
          <w:lang w:val="nl-BE"/>
        </w:rPr>
        <w:t xml:space="preserve">veel vrijer </w:t>
      </w:r>
      <w:r w:rsidR="009C73EB">
        <w:rPr>
          <w:lang w:val="nl-BE"/>
        </w:rPr>
        <w:t xml:space="preserve">is om </w:t>
      </w:r>
      <w:r w:rsidR="005348A3">
        <w:rPr>
          <w:lang w:val="nl-BE"/>
        </w:rPr>
        <w:t xml:space="preserve">de adviesaanvrager te wijzen op </w:t>
      </w:r>
      <w:r w:rsidR="008D69E7">
        <w:rPr>
          <w:lang w:val="nl-BE"/>
        </w:rPr>
        <w:t>elk</w:t>
      </w:r>
      <w:r w:rsidR="009C73EB">
        <w:rPr>
          <w:lang w:val="nl-BE"/>
        </w:rPr>
        <w:t xml:space="preserve"> potentieel wolfijzer </w:t>
      </w:r>
      <w:r w:rsidR="005348A3">
        <w:rPr>
          <w:lang w:val="nl-BE"/>
        </w:rPr>
        <w:t>in de ontwerptekst</w:t>
      </w:r>
      <w:r w:rsidR="00873F05">
        <w:rPr>
          <w:lang w:val="nl-BE"/>
        </w:rPr>
        <w:t>.</w:t>
      </w:r>
      <w:r w:rsidR="005348A3">
        <w:rPr>
          <w:lang w:val="nl-BE"/>
        </w:rPr>
        <w:t xml:space="preserve"> </w:t>
      </w:r>
      <w:r w:rsidR="00873F05">
        <w:rPr>
          <w:lang w:val="nl-BE"/>
        </w:rPr>
        <w:t>A</w:t>
      </w:r>
      <w:r w:rsidR="005348A3">
        <w:rPr>
          <w:lang w:val="nl-BE"/>
        </w:rPr>
        <w:t xml:space="preserve">l </w:t>
      </w:r>
      <w:r w:rsidR="00CF32B4">
        <w:rPr>
          <w:lang w:val="nl-BE"/>
        </w:rPr>
        <w:t>zal dan weer begrip moeten worden opgebracht</w:t>
      </w:r>
      <w:r w:rsidR="005348A3">
        <w:rPr>
          <w:lang w:val="nl-BE"/>
        </w:rPr>
        <w:t xml:space="preserve"> dat hij </w:t>
      </w:r>
      <w:r w:rsidR="00234032">
        <w:rPr>
          <w:lang w:val="nl-BE"/>
        </w:rPr>
        <w:t xml:space="preserve">zich enerzijds als rechtsadviseur hierbij wel zal moeten laten leiden door de interpretatie die </w:t>
      </w:r>
      <w:r w:rsidR="00873F05">
        <w:rPr>
          <w:lang w:val="nl-BE"/>
        </w:rPr>
        <w:t xml:space="preserve">o.m. </w:t>
      </w:r>
      <w:r w:rsidR="00234032">
        <w:rPr>
          <w:lang w:val="nl-BE"/>
        </w:rPr>
        <w:t xml:space="preserve">het Grondwettelijk Hof geeft (of </w:t>
      </w:r>
      <w:r w:rsidR="00873F05">
        <w:rPr>
          <w:lang w:val="nl-BE"/>
        </w:rPr>
        <w:t xml:space="preserve">net </w:t>
      </w:r>
      <w:r w:rsidR="00234032">
        <w:rPr>
          <w:lang w:val="nl-BE"/>
        </w:rPr>
        <w:t>niet geeft)</w:t>
      </w:r>
      <w:r w:rsidR="00873F05">
        <w:rPr>
          <w:lang w:val="nl-BE"/>
        </w:rPr>
        <w:t xml:space="preserve"> en dat hij anderzijds door het </w:t>
      </w:r>
      <w:r w:rsidR="00F33F15" w:rsidRPr="00946219">
        <w:rPr>
          <w:i/>
          <w:lang w:val="nl-BE"/>
        </w:rPr>
        <w:t>a priori</w:t>
      </w:r>
      <w:r w:rsidR="00873F05">
        <w:rPr>
          <w:lang w:val="nl-BE"/>
        </w:rPr>
        <w:t xml:space="preserve"> karakter van zijn controle niet altijd goed kan inschatten tot welke problemen het ontwerp aanleiding zal geven bij zijn latere toepassing</w:t>
      </w:r>
      <w:r w:rsidR="00873F05" w:rsidDel="00873F05">
        <w:rPr>
          <w:lang w:val="nl-BE"/>
        </w:rPr>
        <w:t xml:space="preserve"> </w:t>
      </w:r>
      <w:r w:rsidR="008D69E7">
        <w:rPr>
          <w:lang w:val="nl-BE"/>
        </w:rPr>
        <w:t>.</w:t>
      </w:r>
    </w:p>
    <w:p w:rsidR="005348A3" w:rsidRDefault="005348A3" w:rsidP="0044167B">
      <w:pPr>
        <w:rPr>
          <w:lang w:val="nl-BE"/>
        </w:rPr>
      </w:pPr>
    </w:p>
    <w:p w:rsidR="008C65EC" w:rsidRDefault="00724CCB" w:rsidP="009C73EB">
      <w:pPr>
        <w:jc w:val="both"/>
        <w:rPr>
          <w:lang w:val="nl-BE"/>
        </w:rPr>
      </w:pPr>
      <w:r>
        <w:rPr>
          <w:lang w:val="nl-BE"/>
        </w:rPr>
        <w:t>22</w:t>
      </w:r>
      <w:r w:rsidR="008C65EC">
        <w:rPr>
          <w:lang w:val="nl-BE"/>
        </w:rPr>
        <w:t xml:space="preserve">. </w:t>
      </w:r>
      <w:r w:rsidR="00A27D84">
        <w:rPr>
          <w:lang w:val="nl-BE"/>
        </w:rPr>
        <w:tab/>
      </w:r>
      <w:r w:rsidR="008C65EC">
        <w:rPr>
          <w:lang w:val="nl-BE"/>
        </w:rPr>
        <w:t xml:space="preserve">Laten we </w:t>
      </w:r>
      <w:r w:rsidR="00A27D84">
        <w:rPr>
          <w:lang w:val="nl-BE"/>
        </w:rPr>
        <w:t xml:space="preserve">dit nog </w:t>
      </w:r>
      <w:r w:rsidR="00C31519">
        <w:rPr>
          <w:lang w:val="nl-BE"/>
        </w:rPr>
        <w:t xml:space="preserve">wat </w:t>
      </w:r>
      <w:r w:rsidR="00A27D84">
        <w:rPr>
          <w:lang w:val="nl-BE"/>
        </w:rPr>
        <w:t xml:space="preserve">verder illustreren aan de hand van </w:t>
      </w:r>
      <w:r w:rsidR="009C73EB">
        <w:rPr>
          <w:lang w:val="nl-BE"/>
        </w:rPr>
        <w:t xml:space="preserve">het leerstuk van de </w:t>
      </w:r>
      <w:r w:rsidR="008C65EC" w:rsidRPr="00870A93">
        <w:rPr>
          <w:i/>
          <w:lang w:val="nl-BE"/>
        </w:rPr>
        <w:t>delegatie van</w:t>
      </w:r>
      <w:r w:rsidR="008C65EC">
        <w:rPr>
          <w:lang w:val="nl-BE"/>
        </w:rPr>
        <w:t xml:space="preserve"> </w:t>
      </w:r>
      <w:r w:rsidR="00256BE1">
        <w:rPr>
          <w:lang w:val="nl-BE"/>
        </w:rPr>
        <w:t xml:space="preserve">verordendende bevoegdheid van </w:t>
      </w:r>
      <w:r w:rsidR="008C65EC">
        <w:rPr>
          <w:lang w:val="nl-BE"/>
        </w:rPr>
        <w:t>de wetgevende aan de uitvoerende macht</w:t>
      </w:r>
      <w:r w:rsidR="00A27D84">
        <w:rPr>
          <w:lang w:val="nl-BE"/>
        </w:rPr>
        <w:t xml:space="preserve"> in niet door de Grondwet aan de wetgever voorbehouden aangelegenheden</w:t>
      </w:r>
      <w:r w:rsidR="00FC4655">
        <w:rPr>
          <w:lang w:val="nl-BE"/>
        </w:rPr>
        <w:t xml:space="preserve">, </w:t>
      </w:r>
      <w:r w:rsidR="00C31519">
        <w:rPr>
          <w:lang w:val="nl-BE"/>
        </w:rPr>
        <w:t xml:space="preserve">de zgn. </w:t>
      </w:r>
      <w:r w:rsidR="00C31519" w:rsidRPr="00870A93">
        <w:rPr>
          <w:i/>
          <w:lang w:val="nl-BE"/>
        </w:rPr>
        <w:t>niet-voorbehouden aangelegenheden</w:t>
      </w:r>
      <w:r w:rsidR="00FC4655" w:rsidRPr="00870A93">
        <w:rPr>
          <w:i/>
          <w:lang w:val="nl-BE"/>
        </w:rPr>
        <w:t>,</w:t>
      </w:r>
      <w:r w:rsidR="00C31519" w:rsidRPr="00870A93">
        <w:rPr>
          <w:i/>
          <w:lang w:val="nl-BE"/>
        </w:rPr>
        <w:t xml:space="preserve"> </w:t>
      </w:r>
      <w:r w:rsidR="008C65EC" w:rsidRPr="00870A93">
        <w:rPr>
          <w:i/>
          <w:lang w:val="nl-BE"/>
        </w:rPr>
        <w:t>als casus</w:t>
      </w:r>
      <w:r w:rsidR="008C65EC">
        <w:rPr>
          <w:lang w:val="nl-BE"/>
        </w:rPr>
        <w:t>.</w:t>
      </w:r>
      <w:r w:rsidR="009C73EB">
        <w:rPr>
          <w:rStyle w:val="Voetnootmarkering"/>
          <w:lang w:val="nl-BE"/>
        </w:rPr>
        <w:footnoteReference w:id="61"/>
      </w:r>
      <w:r w:rsidR="008C65EC">
        <w:rPr>
          <w:lang w:val="nl-BE"/>
        </w:rPr>
        <w:t xml:space="preserve"> </w:t>
      </w:r>
    </w:p>
    <w:p w:rsidR="008C65EC" w:rsidRDefault="008C65EC" w:rsidP="0044167B">
      <w:pPr>
        <w:rPr>
          <w:lang w:val="nl-BE"/>
        </w:rPr>
      </w:pPr>
    </w:p>
    <w:p w:rsidR="005C35BC" w:rsidRDefault="00A27D84" w:rsidP="00C31519">
      <w:pPr>
        <w:jc w:val="both"/>
        <w:rPr>
          <w:lang w:val="nl-BE"/>
        </w:rPr>
      </w:pPr>
      <w:r>
        <w:rPr>
          <w:lang w:val="nl-BE"/>
        </w:rPr>
        <w:t xml:space="preserve">Voorafgaandelijk wensen we op te merken dat het legaliteitsbeginsel </w:t>
      </w:r>
      <w:r w:rsidR="008C4F25">
        <w:rPr>
          <w:lang w:val="nl-BE"/>
        </w:rPr>
        <w:t>een beginsel is waar de rechter vaak heel pragmatische manier mee o</w:t>
      </w:r>
      <w:r w:rsidR="001D5594">
        <w:rPr>
          <w:lang w:val="nl-BE"/>
        </w:rPr>
        <w:t>m</w:t>
      </w:r>
      <w:r w:rsidR="008C4F25">
        <w:rPr>
          <w:lang w:val="nl-BE"/>
        </w:rPr>
        <w:t xml:space="preserve">gaat: hij </w:t>
      </w:r>
      <w:r w:rsidR="00F0721F">
        <w:rPr>
          <w:lang w:val="nl-BE"/>
        </w:rPr>
        <w:t>houdt</w:t>
      </w:r>
      <w:r w:rsidR="008C4F25">
        <w:rPr>
          <w:lang w:val="nl-BE"/>
        </w:rPr>
        <w:t xml:space="preserve"> hier vaak rekening mee </w:t>
      </w:r>
      <w:r w:rsidR="00F0721F">
        <w:rPr>
          <w:lang w:val="nl-BE"/>
        </w:rPr>
        <w:t>–</w:t>
      </w:r>
      <w:r w:rsidR="008C4F25">
        <w:rPr>
          <w:lang w:val="nl-BE"/>
        </w:rPr>
        <w:t xml:space="preserve"> ook bij het beoordelen van andere rechtsvragen – zonder dat hij dit noodzakelijk in zijn motivering uitgebreid theoretiseert of motiveert.</w:t>
      </w:r>
      <w:r w:rsidR="007160CD">
        <w:rPr>
          <w:lang w:val="nl-BE"/>
        </w:rPr>
        <w:t xml:space="preserve"> </w:t>
      </w:r>
      <w:r w:rsidR="005C35BC">
        <w:rPr>
          <w:lang w:val="nl-BE"/>
        </w:rPr>
        <w:t xml:space="preserve">In de </w:t>
      </w:r>
      <w:r w:rsidR="007160CD">
        <w:rPr>
          <w:lang w:val="nl-BE"/>
        </w:rPr>
        <w:t xml:space="preserve">concrete rechterlijke </w:t>
      </w:r>
      <w:r w:rsidR="005C35BC">
        <w:rPr>
          <w:lang w:val="nl-BE"/>
        </w:rPr>
        <w:t xml:space="preserve">toepassing </w:t>
      </w:r>
      <w:r w:rsidR="008C4F25">
        <w:rPr>
          <w:lang w:val="nl-BE"/>
        </w:rPr>
        <w:t xml:space="preserve">merken we </w:t>
      </w:r>
      <w:r w:rsidR="00123986">
        <w:rPr>
          <w:lang w:val="nl-BE"/>
        </w:rPr>
        <w:t xml:space="preserve">wel </w:t>
      </w:r>
      <w:r w:rsidR="008C4F25">
        <w:rPr>
          <w:lang w:val="nl-BE"/>
        </w:rPr>
        <w:t xml:space="preserve">een aantal </w:t>
      </w:r>
      <w:r w:rsidR="005C35BC">
        <w:rPr>
          <w:lang w:val="nl-BE"/>
        </w:rPr>
        <w:t>gemeenschappelijke elementen en aandachtspunten</w:t>
      </w:r>
      <w:r w:rsidR="008C4F25">
        <w:rPr>
          <w:lang w:val="nl-BE"/>
        </w:rPr>
        <w:t xml:space="preserve"> op, maar zien we ook enkele opmerk</w:t>
      </w:r>
      <w:r w:rsidR="005C35BC">
        <w:rPr>
          <w:lang w:val="nl-BE"/>
        </w:rPr>
        <w:t>elijke verschillen.</w:t>
      </w:r>
    </w:p>
    <w:p w:rsidR="005C35BC" w:rsidRDefault="005C35BC" w:rsidP="0044167B">
      <w:pPr>
        <w:rPr>
          <w:lang w:val="nl-BE"/>
        </w:rPr>
      </w:pPr>
    </w:p>
    <w:p w:rsidR="005C35BC" w:rsidRDefault="005C35BC" w:rsidP="008C4F25">
      <w:pPr>
        <w:jc w:val="both"/>
        <w:rPr>
          <w:lang w:val="nl-BE"/>
        </w:rPr>
      </w:pPr>
      <w:r>
        <w:rPr>
          <w:lang w:val="nl-BE"/>
        </w:rPr>
        <w:t xml:space="preserve">Zo </w:t>
      </w:r>
      <w:r w:rsidR="008C4F25">
        <w:rPr>
          <w:lang w:val="nl-BE"/>
        </w:rPr>
        <w:t xml:space="preserve">is er een </w:t>
      </w:r>
      <w:r>
        <w:rPr>
          <w:lang w:val="nl-BE"/>
        </w:rPr>
        <w:t xml:space="preserve">duidelijke </w:t>
      </w:r>
      <w:r w:rsidR="00256BE1">
        <w:rPr>
          <w:lang w:val="nl-BE"/>
        </w:rPr>
        <w:t xml:space="preserve">consensus dat delegatie van verordenende </w:t>
      </w:r>
      <w:r w:rsidR="008C4F25">
        <w:rPr>
          <w:lang w:val="nl-BE"/>
        </w:rPr>
        <w:t xml:space="preserve">bevoegdheid van </w:t>
      </w:r>
      <w:r w:rsidR="00256BE1">
        <w:rPr>
          <w:lang w:val="nl-BE"/>
        </w:rPr>
        <w:t>de wetgevende aan de uitvoerende macht</w:t>
      </w:r>
      <w:r w:rsidR="008C4F25">
        <w:rPr>
          <w:lang w:val="nl-BE"/>
        </w:rPr>
        <w:t xml:space="preserve"> mogelijk is</w:t>
      </w:r>
      <w:r w:rsidR="008C4F25">
        <w:rPr>
          <w:lang w:val="nl-BE"/>
        </w:rPr>
        <w:softHyphen/>
      </w:r>
      <w:r w:rsidR="00256BE1">
        <w:rPr>
          <w:lang w:val="nl-BE"/>
        </w:rPr>
        <w:t xml:space="preserve"> </w:t>
      </w:r>
      <w:r w:rsidR="007160CD">
        <w:rPr>
          <w:lang w:val="nl-BE"/>
        </w:rPr>
        <w:t xml:space="preserve">– </w:t>
      </w:r>
      <w:r w:rsidR="008C4F25">
        <w:rPr>
          <w:lang w:val="nl-BE"/>
        </w:rPr>
        <w:t xml:space="preserve">o.m. </w:t>
      </w:r>
      <w:r w:rsidR="0033624A">
        <w:rPr>
          <w:lang w:val="nl-BE"/>
        </w:rPr>
        <w:t xml:space="preserve">om een overdaad aan legaliteit te voorkomen of </w:t>
      </w:r>
      <w:r w:rsidR="008C4F25">
        <w:rPr>
          <w:lang w:val="nl-BE"/>
        </w:rPr>
        <w:t xml:space="preserve">om de </w:t>
      </w:r>
      <w:r w:rsidR="00256BE1">
        <w:rPr>
          <w:lang w:val="nl-BE"/>
        </w:rPr>
        <w:t xml:space="preserve">flexibiliteit en slagvaardigheid </w:t>
      </w:r>
      <w:r w:rsidR="007160CD">
        <w:rPr>
          <w:lang w:val="nl-BE"/>
        </w:rPr>
        <w:t xml:space="preserve">voor de overheid </w:t>
      </w:r>
      <w:r w:rsidR="008C4F25">
        <w:rPr>
          <w:lang w:val="nl-BE"/>
        </w:rPr>
        <w:t xml:space="preserve">te garanderen </w:t>
      </w:r>
      <w:r w:rsidR="00D90E11">
        <w:rPr>
          <w:lang w:val="nl-BE"/>
        </w:rPr>
        <w:t>–</w:t>
      </w:r>
      <w:r w:rsidR="00256BE1">
        <w:rPr>
          <w:lang w:val="nl-BE"/>
        </w:rPr>
        <w:t xml:space="preserve">, </w:t>
      </w:r>
      <w:r>
        <w:rPr>
          <w:lang w:val="nl-BE"/>
        </w:rPr>
        <w:t xml:space="preserve">maar </w:t>
      </w:r>
      <w:r w:rsidR="008C4F25">
        <w:rPr>
          <w:lang w:val="nl-BE"/>
        </w:rPr>
        <w:t xml:space="preserve">lijken er ook grenzen te zijn aan de ruimte voor </w:t>
      </w:r>
      <w:r>
        <w:rPr>
          <w:lang w:val="nl-BE"/>
        </w:rPr>
        <w:t>delegatie</w:t>
      </w:r>
      <w:r w:rsidR="00256BE1">
        <w:rPr>
          <w:lang w:val="nl-BE"/>
        </w:rPr>
        <w:t>.</w:t>
      </w:r>
    </w:p>
    <w:p w:rsidR="005C35BC" w:rsidRDefault="005C35BC" w:rsidP="0044167B">
      <w:pPr>
        <w:rPr>
          <w:lang w:val="nl-BE"/>
        </w:rPr>
      </w:pPr>
    </w:p>
    <w:p w:rsidR="00256BE1" w:rsidRDefault="007160CD" w:rsidP="0033624A">
      <w:pPr>
        <w:jc w:val="both"/>
        <w:rPr>
          <w:lang w:val="nl-BE"/>
        </w:rPr>
      </w:pPr>
      <w:r>
        <w:rPr>
          <w:lang w:val="nl-BE"/>
        </w:rPr>
        <w:t xml:space="preserve">Hiervoor </w:t>
      </w:r>
      <w:r w:rsidR="0033624A">
        <w:rPr>
          <w:lang w:val="nl-BE"/>
        </w:rPr>
        <w:t xml:space="preserve">merkten we al op dat er </w:t>
      </w:r>
      <w:r>
        <w:rPr>
          <w:lang w:val="nl-BE"/>
        </w:rPr>
        <w:t xml:space="preserve">opmerkelijke verschillen en inconsistenties </w:t>
      </w:r>
      <w:r w:rsidR="0033624A">
        <w:rPr>
          <w:lang w:val="nl-BE"/>
        </w:rPr>
        <w:t>zijn</w:t>
      </w:r>
      <w:r>
        <w:rPr>
          <w:lang w:val="nl-BE"/>
        </w:rPr>
        <w:t xml:space="preserve"> in de toepassing van het legaliteitsbeginsel tussen verschillende materies en aangelegenheden</w:t>
      </w:r>
      <w:r w:rsidR="0033624A">
        <w:rPr>
          <w:lang w:val="nl-BE"/>
        </w:rPr>
        <w:t>. Zo werd erop gewezen dat de selectie van aangelegenheden die als een door de Grondwetgever aan de wetgever voorbehouden bevoegdheid (</w:t>
      </w:r>
      <w:r w:rsidR="00AA1582">
        <w:rPr>
          <w:lang w:val="nl-BE"/>
        </w:rPr>
        <w:t>en als corrolarium dus ook de selectie van de aangelegenheden die als een niet-</w:t>
      </w:r>
      <w:r w:rsidR="00AA1582" w:rsidRPr="00355761">
        <w:rPr>
          <w:lang w:val="nl-BE"/>
        </w:rPr>
        <w:lastRenderedPageBreak/>
        <w:t>voorbehouden bevoegdheid worden beschouwd</w:t>
      </w:r>
      <w:r w:rsidR="0033624A" w:rsidRPr="00355761">
        <w:rPr>
          <w:lang w:val="nl-BE"/>
        </w:rPr>
        <w:t xml:space="preserve">) wel het resultaat lijken van een </w:t>
      </w:r>
      <w:r w:rsidRPr="00355761">
        <w:rPr>
          <w:lang w:val="nl-BE"/>
        </w:rPr>
        <w:t>“vogelpiek” (</w:t>
      </w:r>
      <w:r w:rsidRPr="00355761">
        <w:rPr>
          <w:i/>
          <w:lang w:val="nl-BE"/>
        </w:rPr>
        <w:t>supra</w:t>
      </w:r>
      <w:r w:rsidRPr="00355761">
        <w:rPr>
          <w:lang w:val="nl-BE"/>
        </w:rPr>
        <w:t xml:space="preserve"> nr. </w:t>
      </w:r>
      <w:r w:rsidR="00724CCB" w:rsidRPr="00355761">
        <w:rPr>
          <w:lang w:val="nl-BE"/>
        </w:rPr>
        <w:t>21</w:t>
      </w:r>
      <w:r w:rsidRPr="00355761">
        <w:rPr>
          <w:lang w:val="nl-BE"/>
        </w:rPr>
        <w:t xml:space="preserve">). </w:t>
      </w:r>
      <w:r w:rsidR="002B216D" w:rsidRPr="00355761">
        <w:rPr>
          <w:lang w:val="nl-BE"/>
        </w:rPr>
        <w:t xml:space="preserve">De verschillen situeren zich niet enkel tussen materies en aangelegenheden, maar ook tussen verschillende </w:t>
      </w:r>
      <w:r w:rsidR="004F5BED" w:rsidRPr="00355761">
        <w:rPr>
          <w:lang w:val="nl-BE"/>
        </w:rPr>
        <w:t xml:space="preserve">soorten </w:t>
      </w:r>
      <w:r w:rsidR="002B216D" w:rsidRPr="00355761">
        <w:rPr>
          <w:lang w:val="nl-BE"/>
        </w:rPr>
        <w:t xml:space="preserve">rechters. </w:t>
      </w:r>
      <w:r w:rsidR="004F5BED" w:rsidRPr="00355761">
        <w:rPr>
          <w:lang w:val="nl-BE"/>
        </w:rPr>
        <w:t xml:space="preserve">Dit is ook het geval voor de </w:t>
      </w:r>
      <w:r w:rsidR="00D90E11" w:rsidRPr="00355761">
        <w:rPr>
          <w:lang w:val="nl-BE"/>
        </w:rPr>
        <w:t xml:space="preserve">delegaties in </w:t>
      </w:r>
      <w:r w:rsidR="004F5BED" w:rsidRPr="00355761">
        <w:rPr>
          <w:lang w:val="nl-BE"/>
        </w:rPr>
        <w:t>niet-</w:t>
      </w:r>
      <w:r w:rsidR="002B216D" w:rsidRPr="005C6FF8">
        <w:rPr>
          <w:lang w:val="nl-BE"/>
        </w:rPr>
        <w:t>voorbehouden</w:t>
      </w:r>
      <w:r w:rsidR="00AD765A" w:rsidRPr="005C6FF8">
        <w:rPr>
          <w:lang w:val="nl-BE"/>
        </w:rPr>
        <w:t xml:space="preserve"> </w:t>
      </w:r>
      <w:r w:rsidR="00F33F15" w:rsidRPr="005C6FF8">
        <w:rPr>
          <w:lang w:val="nl-BE"/>
        </w:rPr>
        <w:t>aangelegenheden</w:t>
      </w:r>
      <w:r w:rsidR="002B216D" w:rsidRPr="005C6FF8">
        <w:rPr>
          <w:lang w:val="nl-BE"/>
        </w:rPr>
        <w:t>.</w:t>
      </w:r>
      <w:r w:rsidR="002B216D">
        <w:rPr>
          <w:lang w:val="nl-BE"/>
        </w:rPr>
        <w:t xml:space="preserve"> </w:t>
      </w:r>
    </w:p>
    <w:p w:rsidR="002F536C" w:rsidRDefault="002F536C" w:rsidP="0044167B">
      <w:pPr>
        <w:rPr>
          <w:lang w:val="nl-BE"/>
        </w:rPr>
      </w:pPr>
    </w:p>
    <w:p w:rsidR="002F536C" w:rsidRDefault="002F536C" w:rsidP="004F5BED">
      <w:pPr>
        <w:jc w:val="both"/>
        <w:rPr>
          <w:lang w:val="nl-BE"/>
        </w:rPr>
      </w:pPr>
      <w:r>
        <w:rPr>
          <w:lang w:val="nl-BE"/>
        </w:rPr>
        <w:t xml:space="preserve">Het Grondwettelijk Hof is thans vrij terughoudend om te oordelen over </w:t>
      </w:r>
      <w:r w:rsidR="00123986">
        <w:rPr>
          <w:lang w:val="nl-BE"/>
        </w:rPr>
        <w:t xml:space="preserve">(of in zijn oordeel over) </w:t>
      </w:r>
      <w:r>
        <w:rPr>
          <w:lang w:val="nl-BE"/>
        </w:rPr>
        <w:t xml:space="preserve">de delegatie van verordenende bevoegdheid van de wetgever aan de uitvoerende macht in een niet-voorbehouden aangelegenheid. </w:t>
      </w:r>
      <w:r w:rsidR="000F7305">
        <w:rPr>
          <w:lang w:val="nl-BE"/>
        </w:rPr>
        <w:t>De</w:t>
      </w:r>
      <w:r>
        <w:rPr>
          <w:lang w:val="nl-BE"/>
        </w:rPr>
        <w:t xml:space="preserve"> gebruikelijke canon </w:t>
      </w:r>
      <w:r w:rsidR="004F5BED">
        <w:rPr>
          <w:lang w:val="nl-BE"/>
        </w:rPr>
        <w:t xml:space="preserve">in zijn rechtspraak </w:t>
      </w:r>
      <w:r>
        <w:rPr>
          <w:lang w:val="nl-BE"/>
        </w:rPr>
        <w:t xml:space="preserve">klinkt thans als volgt: </w:t>
      </w:r>
    </w:p>
    <w:p w:rsidR="002F536C" w:rsidRPr="00D90E11" w:rsidRDefault="002F536C" w:rsidP="004F5BED">
      <w:pPr>
        <w:spacing w:before="100" w:beforeAutospacing="1" w:after="100" w:afterAutospacing="1"/>
        <w:ind w:left="720"/>
        <w:jc w:val="both"/>
        <w:rPr>
          <w:rFonts w:eastAsia="Times New Roman" w:cs="Times New Roman"/>
          <w:lang w:val="nl-BE" w:eastAsia="en-US"/>
        </w:rPr>
      </w:pPr>
      <w:r w:rsidRPr="00D90E11">
        <w:rPr>
          <w:rFonts w:eastAsia="Times New Roman" w:cs="Times New Roman"/>
          <w:lang w:val="nl-BE" w:eastAsia="en-US"/>
        </w:rPr>
        <w:t xml:space="preserve">“Een wetgevende machtiging ten gunste van de uitvoerende macht die een aangelegenheid betreft die niet door de Grondwet aan de wetgever is voorbehouden, is niet ongrondwettig. In dat geval maakt de wetgever immers gebruik van de hem door de Grondwetgever verleende vrijheid om in een dergelijke aangelegenheid te beschikken. </w:t>
      </w:r>
    </w:p>
    <w:p w:rsidR="002F536C" w:rsidRPr="00D90E11" w:rsidRDefault="002F536C" w:rsidP="004F5BED">
      <w:pPr>
        <w:spacing w:before="100" w:beforeAutospacing="1" w:after="100" w:afterAutospacing="1"/>
        <w:ind w:left="720"/>
        <w:jc w:val="both"/>
        <w:rPr>
          <w:rFonts w:eastAsia="Times New Roman" w:cs="Times New Roman"/>
          <w:lang w:val="nl-BE" w:eastAsia="en-US"/>
        </w:rPr>
      </w:pPr>
      <w:r w:rsidRPr="00D90E11">
        <w:rPr>
          <w:rFonts w:eastAsia="Times New Roman" w:cs="Times New Roman"/>
          <w:lang w:val="nl-BE" w:eastAsia="en-US"/>
        </w:rPr>
        <w:t>Het Hof is niet bevoegd om een bepaling af te keuren die de bevoegdheidsverdeling tussen de wetgevende macht en de uitvoerende macht regelt, tenzij die bepaling indruist tegen de regels inzake de bevoegdheidsverdeling tussen de Staat, de gemeenschappen en de gewesten of tenzij de wetgever een categorie van personen het optreden van een democratisch verkozen vergadering, waarin de Grondwet uitdrukkelijk voorziet, ontzegt”.</w:t>
      </w:r>
      <w:r w:rsidRPr="00D90E11">
        <w:rPr>
          <w:rStyle w:val="Voetnootmarkering"/>
          <w:rFonts w:eastAsia="Times New Roman" w:cs="Times New Roman"/>
          <w:lang w:val="nl-BE" w:eastAsia="en-US"/>
        </w:rPr>
        <w:footnoteReference w:id="62"/>
      </w:r>
      <w:r w:rsidRPr="00D90E11">
        <w:rPr>
          <w:rFonts w:eastAsia="Times New Roman" w:cs="Times New Roman"/>
          <w:lang w:val="nl-BE" w:eastAsia="en-US"/>
        </w:rPr>
        <w:t xml:space="preserve"> </w:t>
      </w:r>
    </w:p>
    <w:p w:rsidR="001772D6" w:rsidRDefault="0052361F" w:rsidP="004F5BED">
      <w:pPr>
        <w:jc w:val="both"/>
        <w:rPr>
          <w:lang w:val="nl-BE"/>
        </w:rPr>
      </w:pPr>
      <w:r>
        <w:rPr>
          <w:lang w:val="nl-BE"/>
        </w:rPr>
        <w:t xml:space="preserve">Zonder verder in te gaan op de kritiek van </w:t>
      </w:r>
      <w:r w:rsidR="005C6FF8">
        <w:rPr>
          <w:lang w:val="nl-BE"/>
        </w:rPr>
        <w:t xml:space="preserve"> </w:t>
      </w:r>
      <w:r>
        <w:rPr>
          <w:lang w:val="nl-BE"/>
        </w:rPr>
        <w:t xml:space="preserve">auteurs in dit boek dat het Grondwettelijk Hof hiermee enerzijds zijn opdracht </w:t>
      </w:r>
      <w:r w:rsidR="004F5BED">
        <w:rPr>
          <w:lang w:val="nl-BE"/>
        </w:rPr>
        <w:t>als</w:t>
      </w:r>
      <w:r>
        <w:rPr>
          <w:lang w:val="nl-BE"/>
        </w:rPr>
        <w:t xml:space="preserve"> garant van de Grondwet miskent</w:t>
      </w:r>
      <w:r w:rsidR="00D90E11">
        <w:rPr>
          <w:lang w:val="nl-BE"/>
        </w:rPr>
        <w:t>,</w:t>
      </w:r>
      <w:r w:rsidR="00D90E11">
        <w:rPr>
          <w:rStyle w:val="Voetnootmarkering"/>
          <w:lang w:val="nl-BE"/>
        </w:rPr>
        <w:footnoteReference w:id="63"/>
      </w:r>
      <w:r>
        <w:rPr>
          <w:lang w:val="nl-BE"/>
        </w:rPr>
        <w:t xml:space="preserve"> en dat het legaliteitsbeginsel ook een taak en opdracht is voor de wetgevende macht, </w:t>
      </w:r>
      <w:r w:rsidRPr="005C6FF8">
        <w:rPr>
          <w:lang w:val="nl-BE"/>
        </w:rPr>
        <w:t xml:space="preserve">waarover </w:t>
      </w:r>
      <w:r w:rsidR="00F33F15" w:rsidRPr="005C6FF8">
        <w:rPr>
          <w:lang w:val="nl-BE"/>
        </w:rPr>
        <w:t>hij</w:t>
      </w:r>
      <w:r w:rsidR="00F6228C" w:rsidRPr="005C6FF8">
        <w:rPr>
          <w:lang w:val="nl-BE"/>
        </w:rPr>
        <w:t xml:space="preserve"> </w:t>
      </w:r>
      <w:r w:rsidRPr="005C6FF8">
        <w:rPr>
          <w:lang w:val="nl-BE"/>
        </w:rPr>
        <w:t>niet</w:t>
      </w:r>
      <w:r>
        <w:rPr>
          <w:lang w:val="nl-BE"/>
        </w:rPr>
        <w:t xml:space="preserve"> zonder meer kan beschikken</w:t>
      </w:r>
      <w:r w:rsidR="00D90E11">
        <w:rPr>
          <w:lang w:val="nl-BE"/>
        </w:rPr>
        <w:t>,</w:t>
      </w:r>
      <w:r w:rsidR="00D90E11">
        <w:rPr>
          <w:rStyle w:val="Voetnootmarkering"/>
          <w:lang w:val="nl-BE"/>
        </w:rPr>
        <w:footnoteReference w:id="64"/>
      </w:r>
      <w:r>
        <w:rPr>
          <w:lang w:val="nl-BE"/>
        </w:rPr>
        <w:t xml:space="preserve"> valt </w:t>
      </w:r>
      <w:r w:rsidR="00105AD3">
        <w:rPr>
          <w:lang w:val="nl-BE"/>
        </w:rPr>
        <w:t xml:space="preserve">ten eerste </w:t>
      </w:r>
      <w:r>
        <w:rPr>
          <w:lang w:val="nl-BE"/>
        </w:rPr>
        <w:t xml:space="preserve">op te merken </w:t>
      </w:r>
      <w:r w:rsidR="00105AD3">
        <w:rPr>
          <w:lang w:val="nl-BE"/>
        </w:rPr>
        <w:t xml:space="preserve">dat de motivering van </w:t>
      </w:r>
      <w:r w:rsidR="00392030">
        <w:rPr>
          <w:lang w:val="nl-BE"/>
        </w:rPr>
        <w:t xml:space="preserve">de afwijzing door </w:t>
      </w:r>
      <w:r w:rsidR="00105AD3">
        <w:rPr>
          <w:lang w:val="nl-BE"/>
        </w:rPr>
        <w:t xml:space="preserve">het Grondwettelijk Hof intern tegenstrijdig is </w:t>
      </w:r>
      <w:r w:rsidR="00392030">
        <w:rPr>
          <w:lang w:val="nl-BE"/>
        </w:rPr>
        <w:t>(m.n. indien het</w:t>
      </w:r>
      <w:r w:rsidR="00105AD3">
        <w:rPr>
          <w:lang w:val="nl-BE"/>
        </w:rPr>
        <w:t xml:space="preserve"> Grondwettelijk Hof niet bevoegd is </w:t>
      </w:r>
      <w:r w:rsidR="00392030">
        <w:rPr>
          <w:lang w:val="nl-BE"/>
        </w:rPr>
        <w:t xml:space="preserve">om te oordelen over de naleving van het </w:t>
      </w:r>
      <w:r w:rsidR="00105AD3">
        <w:rPr>
          <w:lang w:val="nl-BE"/>
        </w:rPr>
        <w:t>legaliteitsbeginsel in niet</w:t>
      </w:r>
      <w:r w:rsidR="00392030">
        <w:rPr>
          <w:lang w:val="nl-BE"/>
        </w:rPr>
        <w:t>-</w:t>
      </w:r>
      <w:r w:rsidR="00105AD3">
        <w:rPr>
          <w:lang w:val="nl-BE"/>
        </w:rPr>
        <w:t xml:space="preserve">voorbehouden aangelegenheden, </w:t>
      </w:r>
      <w:r w:rsidR="00392030">
        <w:rPr>
          <w:lang w:val="nl-BE"/>
        </w:rPr>
        <w:t>dan is het ook niet bevoegd om zich uit te spreken over de draagwijdte ervan</w:t>
      </w:r>
      <w:r w:rsidR="00105AD3">
        <w:rPr>
          <w:lang w:val="nl-BE"/>
        </w:rPr>
        <w:t xml:space="preserve">). Ten tweede valt op te merken dat het </w:t>
      </w:r>
      <w:r w:rsidR="00392030">
        <w:rPr>
          <w:lang w:val="nl-BE"/>
        </w:rPr>
        <w:t xml:space="preserve">Grondwettelijk Hof wel een voet tussen de deur houdt, met een </w:t>
      </w:r>
      <w:r w:rsidR="00105AD3">
        <w:rPr>
          <w:lang w:val="nl-BE"/>
        </w:rPr>
        <w:t>potentieel vergaande draagwijdte</w:t>
      </w:r>
      <w:r w:rsidR="00392030">
        <w:rPr>
          <w:lang w:val="nl-BE"/>
        </w:rPr>
        <w:t>: “</w:t>
      </w:r>
      <w:r w:rsidR="00392030" w:rsidRPr="006104CA">
        <w:rPr>
          <w:lang w:val="nl-BE"/>
        </w:rPr>
        <w:t>tenzij de wetgever een categorie van personen het optreden van een democratisch verkozen vergadering, waarin de Grondwet uitdrukkelijk voorziet, ontzegt”</w:t>
      </w:r>
      <w:r w:rsidR="00105AD3">
        <w:rPr>
          <w:lang w:val="nl-BE"/>
        </w:rPr>
        <w:t xml:space="preserve">. </w:t>
      </w:r>
      <w:r w:rsidR="005C6FF8">
        <w:rPr>
          <w:lang w:val="nl-BE"/>
        </w:rPr>
        <w:t xml:space="preserve">Het is natuurlijk koffiedik kijken welke draagwijdte het Grondwettelijk Hof </w:t>
      </w:r>
      <w:r w:rsidR="002151E4">
        <w:rPr>
          <w:lang w:val="nl-BE"/>
        </w:rPr>
        <w:t xml:space="preserve">aan zo een ruim en onbepaald voorbehoud in de toekomst zal geven. </w:t>
      </w:r>
      <w:r w:rsidR="001772D6">
        <w:rPr>
          <w:lang w:val="nl-BE"/>
        </w:rPr>
        <w:t>De invulling die het Hof hier thans aan geeft is</w:t>
      </w:r>
      <w:r w:rsidR="002151E4">
        <w:rPr>
          <w:lang w:val="nl-BE"/>
        </w:rPr>
        <w:t xml:space="preserve"> dat het in de eerste plaats aan de administratieve en justitiële rechter toekomt om te oordelen of de uitvoerende macht de hem door de wet toegekende machtiging niet te buiten gaat, waarbij </w:t>
      </w:r>
      <w:r w:rsidR="00570E21">
        <w:rPr>
          <w:lang w:val="nl-BE"/>
        </w:rPr>
        <w:t xml:space="preserve">hij </w:t>
      </w:r>
      <w:r w:rsidR="002151E4">
        <w:rPr>
          <w:lang w:val="nl-BE"/>
        </w:rPr>
        <w:t xml:space="preserve">deze </w:t>
      </w:r>
      <w:r w:rsidR="00570E21">
        <w:rPr>
          <w:lang w:val="nl-BE"/>
        </w:rPr>
        <w:t xml:space="preserve">delegatie zal moeten interpreteren in </w:t>
      </w:r>
      <w:r w:rsidR="002151E4">
        <w:rPr>
          <w:lang w:val="nl-BE"/>
        </w:rPr>
        <w:t>overeenstemming met de Grondwet</w:t>
      </w:r>
      <w:r w:rsidR="0036172F">
        <w:rPr>
          <w:lang w:val="nl-BE"/>
        </w:rPr>
        <w:t>,</w:t>
      </w:r>
      <w:r w:rsidR="001772D6">
        <w:rPr>
          <w:lang w:val="nl-BE"/>
        </w:rPr>
        <w:t xml:space="preserve"> waaronder het gelijkheidsbeginsel en de bevoegdheidsverdelende regels</w:t>
      </w:r>
      <w:r w:rsidR="002151E4">
        <w:rPr>
          <w:lang w:val="nl-BE"/>
        </w:rPr>
        <w:t>.</w:t>
      </w:r>
      <w:r w:rsidR="001772D6">
        <w:rPr>
          <w:rStyle w:val="Voetnootmarkering"/>
          <w:lang w:val="nl-BE"/>
        </w:rPr>
        <w:footnoteReference w:id="65"/>
      </w:r>
      <w:r w:rsidR="002151E4">
        <w:rPr>
          <w:lang w:val="nl-BE"/>
        </w:rPr>
        <w:t xml:space="preserve">  </w:t>
      </w:r>
      <w:r w:rsidR="001772D6">
        <w:rPr>
          <w:lang w:val="nl-BE"/>
        </w:rPr>
        <w:lastRenderedPageBreak/>
        <w:t xml:space="preserve">Hiermee wordt het zwaartepunt </w:t>
      </w:r>
      <w:r w:rsidR="00B01025">
        <w:rPr>
          <w:lang w:val="nl-BE"/>
        </w:rPr>
        <w:t>van de controle op delegaties verlegd van de nog abstracte wettelijke machtiging, naar de meer concrete uitvoeringshandeling.</w:t>
      </w:r>
      <w:r w:rsidR="001772D6">
        <w:rPr>
          <w:lang w:val="nl-BE"/>
        </w:rPr>
        <w:t xml:space="preserve"> Niettemin </w:t>
      </w:r>
      <w:r w:rsidR="00B01025">
        <w:rPr>
          <w:lang w:val="nl-BE"/>
        </w:rPr>
        <w:t>is</w:t>
      </w:r>
      <w:r w:rsidR="001772D6">
        <w:rPr>
          <w:lang w:val="nl-BE"/>
        </w:rPr>
        <w:t xml:space="preserve"> het Grondwettelijk Hof </w:t>
      </w:r>
      <w:r w:rsidR="00B01025">
        <w:rPr>
          <w:lang w:val="nl-BE"/>
        </w:rPr>
        <w:t>bereid om ook al bij de controle van de wettelijke machtiging al duidelijke rode lijnen te trekken indien daar aanleiding toe bestaat.</w:t>
      </w:r>
      <w:r w:rsidR="00B01025">
        <w:rPr>
          <w:rStyle w:val="Voetnootmarkering"/>
          <w:lang w:val="nl-BE"/>
        </w:rPr>
        <w:footnoteReference w:id="66"/>
      </w:r>
      <w:r w:rsidR="00B01025">
        <w:rPr>
          <w:lang w:val="nl-BE"/>
        </w:rPr>
        <w:t xml:space="preserve"> Het Grondwettelijk Hof heeft ook al duidelijk gemaakt dat er</w:t>
      </w:r>
      <w:r w:rsidR="0036172F">
        <w:rPr>
          <w:lang w:val="nl-BE"/>
        </w:rPr>
        <w:t xml:space="preserve"> in elk geval </w:t>
      </w:r>
      <w:r w:rsidR="00B01025">
        <w:rPr>
          <w:lang w:val="nl-BE"/>
        </w:rPr>
        <w:t xml:space="preserve">een buitengrens is aan de mogelijkheid van delegatie, ook in niet-voorbehouden </w:t>
      </w:r>
      <w:r w:rsidR="006E596E">
        <w:rPr>
          <w:lang w:val="nl-BE"/>
        </w:rPr>
        <w:t xml:space="preserve">aangelegenheden.  In niet-voorbehouden aangelegenheden is het </w:t>
      </w:r>
      <w:r w:rsidR="0036172F">
        <w:rPr>
          <w:lang w:val="nl-BE"/>
        </w:rPr>
        <w:t xml:space="preserve">weliswaar </w:t>
      </w:r>
      <w:r w:rsidR="006E596E">
        <w:rPr>
          <w:lang w:val="nl-BE"/>
        </w:rPr>
        <w:t>‘in beginsel’ in de eerste plaats aan de wetgever om ‘te beoordelen’</w:t>
      </w:r>
      <w:r w:rsidR="00081524">
        <w:rPr>
          <w:rStyle w:val="Voetnootmarkering"/>
          <w:lang w:val="nl-BE"/>
        </w:rPr>
        <w:footnoteReference w:id="67"/>
      </w:r>
      <w:r w:rsidR="006E596E">
        <w:rPr>
          <w:lang w:val="nl-BE"/>
        </w:rPr>
        <w:t xml:space="preserve"> of een delegatie aan de uitvoerende macht al dan </w:t>
      </w:r>
      <w:r w:rsidR="0036172F">
        <w:rPr>
          <w:lang w:val="nl-BE"/>
        </w:rPr>
        <w:t xml:space="preserve">niet </w:t>
      </w:r>
      <w:r w:rsidR="006E596E">
        <w:rPr>
          <w:lang w:val="nl-BE"/>
        </w:rPr>
        <w:t xml:space="preserve">aan beperkingen moet worden onderworpen, maar </w:t>
      </w:r>
      <w:r w:rsidR="00081524">
        <w:rPr>
          <w:lang w:val="nl-BE"/>
        </w:rPr>
        <w:t xml:space="preserve">het Hof </w:t>
      </w:r>
      <w:r w:rsidR="00D72A3C">
        <w:rPr>
          <w:lang w:val="nl-BE"/>
        </w:rPr>
        <w:t xml:space="preserve">wijst </w:t>
      </w:r>
      <w:r w:rsidR="00081524">
        <w:rPr>
          <w:lang w:val="nl-BE"/>
        </w:rPr>
        <w:t xml:space="preserve">erop dat het </w:t>
      </w:r>
      <w:r w:rsidR="00D72A3C">
        <w:rPr>
          <w:lang w:val="nl-BE"/>
        </w:rPr>
        <w:t xml:space="preserve">wel </w:t>
      </w:r>
      <w:r w:rsidR="00081524">
        <w:rPr>
          <w:lang w:val="nl-BE"/>
        </w:rPr>
        <w:t xml:space="preserve">zal </w:t>
      </w:r>
      <w:r w:rsidR="006E596E">
        <w:rPr>
          <w:lang w:val="nl-BE"/>
        </w:rPr>
        <w:t xml:space="preserve">tussenkomen indien de delegatie de redelijkheid </w:t>
      </w:r>
      <w:r w:rsidR="00D72A3C">
        <w:rPr>
          <w:lang w:val="nl-BE"/>
        </w:rPr>
        <w:t xml:space="preserve">duidelijk </w:t>
      </w:r>
      <w:r w:rsidR="006E596E">
        <w:rPr>
          <w:lang w:val="nl-BE"/>
        </w:rPr>
        <w:t>te buiten gaat:</w:t>
      </w:r>
      <w:r w:rsidR="00B01025">
        <w:rPr>
          <w:lang w:val="nl-BE"/>
        </w:rPr>
        <w:t xml:space="preserve"> </w:t>
      </w:r>
    </w:p>
    <w:p w:rsidR="001772D6" w:rsidRDefault="001772D6" w:rsidP="004F5BED">
      <w:pPr>
        <w:jc w:val="both"/>
        <w:rPr>
          <w:lang w:val="nl-BE"/>
        </w:rPr>
      </w:pPr>
    </w:p>
    <w:p w:rsidR="006E596E" w:rsidRDefault="006E596E" w:rsidP="00946219">
      <w:pPr>
        <w:ind w:left="720"/>
        <w:jc w:val="both"/>
        <w:rPr>
          <w:lang w:val="nl-BE"/>
        </w:rPr>
      </w:pPr>
      <w:r>
        <w:rPr>
          <w:lang w:val="nl-BE"/>
        </w:rPr>
        <w:t>“</w:t>
      </w:r>
      <w:r w:rsidR="001772D6" w:rsidRPr="00946219">
        <w:rPr>
          <w:lang w:val="nl-BE"/>
        </w:rPr>
        <w:t xml:space="preserve">In aangelegenheden die niet door de Grondwet aan de wet zijn voorbehouden staat het in beginsel aan de wetgever om te beslissen of hijzelf die aangelegenheid regelt, dan wel of hij het aan de uitvoerende macht overlaat om een regeling vast te stellen. Het staat </w:t>
      </w:r>
      <w:r w:rsidR="001772D6" w:rsidRPr="00946219">
        <w:rPr>
          <w:i/>
          <w:lang w:val="nl-BE"/>
        </w:rPr>
        <w:t>in beginsel</w:t>
      </w:r>
      <w:r w:rsidR="001772D6" w:rsidRPr="00946219">
        <w:rPr>
          <w:lang w:val="nl-BE"/>
        </w:rPr>
        <w:t xml:space="preserve"> eveneens aan de wetgever om in die aangelegenheden </w:t>
      </w:r>
      <w:r w:rsidR="001772D6" w:rsidRPr="00946219">
        <w:rPr>
          <w:i/>
          <w:lang w:val="nl-BE"/>
        </w:rPr>
        <w:t>te beoordelen</w:t>
      </w:r>
      <w:r w:rsidR="001772D6" w:rsidRPr="00946219">
        <w:rPr>
          <w:lang w:val="nl-BE"/>
        </w:rPr>
        <w:t xml:space="preserve"> of zulk een machtiging aan de uitvoerende macht al dan niet aan beperkingen dient te worden onderworpen. </w:t>
      </w:r>
    </w:p>
    <w:p w:rsidR="00081524" w:rsidRDefault="00081524" w:rsidP="00946219">
      <w:pPr>
        <w:ind w:left="720"/>
        <w:jc w:val="both"/>
        <w:rPr>
          <w:lang w:val="nl-BE"/>
        </w:rPr>
      </w:pPr>
    </w:p>
    <w:p w:rsidR="001772D6" w:rsidRPr="001772D6" w:rsidRDefault="001772D6" w:rsidP="00946219">
      <w:pPr>
        <w:ind w:left="720"/>
        <w:jc w:val="both"/>
        <w:rPr>
          <w:lang w:val="nl-BE"/>
        </w:rPr>
      </w:pPr>
      <w:r w:rsidRPr="00946219">
        <w:rPr>
          <w:lang w:val="nl-BE"/>
        </w:rPr>
        <w:t xml:space="preserve">Het Hof zou dergelijke keuzes van de wetgever in het kader van een toetsing aan de artikelen 10 en 11 van de Grondwet enkel kunnen afkeuren </w:t>
      </w:r>
      <w:r w:rsidRPr="00946219">
        <w:rPr>
          <w:i/>
          <w:lang w:val="nl-BE"/>
        </w:rPr>
        <w:t>indien ze kennelijk onredelijk zouden zijn of op onevenredige wijze afbreuk zouden doen aan de rechten van de daarbij betrokken personen</w:t>
      </w:r>
      <w:r w:rsidRPr="00946219">
        <w:rPr>
          <w:lang w:val="nl-BE"/>
        </w:rPr>
        <w:t>.</w:t>
      </w:r>
      <w:r w:rsidR="006E596E">
        <w:rPr>
          <w:lang w:val="nl-BE"/>
        </w:rPr>
        <w:t>”</w:t>
      </w:r>
      <w:r w:rsidR="006E596E">
        <w:rPr>
          <w:rStyle w:val="Voetnootmarkering"/>
          <w:lang w:val="nl-BE"/>
        </w:rPr>
        <w:footnoteReference w:id="68"/>
      </w:r>
    </w:p>
    <w:p w:rsidR="00105AD3" w:rsidRDefault="00105AD3" w:rsidP="0044167B">
      <w:pPr>
        <w:rPr>
          <w:lang w:val="nl-BE"/>
        </w:rPr>
      </w:pPr>
    </w:p>
    <w:p w:rsidR="006104CA" w:rsidRDefault="00D70DA7" w:rsidP="00ED01E5">
      <w:pPr>
        <w:jc w:val="both"/>
        <w:rPr>
          <w:lang w:val="nl-BE"/>
        </w:rPr>
      </w:pPr>
      <w:r>
        <w:rPr>
          <w:lang w:val="nl-BE"/>
        </w:rPr>
        <w:t>De afdeling Wetgeving van de Raad van State merkte lange tijd op</w:t>
      </w:r>
      <w:r w:rsidR="00BF2EB8">
        <w:rPr>
          <w:lang w:val="nl-BE"/>
        </w:rPr>
        <w:t xml:space="preserve"> dat in niet-</w:t>
      </w:r>
      <w:r w:rsidR="00BF2EB8" w:rsidRPr="00D90E11">
        <w:rPr>
          <w:lang w:val="nl-BE"/>
        </w:rPr>
        <w:t>voorbehoudende aangelegenheden</w:t>
      </w:r>
      <w:r w:rsidR="00BF2EB8">
        <w:rPr>
          <w:lang w:val="nl-BE"/>
        </w:rPr>
        <w:t xml:space="preserve"> </w:t>
      </w:r>
      <w:r>
        <w:rPr>
          <w:lang w:val="nl-BE"/>
        </w:rPr>
        <w:t xml:space="preserve">de </w:t>
      </w:r>
      <w:r w:rsidRPr="005C0B8D">
        <w:rPr>
          <w:i/>
          <w:lang w:val="nl-BE"/>
        </w:rPr>
        <w:t>essentiële beleidskeuze</w:t>
      </w:r>
      <w:r w:rsidR="00BF2EB8" w:rsidRPr="005C0B8D">
        <w:rPr>
          <w:i/>
          <w:lang w:val="nl-BE"/>
        </w:rPr>
        <w:t>s</w:t>
      </w:r>
      <w:r>
        <w:rPr>
          <w:lang w:val="nl-BE"/>
        </w:rPr>
        <w:t xml:space="preserve"> door de wetgever zelf moeten worden </w:t>
      </w:r>
      <w:r w:rsidR="00D90E11">
        <w:rPr>
          <w:lang w:val="nl-BE"/>
        </w:rPr>
        <w:t>bepaald</w:t>
      </w:r>
      <w:r>
        <w:rPr>
          <w:lang w:val="nl-BE"/>
        </w:rPr>
        <w:t xml:space="preserve">. Dit in lijn met </w:t>
      </w:r>
      <w:r w:rsidR="00BF2EB8">
        <w:rPr>
          <w:lang w:val="nl-BE"/>
        </w:rPr>
        <w:t>arrest</w:t>
      </w:r>
      <w:r>
        <w:rPr>
          <w:lang w:val="nl-BE"/>
        </w:rPr>
        <w:t xml:space="preserve"> 31/2004 </w:t>
      </w:r>
      <w:r w:rsidR="00BF2EB8">
        <w:rPr>
          <w:lang w:val="nl-BE"/>
        </w:rPr>
        <w:t>van het Grondwettelijk Hof.</w:t>
      </w:r>
      <w:r w:rsidR="00BF2EB8">
        <w:rPr>
          <w:rStyle w:val="Voetnootmarkering"/>
          <w:lang w:val="nl-BE"/>
        </w:rPr>
        <w:footnoteReference w:id="69"/>
      </w:r>
      <w:r w:rsidR="00BF2EB8">
        <w:rPr>
          <w:lang w:val="nl-BE"/>
        </w:rPr>
        <w:t xml:space="preserve"> Deze vereiste zou voortvloeien uit de </w:t>
      </w:r>
      <w:r>
        <w:rPr>
          <w:lang w:val="nl-BE"/>
        </w:rPr>
        <w:t>beginselen die de verhouding tussen de wetgevende en de uitvoerende macht regelen.</w:t>
      </w:r>
      <w:r w:rsidR="00ED01E5">
        <w:rPr>
          <w:rStyle w:val="Voetnootmarkering"/>
          <w:lang w:val="nl-BE"/>
        </w:rPr>
        <w:footnoteReference w:id="70"/>
      </w:r>
      <w:r>
        <w:rPr>
          <w:lang w:val="nl-BE"/>
        </w:rPr>
        <w:t xml:space="preserve"> </w:t>
      </w:r>
      <w:r w:rsidR="00293963">
        <w:rPr>
          <w:lang w:val="nl-BE"/>
        </w:rPr>
        <w:t>Na tot de vaststelling te zijn gekomen dat arrest 31/2004 geen navolging meer kr</w:t>
      </w:r>
      <w:r w:rsidR="00D72A3C">
        <w:rPr>
          <w:lang w:val="nl-BE"/>
        </w:rPr>
        <w:t>ee</w:t>
      </w:r>
      <w:r w:rsidR="00293963">
        <w:rPr>
          <w:lang w:val="nl-BE"/>
        </w:rPr>
        <w:t>g in de rechtspraak van het Grondwettelijk Hof</w:t>
      </w:r>
      <w:r w:rsidR="00ED01E5">
        <w:rPr>
          <w:lang w:val="nl-BE"/>
        </w:rPr>
        <w:t xml:space="preserve">, </w:t>
      </w:r>
      <w:r w:rsidR="00293963">
        <w:rPr>
          <w:lang w:val="nl-BE"/>
        </w:rPr>
        <w:t xml:space="preserve">heeft </w:t>
      </w:r>
      <w:r w:rsidR="00D90E11">
        <w:rPr>
          <w:lang w:val="nl-BE"/>
        </w:rPr>
        <w:t>de Raad van State</w:t>
      </w:r>
      <w:r w:rsidR="00293963">
        <w:rPr>
          <w:lang w:val="nl-BE"/>
        </w:rPr>
        <w:t xml:space="preserve"> </w:t>
      </w:r>
      <w:r w:rsidR="006104CA">
        <w:rPr>
          <w:lang w:val="nl-BE"/>
        </w:rPr>
        <w:t xml:space="preserve">na lang aarzelen </w:t>
      </w:r>
      <w:r w:rsidR="00293963">
        <w:rPr>
          <w:lang w:val="nl-BE"/>
        </w:rPr>
        <w:t xml:space="preserve">deze adviespraktijk achterwege gelaten. De afdeling Wetgeving merkt </w:t>
      </w:r>
      <w:r w:rsidR="00ED01E5">
        <w:rPr>
          <w:lang w:val="nl-BE"/>
        </w:rPr>
        <w:t xml:space="preserve">sindsdien wel op dat </w:t>
      </w:r>
      <w:r w:rsidR="00293963">
        <w:rPr>
          <w:lang w:val="nl-BE"/>
        </w:rPr>
        <w:t xml:space="preserve">een delegatie duidelijk en ondubbelzinnig moet zijn </w:t>
      </w:r>
      <w:r w:rsidR="00DF17CF">
        <w:rPr>
          <w:lang w:val="nl-BE"/>
        </w:rPr>
        <w:t>om</w:t>
      </w:r>
      <w:r w:rsidR="00ED01E5">
        <w:rPr>
          <w:lang w:val="nl-BE"/>
        </w:rPr>
        <w:t xml:space="preserve"> in overeenstemming te zijn met </w:t>
      </w:r>
      <w:r>
        <w:rPr>
          <w:lang w:val="nl-BE"/>
        </w:rPr>
        <w:t xml:space="preserve">artikel 105 van de Grondwet (respectievelijk artikel 78 van de bijzondere wet), </w:t>
      </w:r>
      <w:r w:rsidR="00DF17CF">
        <w:rPr>
          <w:lang w:val="nl-BE"/>
        </w:rPr>
        <w:t xml:space="preserve">en dat deze </w:t>
      </w:r>
      <w:r>
        <w:rPr>
          <w:lang w:val="nl-BE"/>
        </w:rPr>
        <w:t xml:space="preserve">in overeenstemming </w:t>
      </w:r>
      <w:r w:rsidR="00ED01E5">
        <w:rPr>
          <w:lang w:val="nl-BE"/>
        </w:rPr>
        <w:t xml:space="preserve">moet zijn </w:t>
      </w:r>
      <w:r>
        <w:rPr>
          <w:lang w:val="nl-BE"/>
        </w:rPr>
        <w:t>met de andere bepalingen van de Grondwet en het internationale recht</w:t>
      </w:r>
      <w:r w:rsidR="00D90E11">
        <w:rPr>
          <w:lang w:val="nl-BE"/>
        </w:rPr>
        <w:t xml:space="preserve"> (</w:t>
      </w:r>
      <w:r w:rsidR="00ED01E5">
        <w:rPr>
          <w:lang w:val="nl-BE"/>
        </w:rPr>
        <w:t xml:space="preserve">wat tevens een verwijzing inhoudt naar het voetje tussen de deur van het Grondwettelijk </w:t>
      </w:r>
      <w:r w:rsidR="00D90E11">
        <w:rPr>
          <w:lang w:val="nl-BE"/>
        </w:rPr>
        <w:t xml:space="preserve">Hof </w:t>
      </w:r>
      <w:r w:rsidR="00ED01E5">
        <w:rPr>
          <w:lang w:val="nl-BE"/>
        </w:rPr>
        <w:t xml:space="preserve">en naar de leer van het arrest </w:t>
      </w:r>
      <w:r w:rsidR="00ED01E5" w:rsidRPr="00ED01E5">
        <w:rPr>
          <w:i/>
          <w:lang w:val="nl-BE"/>
        </w:rPr>
        <w:t>Le Ski</w:t>
      </w:r>
      <w:r w:rsidR="00ED01E5">
        <w:rPr>
          <w:lang w:val="nl-BE"/>
        </w:rPr>
        <w:t xml:space="preserve"> van het Hof van Cassatie</w:t>
      </w:r>
      <w:r w:rsidR="00D90E11">
        <w:rPr>
          <w:lang w:val="nl-BE"/>
        </w:rPr>
        <w:t>)</w:t>
      </w:r>
      <w:r w:rsidR="00ED01E5">
        <w:rPr>
          <w:lang w:val="nl-BE"/>
        </w:rPr>
        <w:t>.</w:t>
      </w:r>
      <w:r w:rsidR="00DF17CF">
        <w:rPr>
          <w:lang w:val="nl-BE"/>
        </w:rPr>
        <w:t xml:space="preserve"> Hieruit lijkt in </w:t>
      </w:r>
      <w:r w:rsidR="00DF17CF">
        <w:rPr>
          <w:lang w:val="nl-BE"/>
        </w:rPr>
        <w:lastRenderedPageBreak/>
        <w:t>elk geval te moeten worden afgeleid dat het onderwerp en het toepassingsgebied van de delegatie precies moet</w:t>
      </w:r>
      <w:r w:rsidR="00DD5C93">
        <w:rPr>
          <w:lang w:val="nl-BE"/>
        </w:rPr>
        <w:t>en</w:t>
      </w:r>
      <w:r w:rsidR="00DF17CF">
        <w:rPr>
          <w:lang w:val="nl-BE"/>
        </w:rPr>
        <w:t xml:space="preserve"> worden bepaald. De afdeling Wetgeving raad</w:t>
      </w:r>
      <w:r w:rsidR="00D90E11">
        <w:rPr>
          <w:lang w:val="nl-BE"/>
        </w:rPr>
        <w:t>t</w:t>
      </w:r>
      <w:r w:rsidR="00DF17CF">
        <w:rPr>
          <w:lang w:val="nl-BE"/>
        </w:rPr>
        <w:t xml:space="preserve"> de wetgever ook</w:t>
      </w:r>
      <w:r w:rsidR="00F05E0D">
        <w:rPr>
          <w:lang w:val="nl-BE"/>
        </w:rPr>
        <w:t xml:space="preserve"> regelmatig</w:t>
      </w:r>
      <w:r w:rsidR="00DF17CF">
        <w:rPr>
          <w:lang w:val="nl-BE"/>
        </w:rPr>
        <w:t xml:space="preserve"> </w:t>
      </w:r>
      <w:r w:rsidR="00D90E11">
        <w:rPr>
          <w:lang w:val="nl-BE"/>
        </w:rPr>
        <w:t>–</w:t>
      </w:r>
      <w:r w:rsidR="00ED01E5">
        <w:rPr>
          <w:lang w:val="nl-BE"/>
        </w:rPr>
        <w:t xml:space="preserve"> </w:t>
      </w:r>
      <w:r w:rsidR="00DF17CF">
        <w:rPr>
          <w:lang w:val="nl-BE"/>
        </w:rPr>
        <w:t xml:space="preserve">op een concrete en praktische manier </w:t>
      </w:r>
      <w:r w:rsidR="00D90E11">
        <w:rPr>
          <w:lang w:val="nl-BE"/>
        </w:rPr>
        <w:t>–</w:t>
      </w:r>
      <w:r w:rsidR="00ED01E5">
        <w:rPr>
          <w:lang w:val="nl-BE"/>
        </w:rPr>
        <w:t xml:space="preserve"> </w:t>
      </w:r>
      <w:r w:rsidR="00DF17CF">
        <w:rPr>
          <w:lang w:val="nl-BE"/>
        </w:rPr>
        <w:t xml:space="preserve">aan om </w:t>
      </w:r>
      <w:r w:rsidR="00F05E0D">
        <w:rPr>
          <w:lang w:val="nl-BE"/>
        </w:rPr>
        <w:t xml:space="preserve">alsnog </w:t>
      </w:r>
      <w:r w:rsidR="00DF17CF">
        <w:rPr>
          <w:lang w:val="nl-BE"/>
        </w:rPr>
        <w:t xml:space="preserve">(bepaalde) essentiële elementen </w:t>
      </w:r>
      <w:r w:rsidR="00ED01E5">
        <w:rPr>
          <w:lang w:val="nl-BE"/>
        </w:rPr>
        <w:t xml:space="preserve">van een regeling </w:t>
      </w:r>
      <w:r w:rsidR="00DF17CF">
        <w:rPr>
          <w:lang w:val="nl-BE"/>
        </w:rPr>
        <w:t>in de wet</w:t>
      </w:r>
      <w:r w:rsidR="00ED01E5">
        <w:rPr>
          <w:lang w:val="nl-BE"/>
        </w:rPr>
        <w:t xml:space="preserve"> zelf</w:t>
      </w:r>
      <w:r w:rsidR="00DF17CF">
        <w:rPr>
          <w:lang w:val="nl-BE"/>
        </w:rPr>
        <w:t xml:space="preserve"> op te nemen of te verduidelijken. </w:t>
      </w:r>
      <w:r w:rsidR="00ED01E5">
        <w:rPr>
          <w:lang w:val="nl-BE"/>
        </w:rPr>
        <w:t xml:space="preserve">Dit teneinde </w:t>
      </w:r>
      <w:r w:rsidR="00DF17CF">
        <w:rPr>
          <w:lang w:val="nl-BE"/>
        </w:rPr>
        <w:t xml:space="preserve">de “democratische legitimiteit” van de regeling te versterken, maar </w:t>
      </w:r>
      <w:r w:rsidR="00ED01E5">
        <w:rPr>
          <w:lang w:val="nl-BE"/>
        </w:rPr>
        <w:t xml:space="preserve">nog vaker op </w:t>
      </w:r>
      <w:r w:rsidR="00DF17CF">
        <w:rPr>
          <w:lang w:val="nl-BE"/>
        </w:rPr>
        <w:t>basis van argumenten van duidelijkheid, rechtszekerheid, praktische uitvoerbaarheid, voorkomen van geschillen, enz.</w:t>
      </w:r>
      <w:r w:rsidR="00426054">
        <w:rPr>
          <w:rStyle w:val="Voetnootmarkering"/>
          <w:lang w:val="nl-BE"/>
        </w:rPr>
        <w:footnoteReference w:id="71"/>
      </w:r>
      <w:r w:rsidR="00DF17CF">
        <w:rPr>
          <w:lang w:val="nl-BE"/>
        </w:rPr>
        <w:t xml:space="preserve"> </w:t>
      </w:r>
      <w:r w:rsidR="0090494E">
        <w:rPr>
          <w:lang w:val="nl-BE"/>
        </w:rPr>
        <w:t xml:space="preserve">De afdeling Wetgeving verwijst er overigens ook fijntjes op dat een regeling aangenomen op basis van een ruime delegatie moeilijker de toets van </w:t>
      </w:r>
      <w:r w:rsidR="00D72A3C">
        <w:rPr>
          <w:lang w:val="nl-BE"/>
        </w:rPr>
        <w:t>de</w:t>
      </w:r>
      <w:r w:rsidR="0090494E">
        <w:rPr>
          <w:lang w:val="nl-BE"/>
        </w:rPr>
        <w:t xml:space="preserve"> evenredigheid (als element van de toetsing van bevoegdheidsverdelende regels, het gelijkheidsbeginsel of aan grondrechten) zal doorstaan,</w:t>
      </w:r>
      <w:r w:rsidR="006079F2">
        <w:rPr>
          <w:rStyle w:val="Voetnootmarkering"/>
          <w:lang w:val="nl-BE"/>
        </w:rPr>
        <w:footnoteReference w:id="72"/>
      </w:r>
      <w:r w:rsidR="0090494E">
        <w:rPr>
          <w:lang w:val="nl-BE"/>
        </w:rPr>
        <w:t xml:space="preserve"> al is het maar omdat er bij een uitvoeringsbesluit minder inzicht is in de belangenafweging die eraan ten grondslag ligt</w:t>
      </w:r>
      <w:r w:rsidR="00123986">
        <w:rPr>
          <w:lang w:val="nl-BE"/>
        </w:rPr>
        <w:t>,</w:t>
      </w:r>
      <w:r w:rsidR="0090494E">
        <w:rPr>
          <w:lang w:val="nl-BE"/>
        </w:rPr>
        <w:t xml:space="preserve"> en dat </w:t>
      </w:r>
      <w:r w:rsidR="006079F2">
        <w:rPr>
          <w:lang w:val="nl-BE"/>
        </w:rPr>
        <w:t>zeer omvangrijke</w:t>
      </w:r>
      <w:r w:rsidR="0090494E">
        <w:rPr>
          <w:lang w:val="nl-BE"/>
        </w:rPr>
        <w:t xml:space="preserve"> delegaties onvermijdelijk raken aan voorbehouden aangelegenheden.</w:t>
      </w:r>
      <w:r w:rsidR="0090494E">
        <w:rPr>
          <w:rStyle w:val="Voetnootmarkering"/>
          <w:lang w:val="nl-BE"/>
        </w:rPr>
        <w:footnoteReference w:id="73"/>
      </w:r>
      <w:r w:rsidR="006104CA">
        <w:rPr>
          <w:lang w:val="nl-BE"/>
        </w:rPr>
        <w:t xml:space="preserve"> Met andere woorden, in het licht van de rechtspraak van het Grondwettelijk Hof is de afdeling Wetgeving met frisse tegenzin afgestapt van een algemeen </w:t>
      </w:r>
      <w:r w:rsidR="006104CA" w:rsidRPr="006104CA">
        <w:rPr>
          <w:i/>
          <w:lang w:val="nl-BE"/>
        </w:rPr>
        <w:t xml:space="preserve">formeel </w:t>
      </w:r>
      <w:r w:rsidR="006104CA">
        <w:rPr>
          <w:lang w:val="nl-BE"/>
        </w:rPr>
        <w:t xml:space="preserve">legaliteitsbeginsel </w:t>
      </w:r>
      <w:r w:rsidR="00D467A4">
        <w:rPr>
          <w:lang w:val="nl-BE"/>
        </w:rPr>
        <w:t xml:space="preserve">in niet-voorbehouden aangelegenheden </w:t>
      </w:r>
      <w:r w:rsidR="006104CA">
        <w:rPr>
          <w:lang w:val="nl-BE"/>
        </w:rPr>
        <w:t xml:space="preserve">en heeft het dit </w:t>
      </w:r>
      <w:r w:rsidR="00D467A4">
        <w:rPr>
          <w:lang w:val="nl-BE"/>
        </w:rPr>
        <w:t xml:space="preserve">via de vereiste van duidelijkheid en ondubbelzinnigheid </w:t>
      </w:r>
      <w:r w:rsidR="006104CA">
        <w:rPr>
          <w:lang w:val="nl-BE"/>
        </w:rPr>
        <w:t xml:space="preserve">vervangen door een </w:t>
      </w:r>
      <w:r w:rsidR="00D467A4">
        <w:rPr>
          <w:lang w:val="nl-BE"/>
        </w:rPr>
        <w:t xml:space="preserve">voorzichtig geformuleerd </w:t>
      </w:r>
      <w:r w:rsidR="006104CA">
        <w:rPr>
          <w:lang w:val="nl-BE"/>
        </w:rPr>
        <w:t xml:space="preserve">algemeen </w:t>
      </w:r>
      <w:r w:rsidR="006104CA" w:rsidRPr="006104CA">
        <w:rPr>
          <w:i/>
          <w:lang w:val="nl-BE"/>
        </w:rPr>
        <w:t>materieel</w:t>
      </w:r>
      <w:r w:rsidR="006104CA">
        <w:rPr>
          <w:lang w:val="nl-BE"/>
        </w:rPr>
        <w:t xml:space="preserve"> </w:t>
      </w:r>
      <w:r w:rsidR="006104CA" w:rsidRPr="002240C9">
        <w:rPr>
          <w:lang w:val="nl-BE"/>
        </w:rPr>
        <w:t>legaliteitsbeginsel.</w:t>
      </w:r>
      <w:r w:rsidR="00607BB7" w:rsidRPr="002240C9">
        <w:rPr>
          <w:rStyle w:val="Voetnootmarkering"/>
          <w:lang w:val="nl-BE"/>
        </w:rPr>
        <w:footnoteReference w:id="74"/>
      </w:r>
      <w:r w:rsidR="006104CA" w:rsidRPr="002240C9">
        <w:rPr>
          <w:lang w:val="nl-BE"/>
        </w:rPr>
        <w:t xml:space="preserve"> </w:t>
      </w:r>
      <w:r w:rsidR="00F33F15" w:rsidRPr="002240C9">
        <w:rPr>
          <w:lang w:val="nl-BE"/>
        </w:rPr>
        <w:t>Ze</w:t>
      </w:r>
      <w:r w:rsidR="006104CA">
        <w:rPr>
          <w:lang w:val="nl-BE"/>
        </w:rPr>
        <w:t xml:space="preserve"> laat hierbij wel niet na om – waar nuttig – te wijzen op de juridische, beleidsmatige en praktische nadelen van overmatige delegaties in niet-voorbehouden aangelegenheden.  </w:t>
      </w:r>
    </w:p>
    <w:p w:rsidR="00DF17CF" w:rsidRDefault="00DF17CF" w:rsidP="00DF17CF">
      <w:pPr>
        <w:rPr>
          <w:lang w:val="nl-BE"/>
        </w:rPr>
      </w:pPr>
    </w:p>
    <w:p w:rsidR="00C16AF5" w:rsidRDefault="00ED01E5" w:rsidP="00ED01E5">
      <w:pPr>
        <w:jc w:val="both"/>
        <w:rPr>
          <w:lang w:val="nl-BE"/>
        </w:rPr>
      </w:pPr>
      <w:r>
        <w:rPr>
          <w:lang w:val="nl-BE"/>
        </w:rPr>
        <w:t xml:space="preserve">Als we het rechtskader schetsen voor de mogelijkheid </w:t>
      </w:r>
      <w:r w:rsidR="00272FC1">
        <w:rPr>
          <w:lang w:val="nl-BE"/>
        </w:rPr>
        <w:t xml:space="preserve">en beperkingen </w:t>
      </w:r>
      <w:r>
        <w:rPr>
          <w:lang w:val="nl-BE"/>
        </w:rPr>
        <w:t xml:space="preserve">van </w:t>
      </w:r>
      <w:r w:rsidR="00DF17CF">
        <w:rPr>
          <w:lang w:val="nl-BE"/>
        </w:rPr>
        <w:t xml:space="preserve">delegatie van de wetgevende aan de uitvoerende macht, mag evenwel de keerzijde van de medaille niet uit het oog worden verloren: met name de vraag of de uitvoerende macht vervolgens </w:t>
      </w:r>
      <w:r w:rsidR="00E72159">
        <w:rPr>
          <w:lang w:val="nl-BE"/>
        </w:rPr>
        <w:t xml:space="preserve">wel </w:t>
      </w:r>
      <w:r w:rsidR="00DF17CF">
        <w:rPr>
          <w:lang w:val="nl-BE"/>
        </w:rPr>
        <w:t xml:space="preserve">over een voldoende </w:t>
      </w:r>
      <w:r w:rsidR="00123986">
        <w:rPr>
          <w:lang w:val="nl-BE"/>
        </w:rPr>
        <w:t xml:space="preserve">(Grond)wettelijke </w:t>
      </w:r>
      <w:r w:rsidR="00DF17CF">
        <w:rPr>
          <w:lang w:val="nl-BE"/>
        </w:rPr>
        <w:t xml:space="preserve">rechtsgrond beschikt om </w:t>
      </w:r>
      <w:r w:rsidR="00E72159">
        <w:rPr>
          <w:lang w:val="nl-BE"/>
        </w:rPr>
        <w:t>zijn</w:t>
      </w:r>
      <w:r w:rsidR="00DF17CF">
        <w:rPr>
          <w:lang w:val="nl-BE"/>
        </w:rPr>
        <w:t xml:space="preserve"> uitvoeringsregeling</w:t>
      </w:r>
      <w:r w:rsidR="00E72159">
        <w:rPr>
          <w:lang w:val="nl-BE"/>
        </w:rPr>
        <w:t>en</w:t>
      </w:r>
      <w:r w:rsidR="00DF17CF">
        <w:rPr>
          <w:lang w:val="nl-BE"/>
        </w:rPr>
        <w:t xml:space="preserve"> aan te nemen.</w:t>
      </w:r>
      <w:r w:rsidR="00607BB7">
        <w:rPr>
          <w:rStyle w:val="Voetnootmarkering"/>
          <w:lang w:val="nl-BE"/>
        </w:rPr>
        <w:footnoteReference w:id="75"/>
      </w:r>
      <w:r w:rsidR="00DF17CF">
        <w:rPr>
          <w:lang w:val="nl-BE"/>
        </w:rPr>
        <w:t xml:space="preserve"> De afdeling Wetgeving houdt doorgaans een strikt toezicht op de vraag of de uitvoerende macht wel over een voldoende </w:t>
      </w:r>
      <w:r w:rsidR="007D5D49">
        <w:rPr>
          <w:lang w:val="nl-BE"/>
        </w:rPr>
        <w:t>(Grond)</w:t>
      </w:r>
      <w:r w:rsidR="00DF17CF">
        <w:rPr>
          <w:lang w:val="nl-BE"/>
        </w:rPr>
        <w:t xml:space="preserve">wettelijke rechtsgrond beschikt. </w:t>
      </w:r>
      <w:r w:rsidR="007D5D49">
        <w:rPr>
          <w:lang w:val="nl-BE"/>
        </w:rPr>
        <w:t xml:space="preserve">Het toezicht hierop is </w:t>
      </w:r>
      <w:r w:rsidR="007D5D49" w:rsidRPr="00946219">
        <w:rPr>
          <w:i/>
          <w:lang w:val="nl-BE"/>
        </w:rPr>
        <w:t>in se</w:t>
      </w:r>
      <w:r w:rsidR="007D5D49">
        <w:rPr>
          <w:lang w:val="nl-BE"/>
        </w:rPr>
        <w:t xml:space="preserve"> niet grondig verschillend naar gelang de Koning of de regering gebruik maakt van zijn algemene uitvoeringsbevoegdheid (artikel 108 Grondwet en artikel 20 BWHI) of van een uitdrukkelijke wettelijke delegatie (artikel 105 Grondwet en artikel 78 BWHI). Daar w</w:t>
      </w:r>
      <w:r w:rsidR="00E01C75">
        <w:rPr>
          <w:lang w:val="nl-BE"/>
        </w:rPr>
        <w:t>aar bij het gebruik van de algemene uitvoeringsbevoegdheid wordt nagegaan of het besluit van d</w:t>
      </w:r>
      <w:r w:rsidR="00C16AF5">
        <w:rPr>
          <w:lang w:val="nl-BE"/>
        </w:rPr>
        <w:t xml:space="preserve">e </w:t>
      </w:r>
      <w:r w:rsidR="00C16AF5">
        <w:rPr>
          <w:lang w:val="nl-BE"/>
        </w:rPr>
        <w:lastRenderedPageBreak/>
        <w:t xml:space="preserve">uitvoerende macht de </w:t>
      </w:r>
      <w:r w:rsidR="0044167B" w:rsidRPr="00DF17CF">
        <w:rPr>
          <w:lang w:val="nl-BE"/>
        </w:rPr>
        <w:t xml:space="preserve">draagwijdte van </w:t>
      </w:r>
      <w:r w:rsidR="00E01C75">
        <w:rPr>
          <w:lang w:val="nl-BE"/>
        </w:rPr>
        <w:t>de</w:t>
      </w:r>
      <w:r w:rsidR="0044167B" w:rsidRPr="00DF17CF">
        <w:rPr>
          <w:lang w:val="nl-BE"/>
        </w:rPr>
        <w:t xml:space="preserve"> wet niet verruim</w:t>
      </w:r>
      <w:r w:rsidR="002240C9">
        <w:rPr>
          <w:lang w:val="nl-BE"/>
        </w:rPr>
        <w:t>t</w:t>
      </w:r>
      <w:r w:rsidR="0044167B" w:rsidRPr="00DF17CF">
        <w:rPr>
          <w:lang w:val="nl-BE"/>
        </w:rPr>
        <w:t xml:space="preserve"> of beperk</w:t>
      </w:r>
      <w:r w:rsidR="002240C9">
        <w:rPr>
          <w:lang w:val="nl-BE"/>
        </w:rPr>
        <w:t xml:space="preserve">t, </w:t>
      </w:r>
      <w:r w:rsidR="00E01C75">
        <w:rPr>
          <w:lang w:val="nl-BE"/>
        </w:rPr>
        <w:t xml:space="preserve">en of er geen </w:t>
      </w:r>
      <w:r w:rsidR="007D5D49">
        <w:rPr>
          <w:lang w:val="nl-BE"/>
        </w:rPr>
        <w:t xml:space="preserve">gevolgen </w:t>
      </w:r>
      <w:r w:rsidR="005C1967">
        <w:rPr>
          <w:lang w:val="nl-BE"/>
        </w:rPr>
        <w:t xml:space="preserve">uit </w:t>
      </w:r>
      <w:r w:rsidR="00E01C75">
        <w:rPr>
          <w:lang w:val="nl-BE"/>
        </w:rPr>
        <w:t xml:space="preserve">worden </w:t>
      </w:r>
      <w:r w:rsidR="007D5D49">
        <w:rPr>
          <w:lang w:val="nl-BE"/>
        </w:rPr>
        <w:t xml:space="preserve">afleid die volgens </w:t>
      </w:r>
      <w:r w:rsidR="00DB134E">
        <w:rPr>
          <w:lang w:val="nl-BE"/>
        </w:rPr>
        <w:t xml:space="preserve">aan </w:t>
      </w:r>
      <w:r w:rsidR="007D5D49">
        <w:rPr>
          <w:lang w:val="nl-BE"/>
        </w:rPr>
        <w:t xml:space="preserve">de geest van de wet </w:t>
      </w:r>
      <w:r w:rsidR="005C1967">
        <w:rPr>
          <w:lang w:val="nl-BE"/>
        </w:rPr>
        <w:t xml:space="preserve">er </w:t>
      </w:r>
      <w:r w:rsidR="007D5D49">
        <w:rPr>
          <w:lang w:val="nl-BE"/>
        </w:rPr>
        <w:t>niet aan ten grondslag liggen</w:t>
      </w:r>
      <w:r w:rsidR="00E01C75">
        <w:rPr>
          <w:lang w:val="nl-BE"/>
        </w:rPr>
        <w:t>,</w:t>
      </w:r>
      <w:r w:rsidR="005C1967">
        <w:rPr>
          <w:rStyle w:val="Voetnootmarkering"/>
          <w:lang w:val="nl-BE"/>
        </w:rPr>
        <w:footnoteReference w:id="76"/>
      </w:r>
      <w:r w:rsidR="00E01C75">
        <w:rPr>
          <w:lang w:val="nl-BE"/>
        </w:rPr>
        <w:t xml:space="preserve"> zal bij een uitdrukkelijke wettelijke delegatie </w:t>
      </w:r>
      <w:r w:rsidR="00DB134E">
        <w:rPr>
          <w:lang w:val="nl-BE"/>
        </w:rPr>
        <w:t xml:space="preserve">de focus wel eerst liggen bij de vraag of de </w:t>
      </w:r>
      <w:r w:rsidR="00E01C75">
        <w:rPr>
          <w:lang w:val="nl-BE"/>
        </w:rPr>
        <w:t xml:space="preserve">draagwijdte </w:t>
      </w:r>
      <w:r w:rsidR="005C1967">
        <w:rPr>
          <w:lang w:val="nl-BE"/>
        </w:rPr>
        <w:t xml:space="preserve">van de machtiging zelf niet wordt overschreden, </w:t>
      </w:r>
      <w:r w:rsidR="00E01C75">
        <w:rPr>
          <w:lang w:val="nl-BE"/>
        </w:rPr>
        <w:t xml:space="preserve">zonder dat hierbij de context (waaronder de draagwijdte en de doelstelling van de wet zelf) uit het oog wordt verloren. </w:t>
      </w:r>
      <w:r w:rsidR="00DB134E">
        <w:rPr>
          <w:lang w:val="nl-BE"/>
        </w:rPr>
        <w:t xml:space="preserve">De </w:t>
      </w:r>
      <w:r w:rsidR="005C1967">
        <w:rPr>
          <w:lang w:val="nl-BE"/>
        </w:rPr>
        <w:t xml:space="preserve">Raad van State zal duidelijk strenger oordelen in geval </w:t>
      </w:r>
      <w:r w:rsidR="00DB134E">
        <w:rPr>
          <w:lang w:val="nl-BE"/>
        </w:rPr>
        <w:t>er sprake is van een door de Grondwet aan de wetgever voorbehouden aangelegenheid, maar ook in niet-voorbehouden aangelegenheden zijn er duidelijke grenzen</w:t>
      </w:r>
      <w:r w:rsidR="00C16AF5">
        <w:rPr>
          <w:lang w:val="nl-BE"/>
        </w:rPr>
        <w:t>.</w:t>
      </w:r>
      <w:r w:rsidR="00DB134E">
        <w:rPr>
          <w:rStyle w:val="Voetnootmarkering"/>
          <w:lang w:val="nl-BE"/>
        </w:rPr>
        <w:footnoteReference w:id="77"/>
      </w:r>
      <w:r w:rsidR="00C16AF5">
        <w:rPr>
          <w:lang w:val="nl-BE"/>
        </w:rPr>
        <w:t xml:space="preserve"> De afdeling Wetgeving zal ook een </w:t>
      </w:r>
      <w:r w:rsidR="0044167B" w:rsidRPr="00DF17CF">
        <w:rPr>
          <w:lang w:val="nl-BE"/>
        </w:rPr>
        <w:t xml:space="preserve">strikte interpretatie </w:t>
      </w:r>
      <w:r w:rsidR="00C16AF5">
        <w:rPr>
          <w:lang w:val="nl-BE"/>
        </w:rPr>
        <w:t xml:space="preserve">hanteren bij </w:t>
      </w:r>
      <w:r w:rsidR="0044167B" w:rsidRPr="00DF17CF">
        <w:rPr>
          <w:lang w:val="nl-BE"/>
        </w:rPr>
        <w:t>vage</w:t>
      </w:r>
      <w:r w:rsidR="00C16AF5">
        <w:rPr>
          <w:lang w:val="nl-BE"/>
        </w:rPr>
        <w:t xml:space="preserve"> of</w:t>
      </w:r>
      <w:r w:rsidR="0044167B" w:rsidRPr="00DF17CF">
        <w:rPr>
          <w:lang w:val="nl-BE"/>
        </w:rPr>
        <w:t xml:space="preserve"> onduidelijke delegaties</w:t>
      </w:r>
      <w:r w:rsidR="00C16AF5">
        <w:rPr>
          <w:lang w:val="nl-BE"/>
        </w:rPr>
        <w:t>. H</w:t>
      </w:r>
      <w:r w:rsidR="004419C0">
        <w:rPr>
          <w:lang w:val="nl-BE"/>
        </w:rPr>
        <w:t xml:space="preserve">oewel </w:t>
      </w:r>
      <w:r w:rsidR="00C16AF5">
        <w:rPr>
          <w:lang w:val="nl-BE"/>
        </w:rPr>
        <w:t xml:space="preserve">een </w:t>
      </w:r>
      <w:r w:rsidR="0044167B" w:rsidRPr="00DF17CF">
        <w:rPr>
          <w:lang w:val="nl-BE"/>
        </w:rPr>
        <w:t>“vag</w:t>
      </w:r>
      <w:r w:rsidR="00E72159">
        <w:rPr>
          <w:lang w:val="nl-BE"/>
        </w:rPr>
        <w:t>e</w:t>
      </w:r>
      <w:r w:rsidR="0044167B" w:rsidRPr="00DF17CF">
        <w:rPr>
          <w:lang w:val="nl-BE"/>
        </w:rPr>
        <w:t>” of “onduidelijk</w:t>
      </w:r>
      <w:r w:rsidR="00E72159">
        <w:rPr>
          <w:lang w:val="nl-BE"/>
        </w:rPr>
        <w:t>e</w:t>
      </w:r>
      <w:r w:rsidR="0044167B" w:rsidRPr="00DF17CF">
        <w:rPr>
          <w:lang w:val="nl-BE"/>
        </w:rPr>
        <w:t>”</w:t>
      </w:r>
      <w:r w:rsidR="00C16AF5">
        <w:rPr>
          <w:lang w:val="nl-BE"/>
        </w:rPr>
        <w:t xml:space="preserve"> delegatie</w:t>
      </w:r>
      <w:r w:rsidR="00C275B5">
        <w:rPr>
          <w:lang w:val="nl-BE"/>
        </w:rPr>
        <w:t xml:space="preserve"> niet noodzakelijk synoniem is voor een </w:t>
      </w:r>
      <w:r w:rsidR="00C275B5" w:rsidRPr="00DF17CF">
        <w:rPr>
          <w:lang w:val="nl-BE"/>
        </w:rPr>
        <w:t>“overmatige</w:t>
      </w:r>
      <w:r w:rsidR="00C275B5">
        <w:rPr>
          <w:lang w:val="nl-BE"/>
        </w:rPr>
        <w:t xml:space="preserve"> delegatie</w:t>
      </w:r>
      <w:r w:rsidR="00C275B5" w:rsidRPr="00DF17CF">
        <w:rPr>
          <w:lang w:val="nl-BE"/>
        </w:rPr>
        <w:t>”</w:t>
      </w:r>
      <w:r w:rsidR="00C16AF5">
        <w:rPr>
          <w:lang w:val="nl-BE"/>
        </w:rPr>
        <w:t xml:space="preserve">, neigt het er in de praktijk </w:t>
      </w:r>
      <w:r w:rsidR="00E72159">
        <w:rPr>
          <w:lang w:val="nl-BE"/>
        </w:rPr>
        <w:t>soms wel naar</w:t>
      </w:r>
      <w:r w:rsidR="00C16AF5">
        <w:rPr>
          <w:lang w:val="nl-BE"/>
        </w:rPr>
        <w:t>.</w:t>
      </w:r>
      <w:r w:rsidR="001C5A8C">
        <w:rPr>
          <w:rStyle w:val="Voetnootmarkering"/>
          <w:lang w:val="nl-BE"/>
        </w:rPr>
        <w:footnoteReference w:id="78"/>
      </w:r>
      <w:r w:rsidR="00791343" w:rsidRPr="00946219">
        <w:rPr>
          <w:vertAlign w:val="superscript"/>
          <w:lang w:val="nl-BE"/>
        </w:rPr>
        <w:t>-</w:t>
      </w:r>
      <w:r w:rsidR="00791343">
        <w:rPr>
          <w:rStyle w:val="Voetnootmarkering"/>
          <w:lang w:val="nl-BE"/>
        </w:rPr>
        <w:footnoteReference w:id="79"/>
      </w:r>
    </w:p>
    <w:p w:rsidR="0044167B" w:rsidRPr="004450F6" w:rsidRDefault="00C16AF5" w:rsidP="0044167B">
      <w:pPr>
        <w:rPr>
          <w:lang w:val="nl-BE"/>
        </w:rPr>
      </w:pPr>
      <w:r w:rsidRPr="004450F6">
        <w:rPr>
          <w:lang w:val="nl-BE"/>
        </w:rPr>
        <w:t xml:space="preserve"> </w:t>
      </w:r>
    </w:p>
    <w:p w:rsidR="0044167B" w:rsidRPr="00946219" w:rsidRDefault="00C16AF5" w:rsidP="00E72159">
      <w:pPr>
        <w:jc w:val="both"/>
        <w:rPr>
          <w:vertAlign w:val="superscript"/>
          <w:lang w:val="nl-BE"/>
        </w:rPr>
      </w:pPr>
      <w:r w:rsidRPr="00E72159">
        <w:rPr>
          <w:lang w:val="nl-BE"/>
        </w:rPr>
        <w:t>Wat betreft de gewone hoven en rechtbanken en de afdeling Bestuursrechtspraak van de Raad van State moet weliswaar worden opgemerkt dat deze</w:t>
      </w:r>
      <w:r>
        <w:rPr>
          <w:b/>
          <w:lang w:val="nl-BE"/>
        </w:rPr>
        <w:t xml:space="preserve"> </w:t>
      </w:r>
      <w:r w:rsidR="0044167B" w:rsidRPr="004450F6">
        <w:rPr>
          <w:lang w:val="nl-BE"/>
        </w:rPr>
        <w:t xml:space="preserve">in beginsel niet bevoegd </w:t>
      </w:r>
      <w:r>
        <w:rPr>
          <w:lang w:val="nl-BE"/>
        </w:rPr>
        <w:t xml:space="preserve">zijn </w:t>
      </w:r>
      <w:r w:rsidR="0044167B" w:rsidRPr="004450F6">
        <w:rPr>
          <w:lang w:val="nl-BE"/>
        </w:rPr>
        <w:t xml:space="preserve">om </w:t>
      </w:r>
      <w:r w:rsidR="0044167B" w:rsidRPr="004450F6">
        <w:rPr>
          <w:i/>
          <w:lang w:val="nl-BE"/>
        </w:rPr>
        <w:t>an sich</w:t>
      </w:r>
      <w:r w:rsidR="0044167B" w:rsidRPr="004450F6">
        <w:rPr>
          <w:lang w:val="nl-BE"/>
        </w:rPr>
        <w:t xml:space="preserve"> de wet aan </w:t>
      </w:r>
      <w:r w:rsidR="00E72159">
        <w:rPr>
          <w:lang w:val="nl-BE"/>
        </w:rPr>
        <w:t xml:space="preserve">de </w:t>
      </w:r>
      <w:r w:rsidR="0044167B" w:rsidRPr="004450F6">
        <w:rPr>
          <w:lang w:val="nl-BE"/>
        </w:rPr>
        <w:t xml:space="preserve">Grondwet (of </w:t>
      </w:r>
      <w:r w:rsidR="00E72159">
        <w:rPr>
          <w:lang w:val="nl-BE"/>
        </w:rPr>
        <w:t>om deze aan niet juridisch verankerde overwegingen</w:t>
      </w:r>
      <w:r w:rsidR="0044167B" w:rsidRPr="004450F6">
        <w:rPr>
          <w:lang w:val="nl-BE"/>
        </w:rPr>
        <w:t xml:space="preserve"> van democratische legitimiteit) te toetsen</w:t>
      </w:r>
      <w:r>
        <w:rPr>
          <w:lang w:val="nl-BE"/>
        </w:rPr>
        <w:t xml:space="preserve">. Anderzijds kan worden vastgesteld dat een overmatige delegatie van de wetgevende aan de uitvoerende macht wel </w:t>
      </w:r>
      <w:r w:rsidR="00FC0454">
        <w:rPr>
          <w:lang w:val="nl-BE"/>
        </w:rPr>
        <w:t>vaak</w:t>
      </w:r>
      <w:r w:rsidR="0044167B" w:rsidRPr="004450F6">
        <w:rPr>
          <w:lang w:val="nl-BE"/>
        </w:rPr>
        <w:t xml:space="preserve"> aan de overheid </w:t>
      </w:r>
      <w:r w:rsidR="00FC0454">
        <w:rPr>
          <w:lang w:val="nl-BE"/>
        </w:rPr>
        <w:t xml:space="preserve">wordt </w:t>
      </w:r>
      <w:r w:rsidR="0044167B" w:rsidRPr="004450F6">
        <w:rPr>
          <w:lang w:val="nl-BE"/>
        </w:rPr>
        <w:t>aangerekend</w:t>
      </w:r>
      <w:r w:rsidR="00FC21EC">
        <w:rPr>
          <w:lang w:val="nl-BE"/>
        </w:rPr>
        <w:t xml:space="preserve">, </w:t>
      </w:r>
      <w:r w:rsidR="00272FC1">
        <w:rPr>
          <w:lang w:val="nl-BE"/>
        </w:rPr>
        <w:t xml:space="preserve">maar dan </w:t>
      </w:r>
      <w:r w:rsidR="00B8769A">
        <w:rPr>
          <w:lang w:val="nl-BE"/>
        </w:rPr>
        <w:t xml:space="preserve">bv. </w:t>
      </w:r>
      <w:r w:rsidR="00FC21EC">
        <w:rPr>
          <w:lang w:val="nl-BE"/>
        </w:rPr>
        <w:t xml:space="preserve">via de vraag of </w:t>
      </w:r>
      <w:r>
        <w:rPr>
          <w:lang w:val="nl-BE"/>
        </w:rPr>
        <w:t xml:space="preserve">uitvoerende macht wel over een </w:t>
      </w:r>
      <w:r w:rsidR="00B8769A">
        <w:rPr>
          <w:lang w:val="nl-BE"/>
        </w:rPr>
        <w:t>af</w:t>
      </w:r>
      <w:r>
        <w:rPr>
          <w:lang w:val="nl-BE"/>
        </w:rPr>
        <w:t>doende rechtsgrond beschikt om de regeling aan te nemen</w:t>
      </w:r>
      <w:r w:rsidR="00B8769A">
        <w:rPr>
          <w:lang w:val="nl-BE"/>
        </w:rPr>
        <w:t xml:space="preserve">, dan wel of de regeling in overeenstemming is met </w:t>
      </w:r>
      <w:r w:rsidR="000B63A8">
        <w:rPr>
          <w:lang w:val="nl-BE"/>
        </w:rPr>
        <w:t>fundamentele rechten</w:t>
      </w:r>
      <w:r w:rsidR="00B8769A">
        <w:rPr>
          <w:lang w:val="nl-BE"/>
        </w:rPr>
        <w:t xml:space="preserve">, </w:t>
      </w:r>
      <w:r w:rsidR="000B63A8">
        <w:rPr>
          <w:lang w:val="nl-BE"/>
        </w:rPr>
        <w:t xml:space="preserve">in een toetsing </w:t>
      </w:r>
      <w:r w:rsidR="00FC21EC">
        <w:rPr>
          <w:lang w:val="nl-BE"/>
        </w:rPr>
        <w:t xml:space="preserve">overeenkomstig </w:t>
      </w:r>
      <w:r w:rsidR="0044167B" w:rsidRPr="004450F6">
        <w:rPr>
          <w:lang w:val="nl-BE"/>
        </w:rPr>
        <w:t>artikel 159 Grondwet</w:t>
      </w:r>
      <w:r w:rsidR="00F525AA">
        <w:rPr>
          <w:lang w:val="nl-BE"/>
        </w:rPr>
        <w:t>.</w:t>
      </w:r>
      <w:r w:rsidR="00160DF6" w:rsidRPr="00160DF6">
        <w:rPr>
          <w:rStyle w:val="Voetnootmarkering"/>
          <w:lang w:val="nl-BE"/>
        </w:rPr>
        <w:t xml:space="preserve"> </w:t>
      </w:r>
      <w:r w:rsidR="00160DF6">
        <w:rPr>
          <w:rStyle w:val="Voetnootmarkering"/>
          <w:lang w:val="nl-BE"/>
        </w:rPr>
        <w:footnoteReference w:id="80"/>
      </w:r>
      <w:r w:rsidR="00160DF6" w:rsidRPr="00946219">
        <w:rPr>
          <w:vertAlign w:val="superscript"/>
          <w:lang w:val="nl-BE"/>
        </w:rPr>
        <w:t>-</w:t>
      </w:r>
      <w:r w:rsidR="000B63A8">
        <w:rPr>
          <w:rStyle w:val="Voetnootmarkering"/>
          <w:lang w:val="nl-BE"/>
        </w:rPr>
        <w:footnoteReference w:id="81"/>
      </w:r>
    </w:p>
    <w:p w:rsidR="0044167B" w:rsidRDefault="0044167B" w:rsidP="0044167B">
      <w:pPr>
        <w:rPr>
          <w:lang w:val="nl-BE"/>
        </w:rPr>
      </w:pPr>
    </w:p>
    <w:p w:rsidR="00FC21EC" w:rsidRDefault="00C675B8" w:rsidP="00E72159">
      <w:pPr>
        <w:jc w:val="both"/>
        <w:rPr>
          <w:lang w:val="nl-BE"/>
        </w:rPr>
      </w:pPr>
      <w:r>
        <w:rPr>
          <w:lang w:val="nl-BE"/>
        </w:rPr>
        <w:lastRenderedPageBreak/>
        <w:t>D</w:t>
      </w:r>
      <w:r w:rsidR="00FC21EC">
        <w:rPr>
          <w:lang w:val="nl-BE"/>
        </w:rPr>
        <w:t xml:space="preserve">e rechtsgrondtoetsing van de gewone hoven, rechtbanken en </w:t>
      </w:r>
      <w:r w:rsidR="00E72159">
        <w:rPr>
          <w:lang w:val="nl-BE"/>
        </w:rPr>
        <w:t xml:space="preserve">van de afdeling Bestuursrechtspraak van </w:t>
      </w:r>
      <w:r w:rsidR="00FC21EC">
        <w:rPr>
          <w:lang w:val="nl-BE"/>
        </w:rPr>
        <w:t xml:space="preserve">de Raad van State wordt uitgevoerd </w:t>
      </w:r>
      <w:r w:rsidR="00E72159">
        <w:rPr>
          <w:lang w:val="nl-BE"/>
        </w:rPr>
        <w:t xml:space="preserve">zonder dat dit aanleiding geeft </w:t>
      </w:r>
      <w:r>
        <w:rPr>
          <w:lang w:val="nl-BE"/>
        </w:rPr>
        <w:t xml:space="preserve">tot </w:t>
      </w:r>
      <w:r w:rsidR="00E72159">
        <w:rPr>
          <w:lang w:val="nl-BE"/>
        </w:rPr>
        <w:t xml:space="preserve">veel </w:t>
      </w:r>
      <w:r w:rsidR="00FC21EC">
        <w:rPr>
          <w:lang w:val="nl-BE"/>
        </w:rPr>
        <w:t>theorievorming</w:t>
      </w:r>
      <w:r w:rsidR="00E72159">
        <w:rPr>
          <w:lang w:val="nl-BE"/>
        </w:rPr>
        <w:t xml:space="preserve">. Dit gebeurt doorgaans </w:t>
      </w:r>
      <w:r w:rsidR="0090061F">
        <w:rPr>
          <w:lang w:val="nl-BE"/>
        </w:rPr>
        <w:t xml:space="preserve">met gezond verstand en </w:t>
      </w:r>
      <w:r w:rsidR="00E72159">
        <w:rPr>
          <w:lang w:val="nl-BE"/>
        </w:rPr>
        <w:t xml:space="preserve">met een blik op het </w:t>
      </w:r>
      <w:r w:rsidR="0090061F">
        <w:rPr>
          <w:lang w:val="nl-BE"/>
        </w:rPr>
        <w:t>volledige regelgevingstraject</w:t>
      </w:r>
      <w:r w:rsidR="00FC21EC">
        <w:rPr>
          <w:lang w:val="nl-BE"/>
        </w:rPr>
        <w:t xml:space="preserve">. </w:t>
      </w:r>
      <w:r w:rsidR="0090061F">
        <w:rPr>
          <w:lang w:val="nl-BE"/>
        </w:rPr>
        <w:t>De rechter schrikt er</w:t>
      </w:r>
      <w:r w:rsidR="004318CA">
        <w:rPr>
          <w:lang w:val="nl-BE"/>
        </w:rPr>
        <w:t xml:space="preserve"> </w:t>
      </w:r>
      <w:r w:rsidR="0090061F">
        <w:rPr>
          <w:lang w:val="nl-BE"/>
        </w:rPr>
        <w:t xml:space="preserve">niet voor terug om zijn rechtsbeschermende rol te vervullen door de uitvoerende macht </w:t>
      </w:r>
      <w:r w:rsidR="004318CA">
        <w:rPr>
          <w:lang w:val="nl-BE"/>
        </w:rPr>
        <w:t xml:space="preserve">indirect </w:t>
      </w:r>
      <w:r w:rsidR="0090061F">
        <w:rPr>
          <w:lang w:val="nl-BE"/>
        </w:rPr>
        <w:t xml:space="preserve">te sanctioneren voor het onttrekken van belangrijke beleidskeuzes </w:t>
      </w:r>
      <w:r w:rsidR="00E72159">
        <w:rPr>
          <w:lang w:val="nl-BE"/>
        </w:rPr>
        <w:t>a</w:t>
      </w:r>
      <w:r w:rsidR="0090061F">
        <w:rPr>
          <w:lang w:val="nl-BE"/>
        </w:rPr>
        <w:t xml:space="preserve">an </w:t>
      </w:r>
      <w:r w:rsidR="00123986">
        <w:rPr>
          <w:lang w:val="nl-BE"/>
        </w:rPr>
        <w:t xml:space="preserve">het </w:t>
      </w:r>
      <w:r w:rsidR="0090061F">
        <w:rPr>
          <w:lang w:val="nl-BE"/>
        </w:rPr>
        <w:t xml:space="preserve">maatschappelijke debat via het parlement. Een dergelijke </w:t>
      </w:r>
      <w:r w:rsidR="00FC21EC">
        <w:rPr>
          <w:lang w:val="nl-BE"/>
        </w:rPr>
        <w:t>indirecte sancti</w:t>
      </w:r>
      <w:r w:rsidR="0090061F">
        <w:rPr>
          <w:lang w:val="nl-BE"/>
        </w:rPr>
        <w:t xml:space="preserve">onering van een schending van het legaliteitsbeginsel komt </w:t>
      </w:r>
      <w:r w:rsidR="004318CA">
        <w:rPr>
          <w:lang w:val="nl-BE"/>
        </w:rPr>
        <w:t xml:space="preserve">natuurlijk </w:t>
      </w:r>
      <w:r w:rsidR="00917F95">
        <w:rPr>
          <w:lang w:val="nl-BE"/>
        </w:rPr>
        <w:t xml:space="preserve">soms </w:t>
      </w:r>
      <w:r w:rsidR="004318CA">
        <w:rPr>
          <w:lang w:val="nl-BE"/>
        </w:rPr>
        <w:t xml:space="preserve">wel </w:t>
      </w:r>
      <w:r w:rsidR="0090061F">
        <w:rPr>
          <w:lang w:val="nl-BE"/>
        </w:rPr>
        <w:t>vrij sec en bot over</w:t>
      </w:r>
      <w:r w:rsidR="004318CA">
        <w:rPr>
          <w:lang w:val="nl-BE"/>
        </w:rPr>
        <w:t>, en bevordert de duidelijkheid en transparantie niet van het rechterlijke oordeel, maar zijn realiteit kan evenmin worden ontken</w:t>
      </w:r>
      <w:r w:rsidR="0058449E">
        <w:rPr>
          <w:lang w:val="nl-BE"/>
        </w:rPr>
        <w:t>d</w:t>
      </w:r>
      <w:r w:rsidR="004318CA">
        <w:rPr>
          <w:lang w:val="nl-BE"/>
        </w:rPr>
        <w:t>.</w:t>
      </w:r>
      <w:r w:rsidR="0090061F">
        <w:rPr>
          <w:lang w:val="nl-BE"/>
        </w:rPr>
        <w:t xml:space="preserve"> </w:t>
      </w:r>
      <w:r w:rsidR="000437F3">
        <w:rPr>
          <w:lang w:val="nl-BE"/>
        </w:rPr>
        <w:t xml:space="preserve">Zo vernietigde de Raad van State bv. zonder veel omhaal  de specifieke Vlaamse regeling inzake </w:t>
      </w:r>
      <w:r w:rsidR="00D72A3C">
        <w:rPr>
          <w:lang w:val="nl-BE"/>
        </w:rPr>
        <w:t>‘</w:t>
      </w:r>
      <w:r w:rsidR="000437F3">
        <w:rPr>
          <w:lang w:val="nl-BE"/>
        </w:rPr>
        <w:t>bijzondere jacht</w:t>
      </w:r>
      <w:r w:rsidR="00D72A3C">
        <w:rPr>
          <w:lang w:val="nl-BE"/>
        </w:rPr>
        <w:t>’</w:t>
      </w:r>
      <w:r w:rsidR="000437F3">
        <w:rPr>
          <w:lang w:val="nl-BE"/>
        </w:rPr>
        <w:t>. De regeling kon volgens de Raad geen rechtsgrond vinden in – de ruime, maar ook vage delegaties van – de artikelen 4 en 33 van het Jachtdecreet</w:t>
      </w:r>
      <w:r w:rsidR="00DC2BAB">
        <w:rPr>
          <w:lang w:val="nl-BE"/>
        </w:rPr>
        <w:t xml:space="preserve">, en </w:t>
      </w:r>
      <w:r w:rsidR="000437F3">
        <w:rPr>
          <w:lang w:val="nl-BE"/>
        </w:rPr>
        <w:t>evenmin in de algemene uitvoeringsbevoegdheid van artikel 20 BWHI aangezien op basis hiervan geen reglementair stelsel kan worden uitgewerkt van afwijkende bepalingen waarvoor geen decretale machtiging voorhanden is.</w:t>
      </w:r>
      <w:r w:rsidR="00CA2EA6">
        <w:rPr>
          <w:rStyle w:val="Voetnootmarkering"/>
          <w:lang w:val="nl-BE"/>
        </w:rPr>
        <w:footnoteReference w:id="82"/>
      </w:r>
      <w:r w:rsidR="000437F3">
        <w:rPr>
          <w:lang w:val="nl-BE"/>
        </w:rPr>
        <w:t xml:space="preserve"> </w:t>
      </w:r>
      <w:r w:rsidR="00DC2BAB">
        <w:rPr>
          <w:lang w:val="nl-BE"/>
        </w:rPr>
        <w:t xml:space="preserve">Indirect komt dit neer op </w:t>
      </w:r>
      <w:r>
        <w:rPr>
          <w:lang w:val="nl-BE"/>
        </w:rPr>
        <w:t xml:space="preserve">een terechte </w:t>
      </w:r>
      <w:r w:rsidR="00DC2BAB">
        <w:rPr>
          <w:lang w:val="nl-BE"/>
        </w:rPr>
        <w:t xml:space="preserve">eis om </w:t>
      </w:r>
      <w:r>
        <w:rPr>
          <w:lang w:val="nl-BE"/>
        </w:rPr>
        <w:t xml:space="preserve">een </w:t>
      </w:r>
      <w:r w:rsidR="00123986">
        <w:rPr>
          <w:lang w:val="nl-BE"/>
        </w:rPr>
        <w:t>decretale</w:t>
      </w:r>
      <w:r>
        <w:rPr>
          <w:lang w:val="nl-BE"/>
        </w:rPr>
        <w:t xml:space="preserve"> verankering te voorzien voor elk van de drie Vlaamse </w:t>
      </w:r>
      <w:r w:rsidR="00DC2BAB">
        <w:rPr>
          <w:lang w:val="nl-BE"/>
        </w:rPr>
        <w:t>jacht</w:t>
      </w:r>
      <w:r w:rsidR="00917F95">
        <w:rPr>
          <w:lang w:val="nl-BE"/>
        </w:rPr>
        <w:t>stelsels</w:t>
      </w:r>
      <w:r w:rsidR="00DC2BAB">
        <w:rPr>
          <w:lang w:val="nl-BE"/>
        </w:rPr>
        <w:t>.</w:t>
      </w:r>
      <w:r w:rsidR="00DC2BAB">
        <w:rPr>
          <w:rStyle w:val="Voetnootmarkering"/>
          <w:lang w:val="nl-BE"/>
        </w:rPr>
        <w:footnoteReference w:id="83"/>
      </w:r>
      <w:r w:rsidR="00C275B5" w:rsidRPr="00917F95">
        <w:rPr>
          <w:vertAlign w:val="superscript"/>
          <w:lang w:val="nl-BE"/>
        </w:rPr>
        <w:t>-</w:t>
      </w:r>
      <w:r w:rsidR="00C275B5">
        <w:rPr>
          <w:rStyle w:val="Voetnootmarkering"/>
          <w:lang w:val="nl-BE"/>
        </w:rPr>
        <w:footnoteReference w:id="84"/>
      </w:r>
      <w:r w:rsidR="000437F3">
        <w:rPr>
          <w:lang w:val="nl-BE"/>
        </w:rPr>
        <w:t xml:space="preserve"> </w:t>
      </w:r>
    </w:p>
    <w:p w:rsidR="004318CA" w:rsidRPr="004450F6" w:rsidRDefault="004318CA" w:rsidP="0044167B">
      <w:pPr>
        <w:rPr>
          <w:lang w:val="nl-BE"/>
        </w:rPr>
      </w:pPr>
    </w:p>
    <w:p w:rsidR="0058449E" w:rsidRDefault="004318CA" w:rsidP="00E72159">
      <w:pPr>
        <w:jc w:val="both"/>
        <w:rPr>
          <w:lang w:val="nl-BE"/>
        </w:rPr>
      </w:pPr>
      <w:r w:rsidRPr="004D1201">
        <w:rPr>
          <w:lang w:val="nl-BE"/>
        </w:rPr>
        <w:t>De vaststelling is bijgevolg dat de toepassing van het legaliteitsbeginsel niet alleen verschil</w:t>
      </w:r>
      <w:r w:rsidR="004D1201">
        <w:rPr>
          <w:lang w:val="nl-BE"/>
        </w:rPr>
        <w:t>t</w:t>
      </w:r>
      <w:r w:rsidRPr="004D1201">
        <w:rPr>
          <w:lang w:val="nl-BE"/>
        </w:rPr>
        <w:t xml:space="preserve"> </w:t>
      </w:r>
      <w:r w:rsidR="004C50B8">
        <w:rPr>
          <w:lang w:val="nl-BE"/>
        </w:rPr>
        <w:t>volgens de</w:t>
      </w:r>
      <w:r w:rsidRPr="004D1201">
        <w:rPr>
          <w:lang w:val="nl-BE"/>
        </w:rPr>
        <w:t xml:space="preserve"> materie en </w:t>
      </w:r>
      <w:r w:rsidR="004C50B8">
        <w:rPr>
          <w:lang w:val="nl-BE"/>
        </w:rPr>
        <w:t xml:space="preserve">de </w:t>
      </w:r>
      <w:r w:rsidRPr="004D1201">
        <w:rPr>
          <w:lang w:val="nl-BE"/>
        </w:rPr>
        <w:t xml:space="preserve">aangelegenheid, maar </w:t>
      </w:r>
      <w:r w:rsidR="004C50B8">
        <w:rPr>
          <w:lang w:val="nl-BE"/>
        </w:rPr>
        <w:t xml:space="preserve">ook volgens de rechter </w:t>
      </w:r>
      <w:r w:rsidRPr="004D1201">
        <w:rPr>
          <w:lang w:val="nl-BE"/>
        </w:rPr>
        <w:t xml:space="preserve">die met de </w:t>
      </w:r>
      <w:r w:rsidR="004D1201">
        <w:rPr>
          <w:lang w:val="nl-BE"/>
        </w:rPr>
        <w:t>rechts</w:t>
      </w:r>
      <w:r w:rsidRPr="004D1201">
        <w:rPr>
          <w:lang w:val="nl-BE"/>
        </w:rPr>
        <w:t xml:space="preserve">vraag wordt geconfronteerd. </w:t>
      </w:r>
      <w:r w:rsidR="00D30E82">
        <w:rPr>
          <w:lang w:val="nl-BE"/>
        </w:rPr>
        <w:t xml:space="preserve">De rechters laten in elk geval een ruime appreciatiemarge voor de wetgever, maar er zijn wel grenzen aan de mate waarin kan worden gedelegeerd. </w:t>
      </w:r>
      <w:r w:rsidRPr="004D1201">
        <w:rPr>
          <w:lang w:val="nl-BE"/>
        </w:rPr>
        <w:t xml:space="preserve">De criteria die </w:t>
      </w:r>
      <w:r w:rsidR="00D30E82">
        <w:rPr>
          <w:lang w:val="nl-BE"/>
        </w:rPr>
        <w:t xml:space="preserve">de </w:t>
      </w:r>
      <w:r w:rsidRPr="004D1201">
        <w:rPr>
          <w:lang w:val="nl-BE"/>
        </w:rPr>
        <w:t xml:space="preserve">rechter </w:t>
      </w:r>
      <w:r w:rsidR="00D30E82">
        <w:rPr>
          <w:lang w:val="nl-BE"/>
        </w:rPr>
        <w:t xml:space="preserve">hiervoor hanteert zijn wel </w:t>
      </w:r>
      <w:r w:rsidRPr="004D1201">
        <w:rPr>
          <w:lang w:val="nl-BE"/>
        </w:rPr>
        <w:t xml:space="preserve">vaag en fluctueren. De toetsing aan het legaliteitsbeginsel gebeurt </w:t>
      </w:r>
      <w:r w:rsidR="004D1201">
        <w:rPr>
          <w:lang w:val="nl-BE"/>
        </w:rPr>
        <w:t xml:space="preserve">vervolgens </w:t>
      </w:r>
      <w:r w:rsidRPr="004D1201">
        <w:rPr>
          <w:lang w:val="nl-BE"/>
        </w:rPr>
        <w:t xml:space="preserve">vaak ook </w:t>
      </w:r>
      <w:r w:rsidR="004D1201">
        <w:rPr>
          <w:lang w:val="nl-BE"/>
        </w:rPr>
        <w:t xml:space="preserve">nog </w:t>
      </w:r>
      <w:r w:rsidRPr="004D1201">
        <w:rPr>
          <w:lang w:val="nl-BE"/>
        </w:rPr>
        <w:t xml:space="preserve">op een indirecte manier </w:t>
      </w:r>
      <w:r w:rsidR="00D30E82">
        <w:rPr>
          <w:lang w:val="nl-BE"/>
        </w:rPr>
        <w:t xml:space="preserve">bv. </w:t>
      </w:r>
      <w:r w:rsidRPr="004D1201">
        <w:rPr>
          <w:lang w:val="nl-BE"/>
        </w:rPr>
        <w:t>via</w:t>
      </w:r>
      <w:r w:rsidR="004C50B8">
        <w:rPr>
          <w:lang w:val="nl-BE"/>
        </w:rPr>
        <w:t xml:space="preserve"> </w:t>
      </w:r>
      <w:r w:rsidRPr="004D1201">
        <w:rPr>
          <w:lang w:val="nl-BE"/>
        </w:rPr>
        <w:t xml:space="preserve">een toetsing van de rechtsgrond van een besluit of een toetsing aan grondrechten. </w:t>
      </w:r>
      <w:r w:rsidR="004D1201">
        <w:rPr>
          <w:lang w:val="nl-BE"/>
        </w:rPr>
        <w:t>Hoewel we de indruk hebben dat de rechters zich hierbij laten leiden door redelijk</w:t>
      </w:r>
      <w:r w:rsidR="00D30E82">
        <w:rPr>
          <w:lang w:val="nl-BE"/>
        </w:rPr>
        <w:t xml:space="preserve">heid en </w:t>
      </w:r>
      <w:r w:rsidR="004D1201">
        <w:rPr>
          <w:lang w:val="nl-BE"/>
        </w:rPr>
        <w:t xml:space="preserve">gezond verstand, komt dit natuurlijk de duidelijkheid en de transparantie niet ten goede. </w:t>
      </w:r>
    </w:p>
    <w:p w:rsidR="0058449E" w:rsidRDefault="0058449E" w:rsidP="0044167B">
      <w:pPr>
        <w:rPr>
          <w:lang w:val="nl-BE"/>
        </w:rPr>
      </w:pPr>
    </w:p>
    <w:p w:rsidR="004318CA" w:rsidRDefault="0058449E" w:rsidP="00D30E82">
      <w:pPr>
        <w:jc w:val="both"/>
        <w:rPr>
          <w:lang w:val="nl-BE"/>
        </w:rPr>
      </w:pPr>
      <w:r>
        <w:rPr>
          <w:lang w:val="nl-BE"/>
        </w:rPr>
        <w:t xml:space="preserve">Bovendien </w:t>
      </w:r>
      <w:r w:rsidR="00D30E82">
        <w:rPr>
          <w:lang w:val="nl-BE"/>
        </w:rPr>
        <w:t xml:space="preserve">lijkt er een spanningsveld te zijn ontstaan tussen </w:t>
      </w:r>
      <w:r>
        <w:rPr>
          <w:lang w:val="nl-BE"/>
        </w:rPr>
        <w:t xml:space="preserve">de algemene theorievorming (waarvoor de rechtsleer doorgaans naar het Grondwettelijk Hof en de afdeling Wetgeving van de Raad van State kijkt) enerzijds en de </w:t>
      </w:r>
      <w:r w:rsidR="00D30E82">
        <w:rPr>
          <w:lang w:val="nl-BE"/>
        </w:rPr>
        <w:t xml:space="preserve">eigenlijke praktijk van </w:t>
      </w:r>
      <w:r>
        <w:rPr>
          <w:lang w:val="nl-BE"/>
        </w:rPr>
        <w:t xml:space="preserve">sanctionering van schendingen van het legaliteitsbeginsel (die </w:t>
      </w:r>
      <w:r w:rsidR="00F35893">
        <w:rPr>
          <w:lang w:val="nl-BE"/>
        </w:rPr>
        <w:t>vaak</w:t>
      </w:r>
      <w:r>
        <w:rPr>
          <w:lang w:val="nl-BE"/>
        </w:rPr>
        <w:t xml:space="preserve"> op indirect wijze door de gewone hoven en rechtbanken en de afdeling Bestuursrechtspraak van de Raad van State </w:t>
      </w:r>
      <w:r w:rsidR="00D30E82">
        <w:rPr>
          <w:lang w:val="nl-BE"/>
        </w:rPr>
        <w:t>gebeurt</w:t>
      </w:r>
      <w:r>
        <w:rPr>
          <w:lang w:val="nl-BE"/>
        </w:rPr>
        <w:t>).</w:t>
      </w:r>
    </w:p>
    <w:p w:rsidR="004D1201" w:rsidRDefault="004D1201" w:rsidP="0044167B">
      <w:pPr>
        <w:rPr>
          <w:lang w:val="nl-BE"/>
        </w:rPr>
      </w:pPr>
    </w:p>
    <w:p w:rsidR="00CD0B5D" w:rsidRDefault="00724CCB" w:rsidP="00D30E82">
      <w:pPr>
        <w:jc w:val="both"/>
        <w:rPr>
          <w:b/>
          <w:lang w:val="nl-BE"/>
        </w:rPr>
      </w:pPr>
      <w:r>
        <w:rPr>
          <w:lang w:val="nl-BE"/>
        </w:rPr>
        <w:t>23</w:t>
      </w:r>
      <w:r w:rsidR="004D1201">
        <w:rPr>
          <w:lang w:val="nl-BE"/>
        </w:rPr>
        <w:t xml:space="preserve">. </w:t>
      </w:r>
      <w:r w:rsidR="0058449E">
        <w:rPr>
          <w:lang w:val="nl-BE"/>
        </w:rPr>
        <w:tab/>
      </w:r>
      <w:r w:rsidR="0044167B" w:rsidRPr="00870A93">
        <w:rPr>
          <w:i/>
          <w:lang w:val="nl-BE"/>
        </w:rPr>
        <w:t xml:space="preserve">In het licht van </w:t>
      </w:r>
      <w:r w:rsidR="00E86D84" w:rsidRPr="00870A93">
        <w:rPr>
          <w:i/>
          <w:lang w:val="nl-BE"/>
        </w:rPr>
        <w:t xml:space="preserve">het horizontale karakter van de </w:t>
      </w:r>
      <w:r w:rsidR="0044167B" w:rsidRPr="00870A93">
        <w:rPr>
          <w:i/>
          <w:lang w:val="nl-BE"/>
        </w:rPr>
        <w:t xml:space="preserve">doelstellingen en functies die ten grondslag liggen aan het legaliteitsbeginsel, </w:t>
      </w:r>
      <w:r w:rsidR="00E86D84" w:rsidRPr="00870A93">
        <w:rPr>
          <w:i/>
          <w:lang w:val="nl-BE"/>
        </w:rPr>
        <w:t>is er ook n</w:t>
      </w:r>
      <w:r w:rsidR="0044167B" w:rsidRPr="00870A93">
        <w:rPr>
          <w:i/>
          <w:lang w:val="nl-BE"/>
        </w:rPr>
        <w:t xml:space="preserve">ood aan een </w:t>
      </w:r>
      <w:r w:rsidR="00E86D84" w:rsidRPr="00870A93">
        <w:rPr>
          <w:i/>
          <w:lang w:val="nl-BE"/>
        </w:rPr>
        <w:t xml:space="preserve">horizontale theorie van legaliteit. </w:t>
      </w:r>
      <w:r w:rsidR="005F5385" w:rsidRPr="00870A93">
        <w:rPr>
          <w:i/>
          <w:lang w:val="nl-BE"/>
        </w:rPr>
        <w:t xml:space="preserve">Bij het uitwerken ervan lijken ons de </w:t>
      </w:r>
      <w:r w:rsidR="00D30E82" w:rsidRPr="00870A93">
        <w:rPr>
          <w:i/>
          <w:lang w:val="nl-BE"/>
        </w:rPr>
        <w:t xml:space="preserve">hierna </w:t>
      </w:r>
      <w:r w:rsidR="005F5385" w:rsidRPr="00870A93">
        <w:rPr>
          <w:i/>
          <w:lang w:val="nl-BE"/>
        </w:rPr>
        <w:t>volgende uitgangspunten te moeten worden gehanteerd</w:t>
      </w:r>
      <w:r w:rsidR="00D30E82" w:rsidRPr="00870A93">
        <w:rPr>
          <w:i/>
          <w:lang w:val="nl-BE"/>
        </w:rPr>
        <w:t>, teneinde aan te knopen met de hiervoor uiteengezette doelstellingen en functies van het legaliteitsbeginsel.</w:t>
      </w:r>
    </w:p>
    <w:p w:rsidR="00CD0B5D" w:rsidRDefault="00CD0B5D" w:rsidP="0044167B">
      <w:pPr>
        <w:rPr>
          <w:b/>
          <w:lang w:val="nl-BE"/>
        </w:rPr>
      </w:pPr>
    </w:p>
    <w:p w:rsidR="00CD0B5D" w:rsidRPr="00E5429C" w:rsidRDefault="00D30E82" w:rsidP="00D30E82">
      <w:pPr>
        <w:jc w:val="both"/>
        <w:rPr>
          <w:lang w:val="nl-BE"/>
        </w:rPr>
      </w:pPr>
      <w:r>
        <w:rPr>
          <w:lang w:val="nl-BE"/>
        </w:rPr>
        <w:t>Ten eerste, is er nood aan e</w:t>
      </w:r>
      <w:r w:rsidR="00CD0B5D" w:rsidRPr="00E5429C">
        <w:rPr>
          <w:lang w:val="nl-BE"/>
        </w:rPr>
        <w:t xml:space="preserve">en </w:t>
      </w:r>
      <w:r w:rsidR="00CD0B5D" w:rsidRPr="00870A93">
        <w:rPr>
          <w:i/>
          <w:lang w:val="nl-BE"/>
        </w:rPr>
        <w:t>horizontale theorie</w:t>
      </w:r>
      <w:r w:rsidR="00CD0B5D" w:rsidRPr="00E5429C">
        <w:rPr>
          <w:lang w:val="nl-BE"/>
        </w:rPr>
        <w:t xml:space="preserve"> van legaliteit die zich uitstrekt over de </w:t>
      </w:r>
      <w:r w:rsidR="00E86D84" w:rsidRPr="00E5429C">
        <w:rPr>
          <w:lang w:val="nl-BE"/>
        </w:rPr>
        <w:t xml:space="preserve">verschillende </w:t>
      </w:r>
      <w:r w:rsidR="00CD0B5D" w:rsidRPr="00E5429C">
        <w:rPr>
          <w:lang w:val="nl-BE"/>
        </w:rPr>
        <w:t>aan</w:t>
      </w:r>
      <w:r w:rsidR="00CD0B5D" w:rsidRPr="00EE60B2">
        <w:rPr>
          <w:lang w:val="nl-BE"/>
        </w:rPr>
        <w:t>gele</w:t>
      </w:r>
      <w:r w:rsidR="00F33F15" w:rsidRPr="00EE60B2">
        <w:rPr>
          <w:lang w:val="nl-BE"/>
        </w:rPr>
        <w:t>ge</w:t>
      </w:r>
      <w:r w:rsidR="00CD0B5D" w:rsidRPr="00EE60B2">
        <w:rPr>
          <w:lang w:val="nl-BE"/>
        </w:rPr>
        <w:t>n</w:t>
      </w:r>
      <w:r w:rsidR="00CD0B5D" w:rsidRPr="00E5429C">
        <w:rPr>
          <w:lang w:val="nl-BE"/>
        </w:rPr>
        <w:t xml:space="preserve">heden en </w:t>
      </w:r>
      <w:r w:rsidR="0044167B" w:rsidRPr="00E5429C">
        <w:rPr>
          <w:lang w:val="nl-BE"/>
        </w:rPr>
        <w:t>(deel)materies heen</w:t>
      </w:r>
      <w:r w:rsidR="00CD0B5D" w:rsidRPr="00E5429C">
        <w:rPr>
          <w:lang w:val="nl-BE"/>
        </w:rPr>
        <w:t xml:space="preserve">. </w:t>
      </w:r>
    </w:p>
    <w:p w:rsidR="00695FFD" w:rsidRPr="00E5429C" w:rsidRDefault="00695FFD" w:rsidP="0044167B">
      <w:pPr>
        <w:rPr>
          <w:lang w:val="nl-BE"/>
        </w:rPr>
      </w:pPr>
    </w:p>
    <w:p w:rsidR="00BC7A4B" w:rsidRPr="00E5429C" w:rsidRDefault="00D30E82" w:rsidP="00D30E82">
      <w:pPr>
        <w:jc w:val="both"/>
        <w:rPr>
          <w:lang w:val="nl-BE"/>
        </w:rPr>
      </w:pPr>
      <w:r>
        <w:rPr>
          <w:lang w:val="nl-BE"/>
        </w:rPr>
        <w:t xml:space="preserve">Ten tweede, </w:t>
      </w:r>
      <w:r w:rsidR="002A431D">
        <w:rPr>
          <w:lang w:val="nl-BE"/>
        </w:rPr>
        <w:t xml:space="preserve">dient deze </w:t>
      </w:r>
      <w:r w:rsidR="00695FFD" w:rsidRPr="00E5429C">
        <w:rPr>
          <w:lang w:val="nl-BE"/>
        </w:rPr>
        <w:t>theorie uit</w:t>
      </w:r>
      <w:r w:rsidR="002A431D">
        <w:rPr>
          <w:lang w:val="nl-BE"/>
        </w:rPr>
        <w:t xml:space="preserve"> te gaan</w:t>
      </w:r>
      <w:r w:rsidR="00695FFD" w:rsidRPr="00E5429C">
        <w:rPr>
          <w:lang w:val="nl-BE"/>
        </w:rPr>
        <w:t xml:space="preserve"> van een </w:t>
      </w:r>
      <w:r w:rsidR="00695FFD" w:rsidRPr="00870A93">
        <w:rPr>
          <w:i/>
          <w:lang w:val="nl-BE"/>
        </w:rPr>
        <w:t>graduele benadering</w:t>
      </w:r>
      <w:r w:rsidR="00695FFD" w:rsidRPr="00E5429C">
        <w:rPr>
          <w:lang w:val="nl-BE"/>
        </w:rPr>
        <w:t xml:space="preserve">, </w:t>
      </w:r>
      <w:r w:rsidR="002A431D">
        <w:rPr>
          <w:lang w:val="nl-BE"/>
        </w:rPr>
        <w:t xml:space="preserve">dus van een </w:t>
      </w:r>
      <w:r w:rsidR="00695FFD" w:rsidRPr="002A431D">
        <w:rPr>
          <w:i/>
          <w:lang w:val="nl-BE"/>
        </w:rPr>
        <w:t>sliding scale</w:t>
      </w:r>
      <w:r w:rsidR="00695FFD" w:rsidRPr="00E5429C">
        <w:rPr>
          <w:lang w:val="nl-BE"/>
        </w:rPr>
        <w:t xml:space="preserve">. </w:t>
      </w:r>
      <w:r w:rsidR="002A431D">
        <w:rPr>
          <w:lang w:val="nl-BE"/>
        </w:rPr>
        <w:t xml:space="preserve">Een benadering bijgevolg zonder abrupte </w:t>
      </w:r>
      <w:r w:rsidR="00695FFD" w:rsidRPr="00E5429C">
        <w:rPr>
          <w:lang w:val="nl-BE"/>
        </w:rPr>
        <w:t>distortie</w:t>
      </w:r>
      <w:r w:rsidR="00BC7A4B" w:rsidRPr="00E5429C">
        <w:rPr>
          <w:lang w:val="nl-BE"/>
        </w:rPr>
        <w:t>s en</w:t>
      </w:r>
      <w:r w:rsidR="002A431D">
        <w:rPr>
          <w:lang w:val="nl-BE"/>
        </w:rPr>
        <w:t xml:space="preserve"> frappante</w:t>
      </w:r>
      <w:r w:rsidR="00BC7A4B" w:rsidRPr="00E5429C">
        <w:rPr>
          <w:lang w:val="nl-BE"/>
        </w:rPr>
        <w:t xml:space="preserve"> incoherenties</w:t>
      </w:r>
      <w:r w:rsidR="002A431D">
        <w:rPr>
          <w:lang w:val="nl-BE"/>
        </w:rPr>
        <w:t xml:space="preserve">, zoals dit </w:t>
      </w:r>
      <w:r w:rsidR="00354FD2">
        <w:rPr>
          <w:lang w:val="nl-BE"/>
        </w:rPr>
        <w:t>nu</w:t>
      </w:r>
      <w:r w:rsidR="002A431D">
        <w:rPr>
          <w:lang w:val="nl-BE"/>
        </w:rPr>
        <w:t xml:space="preserve"> al te vaak het geval is.</w:t>
      </w:r>
      <w:r w:rsidR="00BC7A4B" w:rsidRPr="00E5429C">
        <w:rPr>
          <w:lang w:val="nl-BE"/>
        </w:rPr>
        <w:t xml:space="preserve"> </w:t>
      </w:r>
      <w:r w:rsidR="00354FD2">
        <w:rPr>
          <w:lang w:val="nl-BE"/>
        </w:rPr>
        <w:t>Het moet gaan om een benadering w</w:t>
      </w:r>
      <w:r w:rsidR="00BC7A4B" w:rsidRPr="00E5429C">
        <w:rPr>
          <w:lang w:val="nl-BE"/>
        </w:rPr>
        <w:t xml:space="preserve">aarbij er bv. een graduele benadering plaatsvindt van legaliteit inzake strafsancties en administratieve sancties i.p.v. de huidige spreidstand waarbij er </w:t>
      </w:r>
      <w:r w:rsidR="002A431D">
        <w:rPr>
          <w:lang w:val="nl-BE"/>
        </w:rPr>
        <w:t xml:space="preserve">enerzijds </w:t>
      </w:r>
      <w:r w:rsidR="00BC7A4B" w:rsidRPr="00E5429C">
        <w:rPr>
          <w:lang w:val="nl-BE"/>
        </w:rPr>
        <w:t xml:space="preserve">een strikte legaliteit geldt voor sancties die worden toegekend met tussenkomst van een onafhankelijke rechter, terwijl </w:t>
      </w:r>
      <w:r w:rsidR="002A431D">
        <w:rPr>
          <w:lang w:val="nl-BE"/>
        </w:rPr>
        <w:t xml:space="preserve">anderzijds de </w:t>
      </w:r>
      <w:r w:rsidR="00E5429C" w:rsidRPr="00E5429C">
        <w:rPr>
          <w:lang w:val="nl-BE"/>
        </w:rPr>
        <w:t xml:space="preserve">vereiste wettelijke tussenkomst minimaal </w:t>
      </w:r>
      <w:r w:rsidR="002A431D">
        <w:rPr>
          <w:lang w:val="nl-BE"/>
        </w:rPr>
        <w:t>kan zijn</w:t>
      </w:r>
      <w:r w:rsidR="00E5429C" w:rsidRPr="00E5429C">
        <w:rPr>
          <w:lang w:val="nl-BE"/>
        </w:rPr>
        <w:t xml:space="preserve"> </w:t>
      </w:r>
      <w:r w:rsidR="005F5385">
        <w:rPr>
          <w:lang w:val="nl-BE"/>
        </w:rPr>
        <w:t xml:space="preserve">indien een vergelijkbare sanctie door een </w:t>
      </w:r>
      <w:r w:rsidR="00E5429C" w:rsidRPr="00E5429C">
        <w:rPr>
          <w:lang w:val="nl-BE"/>
        </w:rPr>
        <w:t>ambtenaar</w:t>
      </w:r>
      <w:r w:rsidR="005F5385">
        <w:rPr>
          <w:lang w:val="nl-BE"/>
        </w:rPr>
        <w:t xml:space="preserve"> </w:t>
      </w:r>
      <w:r w:rsidR="00F35893">
        <w:rPr>
          <w:lang w:val="nl-BE"/>
        </w:rPr>
        <w:softHyphen/>
      </w:r>
      <w:r w:rsidR="005F5385">
        <w:rPr>
          <w:lang w:val="nl-BE"/>
        </w:rPr>
        <w:t>wordt toegekend.</w:t>
      </w:r>
      <w:r w:rsidR="00ED15C1">
        <w:rPr>
          <w:rStyle w:val="Voetnootmarkering"/>
          <w:lang w:val="nl-BE"/>
        </w:rPr>
        <w:footnoteReference w:id="85"/>
      </w:r>
      <w:r w:rsidR="005F5385">
        <w:rPr>
          <w:lang w:val="nl-BE"/>
        </w:rPr>
        <w:t xml:space="preserve"> </w:t>
      </w:r>
    </w:p>
    <w:p w:rsidR="00CD0B5D" w:rsidRPr="00E5429C" w:rsidRDefault="00CD0B5D" w:rsidP="0044167B">
      <w:pPr>
        <w:rPr>
          <w:lang w:val="nl-BE"/>
        </w:rPr>
      </w:pPr>
    </w:p>
    <w:p w:rsidR="004C068A" w:rsidRDefault="002A431D" w:rsidP="002A431D">
      <w:pPr>
        <w:jc w:val="both"/>
        <w:rPr>
          <w:lang w:val="nl-BE"/>
        </w:rPr>
      </w:pPr>
      <w:r>
        <w:rPr>
          <w:lang w:val="nl-BE"/>
        </w:rPr>
        <w:t>Ten derde</w:t>
      </w:r>
      <w:r w:rsidR="007A3D10">
        <w:rPr>
          <w:lang w:val="nl-BE"/>
        </w:rPr>
        <w:t xml:space="preserve"> zou </w:t>
      </w:r>
      <w:r w:rsidR="00F6392D">
        <w:rPr>
          <w:lang w:val="nl-BE"/>
        </w:rPr>
        <w:t>de</w:t>
      </w:r>
      <w:r w:rsidR="00CD0B5D" w:rsidRPr="00E5429C">
        <w:rPr>
          <w:lang w:val="nl-BE"/>
        </w:rPr>
        <w:t xml:space="preserve"> theorie van legaliteit </w:t>
      </w:r>
      <w:r w:rsidR="00F6392D">
        <w:rPr>
          <w:lang w:val="nl-BE"/>
        </w:rPr>
        <w:t>ruimte moeten bieden voor</w:t>
      </w:r>
      <w:r w:rsidR="00CD0B5D" w:rsidRPr="00E5429C">
        <w:rPr>
          <w:lang w:val="nl-BE"/>
        </w:rPr>
        <w:t xml:space="preserve"> een </w:t>
      </w:r>
      <w:r w:rsidR="00F6392D">
        <w:rPr>
          <w:lang w:val="nl-BE"/>
        </w:rPr>
        <w:t xml:space="preserve">zekere </w:t>
      </w:r>
      <w:r w:rsidR="00CD0B5D" w:rsidRPr="00870A93">
        <w:rPr>
          <w:i/>
          <w:lang w:val="nl-BE"/>
        </w:rPr>
        <w:t>evolutieve interpretatie van de Grondwet</w:t>
      </w:r>
      <w:r w:rsidR="00E5429C">
        <w:rPr>
          <w:lang w:val="nl-BE"/>
        </w:rPr>
        <w:t xml:space="preserve"> en dus ook rekening </w:t>
      </w:r>
      <w:r w:rsidR="007A3D10">
        <w:rPr>
          <w:lang w:val="nl-BE"/>
        </w:rPr>
        <w:t xml:space="preserve">moeten </w:t>
      </w:r>
      <w:r w:rsidR="00E5429C">
        <w:rPr>
          <w:lang w:val="nl-BE"/>
        </w:rPr>
        <w:t>houd</w:t>
      </w:r>
      <w:r w:rsidR="007A3D10">
        <w:rPr>
          <w:lang w:val="nl-BE"/>
        </w:rPr>
        <w:t>en</w:t>
      </w:r>
      <w:r w:rsidR="00E5429C">
        <w:rPr>
          <w:lang w:val="nl-BE"/>
        </w:rPr>
        <w:t xml:space="preserve"> met aangelegenheden en thema’s die </w:t>
      </w:r>
      <w:r w:rsidR="007A3D10">
        <w:rPr>
          <w:lang w:val="nl-BE"/>
        </w:rPr>
        <w:t>momenteel</w:t>
      </w:r>
      <w:r w:rsidR="00E5429C">
        <w:rPr>
          <w:lang w:val="nl-BE"/>
        </w:rPr>
        <w:t xml:space="preserve"> maatschappelijk gevoelig </w:t>
      </w:r>
      <w:r>
        <w:rPr>
          <w:lang w:val="nl-BE"/>
        </w:rPr>
        <w:t xml:space="preserve">liggen, ook al waren ze </w:t>
      </w:r>
      <w:r w:rsidR="00F35893">
        <w:rPr>
          <w:lang w:val="nl-BE"/>
        </w:rPr>
        <w:t xml:space="preserve">dat bv. </w:t>
      </w:r>
      <w:r>
        <w:rPr>
          <w:lang w:val="nl-BE"/>
        </w:rPr>
        <w:t>niet in 1830.</w:t>
      </w:r>
      <w:r w:rsidR="00CD0B5D" w:rsidRPr="00E5429C">
        <w:rPr>
          <w:lang w:val="nl-BE"/>
        </w:rPr>
        <w:t xml:space="preserve"> </w:t>
      </w:r>
      <w:r w:rsidR="00F6392D">
        <w:rPr>
          <w:lang w:val="nl-BE"/>
        </w:rPr>
        <w:t>Het beperken van het strafrechtelijk legaliteitsbeginsel tot het formeel strafrecht, en het uithollen van de draagwijdte van het legaliteitsbeginsel vervat in artikel 23 van de de Grondwet lijkt op gespannen voet te staan met een dergelijke evolutieve interpretatie van de Grondwet.</w:t>
      </w:r>
    </w:p>
    <w:p w:rsidR="00CD0B5D" w:rsidRPr="00E5429C" w:rsidRDefault="00CD0B5D" w:rsidP="0044167B">
      <w:pPr>
        <w:rPr>
          <w:lang w:val="nl-BE"/>
        </w:rPr>
      </w:pPr>
    </w:p>
    <w:p w:rsidR="005F5385" w:rsidRDefault="002A431D" w:rsidP="002A431D">
      <w:pPr>
        <w:jc w:val="both"/>
        <w:rPr>
          <w:lang w:val="nl-BE"/>
        </w:rPr>
      </w:pPr>
      <w:r>
        <w:rPr>
          <w:lang w:val="nl-BE"/>
        </w:rPr>
        <w:t>Ten vierde, e</w:t>
      </w:r>
      <w:r w:rsidR="005F5385">
        <w:rPr>
          <w:lang w:val="nl-BE"/>
        </w:rPr>
        <w:t xml:space="preserve">en theorie volgens dewelke de </w:t>
      </w:r>
      <w:r w:rsidR="005F5385" w:rsidRPr="00870A93">
        <w:rPr>
          <w:i/>
          <w:lang w:val="nl-BE"/>
        </w:rPr>
        <w:t>wezenlijke elementen</w:t>
      </w:r>
      <w:r w:rsidR="00F53200" w:rsidRPr="00870A93">
        <w:rPr>
          <w:i/>
          <w:lang w:val="nl-BE"/>
        </w:rPr>
        <w:t>, de belangrijkste beleidskeuzes</w:t>
      </w:r>
      <w:r w:rsidR="005F5385">
        <w:rPr>
          <w:lang w:val="nl-BE"/>
        </w:rPr>
        <w:t xml:space="preserve"> </w:t>
      </w:r>
      <w:r w:rsidR="000166EA">
        <w:rPr>
          <w:lang w:val="nl-BE"/>
        </w:rPr>
        <w:t xml:space="preserve">van de regeling </w:t>
      </w:r>
      <w:r w:rsidR="005F5385">
        <w:rPr>
          <w:lang w:val="nl-BE"/>
        </w:rPr>
        <w:t xml:space="preserve">door de wetgever zelf </w:t>
      </w:r>
      <w:r>
        <w:rPr>
          <w:lang w:val="nl-BE"/>
        </w:rPr>
        <w:t xml:space="preserve">moeten </w:t>
      </w:r>
      <w:r w:rsidR="005F5385">
        <w:rPr>
          <w:lang w:val="nl-BE"/>
        </w:rPr>
        <w:t>worden bepaald.</w:t>
      </w:r>
      <w:r w:rsidR="00F53200">
        <w:rPr>
          <w:lang w:val="nl-BE"/>
        </w:rPr>
        <w:t xml:space="preserve"> </w:t>
      </w:r>
    </w:p>
    <w:p w:rsidR="00F53200" w:rsidRDefault="00F53200" w:rsidP="0044167B">
      <w:pPr>
        <w:rPr>
          <w:lang w:val="nl-BE"/>
        </w:rPr>
      </w:pPr>
    </w:p>
    <w:p w:rsidR="000166EA" w:rsidRDefault="002A431D" w:rsidP="002A431D">
      <w:pPr>
        <w:jc w:val="both"/>
        <w:rPr>
          <w:lang w:val="nl-BE"/>
        </w:rPr>
      </w:pPr>
      <w:r>
        <w:rPr>
          <w:lang w:val="nl-BE"/>
        </w:rPr>
        <w:t xml:space="preserve">Ten vijfde, spreekt het </w:t>
      </w:r>
      <w:r w:rsidR="000166EA">
        <w:rPr>
          <w:lang w:val="nl-BE"/>
        </w:rPr>
        <w:t>voor zich dat de</w:t>
      </w:r>
      <w:r w:rsidR="000166EA" w:rsidRPr="00870A93">
        <w:rPr>
          <w:i/>
          <w:lang w:val="nl-BE"/>
        </w:rPr>
        <w:t xml:space="preserve"> wetgever </w:t>
      </w:r>
      <w:r w:rsidR="000166EA">
        <w:rPr>
          <w:lang w:val="nl-BE"/>
        </w:rPr>
        <w:t xml:space="preserve">over een </w:t>
      </w:r>
      <w:r w:rsidR="000166EA" w:rsidRPr="00870A93">
        <w:rPr>
          <w:i/>
          <w:lang w:val="nl-BE"/>
        </w:rPr>
        <w:t>appreciatiemarge</w:t>
      </w:r>
      <w:r w:rsidR="000166EA">
        <w:rPr>
          <w:lang w:val="nl-BE"/>
        </w:rPr>
        <w:t xml:space="preserve"> beschikt om in de eerste plaats zelf uit te maken wat de </w:t>
      </w:r>
      <w:r>
        <w:rPr>
          <w:lang w:val="nl-BE"/>
        </w:rPr>
        <w:t>wezenlijke elementen, of belangrijkste beleidskeuzes zijn die bij wet moeten worden geregeld.</w:t>
      </w:r>
      <w:r w:rsidR="000166EA">
        <w:rPr>
          <w:lang w:val="nl-BE"/>
        </w:rPr>
        <w:t xml:space="preserve"> Dit natuurlijk </w:t>
      </w:r>
      <w:r>
        <w:rPr>
          <w:lang w:val="nl-BE"/>
        </w:rPr>
        <w:t xml:space="preserve">steeds </w:t>
      </w:r>
      <w:r w:rsidR="000166EA">
        <w:rPr>
          <w:lang w:val="nl-BE"/>
        </w:rPr>
        <w:t xml:space="preserve">onder </w:t>
      </w:r>
      <w:r>
        <w:rPr>
          <w:lang w:val="nl-BE"/>
        </w:rPr>
        <w:t>- op zijn minst -</w:t>
      </w:r>
      <w:r w:rsidR="00F53200">
        <w:rPr>
          <w:lang w:val="nl-BE"/>
        </w:rPr>
        <w:t xml:space="preserve"> </w:t>
      </w:r>
      <w:r w:rsidR="000166EA" w:rsidRPr="00870A93">
        <w:rPr>
          <w:i/>
          <w:lang w:val="nl-BE"/>
        </w:rPr>
        <w:t>marginale toetsing door de rechter</w:t>
      </w:r>
      <w:r w:rsidR="000166EA">
        <w:rPr>
          <w:lang w:val="nl-BE"/>
        </w:rPr>
        <w:t xml:space="preserve">. </w:t>
      </w:r>
      <w:r w:rsidR="00F70386">
        <w:rPr>
          <w:lang w:val="nl-BE"/>
        </w:rPr>
        <w:t xml:space="preserve">De wetgever kan bv. niet een volledige aangelegenheid </w:t>
      </w:r>
      <w:r>
        <w:rPr>
          <w:lang w:val="nl-BE"/>
        </w:rPr>
        <w:t xml:space="preserve">zonder meer </w:t>
      </w:r>
      <w:r w:rsidR="00F70386">
        <w:rPr>
          <w:lang w:val="nl-BE"/>
        </w:rPr>
        <w:t xml:space="preserve">wegdelegeren, </w:t>
      </w:r>
      <w:r w:rsidR="00F70386">
        <w:rPr>
          <w:lang w:val="nl-BE"/>
        </w:rPr>
        <w:lastRenderedPageBreak/>
        <w:t xml:space="preserve">en aldus overlaten aan de uitvoerende macht. </w:t>
      </w:r>
      <w:r w:rsidR="000166EA">
        <w:rPr>
          <w:lang w:val="nl-BE"/>
        </w:rPr>
        <w:t>Democratie is immers een taak, een opdracht … ook voor de wetgever.</w:t>
      </w:r>
      <w:r w:rsidR="00C370EC">
        <w:rPr>
          <w:rStyle w:val="Voetnootmarkering"/>
          <w:lang w:val="nl-BE"/>
        </w:rPr>
        <w:footnoteReference w:id="86"/>
      </w:r>
      <w:r w:rsidR="00D63631">
        <w:rPr>
          <w:lang w:val="nl-BE"/>
        </w:rPr>
        <w:t xml:space="preserve"> </w:t>
      </w:r>
    </w:p>
    <w:p w:rsidR="000166EA" w:rsidRDefault="000166EA" w:rsidP="0044167B">
      <w:pPr>
        <w:rPr>
          <w:lang w:val="nl-BE"/>
        </w:rPr>
      </w:pPr>
    </w:p>
    <w:p w:rsidR="0044167B" w:rsidRPr="004450F6" w:rsidRDefault="00D63631" w:rsidP="00D63631">
      <w:pPr>
        <w:jc w:val="both"/>
        <w:rPr>
          <w:lang w:val="nl-BE"/>
        </w:rPr>
      </w:pPr>
      <w:r>
        <w:rPr>
          <w:lang w:val="nl-BE"/>
        </w:rPr>
        <w:t>Ten zesde, k</w:t>
      </w:r>
      <w:r w:rsidR="00F35893">
        <w:rPr>
          <w:lang w:val="nl-BE"/>
        </w:rPr>
        <w:t>unnen we</w:t>
      </w:r>
      <w:r>
        <w:rPr>
          <w:lang w:val="nl-BE"/>
        </w:rPr>
        <w:t xml:space="preserve"> de volgende </w:t>
      </w:r>
      <w:r w:rsidRPr="00870A93">
        <w:rPr>
          <w:i/>
          <w:lang w:val="nl-BE"/>
        </w:rPr>
        <w:t xml:space="preserve">nadere </w:t>
      </w:r>
      <w:r w:rsidR="00F35893" w:rsidRPr="00870A93">
        <w:rPr>
          <w:i/>
          <w:lang w:val="nl-BE"/>
        </w:rPr>
        <w:t>indicatoren aanrei</w:t>
      </w:r>
      <w:r w:rsidR="00B756FA">
        <w:rPr>
          <w:i/>
          <w:lang w:val="nl-BE"/>
        </w:rPr>
        <w:t>k</w:t>
      </w:r>
      <w:r w:rsidR="00F35893" w:rsidRPr="00870A93">
        <w:rPr>
          <w:i/>
          <w:lang w:val="nl-BE"/>
        </w:rPr>
        <w:t xml:space="preserve">en </w:t>
      </w:r>
      <w:r w:rsidRPr="00870A93">
        <w:rPr>
          <w:i/>
          <w:lang w:val="nl-BE"/>
        </w:rPr>
        <w:t>voor een verdere invulling van het gradueel concept</w:t>
      </w:r>
      <w:r>
        <w:rPr>
          <w:lang w:val="nl-BE"/>
        </w:rPr>
        <w:t xml:space="preserve">. </w:t>
      </w:r>
      <w:r w:rsidR="00F53200">
        <w:rPr>
          <w:lang w:val="nl-BE"/>
        </w:rPr>
        <w:t xml:space="preserve">Hoe </w:t>
      </w:r>
      <w:r w:rsidR="002073FF">
        <w:rPr>
          <w:lang w:val="nl-BE"/>
        </w:rPr>
        <w:t xml:space="preserve">ruim </w:t>
      </w:r>
      <w:r w:rsidR="00F70386">
        <w:rPr>
          <w:lang w:val="nl-BE"/>
        </w:rPr>
        <w:t xml:space="preserve">de tussenkomst van de wetgever </w:t>
      </w:r>
      <w:r>
        <w:rPr>
          <w:lang w:val="nl-BE"/>
        </w:rPr>
        <w:t>dient te zijn</w:t>
      </w:r>
      <w:r w:rsidR="002073FF">
        <w:rPr>
          <w:lang w:val="nl-BE"/>
        </w:rPr>
        <w:t xml:space="preserve"> en hoe ruim zijn appreciatiemarge is voor delegatie</w:t>
      </w:r>
      <w:r>
        <w:rPr>
          <w:lang w:val="nl-BE"/>
        </w:rPr>
        <w:t xml:space="preserve">, hangt af van </w:t>
      </w:r>
      <w:r w:rsidR="002073FF">
        <w:rPr>
          <w:lang w:val="nl-BE"/>
        </w:rPr>
        <w:t>o.m.</w:t>
      </w:r>
      <w:r>
        <w:rPr>
          <w:lang w:val="nl-BE"/>
        </w:rPr>
        <w:t xml:space="preserve">: </w:t>
      </w:r>
    </w:p>
    <w:p w:rsidR="0044167B" w:rsidRPr="004450F6" w:rsidRDefault="0044167B" w:rsidP="0044167B">
      <w:pPr>
        <w:rPr>
          <w:lang w:val="nl-BE"/>
        </w:rPr>
      </w:pPr>
    </w:p>
    <w:p w:rsidR="0044167B" w:rsidRPr="004450F6" w:rsidRDefault="00F70386" w:rsidP="00D63631">
      <w:pPr>
        <w:numPr>
          <w:ilvl w:val="0"/>
          <w:numId w:val="14"/>
        </w:numPr>
        <w:jc w:val="both"/>
        <w:rPr>
          <w:lang w:val="nl-BE"/>
        </w:rPr>
      </w:pPr>
      <w:r>
        <w:rPr>
          <w:u w:val="single"/>
          <w:lang w:val="nl-BE"/>
        </w:rPr>
        <w:t>de</w:t>
      </w:r>
      <w:r w:rsidR="0044167B" w:rsidRPr="004450F6">
        <w:rPr>
          <w:u w:val="single"/>
          <w:lang w:val="nl-BE"/>
        </w:rPr>
        <w:t xml:space="preserve"> intensiteit van de regeling</w:t>
      </w:r>
      <w:r w:rsidR="00F6392D">
        <w:rPr>
          <w:u w:val="single"/>
          <w:lang w:val="nl-BE"/>
        </w:rPr>
        <w:t xml:space="preserve"> en van zijn weerslag op burgers</w:t>
      </w:r>
      <w:r w:rsidR="0044167B" w:rsidRPr="004450F6">
        <w:rPr>
          <w:lang w:val="nl-BE"/>
        </w:rPr>
        <w:t xml:space="preserve">: </w:t>
      </w:r>
      <w:commentRangeStart w:id="2"/>
      <w:r w:rsidR="00D63631">
        <w:rPr>
          <w:lang w:val="nl-BE"/>
        </w:rPr>
        <w:t xml:space="preserve">welk reguleringsinstrument wordt gehanteerd? (bv. wordt voorzien in een </w:t>
      </w:r>
      <w:r w:rsidR="00D63631" w:rsidRPr="004450F6">
        <w:rPr>
          <w:lang w:val="nl-BE"/>
        </w:rPr>
        <w:t>certificeren, erkenning, vergunning, … )</w:t>
      </w:r>
      <w:r w:rsidR="00D63631">
        <w:rPr>
          <w:lang w:val="nl-BE"/>
        </w:rPr>
        <w:t xml:space="preserve"> H</w:t>
      </w:r>
      <w:r>
        <w:rPr>
          <w:lang w:val="nl-BE"/>
        </w:rPr>
        <w:t xml:space="preserve">oe ver wordt </w:t>
      </w:r>
      <w:r w:rsidR="00D63631">
        <w:rPr>
          <w:lang w:val="nl-BE"/>
        </w:rPr>
        <w:t xml:space="preserve">hiermee </w:t>
      </w:r>
      <w:r>
        <w:rPr>
          <w:lang w:val="nl-BE"/>
        </w:rPr>
        <w:t xml:space="preserve">ingegrepen in de vrijheid van handelen? Wat is de </w:t>
      </w:r>
      <w:r w:rsidR="0044167B" w:rsidRPr="004450F6">
        <w:rPr>
          <w:lang w:val="nl-BE"/>
        </w:rPr>
        <w:t>intensiteit van de sanctie</w:t>
      </w:r>
      <w:r>
        <w:rPr>
          <w:lang w:val="nl-BE"/>
        </w:rPr>
        <w:t xml:space="preserve"> die wordt voorzien?</w:t>
      </w:r>
      <w:r w:rsidR="0044167B" w:rsidRPr="004450F6">
        <w:rPr>
          <w:lang w:val="nl-BE"/>
        </w:rPr>
        <w:t xml:space="preserve"> (bv. </w:t>
      </w:r>
      <w:r w:rsidR="00D63631">
        <w:rPr>
          <w:lang w:val="nl-BE"/>
        </w:rPr>
        <w:t xml:space="preserve">sociale controle, </w:t>
      </w:r>
      <w:r w:rsidR="0044167B" w:rsidRPr="004450F6">
        <w:rPr>
          <w:lang w:val="nl-BE"/>
        </w:rPr>
        <w:t xml:space="preserve">nadeel, </w:t>
      </w:r>
      <w:r w:rsidR="00D63631">
        <w:rPr>
          <w:lang w:val="nl-BE"/>
        </w:rPr>
        <w:t xml:space="preserve">mogelijkheid van een vordering tot schadevergoeding, </w:t>
      </w:r>
      <w:r w:rsidR="0044167B" w:rsidRPr="004450F6">
        <w:rPr>
          <w:lang w:val="nl-BE"/>
        </w:rPr>
        <w:t>administratieve sanctie, strafsanctie, …)</w:t>
      </w:r>
      <w:r>
        <w:rPr>
          <w:lang w:val="nl-BE"/>
        </w:rPr>
        <w:t xml:space="preserve"> Wordt voorzien in </w:t>
      </w:r>
      <w:r w:rsidR="0044167B" w:rsidRPr="004450F6">
        <w:rPr>
          <w:lang w:val="nl-BE"/>
        </w:rPr>
        <w:t>bepalingen die burgers binden</w:t>
      </w:r>
      <w:r>
        <w:rPr>
          <w:lang w:val="nl-BE"/>
        </w:rPr>
        <w:t>?</w:t>
      </w:r>
      <w:r w:rsidR="0044167B" w:rsidRPr="004450F6">
        <w:rPr>
          <w:lang w:val="nl-BE"/>
        </w:rPr>
        <w:t xml:space="preserve"> (</w:t>
      </w:r>
      <w:r>
        <w:rPr>
          <w:lang w:val="nl-BE"/>
        </w:rPr>
        <w:t xml:space="preserve">bv. </w:t>
      </w:r>
      <w:r w:rsidR="0044167B" w:rsidRPr="004450F6">
        <w:rPr>
          <w:lang w:val="nl-BE"/>
        </w:rPr>
        <w:t>rechten en plichten burgers, waarborgen en rechtsbescherming)</w:t>
      </w:r>
      <w:r>
        <w:rPr>
          <w:lang w:val="nl-BE"/>
        </w:rPr>
        <w:t xml:space="preserve"> Wordt voorzien in </w:t>
      </w:r>
      <w:r w:rsidR="0044167B" w:rsidRPr="004450F6">
        <w:rPr>
          <w:lang w:val="nl-BE"/>
        </w:rPr>
        <w:t xml:space="preserve">financiële aanspraken </w:t>
      </w:r>
      <w:r>
        <w:rPr>
          <w:lang w:val="nl-BE"/>
        </w:rPr>
        <w:t>of</w:t>
      </w:r>
      <w:r w:rsidR="0044167B" w:rsidRPr="004450F6">
        <w:rPr>
          <w:lang w:val="nl-BE"/>
        </w:rPr>
        <w:t xml:space="preserve"> </w:t>
      </w:r>
      <w:r>
        <w:rPr>
          <w:lang w:val="nl-BE"/>
        </w:rPr>
        <w:t>ver</w:t>
      </w:r>
      <w:r w:rsidR="0044167B" w:rsidRPr="004450F6">
        <w:rPr>
          <w:lang w:val="nl-BE"/>
        </w:rPr>
        <w:t>plicht</w:t>
      </w:r>
      <w:r>
        <w:rPr>
          <w:lang w:val="nl-BE"/>
        </w:rPr>
        <w:t>ingen voor de overheid?</w:t>
      </w:r>
      <w:r w:rsidR="0044167B" w:rsidRPr="004450F6">
        <w:rPr>
          <w:lang w:val="nl-BE"/>
        </w:rPr>
        <w:t xml:space="preserve"> </w:t>
      </w:r>
      <w:r w:rsidR="004C27ED">
        <w:rPr>
          <w:lang w:val="nl-BE"/>
        </w:rPr>
        <w:t>Zijn er fundamentele rechten en vrijheden in het gedrang? (zo ja, welke?)</w:t>
      </w:r>
      <w:commentRangeEnd w:id="2"/>
      <w:r w:rsidR="003B0CD5">
        <w:rPr>
          <w:rStyle w:val="Verwijzingopmerking"/>
        </w:rPr>
        <w:commentReference w:id="2"/>
      </w:r>
    </w:p>
    <w:p w:rsidR="0044167B" w:rsidRPr="004450F6" w:rsidRDefault="0044167B" w:rsidP="0044167B">
      <w:pPr>
        <w:rPr>
          <w:lang w:val="nl-BE"/>
        </w:rPr>
      </w:pPr>
    </w:p>
    <w:p w:rsidR="0044167B" w:rsidRPr="004450F6" w:rsidRDefault="0044167B" w:rsidP="00D63631">
      <w:pPr>
        <w:numPr>
          <w:ilvl w:val="0"/>
          <w:numId w:val="14"/>
        </w:numPr>
        <w:jc w:val="both"/>
        <w:rPr>
          <w:lang w:val="nl-BE"/>
        </w:rPr>
      </w:pPr>
      <w:r w:rsidRPr="004450F6">
        <w:rPr>
          <w:u w:val="single"/>
          <w:lang w:val="nl-BE"/>
        </w:rPr>
        <w:t>de beschikbare beleidsruimte voor de wetgever</w:t>
      </w:r>
      <w:r w:rsidR="00D63631" w:rsidRPr="00D63631">
        <w:rPr>
          <w:lang w:val="nl-BE"/>
        </w:rPr>
        <w:t>: a</w:t>
      </w:r>
      <w:r w:rsidR="00F70386">
        <w:rPr>
          <w:lang w:val="nl-BE"/>
        </w:rPr>
        <w:t xml:space="preserve">ls de </w:t>
      </w:r>
      <w:r w:rsidRPr="004450F6">
        <w:rPr>
          <w:lang w:val="nl-BE"/>
        </w:rPr>
        <w:t xml:space="preserve">appreciatiemarge </w:t>
      </w:r>
      <w:r w:rsidR="007547A1">
        <w:rPr>
          <w:lang w:val="nl-BE"/>
        </w:rPr>
        <w:t xml:space="preserve">van de </w:t>
      </w:r>
      <w:r w:rsidRPr="004450F6">
        <w:rPr>
          <w:lang w:val="nl-BE"/>
        </w:rPr>
        <w:t>wetgever</w:t>
      </w:r>
      <w:r w:rsidR="007547A1">
        <w:rPr>
          <w:lang w:val="nl-BE"/>
        </w:rPr>
        <w:t xml:space="preserve"> (bv. om redenen van </w:t>
      </w:r>
      <w:r w:rsidR="007547A1" w:rsidRPr="002073FF">
        <w:rPr>
          <w:i/>
          <w:lang w:val="nl-BE"/>
        </w:rPr>
        <w:t>multileve</w:t>
      </w:r>
      <w:r w:rsidR="002073FF" w:rsidRPr="002073FF">
        <w:rPr>
          <w:i/>
          <w:lang w:val="nl-BE"/>
        </w:rPr>
        <w:t>l</w:t>
      </w:r>
      <w:r w:rsidR="007547A1" w:rsidRPr="002073FF">
        <w:rPr>
          <w:i/>
          <w:lang w:val="nl-BE"/>
        </w:rPr>
        <w:t xml:space="preserve"> governance</w:t>
      </w:r>
      <w:r w:rsidR="007547A1">
        <w:rPr>
          <w:lang w:val="nl-BE"/>
        </w:rPr>
        <w:t>)</w:t>
      </w:r>
      <w:r w:rsidRPr="004450F6">
        <w:rPr>
          <w:lang w:val="nl-BE"/>
        </w:rPr>
        <w:t xml:space="preserve"> al vrij beperkt </w:t>
      </w:r>
      <w:r w:rsidR="007547A1">
        <w:rPr>
          <w:lang w:val="nl-BE"/>
        </w:rPr>
        <w:t>is, zal de regeling ook weinig wezenlijke beleidskeuzes bevatten.</w:t>
      </w:r>
      <w:r w:rsidR="00C32E4B">
        <w:rPr>
          <w:rStyle w:val="Voetnootmarkering"/>
          <w:lang w:val="nl-BE"/>
        </w:rPr>
        <w:footnoteReference w:id="87"/>
      </w:r>
    </w:p>
    <w:p w:rsidR="0044167B" w:rsidRPr="004450F6" w:rsidRDefault="0044167B" w:rsidP="0044167B">
      <w:pPr>
        <w:rPr>
          <w:lang w:val="nl-BE"/>
        </w:rPr>
      </w:pPr>
    </w:p>
    <w:p w:rsidR="0044167B" w:rsidRPr="004450F6" w:rsidRDefault="006D66F5" w:rsidP="00D63631">
      <w:pPr>
        <w:numPr>
          <w:ilvl w:val="0"/>
          <w:numId w:val="14"/>
        </w:numPr>
        <w:jc w:val="both"/>
        <w:rPr>
          <w:lang w:val="nl-BE"/>
        </w:rPr>
      </w:pPr>
      <w:r w:rsidRPr="006D66F5">
        <w:rPr>
          <w:u w:val="single"/>
          <w:lang w:val="nl-BE"/>
        </w:rPr>
        <w:t>met</w:t>
      </w:r>
      <w:r w:rsidR="00C32E4B" w:rsidRPr="00946219">
        <w:rPr>
          <w:u w:val="single"/>
          <w:lang w:val="nl-BE"/>
        </w:rPr>
        <w:t xml:space="preserve"> ruim</w:t>
      </w:r>
      <w:r w:rsidRPr="00946219">
        <w:rPr>
          <w:u w:val="single"/>
          <w:lang w:val="nl-BE"/>
        </w:rPr>
        <w:t>te voor</w:t>
      </w:r>
      <w:r w:rsidR="00C32E4B" w:rsidRPr="00946219">
        <w:rPr>
          <w:u w:val="single"/>
          <w:lang w:val="nl-BE"/>
        </w:rPr>
        <w:t xml:space="preserve"> flexibiliteit</w:t>
      </w:r>
      <w:r w:rsidR="00D63631">
        <w:rPr>
          <w:lang w:val="nl-BE"/>
        </w:rPr>
        <w:t xml:space="preserve"> voor tekortkomingen aan de legaliteit</w:t>
      </w:r>
      <w:r w:rsidR="00C32E4B">
        <w:rPr>
          <w:lang w:val="nl-BE"/>
        </w:rPr>
        <w:t xml:space="preserve"> worden voorzien </w:t>
      </w:r>
      <w:r w:rsidRPr="00946219">
        <w:rPr>
          <w:u w:val="single"/>
          <w:lang w:val="nl-BE"/>
        </w:rPr>
        <w:t>voor zover</w:t>
      </w:r>
      <w:r>
        <w:rPr>
          <w:lang w:val="nl-BE"/>
        </w:rPr>
        <w:t xml:space="preserve"> </w:t>
      </w:r>
      <w:r w:rsidR="00C32E4B">
        <w:rPr>
          <w:lang w:val="nl-BE"/>
        </w:rPr>
        <w:t xml:space="preserve"> daar compenserende maatregelen tegenover staan.</w:t>
      </w:r>
      <w:r w:rsidR="00C32E4B">
        <w:rPr>
          <w:rStyle w:val="Voetnootmarkering"/>
          <w:lang w:val="nl-BE"/>
        </w:rPr>
        <w:footnoteReference w:id="88"/>
      </w:r>
    </w:p>
    <w:p w:rsidR="00C32E4B" w:rsidRDefault="00C32E4B" w:rsidP="00C32E4B">
      <w:pPr>
        <w:rPr>
          <w:lang w:val="nl-BE"/>
        </w:rPr>
      </w:pPr>
    </w:p>
    <w:p w:rsidR="00C32E4B" w:rsidRPr="004450F6" w:rsidRDefault="00D63631" w:rsidP="00D63631">
      <w:pPr>
        <w:jc w:val="both"/>
        <w:rPr>
          <w:lang w:val="nl-BE"/>
        </w:rPr>
      </w:pPr>
      <w:r>
        <w:rPr>
          <w:lang w:val="nl-BE"/>
        </w:rPr>
        <w:t xml:space="preserve">Ten zevende, </w:t>
      </w:r>
      <w:r w:rsidR="00A4189D">
        <w:rPr>
          <w:lang w:val="nl-BE"/>
        </w:rPr>
        <w:t xml:space="preserve">mag </w:t>
      </w:r>
      <w:r w:rsidR="00C3334E">
        <w:rPr>
          <w:lang w:val="nl-BE"/>
        </w:rPr>
        <w:t xml:space="preserve">een </w:t>
      </w:r>
      <w:r w:rsidR="00A4189D">
        <w:rPr>
          <w:lang w:val="nl-BE"/>
        </w:rPr>
        <w:t xml:space="preserve">toetsing van het legaliteitsbeginsel niet beperkt blijven </w:t>
      </w:r>
      <w:r w:rsidR="00662C99">
        <w:rPr>
          <w:lang w:val="nl-BE"/>
        </w:rPr>
        <w:t xml:space="preserve">de vraag naar de </w:t>
      </w:r>
      <w:r w:rsidR="00F33F15" w:rsidRPr="00946219">
        <w:rPr>
          <w:i/>
          <w:lang w:val="nl-BE"/>
        </w:rPr>
        <w:t>formele</w:t>
      </w:r>
      <w:r w:rsidR="00662C99">
        <w:rPr>
          <w:lang w:val="nl-BE"/>
        </w:rPr>
        <w:t xml:space="preserve"> legaliteit, maar moet deze ook betrekking hebben op de </w:t>
      </w:r>
      <w:r w:rsidR="00C3334E">
        <w:rPr>
          <w:lang w:val="nl-BE"/>
        </w:rPr>
        <w:t xml:space="preserve">materiële legaliteit (lees: legitimiteit) van de wet: bv. werd de regeling opgesteld op basis van alle vereiste expertise? Werden </w:t>
      </w:r>
      <w:r w:rsidR="0012670C">
        <w:rPr>
          <w:lang w:val="nl-BE"/>
        </w:rPr>
        <w:t xml:space="preserve">de nodige </w:t>
      </w:r>
      <w:r w:rsidR="00C3334E">
        <w:rPr>
          <w:lang w:val="nl-BE"/>
        </w:rPr>
        <w:t xml:space="preserve">adviezen ingewonnen? Hebben </w:t>
      </w:r>
      <w:r w:rsidR="0012670C">
        <w:rPr>
          <w:lang w:val="nl-BE"/>
        </w:rPr>
        <w:t>transparante, p</w:t>
      </w:r>
      <w:r w:rsidR="00C3334E">
        <w:rPr>
          <w:lang w:val="nl-BE"/>
        </w:rPr>
        <w:t xml:space="preserve">ublieke consultaties plaatsgevonden? Dient de wet het algemeen belang? Worden bepaalde groepen niet disproportioneel benadeeld in het licht van dit algemeen belang? </w:t>
      </w:r>
      <w:r w:rsidR="0012670C">
        <w:rPr>
          <w:lang w:val="nl-BE"/>
        </w:rPr>
        <w:t>Is de regelgeving op een correcte en gedegen wijze tot stand gekomen?</w:t>
      </w:r>
      <w:r w:rsidR="0012670C">
        <w:rPr>
          <w:rStyle w:val="Voetnootmarkering"/>
          <w:lang w:val="nl-BE"/>
        </w:rPr>
        <w:footnoteReference w:id="89"/>
      </w:r>
      <w:r w:rsidR="0012670C" w:rsidDel="00A4189D">
        <w:rPr>
          <w:lang w:val="nl-BE"/>
        </w:rPr>
        <w:t xml:space="preserve"> </w:t>
      </w:r>
    </w:p>
    <w:p w:rsidR="00C32E4B" w:rsidRDefault="00C32E4B" w:rsidP="00C32E4B">
      <w:pPr>
        <w:rPr>
          <w:u w:val="single"/>
          <w:lang w:val="nl-BE"/>
        </w:rPr>
      </w:pPr>
    </w:p>
    <w:p w:rsidR="00C32E4B" w:rsidRPr="004450F6" w:rsidRDefault="00392986" w:rsidP="00392986">
      <w:pPr>
        <w:jc w:val="both"/>
        <w:rPr>
          <w:lang w:val="nl-BE"/>
        </w:rPr>
      </w:pPr>
      <w:r>
        <w:rPr>
          <w:lang w:val="nl-BE"/>
        </w:rPr>
        <w:t>Ten achtste, zal in</w:t>
      </w:r>
      <w:r w:rsidR="00C32E4B" w:rsidRPr="00634449">
        <w:rPr>
          <w:lang w:val="nl-BE"/>
        </w:rPr>
        <w:t xml:space="preserve"> dit gradueel concept ook de uitvoering die de uitvoerende macht geeft aan de hem verleende delegatie moeten worden beoordeeld in </w:t>
      </w:r>
      <w:r w:rsidR="002073FF">
        <w:rPr>
          <w:lang w:val="nl-BE"/>
        </w:rPr>
        <w:t xml:space="preserve">het licht van de al dan niet ruime mate waarin de wezenlijke beleidskeuzes en </w:t>
      </w:r>
      <w:r w:rsidR="002073FF">
        <w:rPr>
          <w:lang w:val="nl-BE"/>
        </w:rPr>
        <w:lastRenderedPageBreak/>
        <w:t>afweging het voorwerp hebben uitgemaakt van een parlementair en maatschappelijk debat</w:t>
      </w:r>
      <w:r w:rsidR="00C32E4B" w:rsidRPr="00634449">
        <w:rPr>
          <w:lang w:val="nl-BE"/>
        </w:rPr>
        <w:t>. Zo z</w:t>
      </w:r>
      <w:r w:rsidR="002073FF">
        <w:rPr>
          <w:lang w:val="nl-BE"/>
        </w:rPr>
        <w:t>ou</w:t>
      </w:r>
      <w:r w:rsidR="00C32E4B" w:rsidRPr="00634449">
        <w:rPr>
          <w:lang w:val="nl-BE"/>
        </w:rPr>
        <w:t xml:space="preserve"> de toetsing strikter </w:t>
      </w:r>
      <w:r w:rsidR="00C32E4B">
        <w:rPr>
          <w:lang w:val="nl-BE"/>
        </w:rPr>
        <w:t>moeten zijn als die</w:t>
      </w:r>
      <w:r>
        <w:rPr>
          <w:lang w:val="nl-BE"/>
        </w:rPr>
        <w:t xml:space="preserve"> tot stand komt op basis van een </w:t>
      </w:r>
      <w:r w:rsidR="002073FF">
        <w:rPr>
          <w:lang w:val="nl-BE"/>
        </w:rPr>
        <w:t xml:space="preserve">omvangrijke </w:t>
      </w:r>
      <w:r w:rsidR="00C32E4B" w:rsidRPr="007547A1">
        <w:rPr>
          <w:lang w:val="nl-BE"/>
        </w:rPr>
        <w:t xml:space="preserve">delegatie, aangezien de regeling </w:t>
      </w:r>
      <w:r w:rsidR="00C32E4B">
        <w:rPr>
          <w:lang w:val="nl-BE"/>
        </w:rPr>
        <w:t xml:space="preserve">dan ook </w:t>
      </w:r>
      <w:r w:rsidR="00C32E4B" w:rsidRPr="007547A1">
        <w:rPr>
          <w:lang w:val="nl-BE"/>
        </w:rPr>
        <w:t>over een zwakkere democratische legitimiteit beschikt</w:t>
      </w:r>
      <w:r w:rsidR="00C32E4B">
        <w:rPr>
          <w:lang w:val="nl-BE"/>
        </w:rPr>
        <w:t>.</w:t>
      </w:r>
    </w:p>
    <w:p w:rsidR="00C32E4B" w:rsidRDefault="00C32E4B" w:rsidP="0044167B">
      <w:pPr>
        <w:rPr>
          <w:lang w:val="nl-BE"/>
        </w:rPr>
      </w:pPr>
    </w:p>
    <w:p w:rsidR="0044167B" w:rsidRPr="004450F6" w:rsidRDefault="0044167B" w:rsidP="0044167B">
      <w:pPr>
        <w:rPr>
          <w:lang w:val="nl-BE"/>
        </w:rPr>
      </w:pPr>
    </w:p>
    <w:p w:rsidR="0044167B" w:rsidRPr="008C5FA1" w:rsidRDefault="0044167B" w:rsidP="00DC1366">
      <w:pPr>
        <w:outlineLvl w:val="0"/>
        <w:rPr>
          <w:b/>
          <w:caps/>
          <w:lang w:val="nl-BE"/>
        </w:rPr>
      </w:pPr>
      <w:r w:rsidRPr="008C5FA1">
        <w:rPr>
          <w:b/>
          <w:caps/>
          <w:lang w:val="nl-BE"/>
        </w:rPr>
        <w:t>4.</w:t>
      </w:r>
      <w:r>
        <w:rPr>
          <w:b/>
          <w:caps/>
          <w:lang w:val="nl-BE"/>
        </w:rPr>
        <w:t xml:space="preserve"> </w:t>
      </w:r>
      <w:r w:rsidR="00634449">
        <w:rPr>
          <w:b/>
          <w:caps/>
          <w:lang w:val="nl-BE"/>
        </w:rPr>
        <w:t>Besluit</w:t>
      </w:r>
    </w:p>
    <w:p w:rsidR="00AB438C" w:rsidRDefault="00724CCB" w:rsidP="00392986">
      <w:pPr>
        <w:jc w:val="both"/>
        <w:rPr>
          <w:lang w:val="nl-BE"/>
        </w:rPr>
      </w:pPr>
      <w:r>
        <w:rPr>
          <w:lang w:val="nl-BE"/>
        </w:rPr>
        <w:t>24</w:t>
      </w:r>
      <w:r w:rsidR="002073FF">
        <w:rPr>
          <w:lang w:val="nl-BE"/>
        </w:rPr>
        <w:t xml:space="preserve">. </w:t>
      </w:r>
      <w:r w:rsidR="002073FF">
        <w:rPr>
          <w:lang w:val="nl-BE"/>
        </w:rPr>
        <w:tab/>
      </w:r>
      <w:r w:rsidR="000002CB">
        <w:rPr>
          <w:lang w:val="nl-BE"/>
        </w:rPr>
        <w:t xml:space="preserve">De contra-intuïtieve vraag waarmee de editors onze aandacht hebben getrokken, </w:t>
      </w:r>
      <w:r w:rsidR="00241852">
        <w:rPr>
          <w:lang w:val="nl-BE"/>
        </w:rPr>
        <w:t xml:space="preserve">was </w:t>
      </w:r>
      <w:r w:rsidR="000002CB">
        <w:rPr>
          <w:lang w:val="nl-BE"/>
        </w:rPr>
        <w:t xml:space="preserve">uiteindelijk </w:t>
      </w:r>
      <w:r w:rsidR="00241852">
        <w:rPr>
          <w:lang w:val="nl-BE"/>
        </w:rPr>
        <w:t>de aanleiding voor een avondtuurlijke</w:t>
      </w:r>
      <w:r w:rsidR="000002CB">
        <w:rPr>
          <w:lang w:val="nl-BE"/>
        </w:rPr>
        <w:t xml:space="preserve"> helicopter-vlucht zonder duidelijk vooraf bepaald</w:t>
      </w:r>
      <w:r w:rsidR="00241852">
        <w:rPr>
          <w:lang w:val="nl-BE"/>
        </w:rPr>
        <w:t xml:space="preserve"> plan</w:t>
      </w:r>
      <w:r w:rsidR="00FF156C">
        <w:rPr>
          <w:lang w:val="nl-BE"/>
        </w:rPr>
        <w:t>, noch</w:t>
      </w:r>
      <w:r w:rsidR="00046102">
        <w:rPr>
          <w:lang w:val="nl-BE"/>
        </w:rPr>
        <w:t xml:space="preserve"> </w:t>
      </w:r>
      <w:r w:rsidR="000002CB">
        <w:rPr>
          <w:lang w:val="nl-BE"/>
        </w:rPr>
        <w:t>bestemming</w:t>
      </w:r>
      <w:r w:rsidR="00A13986">
        <w:rPr>
          <w:lang w:val="nl-BE"/>
        </w:rPr>
        <w:t xml:space="preserve">. We beschikten wel al over een </w:t>
      </w:r>
      <w:r w:rsidR="00241852">
        <w:rPr>
          <w:lang w:val="nl-BE"/>
        </w:rPr>
        <w:t>aantal</w:t>
      </w:r>
      <w:r w:rsidR="00A13986">
        <w:rPr>
          <w:lang w:val="nl-BE"/>
        </w:rPr>
        <w:t xml:space="preserve"> specifieke luchtfoto’s die de andere auteurs aan dit boek hadden aange</w:t>
      </w:r>
      <w:r w:rsidR="00046102">
        <w:rPr>
          <w:lang w:val="nl-BE"/>
        </w:rPr>
        <w:t>reikt</w:t>
      </w:r>
      <w:r w:rsidR="00A13986">
        <w:rPr>
          <w:lang w:val="nl-BE"/>
        </w:rPr>
        <w:t>.</w:t>
      </w:r>
      <w:r w:rsidR="000002CB">
        <w:rPr>
          <w:lang w:val="nl-BE"/>
        </w:rPr>
        <w:t xml:space="preserve"> </w:t>
      </w:r>
      <w:r w:rsidR="00A13986">
        <w:rPr>
          <w:lang w:val="nl-BE"/>
        </w:rPr>
        <w:t>Tijdens onze vlucht poogden we hier</w:t>
      </w:r>
      <w:r w:rsidR="00443F79">
        <w:rPr>
          <w:lang w:val="nl-BE"/>
        </w:rPr>
        <w:t xml:space="preserve"> dwars doorheen </w:t>
      </w:r>
      <w:r w:rsidR="00A13986">
        <w:rPr>
          <w:lang w:val="nl-BE"/>
        </w:rPr>
        <w:t>een aantal algemene lijnen te ontwaren</w:t>
      </w:r>
      <w:r w:rsidR="00443F79">
        <w:rPr>
          <w:lang w:val="nl-BE"/>
        </w:rPr>
        <w:t xml:space="preserve">. We deden dit aan de hand van twee vragen: </w:t>
      </w:r>
      <w:r w:rsidR="00A13986">
        <w:rPr>
          <w:lang w:val="nl-BE"/>
        </w:rPr>
        <w:t xml:space="preserve"> ten eerste, wat zijn de doelstellingen en functies van het legaliteitsbeginsel? </w:t>
      </w:r>
      <w:r w:rsidR="00443F79">
        <w:rPr>
          <w:lang w:val="nl-BE"/>
        </w:rPr>
        <w:t>t</w:t>
      </w:r>
      <w:r w:rsidR="00A13986">
        <w:rPr>
          <w:lang w:val="nl-BE"/>
        </w:rPr>
        <w:t>en tweede</w:t>
      </w:r>
      <w:r w:rsidR="00443F79">
        <w:rPr>
          <w:lang w:val="nl-BE"/>
        </w:rPr>
        <w:t>,</w:t>
      </w:r>
      <w:r w:rsidR="00A13986">
        <w:rPr>
          <w:lang w:val="nl-BE"/>
        </w:rPr>
        <w:t xml:space="preserve"> beantwoordt de hedendaagse toepassingen </w:t>
      </w:r>
      <w:r w:rsidR="00443F79">
        <w:rPr>
          <w:lang w:val="nl-BE"/>
        </w:rPr>
        <w:t xml:space="preserve">ervan </w:t>
      </w:r>
      <w:r w:rsidR="00AB438C">
        <w:rPr>
          <w:lang w:val="nl-BE"/>
        </w:rPr>
        <w:t xml:space="preserve">wel aan deze </w:t>
      </w:r>
      <w:r w:rsidR="00A13986">
        <w:rPr>
          <w:lang w:val="nl-BE"/>
        </w:rPr>
        <w:t>doelstellingen en functies</w:t>
      </w:r>
      <w:r w:rsidR="00AB438C">
        <w:rPr>
          <w:lang w:val="nl-BE"/>
        </w:rPr>
        <w:t>?</w:t>
      </w:r>
    </w:p>
    <w:p w:rsidR="00544CBA" w:rsidRDefault="00544CBA" w:rsidP="00392986">
      <w:pPr>
        <w:jc w:val="both"/>
        <w:rPr>
          <w:lang w:val="nl-BE"/>
        </w:rPr>
      </w:pPr>
    </w:p>
    <w:p w:rsidR="00427C62" w:rsidRDefault="00427C62" w:rsidP="00427C62">
      <w:pPr>
        <w:jc w:val="both"/>
        <w:rPr>
          <w:lang w:val="nl-NL"/>
        </w:rPr>
      </w:pPr>
      <w:r>
        <w:rPr>
          <w:lang w:val="nl-NL"/>
        </w:rPr>
        <w:t>Bij de beantwoording van de eerste vraag maakten we een (analytisch) onderscheid tussen enkele clusters van doelstellingen en functies</w:t>
      </w:r>
      <w:r w:rsidR="003B4486">
        <w:rPr>
          <w:lang w:val="nl-NL"/>
        </w:rPr>
        <w:t xml:space="preserve"> die het legaliteitsbeginsel heeft (of zou hebben), te weten</w:t>
      </w:r>
      <w:r>
        <w:rPr>
          <w:lang w:val="nl-NL"/>
        </w:rPr>
        <w:t xml:space="preserve">: </w:t>
      </w:r>
      <w:r w:rsidRPr="003135E7">
        <w:rPr>
          <w:i/>
          <w:lang w:val="nl-NL"/>
        </w:rPr>
        <w:t xml:space="preserve">democratisch-rechtsstatelijke </w:t>
      </w:r>
      <w:r w:rsidR="003B4486">
        <w:rPr>
          <w:lang w:val="nl-NL"/>
        </w:rPr>
        <w:t>functies</w:t>
      </w:r>
      <w:r>
        <w:rPr>
          <w:lang w:val="nl-NL"/>
        </w:rPr>
        <w:t xml:space="preserve"> (</w:t>
      </w:r>
      <w:r w:rsidRPr="0052702F">
        <w:rPr>
          <w:lang w:val="nl-NL"/>
        </w:rPr>
        <w:t>legitimatiefunctie en machtenscheiding</w:t>
      </w:r>
      <w:r w:rsidR="00F3117B">
        <w:rPr>
          <w:lang w:val="nl-NL"/>
        </w:rPr>
        <w:t>/</w:t>
      </w:r>
      <w:r w:rsidRPr="0052702F">
        <w:rPr>
          <w:lang w:val="nl-NL"/>
        </w:rPr>
        <w:t>machtenbalans</w:t>
      </w:r>
      <w:r>
        <w:rPr>
          <w:lang w:val="nl-NL"/>
        </w:rPr>
        <w:t>)</w:t>
      </w:r>
      <w:r w:rsidR="00F3117B">
        <w:rPr>
          <w:lang w:val="nl-NL"/>
        </w:rPr>
        <w:t>,</w:t>
      </w:r>
      <w:r>
        <w:rPr>
          <w:lang w:val="nl-NL"/>
        </w:rPr>
        <w:t xml:space="preserve"> </w:t>
      </w:r>
      <w:r w:rsidRPr="003135E7">
        <w:rPr>
          <w:i/>
          <w:lang w:val="nl-NL"/>
        </w:rPr>
        <w:t xml:space="preserve">rechtsbeschermende </w:t>
      </w:r>
      <w:r w:rsidRPr="00CC6F52">
        <w:rPr>
          <w:lang w:val="nl-NL"/>
        </w:rPr>
        <w:t>doelstellingen</w:t>
      </w:r>
      <w:r>
        <w:rPr>
          <w:i/>
          <w:lang w:val="nl-NL"/>
        </w:rPr>
        <w:t xml:space="preserve"> </w:t>
      </w:r>
      <w:r>
        <w:rPr>
          <w:lang w:val="nl-NL"/>
        </w:rPr>
        <w:t xml:space="preserve">en </w:t>
      </w:r>
      <w:r w:rsidRPr="00CC6F52">
        <w:rPr>
          <w:lang w:val="nl-NL"/>
        </w:rPr>
        <w:t>functies</w:t>
      </w:r>
      <w:r w:rsidRPr="003135E7">
        <w:rPr>
          <w:lang w:val="nl-NL"/>
        </w:rPr>
        <w:t xml:space="preserve"> </w:t>
      </w:r>
      <w:r>
        <w:rPr>
          <w:lang w:val="nl-NL"/>
        </w:rPr>
        <w:t>(bescherming tegen</w:t>
      </w:r>
      <w:r w:rsidRPr="003135E7">
        <w:rPr>
          <w:lang w:val="nl-NL"/>
        </w:rPr>
        <w:t xml:space="preserve"> </w:t>
      </w:r>
      <w:r w:rsidRPr="0052702F">
        <w:rPr>
          <w:lang w:val="nl-NL"/>
        </w:rPr>
        <w:t>machtsoverschrijding</w:t>
      </w:r>
      <w:r w:rsidR="00046102">
        <w:rPr>
          <w:lang w:val="nl-NL"/>
        </w:rPr>
        <w:t xml:space="preserve">, </w:t>
      </w:r>
      <w:r>
        <w:rPr>
          <w:lang w:val="nl-NL"/>
        </w:rPr>
        <w:t xml:space="preserve">bieden van </w:t>
      </w:r>
      <w:r w:rsidRPr="0052702F">
        <w:rPr>
          <w:lang w:val="nl-NL"/>
        </w:rPr>
        <w:t>rechtszekerheid</w:t>
      </w:r>
      <w:r>
        <w:rPr>
          <w:lang w:val="nl-NL"/>
        </w:rPr>
        <w:t xml:space="preserve"> en </w:t>
      </w:r>
      <w:r w:rsidRPr="003135E7">
        <w:rPr>
          <w:lang w:val="nl-NL"/>
        </w:rPr>
        <w:t>kenbaarheid</w:t>
      </w:r>
      <w:r w:rsidR="00046102">
        <w:rPr>
          <w:lang w:val="nl-NL"/>
        </w:rPr>
        <w:t xml:space="preserve">, </w:t>
      </w:r>
      <w:r>
        <w:rPr>
          <w:lang w:val="nl-NL"/>
        </w:rPr>
        <w:t xml:space="preserve">waarborgen van de </w:t>
      </w:r>
      <w:r w:rsidRPr="003135E7">
        <w:rPr>
          <w:lang w:val="nl-NL"/>
        </w:rPr>
        <w:t xml:space="preserve">individuele </w:t>
      </w:r>
      <w:r>
        <w:rPr>
          <w:lang w:val="nl-NL"/>
        </w:rPr>
        <w:t xml:space="preserve">vrijheid en </w:t>
      </w:r>
      <w:r w:rsidRPr="003135E7">
        <w:rPr>
          <w:lang w:val="nl-NL"/>
        </w:rPr>
        <w:t>rechtsgelijkheid</w:t>
      </w:r>
      <w:r>
        <w:rPr>
          <w:lang w:val="nl-NL"/>
        </w:rPr>
        <w:t xml:space="preserve"> van burgers</w:t>
      </w:r>
      <w:r w:rsidR="00F3117B">
        <w:rPr>
          <w:lang w:val="nl-NL"/>
        </w:rPr>
        <w:t>,</w:t>
      </w:r>
      <w:r>
        <w:rPr>
          <w:lang w:val="nl-NL"/>
        </w:rPr>
        <w:t xml:space="preserve"> en </w:t>
      </w:r>
      <w:r w:rsidRPr="003135E7">
        <w:rPr>
          <w:lang w:val="nl-NL"/>
        </w:rPr>
        <w:t>de bescherming van minderheden in het bijzonder</w:t>
      </w:r>
      <w:r>
        <w:rPr>
          <w:lang w:val="nl-NL"/>
        </w:rPr>
        <w:t>)</w:t>
      </w:r>
      <w:r w:rsidR="00F3117B">
        <w:rPr>
          <w:lang w:val="nl-NL"/>
        </w:rPr>
        <w:t>,</w:t>
      </w:r>
      <w:r>
        <w:rPr>
          <w:lang w:val="nl-NL"/>
        </w:rPr>
        <w:t xml:space="preserve"> </w:t>
      </w:r>
      <w:r w:rsidRPr="00490B7A">
        <w:rPr>
          <w:i/>
          <w:lang w:val="nl-NL"/>
        </w:rPr>
        <w:t>democratisch-deliberatieve</w:t>
      </w:r>
      <w:r w:rsidRPr="003135E7">
        <w:rPr>
          <w:lang w:val="nl-NL"/>
        </w:rPr>
        <w:t xml:space="preserve"> doelen en functies</w:t>
      </w:r>
      <w:r>
        <w:rPr>
          <w:lang w:val="nl-NL"/>
        </w:rPr>
        <w:t xml:space="preserve"> (</w:t>
      </w:r>
      <w:r w:rsidRPr="003135E7">
        <w:rPr>
          <w:lang w:val="nl-NL"/>
        </w:rPr>
        <w:t>parlementaire controle</w:t>
      </w:r>
      <w:r w:rsidR="00F3117B">
        <w:rPr>
          <w:lang w:val="nl-NL"/>
        </w:rPr>
        <w:t>,</w:t>
      </w:r>
      <w:r>
        <w:rPr>
          <w:lang w:val="nl-NL"/>
        </w:rPr>
        <w:t xml:space="preserve"> </w:t>
      </w:r>
      <w:r w:rsidRPr="003135E7">
        <w:rPr>
          <w:lang w:val="nl-NL"/>
        </w:rPr>
        <w:t>democratische legitimatiefunctie</w:t>
      </w:r>
      <w:r w:rsidR="00F3117B">
        <w:rPr>
          <w:lang w:val="nl-NL"/>
        </w:rPr>
        <w:t>,</w:t>
      </w:r>
      <w:r>
        <w:rPr>
          <w:lang w:val="nl-NL"/>
        </w:rPr>
        <w:t xml:space="preserve"> </w:t>
      </w:r>
      <w:r w:rsidRPr="003135E7">
        <w:rPr>
          <w:lang w:val="nl-NL"/>
        </w:rPr>
        <w:t>maatschappelijke betrokkenheid en participatie</w:t>
      </w:r>
      <w:r w:rsidR="00F3117B">
        <w:rPr>
          <w:lang w:val="nl-NL"/>
        </w:rPr>
        <w:t>,</w:t>
      </w:r>
      <w:r w:rsidRPr="003135E7">
        <w:rPr>
          <w:lang w:val="nl-NL"/>
        </w:rPr>
        <w:t xml:space="preserve"> ‘transparantiegarantie’</w:t>
      </w:r>
      <w:r w:rsidR="00F3117B">
        <w:rPr>
          <w:lang w:val="nl-NL"/>
        </w:rPr>
        <w:t>,</w:t>
      </w:r>
      <w:r>
        <w:rPr>
          <w:lang w:val="nl-NL"/>
        </w:rPr>
        <w:t xml:space="preserve"> faciliteren van </w:t>
      </w:r>
      <w:r w:rsidRPr="003135E7">
        <w:rPr>
          <w:lang w:val="nl-NL"/>
        </w:rPr>
        <w:t>politieke arbitrage tussen verschillende belangen</w:t>
      </w:r>
      <w:r w:rsidR="00F3117B">
        <w:rPr>
          <w:lang w:val="nl-NL"/>
        </w:rPr>
        <w:t>,</w:t>
      </w:r>
      <w:r w:rsidRPr="003135E7">
        <w:rPr>
          <w:lang w:val="nl-NL"/>
        </w:rPr>
        <w:t xml:space="preserve"> ‘bewuste traagheid’</w:t>
      </w:r>
      <w:r>
        <w:rPr>
          <w:lang w:val="nl-NL"/>
        </w:rPr>
        <w:t>/reflectie)</w:t>
      </w:r>
      <w:r w:rsidR="00F3117B">
        <w:rPr>
          <w:lang w:val="nl-NL"/>
        </w:rPr>
        <w:t>,</w:t>
      </w:r>
      <w:r>
        <w:rPr>
          <w:lang w:val="nl-NL"/>
        </w:rPr>
        <w:t xml:space="preserve"> </w:t>
      </w:r>
      <w:r w:rsidR="003B4486">
        <w:rPr>
          <w:lang w:val="nl-NL"/>
        </w:rPr>
        <w:t xml:space="preserve">het bevorderen en waarborgen van de </w:t>
      </w:r>
      <w:r w:rsidRPr="00E6376B">
        <w:rPr>
          <w:i/>
          <w:lang w:val="nl-NL"/>
        </w:rPr>
        <w:t>kwaliteit</w:t>
      </w:r>
      <w:r w:rsidRPr="003135E7">
        <w:rPr>
          <w:lang w:val="nl-NL"/>
        </w:rPr>
        <w:t xml:space="preserve"> </w:t>
      </w:r>
      <w:r w:rsidRPr="00E6376B">
        <w:rPr>
          <w:i/>
          <w:lang w:val="nl-NL"/>
        </w:rPr>
        <w:t>van regelgeving</w:t>
      </w:r>
      <w:r w:rsidRPr="003135E7">
        <w:rPr>
          <w:lang w:val="nl-NL"/>
        </w:rPr>
        <w:t xml:space="preserve"> </w:t>
      </w:r>
      <w:r>
        <w:rPr>
          <w:lang w:val="nl-NL"/>
        </w:rPr>
        <w:t>(</w:t>
      </w:r>
      <w:r w:rsidRPr="003135E7">
        <w:rPr>
          <w:lang w:val="nl-NL"/>
        </w:rPr>
        <w:t>grondigere ontwerpen en een betere motivering</w:t>
      </w:r>
      <w:r w:rsidR="003B4486">
        <w:rPr>
          <w:lang w:val="nl-NL"/>
        </w:rPr>
        <w:t xml:space="preserve">) en tot slot </w:t>
      </w:r>
      <w:r w:rsidRPr="003135E7">
        <w:rPr>
          <w:lang w:val="nl-NL"/>
        </w:rPr>
        <w:t xml:space="preserve">doeleinden van </w:t>
      </w:r>
      <w:r w:rsidRPr="00FA1685">
        <w:rPr>
          <w:i/>
          <w:lang w:val="nl-NL"/>
        </w:rPr>
        <w:t>instrumentaliteit</w:t>
      </w:r>
      <w:r w:rsidRPr="003135E7">
        <w:rPr>
          <w:lang w:val="nl-NL"/>
        </w:rPr>
        <w:t xml:space="preserve"> en </w:t>
      </w:r>
      <w:r w:rsidRPr="00FA1685">
        <w:rPr>
          <w:i/>
          <w:lang w:val="nl-NL"/>
        </w:rPr>
        <w:t>effectiviteit</w:t>
      </w:r>
      <w:r w:rsidRPr="00545D84">
        <w:rPr>
          <w:lang w:val="nl-NL"/>
        </w:rPr>
        <w:t>.</w:t>
      </w:r>
      <w:r w:rsidRPr="003135E7">
        <w:rPr>
          <w:lang w:val="nl-NL"/>
        </w:rPr>
        <w:t xml:space="preserve"> </w:t>
      </w:r>
    </w:p>
    <w:p w:rsidR="00544CBA" w:rsidRDefault="00544CBA" w:rsidP="00392986">
      <w:pPr>
        <w:jc w:val="both"/>
        <w:rPr>
          <w:lang w:val="nl-BE"/>
        </w:rPr>
      </w:pPr>
    </w:p>
    <w:p w:rsidR="00AB438C" w:rsidRPr="004E7778" w:rsidRDefault="00AB438C" w:rsidP="00392986">
      <w:pPr>
        <w:jc w:val="both"/>
        <w:rPr>
          <w:lang w:val="nl-BE"/>
        </w:rPr>
      </w:pPr>
      <w:r w:rsidRPr="004E7778">
        <w:rPr>
          <w:lang w:val="nl-BE"/>
        </w:rPr>
        <w:t xml:space="preserve">Tijdens </w:t>
      </w:r>
      <w:r w:rsidR="00443F79" w:rsidRPr="004E7778">
        <w:rPr>
          <w:lang w:val="nl-BE"/>
        </w:rPr>
        <w:t xml:space="preserve">deze </w:t>
      </w:r>
      <w:r w:rsidRPr="004E7778">
        <w:rPr>
          <w:lang w:val="nl-BE"/>
        </w:rPr>
        <w:t xml:space="preserve">korte </w:t>
      </w:r>
      <w:r w:rsidR="00443F79" w:rsidRPr="004E7778">
        <w:rPr>
          <w:lang w:val="nl-BE"/>
        </w:rPr>
        <w:t>helicopter</w:t>
      </w:r>
      <w:r w:rsidRPr="004E7778">
        <w:rPr>
          <w:lang w:val="nl-BE"/>
        </w:rPr>
        <w:t xml:space="preserve">vlucht, kwamen we o.m. </w:t>
      </w:r>
      <w:r w:rsidR="00443F79" w:rsidRPr="004E7778">
        <w:rPr>
          <w:lang w:val="nl-BE"/>
        </w:rPr>
        <w:t xml:space="preserve">tot </w:t>
      </w:r>
      <w:r w:rsidRPr="004E7778">
        <w:rPr>
          <w:lang w:val="nl-BE"/>
        </w:rPr>
        <w:t>de volgende vaststellingen</w:t>
      </w:r>
      <w:r w:rsidR="00443F79" w:rsidRPr="004E7778">
        <w:rPr>
          <w:lang w:val="nl-BE"/>
        </w:rPr>
        <w:t xml:space="preserve"> en bedenkingen</w:t>
      </w:r>
      <w:r w:rsidRPr="004E7778">
        <w:rPr>
          <w:lang w:val="nl-BE"/>
        </w:rPr>
        <w:t>:</w:t>
      </w:r>
    </w:p>
    <w:p w:rsidR="00CA4FCE" w:rsidRPr="00946219" w:rsidRDefault="00CA4FCE" w:rsidP="00946219">
      <w:pPr>
        <w:pStyle w:val="Lijstalinea"/>
        <w:numPr>
          <w:ilvl w:val="0"/>
          <w:numId w:val="14"/>
        </w:numPr>
        <w:jc w:val="both"/>
        <w:rPr>
          <w:lang w:val="nl-BE"/>
        </w:rPr>
      </w:pPr>
      <w:r w:rsidRPr="00946219">
        <w:rPr>
          <w:lang w:val="nl-BE"/>
        </w:rPr>
        <w:t>de zgn. ‘overdaad aan legaliteit’</w:t>
      </w:r>
      <w:r w:rsidR="00FF156C" w:rsidRPr="00946219">
        <w:rPr>
          <w:lang w:val="nl-BE"/>
        </w:rPr>
        <w:t xml:space="preserve"> waarvan we in titel 1 spraken, wordt natuurlijk best verholpen, maar deze vereist niet minder, maar net meer ‘legaliteit’</w:t>
      </w:r>
      <w:r w:rsidRPr="00946219">
        <w:rPr>
          <w:lang w:val="nl-BE"/>
        </w:rPr>
        <w:t>;</w:t>
      </w:r>
    </w:p>
    <w:p w:rsidR="00CA4FCE" w:rsidRPr="00946219" w:rsidRDefault="00FF156C" w:rsidP="00946219">
      <w:pPr>
        <w:pStyle w:val="Lijstalinea"/>
        <w:numPr>
          <w:ilvl w:val="0"/>
          <w:numId w:val="14"/>
        </w:numPr>
        <w:jc w:val="both"/>
        <w:rPr>
          <w:lang w:val="nl-BE"/>
        </w:rPr>
      </w:pPr>
      <w:r w:rsidRPr="004E7778">
        <w:rPr>
          <w:lang w:val="nl-BE"/>
        </w:rPr>
        <w:t xml:space="preserve">geen enkele auteur in dit boek stelt de </w:t>
      </w:r>
      <w:r w:rsidRPr="00946219">
        <w:rPr>
          <w:lang w:val="nl-BE"/>
        </w:rPr>
        <w:t>doelstellingen en functies van het legaliteitsbeginsel in vraag, al lijken er wel bepaalde strekkingen in de maatschappij te bestaan die daartoe aanzetten</w:t>
      </w:r>
      <w:r w:rsidR="00F3117B">
        <w:rPr>
          <w:lang w:val="nl-BE"/>
        </w:rPr>
        <w:t>;</w:t>
      </w:r>
    </w:p>
    <w:p w:rsidR="00FF156C" w:rsidRPr="00946219" w:rsidRDefault="00F3117B" w:rsidP="00946219">
      <w:pPr>
        <w:pStyle w:val="Lijstalinea"/>
        <w:numPr>
          <w:ilvl w:val="0"/>
          <w:numId w:val="14"/>
        </w:numPr>
        <w:jc w:val="both"/>
        <w:rPr>
          <w:lang w:val="nl-BE"/>
        </w:rPr>
      </w:pPr>
      <w:r>
        <w:rPr>
          <w:lang w:val="nl-BE"/>
        </w:rPr>
        <w:t>v</w:t>
      </w:r>
      <w:r w:rsidR="00FF156C" w:rsidRPr="004E7778">
        <w:rPr>
          <w:lang w:val="nl-BE"/>
        </w:rPr>
        <w:t xml:space="preserve">erschillende </w:t>
      </w:r>
      <w:r w:rsidR="004E7778" w:rsidRPr="004E7778">
        <w:rPr>
          <w:lang w:val="nl-BE"/>
        </w:rPr>
        <w:t xml:space="preserve">andere </w:t>
      </w:r>
      <w:r w:rsidR="00FF156C" w:rsidRPr="004E7778">
        <w:rPr>
          <w:lang w:val="nl-BE"/>
        </w:rPr>
        <w:t xml:space="preserve">instrumenten </w:t>
      </w:r>
      <w:r w:rsidR="00FF156C" w:rsidRPr="00946219">
        <w:rPr>
          <w:lang w:val="nl-BE"/>
        </w:rPr>
        <w:t>faciliteren of versterken</w:t>
      </w:r>
      <w:r w:rsidR="00FF156C" w:rsidRPr="004E7778">
        <w:rPr>
          <w:lang w:val="nl-BE"/>
        </w:rPr>
        <w:t xml:space="preserve"> het legaliteitsbeginsel in het bereiken van </w:t>
      </w:r>
      <w:r w:rsidR="004E7778" w:rsidRPr="004E7778">
        <w:rPr>
          <w:lang w:val="nl-BE"/>
        </w:rPr>
        <w:t xml:space="preserve">zijn functies en doelstellingen. Ze kunnen ook </w:t>
      </w:r>
      <w:r w:rsidR="00FF156C" w:rsidRPr="004E7778">
        <w:rPr>
          <w:lang w:val="nl-BE"/>
        </w:rPr>
        <w:t xml:space="preserve">in zekere mate </w:t>
      </w:r>
      <w:r w:rsidR="00FF156C" w:rsidRPr="00946219">
        <w:rPr>
          <w:lang w:val="nl-BE"/>
        </w:rPr>
        <w:t>compenserend</w:t>
      </w:r>
      <w:r w:rsidR="00FF156C" w:rsidRPr="004E7778">
        <w:rPr>
          <w:lang w:val="nl-BE"/>
        </w:rPr>
        <w:t xml:space="preserve"> werken in geval van een beperking of een gebrek </w:t>
      </w:r>
      <w:r w:rsidR="004E7778" w:rsidRPr="004E7778">
        <w:rPr>
          <w:lang w:val="nl-BE"/>
        </w:rPr>
        <w:t xml:space="preserve">aan </w:t>
      </w:r>
      <w:r w:rsidR="00FF156C" w:rsidRPr="004E7778">
        <w:rPr>
          <w:lang w:val="nl-BE"/>
        </w:rPr>
        <w:t>legaliteit.</w:t>
      </w:r>
      <w:r w:rsidR="004E7778" w:rsidRPr="004E7778">
        <w:rPr>
          <w:lang w:val="nl-BE"/>
        </w:rPr>
        <w:t xml:space="preserve"> D</w:t>
      </w:r>
      <w:r w:rsidR="00FF156C" w:rsidRPr="004E7778">
        <w:rPr>
          <w:lang w:val="nl-BE"/>
        </w:rPr>
        <w:t xml:space="preserve">eze instrumenten </w:t>
      </w:r>
      <w:r w:rsidR="004E7778" w:rsidRPr="004E7778">
        <w:rPr>
          <w:lang w:val="nl-BE"/>
        </w:rPr>
        <w:t xml:space="preserve">lijken </w:t>
      </w:r>
      <w:r w:rsidR="00FF156C" w:rsidRPr="00946219">
        <w:rPr>
          <w:lang w:val="nl-BE"/>
        </w:rPr>
        <w:t xml:space="preserve">thans </w:t>
      </w:r>
      <w:r w:rsidR="004E7778" w:rsidRPr="00946219">
        <w:rPr>
          <w:lang w:val="nl-BE"/>
        </w:rPr>
        <w:t xml:space="preserve">evenwel </w:t>
      </w:r>
      <w:r w:rsidR="00FF156C" w:rsidRPr="00946219">
        <w:rPr>
          <w:lang w:val="nl-BE"/>
        </w:rPr>
        <w:t>(nog) niet in staat zijn om het legaliteitsbeginsel als hoofdinstrument van democratische legitimering te vervangen</w:t>
      </w:r>
      <w:r w:rsidR="004E7778" w:rsidRPr="00946219">
        <w:rPr>
          <w:lang w:val="nl-BE"/>
        </w:rPr>
        <w:t>;</w:t>
      </w:r>
    </w:p>
    <w:p w:rsidR="00FF156C" w:rsidRPr="00946219" w:rsidRDefault="00F3117B" w:rsidP="00946219">
      <w:pPr>
        <w:pStyle w:val="Lijstalinea"/>
        <w:numPr>
          <w:ilvl w:val="0"/>
          <w:numId w:val="14"/>
        </w:numPr>
        <w:jc w:val="both"/>
        <w:rPr>
          <w:lang w:val="nl-BE"/>
        </w:rPr>
      </w:pPr>
      <w:r>
        <w:rPr>
          <w:lang w:val="nl-BE"/>
        </w:rPr>
        <w:t>h</w:t>
      </w:r>
      <w:r w:rsidR="00FF156C" w:rsidRPr="00946219">
        <w:rPr>
          <w:lang w:val="nl-BE"/>
        </w:rPr>
        <w:t xml:space="preserve">et gaat er bijgevolg niet om </w:t>
      </w:r>
      <w:r w:rsidR="004E7778" w:rsidRPr="00946219">
        <w:rPr>
          <w:lang w:val="nl-BE"/>
        </w:rPr>
        <w:t xml:space="preserve">om </w:t>
      </w:r>
      <w:r w:rsidR="00FF156C" w:rsidRPr="00946219">
        <w:rPr>
          <w:lang w:val="nl-BE"/>
        </w:rPr>
        <w:t>het legaliteitsbeginsel af te schaffen of in te perken als instrument van democratische legitimering, maar wel om deze</w:t>
      </w:r>
      <w:r w:rsidR="00FF156C" w:rsidRPr="004E7778">
        <w:rPr>
          <w:lang w:val="nl-BE"/>
        </w:rPr>
        <w:t xml:space="preserve"> </w:t>
      </w:r>
      <w:r w:rsidR="00FF156C" w:rsidRPr="00946219">
        <w:rPr>
          <w:lang w:val="nl-BE"/>
        </w:rPr>
        <w:t>te herwaarderen, te revitaliseren en fit houden</w:t>
      </w:r>
      <w:r w:rsidR="004E7778" w:rsidRPr="00946219">
        <w:rPr>
          <w:lang w:val="nl-BE"/>
        </w:rPr>
        <w:t>;</w:t>
      </w:r>
    </w:p>
    <w:p w:rsidR="004E7778" w:rsidRPr="00946219" w:rsidRDefault="00FF156C" w:rsidP="00946219">
      <w:pPr>
        <w:pStyle w:val="Lijstalinea"/>
        <w:numPr>
          <w:ilvl w:val="0"/>
          <w:numId w:val="14"/>
        </w:numPr>
        <w:jc w:val="both"/>
        <w:rPr>
          <w:lang w:val="nl-BE"/>
        </w:rPr>
      </w:pPr>
      <w:r w:rsidRPr="00946219">
        <w:rPr>
          <w:lang w:val="nl-BE"/>
        </w:rPr>
        <w:lastRenderedPageBreak/>
        <w:t xml:space="preserve">de doelstellingen en functies van het legaliteitsbeginsel </w:t>
      </w:r>
      <w:r w:rsidR="004E7778" w:rsidRPr="00946219">
        <w:rPr>
          <w:lang w:val="nl-BE"/>
        </w:rPr>
        <w:t xml:space="preserve">zijn </w:t>
      </w:r>
      <w:r w:rsidRPr="00946219">
        <w:rPr>
          <w:lang w:val="nl-BE"/>
        </w:rPr>
        <w:t xml:space="preserve">allemaal horizontaal, </w:t>
      </w:r>
      <w:r w:rsidR="00F3117B">
        <w:rPr>
          <w:lang w:val="nl-BE"/>
        </w:rPr>
        <w:t>zodat</w:t>
      </w:r>
      <w:r w:rsidR="004E7778" w:rsidRPr="00946219">
        <w:rPr>
          <w:lang w:val="nl-BE"/>
        </w:rPr>
        <w:t xml:space="preserve"> er in beginsel geen reden is voor een verschillende toepassing ervan in onderscheiden sectoren en rechtsdomeinen;</w:t>
      </w:r>
    </w:p>
    <w:p w:rsidR="00FF156C" w:rsidRPr="004E7778" w:rsidRDefault="00F3117B" w:rsidP="00946219">
      <w:pPr>
        <w:pStyle w:val="Lijstalinea"/>
        <w:numPr>
          <w:ilvl w:val="0"/>
          <w:numId w:val="14"/>
        </w:numPr>
        <w:jc w:val="both"/>
        <w:rPr>
          <w:lang w:val="nl-BE"/>
        </w:rPr>
      </w:pPr>
      <w:r>
        <w:rPr>
          <w:lang w:val="nl-BE"/>
        </w:rPr>
        <w:t>d</w:t>
      </w:r>
      <w:r w:rsidR="004E7778" w:rsidRPr="004E7778">
        <w:rPr>
          <w:lang w:val="nl-BE"/>
        </w:rPr>
        <w:t xml:space="preserve">e praktijk lijkt dit horizontaal karakter evenwel </w:t>
      </w:r>
      <w:r>
        <w:rPr>
          <w:lang w:val="nl-BE"/>
        </w:rPr>
        <w:t xml:space="preserve">hoegenaamd </w:t>
      </w:r>
      <w:r w:rsidR="004E7778" w:rsidRPr="004E7778">
        <w:rPr>
          <w:lang w:val="nl-BE"/>
        </w:rPr>
        <w:t>niet te weerspiegelen</w:t>
      </w:r>
      <w:r>
        <w:rPr>
          <w:lang w:val="nl-BE"/>
        </w:rPr>
        <w:t>;</w:t>
      </w:r>
    </w:p>
    <w:p w:rsidR="00FF156C" w:rsidRDefault="00F3117B" w:rsidP="00946219">
      <w:pPr>
        <w:pStyle w:val="Lijstalinea"/>
        <w:numPr>
          <w:ilvl w:val="0"/>
          <w:numId w:val="14"/>
        </w:numPr>
        <w:jc w:val="both"/>
        <w:rPr>
          <w:lang w:val="nl-BE"/>
        </w:rPr>
      </w:pPr>
      <w:r>
        <w:rPr>
          <w:lang w:val="nl-BE"/>
        </w:rPr>
        <w:t>d</w:t>
      </w:r>
      <w:r w:rsidR="00FF156C" w:rsidRPr="004E7778">
        <w:rPr>
          <w:lang w:val="nl-BE"/>
        </w:rPr>
        <w:t>e</w:t>
      </w:r>
      <w:r>
        <w:rPr>
          <w:lang w:val="nl-BE"/>
        </w:rPr>
        <w:t>ze</w:t>
      </w:r>
      <w:r w:rsidR="00FF156C" w:rsidRPr="004E7778">
        <w:rPr>
          <w:lang w:val="nl-BE"/>
        </w:rPr>
        <w:t xml:space="preserve"> divergente </w:t>
      </w:r>
      <w:r>
        <w:rPr>
          <w:lang w:val="nl-BE"/>
        </w:rPr>
        <w:t>praktijk</w:t>
      </w:r>
      <w:r w:rsidR="00FF156C" w:rsidRPr="004E7778">
        <w:rPr>
          <w:lang w:val="nl-BE"/>
        </w:rPr>
        <w:t xml:space="preserve"> kan </w:t>
      </w:r>
      <w:r w:rsidR="00FF156C" w:rsidRPr="004E7778">
        <w:rPr>
          <w:i/>
          <w:lang w:val="nl-BE"/>
        </w:rPr>
        <w:t>deels</w:t>
      </w:r>
      <w:r w:rsidR="00FF156C" w:rsidRPr="004E7778">
        <w:rPr>
          <w:lang w:val="nl-BE"/>
        </w:rPr>
        <w:t xml:space="preserve"> worden verklaard door casuïstiek van de rechtspraak</w:t>
      </w:r>
      <w:r>
        <w:rPr>
          <w:lang w:val="nl-BE"/>
        </w:rPr>
        <w:t>;</w:t>
      </w:r>
    </w:p>
    <w:p w:rsidR="00D72A3C" w:rsidRPr="004E7778" w:rsidRDefault="00D72A3C" w:rsidP="00946219">
      <w:pPr>
        <w:pStyle w:val="Lijstalinea"/>
        <w:numPr>
          <w:ilvl w:val="0"/>
          <w:numId w:val="14"/>
        </w:numPr>
        <w:jc w:val="both"/>
        <w:rPr>
          <w:lang w:val="nl-BE"/>
        </w:rPr>
      </w:pPr>
      <w:r>
        <w:rPr>
          <w:lang w:val="nl-BE"/>
        </w:rPr>
        <w:t xml:space="preserve">er is een spanningsveld ontstaan tussen de algemene theorie van het legaliteitsbeginsel en de praktijk van sanctionering van schendingen </w:t>
      </w:r>
      <w:r w:rsidR="00934797">
        <w:rPr>
          <w:lang w:val="nl-BE"/>
        </w:rPr>
        <w:t>er</w:t>
      </w:r>
      <w:r>
        <w:rPr>
          <w:lang w:val="nl-BE"/>
        </w:rPr>
        <w:t>van</w:t>
      </w:r>
      <w:r w:rsidR="00934797">
        <w:rPr>
          <w:lang w:val="nl-BE"/>
        </w:rPr>
        <w:t>;</w:t>
      </w:r>
    </w:p>
    <w:p w:rsidR="000002CB" w:rsidRPr="00F3117B" w:rsidRDefault="00FF156C" w:rsidP="00505259">
      <w:pPr>
        <w:pStyle w:val="Lijstalinea"/>
        <w:numPr>
          <w:ilvl w:val="0"/>
          <w:numId w:val="14"/>
        </w:numPr>
        <w:jc w:val="both"/>
        <w:rPr>
          <w:lang w:val="nl-BE"/>
        </w:rPr>
      </w:pPr>
      <w:r w:rsidRPr="00946219">
        <w:rPr>
          <w:lang w:val="nl-BE"/>
        </w:rPr>
        <w:t xml:space="preserve">In het licht van het horizontale karakter van de doelstellingen en functies die ten grondslag liggen aan het legaliteitsbeginsel, is er nood aan een horizontale theorie van legaliteit. </w:t>
      </w:r>
      <w:r w:rsidR="004E7778" w:rsidRPr="00946219">
        <w:rPr>
          <w:lang w:val="nl-BE"/>
        </w:rPr>
        <w:t>Deze</w:t>
      </w:r>
      <w:r w:rsidRPr="00946219">
        <w:rPr>
          <w:lang w:val="nl-BE"/>
        </w:rPr>
        <w:t xml:space="preserve"> horizontale theorie</w:t>
      </w:r>
      <w:r w:rsidR="004E7778" w:rsidRPr="00946219">
        <w:rPr>
          <w:lang w:val="nl-BE"/>
        </w:rPr>
        <w:t xml:space="preserve"> moet ruimte bieden voor een </w:t>
      </w:r>
      <w:r w:rsidRPr="00946219">
        <w:rPr>
          <w:lang w:val="nl-BE"/>
        </w:rPr>
        <w:t>graduele benadering,</w:t>
      </w:r>
      <w:r w:rsidR="004E7778" w:rsidRPr="00946219">
        <w:rPr>
          <w:lang w:val="nl-BE"/>
        </w:rPr>
        <w:t xml:space="preserve"> met ruimte voor</w:t>
      </w:r>
      <w:r w:rsidRPr="00946219">
        <w:rPr>
          <w:lang w:val="nl-BE"/>
        </w:rPr>
        <w:t xml:space="preserve"> een evolutieve interpretatie van de Grondwet, </w:t>
      </w:r>
      <w:r w:rsidR="004E7778" w:rsidRPr="00946219">
        <w:rPr>
          <w:lang w:val="nl-BE"/>
        </w:rPr>
        <w:t xml:space="preserve">waarbij de </w:t>
      </w:r>
      <w:r w:rsidRPr="00946219">
        <w:rPr>
          <w:lang w:val="nl-BE"/>
        </w:rPr>
        <w:t>wezenlijke elementen, de belangrijkste beleidskeuzes</w:t>
      </w:r>
      <w:r w:rsidRPr="004E7778">
        <w:rPr>
          <w:lang w:val="nl-BE"/>
        </w:rPr>
        <w:t xml:space="preserve"> van de regeling door de wetgever zelf </w:t>
      </w:r>
      <w:r w:rsidR="004E7778" w:rsidRPr="004E7778">
        <w:rPr>
          <w:lang w:val="nl-BE"/>
        </w:rPr>
        <w:t>worden bepaald. Dit veronderstelt een appreciatiemarge voor de wetgever</w:t>
      </w:r>
      <w:r w:rsidRPr="004E7778">
        <w:rPr>
          <w:lang w:val="nl-BE"/>
        </w:rPr>
        <w:t xml:space="preserve">, maar met steeds </w:t>
      </w:r>
      <w:r w:rsidR="00F3117B">
        <w:rPr>
          <w:lang w:val="nl-BE"/>
        </w:rPr>
        <w:t>–</w:t>
      </w:r>
      <w:r w:rsidRPr="004E7778">
        <w:rPr>
          <w:lang w:val="nl-BE"/>
        </w:rPr>
        <w:t xml:space="preserve"> op zijn minst </w:t>
      </w:r>
      <w:r w:rsidR="00F3117B">
        <w:rPr>
          <w:lang w:val="nl-BE"/>
        </w:rPr>
        <w:t>–</w:t>
      </w:r>
      <w:r w:rsidR="004E7778" w:rsidRPr="004E7778">
        <w:rPr>
          <w:lang w:val="nl-BE"/>
        </w:rPr>
        <w:t xml:space="preserve"> een mogelijkheid van</w:t>
      </w:r>
      <w:r w:rsidRPr="004E7778">
        <w:rPr>
          <w:lang w:val="nl-BE"/>
        </w:rPr>
        <w:t xml:space="preserve"> </w:t>
      </w:r>
      <w:r w:rsidRPr="00946219">
        <w:rPr>
          <w:lang w:val="nl-BE"/>
        </w:rPr>
        <w:t>marginale toetsing door de rechter</w:t>
      </w:r>
      <w:r w:rsidR="00F3117B">
        <w:rPr>
          <w:lang w:val="nl-BE"/>
        </w:rPr>
        <w:t>.</w:t>
      </w:r>
    </w:p>
    <w:p w:rsidR="000002CB" w:rsidRDefault="000002CB" w:rsidP="00392986">
      <w:pPr>
        <w:jc w:val="both"/>
        <w:rPr>
          <w:lang w:val="nl-BE"/>
        </w:rPr>
      </w:pPr>
    </w:p>
    <w:p w:rsidR="0044167B" w:rsidRPr="004450F6" w:rsidRDefault="000002CB" w:rsidP="009A2DFC">
      <w:pPr>
        <w:jc w:val="both"/>
        <w:rPr>
          <w:lang w:val="nl-BE"/>
        </w:rPr>
      </w:pPr>
      <w:r>
        <w:rPr>
          <w:lang w:val="nl-BE"/>
        </w:rPr>
        <w:t>25.</w:t>
      </w:r>
      <w:r>
        <w:rPr>
          <w:lang w:val="nl-BE"/>
        </w:rPr>
        <w:tab/>
      </w:r>
      <w:r w:rsidR="00F3117B">
        <w:rPr>
          <w:lang w:val="nl-BE"/>
        </w:rPr>
        <w:t xml:space="preserve">Finaal </w:t>
      </w:r>
      <w:r w:rsidR="00F201AE">
        <w:rPr>
          <w:lang w:val="nl-BE"/>
        </w:rPr>
        <w:t xml:space="preserve">komen we </w:t>
      </w:r>
      <w:r w:rsidR="00F3117B">
        <w:rPr>
          <w:lang w:val="nl-BE"/>
        </w:rPr>
        <w:t xml:space="preserve">uiteindelijk </w:t>
      </w:r>
      <w:r w:rsidR="009A2DFC">
        <w:rPr>
          <w:lang w:val="nl-BE"/>
        </w:rPr>
        <w:t>terug op onze</w:t>
      </w:r>
      <w:r w:rsidR="0044167B" w:rsidRPr="009A2DFC">
        <w:rPr>
          <w:lang w:val="nl-BE"/>
        </w:rPr>
        <w:t xml:space="preserve"> initiële vraag</w:t>
      </w:r>
      <w:r w:rsidR="009A2DFC">
        <w:rPr>
          <w:lang w:val="nl-BE"/>
        </w:rPr>
        <w:t>:</w:t>
      </w:r>
      <w:r w:rsidR="0044167B" w:rsidRPr="009A2DFC">
        <w:rPr>
          <w:lang w:val="nl-BE"/>
        </w:rPr>
        <w:t xml:space="preserve"> “Trop de légalité tue la légalité</w:t>
      </w:r>
      <w:r w:rsidR="00F201AE">
        <w:rPr>
          <w:lang w:val="nl-BE"/>
        </w:rPr>
        <w:t>?</w:t>
      </w:r>
      <w:r w:rsidR="002073FF">
        <w:rPr>
          <w:lang w:val="nl-BE"/>
        </w:rPr>
        <w:t>”</w:t>
      </w:r>
      <w:r w:rsidR="0044167B" w:rsidRPr="009A2DFC">
        <w:rPr>
          <w:lang w:val="nl-BE"/>
        </w:rPr>
        <w:t xml:space="preserve"> – </w:t>
      </w:r>
      <w:r w:rsidR="009A2DFC" w:rsidRPr="009A2DFC">
        <w:rPr>
          <w:lang w:val="nl-BE"/>
        </w:rPr>
        <w:t xml:space="preserve">of </w:t>
      </w:r>
      <w:r w:rsidR="0044167B" w:rsidRPr="009A2DFC">
        <w:rPr>
          <w:lang w:val="nl-BE"/>
        </w:rPr>
        <w:t>in het N</w:t>
      </w:r>
      <w:r w:rsidR="0044167B" w:rsidRPr="004450F6">
        <w:rPr>
          <w:lang w:val="nl-BE"/>
        </w:rPr>
        <w:t xml:space="preserve">ederlands: </w:t>
      </w:r>
      <w:r w:rsidR="002073FF">
        <w:rPr>
          <w:lang w:val="nl-BE"/>
        </w:rPr>
        <w:t>“</w:t>
      </w:r>
      <w:r w:rsidR="00894CE4">
        <w:rPr>
          <w:lang w:val="nl-BE"/>
        </w:rPr>
        <w:t>S</w:t>
      </w:r>
      <w:r w:rsidR="009A2DFC">
        <w:rPr>
          <w:lang w:val="nl-BE"/>
        </w:rPr>
        <w:t xml:space="preserve">chaadt een </w:t>
      </w:r>
      <w:r w:rsidR="0044167B" w:rsidRPr="004450F6">
        <w:rPr>
          <w:lang w:val="nl-BE"/>
        </w:rPr>
        <w:t>overdaad aan legaliteit de legaliteit?”</w:t>
      </w:r>
      <w:r w:rsidR="00BE4E51">
        <w:rPr>
          <w:lang w:val="nl-BE"/>
        </w:rPr>
        <w:t xml:space="preserve"> </w:t>
      </w:r>
      <w:r w:rsidR="0044167B" w:rsidRPr="004450F6">
        <w:rPr>
          <w:lang w:val="nl-BE"/>
        </w:rPr>
        <w:t>Ons antwoord is er een d</w:t>
      </w:r>
      <w:r w:rsidR="009A2DFC">
        <w:rPr>
          <w:lang w:val="nl-BE"/>
        </w:rPr>
        <w:t xml:space="preserve">ie je van een </w:t>
      </w:r>
      <w:r w:rsidR="0044167B" w:rsidRPr="004450F6">
        <w:rPr>
          <w:lang w:val="nl-BE"/>
        </w:rPr>
        <w:t xml:space="preserve">juristen </w:t>
      </w:r>
      <w:r w:rsidR="00634449">
        <w:rPr>
          <w:lang w:val="nl-BE"/>
        </w:rPr>
        <w:t>kan</w:t>
      </w:r>
      <w:r w:rsidR="0044167B" w:rsidRPr="00634449">
        <w:rPr>
          <w:lang w:val="nl-BE"/>
        </w:rPr>
        <w:t xml:space="preserve"> verwachten: het hangt ervan af </w:t>
      </w:r>
      <w:r w:rsidR="009A2DFC">
        <w:rPr>
          <w:lang w:val="nl-BE"/>
        </w:rPr>
        <w:t xml:space="preserve">van </w:t>
      </w:r>
      <w:r w:rsidR="0044167B" w:rsidRPr="00634449">
        <w:rPr>
          <w:lang w:val="nl-BE"/>
        </w:rPr>
        <w:t xml:space="preserve">wat je met </w:t>
      </w:r>
      <w:r w:rsidR="00B52C07">
        <w:rPr>
          <w:lang w:val="nl-BE"/>
        </w:rPr>
        <w:t xml:space="preserve">(te veel) </w:t>
      </w:r>
      <w:r w:rsidR="0044167B" w:rsidRPr="00634449">
        <w:rPr>
          <w:lang w:val="nl-BE"/>
        </w:rPr>
        <w:t>legaliteit bedoel</w:t>
      </w:r>
      <w:r w:rsidR="00880FB2">
        <w:rPr>
          <w:lang w:val="nl-BE"/>
        </w:rPr>
        <w:t>t.</w:t>
      </w:r>
    </w:p>
    <w:p w:rsidR="009A2DFC" w:rsidRDefault="009A2DFC" w:rsidP="00634449">
      <w:pPr>
        <w:rPr>
          <w:lang w:val="nl-BE"/>
        </w:rPr>
      </w:pPr>
    </w:p>
    <w:p w:rsidR="0044167B" w:rsidRPr="00F3763B" w:rsidRDefault="009A2DFC" w:rsidP="009A2DFC">
      <w:pPr>
        <w:jc w:val="both"/>
        <w:rPr>
          <w:lang w:val="nl-BE"/>
        </w:rPr>
      </w:pPr>
      <w:r>
        <w:rPr>
          <w:lang w:val="nl-BE"/>
        </w:rPr>
        <w:t>Indien</w:t>
      </w:r>
      <w:r w:rsidRPr="00F3763B">
        <w:rPr>
          <w:lang w:val="nl-BE"/>
        </w:rPr>
        <w:t xml:space="preserve"> </w:t>
      </w:r>
      <w:r w:rsidR="00F3763B">
        <w:rPr>
          <w:lang w:val="nl-BE"/>
        </w:rPr>
        <w:t xml:space="preserve">met </w:t>
      </w:r>
      <w:r w:rsidR="0044167B" w:rsidRPr="00F3763B">
        <w:rPr>
          <w:lang w:val="nl-BE"/>
        </w:rPr>
        <w:t xml:space="preserve">de vraag </w:t>
      </w:r>
      <w:r w:rsidR="00F3763B">
        <w:rPr>
          <w:lang w:val="nl-BE"/>
        </w:rPr>
        <w:t xml:space="preserve">gerefereerd wordt aan de </w:t>
      </w:r>
      <w:r w:rsidR="0044167B" w:rsidRPr="00F3763B">
        <w:rPr>
          <w:lang w:val="nl-BE"/>
        </w:rPr>
        <w:t xml:space="preserve">grote hoeveelheid wetten, </w:t>
      </w:r>
      <w:r w:rsidR="00F3763B">
        <w:rPr>
          <w:lang w:val="nl-BE"/>
        </w:rPr>
        <w:t xml:space="preserve">aan </w:t>
      </w:r>
      <w:r w:rsidR="0044167B" w:rsidRPr="00F3763B">
        <w:rPr>
          <w:lang w:val="nl-BE"/>
        </w:rPr>
        <w:t xml:space="preserve">verkokerde wetten, </w:t>
      </w:r>
      <w:r w:rsidR="00F3763B">
        <w:rPr>
          <w:lang w:val="nl-BE"/>
        </w:rPr>
        <w:t>aan</w:t>
      </w:r>
      <w:r w:rsidR="0044167B" w:rsidRPr="00F3763B">
        <w:rPr>
          <w:lang w:val="nl-BE"/>
        </w:rPr>
        <w:t xml:space="preserve"> zgn. vuilbakwetten</w:t>
      </w:r>
      <w:r w:rsidR="00F3763B">
        <w:rPr>
          <w:lang w:val="nl-BE"/>
        </w:rPr>
        <w:t xml:space="preserve"> of </w:t>
      </w:r>
      <w:r w:rsidR="0044167B" w:rsidRPr="00F3763B">
        <w:rPr>
          <w:lang w:val="nl-BE"/>
        </w:rPr>
        <w:t xml:space="preserve">steekvlamwetten, enz. dan is </w:t>
      </w:r>
      <w:r w:rsidR="00634449" w:rsidRPr="00F3763B">
        <w:rPr>
          <w:lang w:val="nl-BE"/>
        </w:rPr>
        <w:t>ons</w:t>
      </w:r>
      <w:r w:rsidR="0044167B" w:rsidRPr="00F3763B">
        <w:rPr>
          <w:lang w:val="nl-BE"/>
        </w:rPr>
        <w:t xml:space="preserve"> antwoord volmondig: ja</w:t>
      </w:r>
      <w:r w:rsidR="00634449" w:rsidRPr="00F3763B">
        <w:rPr>
          <w:lang w:val="nl-BE"/>
        </w:rPr>
        <w:t>, een overdaad aan</w:t>
      </w:r>
      <w:r w:rsidR="00B32933">
        <w:rPr>
          <w:lang w:val="nl-BE"/>
        </w:rPr>
        <w:t xml:space="preserve"> (een dergelijke)</w:t>
      </w:r>
      <w:r w:rsidR="00634449" w:rsidRPr="00F3763B">
        <w:rPr>
          <w:lang w:val="nl-BE"/>
        </w:rPr>
        <w:t xml:space="preserve"> legaliteit schaadt</w:t>
      </w:r>
      <w:r w:rsidR="006A30CD">
        <w:rPr>
          <w:lang w:val="nl-BE"/>
        </w:rPr>
        <w:t>.</w:t>
      </w:r>
    </w:p>
    <w:p w:rsidR="00634449" w:rsidRDefault="00634449" w:rsidP="00634449">
      <w:pPr>
        <w:rPr>
          <w:lang w:val="nl-BE"/>
        </w:rPr>
      </w:pPr>
    </w:p>
    <w:p w:rsidR="00BE4E51" w:rsidRDefault="00BE4E51" w:rsidP="00BE4E51">
      <w:pPr>
        <w:jc w:val="both"/>
        <w:rPr>
          <w:lang w:val="nl-NL"/>
        </w:rPr>
      </w:pPr>
      <w:r>
        <w:rPr>
          <w:lang w:val="nl-BE"/>
        </w:rPr>
        <w:t xml:space="preserve">Maar zoals we in de inleiding al aangaven, is dat aspect slechts een symptoom van een ruimer probleem, waarbij – </w:t>
      </w:r>
      <w:r>
        <w:rPr>
          <w:lang w:val="nl-NL"/>
        </w:rPr>
        <w:t>d</w:t>
      </w:r>
      <w:r w:rsidRPr="003135E7">
        <w:rPr>
          <w:lang w:val="nl-NL"/>
        </w:rPr>
        <w:t>oor</w:t>
      </w:r>
      <w:r>
        <w:rPr>
          <w:lang w:val="nl-NL"/>
        </w:rPr>
        <w:t xml:space="preserve"> diverse</w:t>
      </w:r>
      <w:r w:rsidRPr="003135E7">
        <w:rPr>
          <w:lang w:val="nl-NL"/>
        </w:rPr>
        <w:t xml:space="preserve"> </w:t>
      </w:r>
      <w:r>
        <w:rPr>
          <w:lang w:val="nl-NL"/>
        </w:rPr>
        <w:t>hedendaagse</w:t>
      </w:r>
      <w:r w:rsidRPr="003135E7">
        <w:rPr>
          <w:lang w:val="nl-NL"/>
        </w:rPr>
        <w:t xml:space="preserve"> toepassingen van het legaliteitsbeginsel </w:t>
      </w:r>
      <w:r>
        <w:rPr>
          <w:lang w:val="nl-NL"/>
        </w:rPr>
        <w:t xml:space="preserve">– </w:t>
      </w:r>
      <w:r w:rsidRPr="003135E7">
        <w:rPr>
          <w:lang w:val="nl-NL"/>
        </w:rPr>
        <w:t xml:space="preserve">voorbijgegaan wordt aan de </w:t>
      </w:r>
      <w:r w:rsidR="00F33F15" w:rsidRPr="00946219">
        <w:rPr>
          <w:lang w:val="nl-NL"/>
        </w:rPr>
        <w:t>doelstellingen</w:t>
      </w:r>
      <w:r w:rsidRPr="00BE4E51">
        <w:rPr>
          <w:lang w:val="nl-NL"/>
        </w:rPr>
        <w:t xml:space="preserve"> en </w:t>
      </w:r>
      <w:r w:rsidR="00F33F15" w:rsidRPr="00946219">
        <w:rPr>
          <w:lang w:val="nl-NL"/>
        </w:rPr>
        <w:t>functies</w:t>
      </w:r>
      <w:r w:rsidRPr="00BE4E51">
        <w:rPr>
          <w:lang w:val="nl-NL"/>
        </w:rPr>
        <w:t xml:space="preserve"> </w:t>
      </w:r>
      <w:r w:rsidRPr="003135E7">
        <w:rPr>
          <w:lang w:val="nl-NL"/>
        </w:rPr>
        <w:t>van dat beginsel</w:t>
      </w:r>
      <w:r>
        <w:rPr>
          <w:lang w:val="nl-NL"/>
        </w:rPr>
        <w:t>. S</w:t>
      </w:r>
      <w:r w:rsidRPr="003135E7">
        <w:rPr>
          <w:lang w:val="nl-NL"/>
        </w:rPr>
        <w:t xml:space="preserve">oms </w:t>
      </w:r>
      <w:r>
        <w:rPr>
          <w:lang w:val="nl-NL"/>
        </w:rPr>
        <w:t xml:space="preserve">– zo zagen we – </w:t>
      </w:r>
      <w:r w:rsidRPr="003135E7">
        <w:rPr>
          <w:lang w:val="nl-NL"/>
        </w:rPr>
        <w:t xml:space="preserve">is dat doordat er ‘te veel legaliteit’ is. Maar </w:t>
      </w:r>
      <w:r w:rsidR="00F16A7F">
        <w:rPr>
          <w:lang w:val="nl-NL"/>
        </w:rPr>
        <w:t xml:space="preserve">soms – en wellicht zelfs </w:t>
      </w:r>
      <w:r>
        <w:rPr>
          <w:lang w:val="nl-NL"/>
        </w:rPr>
        <w:t xml:space="preserve">vaker </w:t>
      </w:r>
      <w:r w:rsidR="00F16A7F">
        <w:rPr>
          <w:lang w:val="nl-NL"/>
        </w:rPr>
        <w:t xml:space="preserve">– </w:t>
      </w:r>
      <w:r>
        <w:rPr>
          <w:lang w:val="nl-NL"/>
        </w:rPr>
        <w:t xml:space="preserve">is </w:t>
      </w:r>
      <w:r w:rsidRPr="003135E7">
        <w:rPr>
          <w:lang w:val="nl-NL"/>
        </w:rPr>
        <w:t>dat ook omdat er ‘te weinig’ legaliteit is</w:t>
      </w:r>
      <w:r>
        <w:rPr>
          <w:lang w:val="nl-NL"/>
        </w:rPr>
        <w:t>.</w:t>
      </w:r>
    </w:p>
    <w:p w:rsidR="000002CB" w:rsidRDefault="000002CB" w:rsidP="00F3763B">
      <w:pPr>
        <w:jc w:val="both"/>
        <w:rPr>
          <w:lang w:val="nl-BE"/>
        </w:rPr>
      </w:pPr>
    </w:p>
    <w:p w:rsidR="00BE4E51" w:rsidRDefault="000823B7" w:rsidP="00F3763B">
      <w:pPr>
        <w:jc w:val="both"/>
        <w:rPr>
          <w:lang w:val="nl-BE"/>
        </w:rPr>
      </w:pPr>
      <w:r>
        <w:rPr>
          <w:lang w:val="nl-BE"/>
        </w:rPr>
        <w:t xml:space="preserve">Er </w:t>
      </w:r>
      <w:r w:rsidR="00F16A7F">
        <w:rPr>
          <w:lang w:val="nl-BE"/>
        </w:rPr>
        <w:t>blijkt</w:t>
      </w:r>
      <w:r w:rsidR="00BE4E51">
        <w:rPr>
          <w:lang w:val="nl-BE"/>
        </w:rPr>
        <w:t xml:space="preserve"> </w:t>
      </w:r>
      <w:r>
        <w:rPr>
          <w:lang w:val="nl-BE"/>
        </w:rPr>
        <w:t>vaak</w:t>
      </w:r>
      <w:r w:rsidR="00F16A7F">
        <w:rPr>
          <w:lang w:val="nl-BE"/>
        </w:rPr>
        <w:t xml:space="preserve"> onvoldoende</w:t>
      </w:r>
      <w:r w:rsidR="00BE4E51">
        <w:rPr>
          <w:lang w:val="nl-BE"/>
        </w:rPr>
        <w:t xml:space="preserve"> aandacht voor e</w:t>
      </w:r>
      <w:r w:rsidR="0044167B" w:rsidRPr="004450F6">
        <w:rPr>
          <w:lang w:val="nl-BE"/>
        </w:rPr>
        <w:t>en beginsel van legaliteit dat over de materies heen werk</w:t>
      </w:r>
      <w:r>
        <w:rPr>
          <w:lang w:val="nl-BE"/>
        </w:rPr>
        <w:t>t</w:t>
      </w:r>
      <w:r w:rsidR="0044167B" w:rsidRPr="004450F6">
        <w:rPr>
          <w:lang w:val="nl-BE"/>
        </w:rPr>
        <w:t>, ruimte biedt voor delegatie, maar ook een rem zet op overmatige delegaties</w:t>
      </w:r>
      <w:r w:rsidR="00F3763B">
        <w:rPr>
          <w:lang w:val="nl-BE"/>
        </w:rPr>
        <w:t xml:space="preserve">, waarbij de wezenlijke elementen of belangrijkste beleidskeuzes door de wetgever moeten worden gemaakt, waarbij er gebruik kan worden gemaakt van </w:t>
      </w:r>
      <w:r w:rsidR="0044167B" w:rsidRPr="004450F6">
        <w:rPr>
          <w:i/>
          <w:lang w:val="nl-BE"/>
        </w:rPr>
        <w:t>sliding scale</w:t>
      </w:r>
      <w:r>
        <w:rPr>
          <w:lang w:val="nl-BE"/>
        </w:rPr>
        <w:t xml:space="preserve">. </w:t>
      </w:r>
    </w:p>
    <w:p w:rsidR="00BE4E51" w:rsidRDefault="00BE4E51" w:rsidP="00F3763B">
      <w:pPr>
        <w:jc w:val="both"/>
        <w:rPr>
          <w:lang w:val="nl-BE"/>
        </w:rPr>
      </w:pPr>
    </w:p>
    <w:p w:rsidR="0044167B" w:rsidRPr="004450F6" w:rsidRDefault="00BE4E51" w:rsidP="00F3763B">
      <w:pPr>
        <w:jc w:val="both"/>
        <w:rPr>
          <w:lang w:val="nl-NL"/>
        </w:rPr>
      </w:pPr>
      <w:r>
        <w:rPr>
          <w:lang w:val="nl-BE"/>
        </w:rPr>
        <w:t xml:space="preserve">Als de vraag dan ook is of er in dat opzicht ‘te veel’ legaliteit is, dan </w:t>
      </w:r>
      <w:r w:rsidR="00F3117B">
        <w:rPr>
          <w:lang w:val="nl-BE"/>
        </w:rPr>
        <w:t>is ons</w:t>
      </w:r>
      <w:r>
        <w:rPr>
          <w:lang w:val="nl-BE"/>
        </w:rPr>
        <w:t xml:space="preserve"> </w:t>
      </w:r>
      <w:r w:rsidR="00F3763B">
        <w:rPr>
          <w:lang w:val="nl-BE"/>
        </w:rPr>
        <w:t xml:space="preserve">antwoord </w:t>
      </w:r>
      <w:r w:rsidR="0012670C">
        <w:rPr>
          <w:lang w:val="nl-BE"/>
        </w:rPr>
        <w:t xml:space="preserve">ontkennend. </w:t>
      </w:r>
      <w:r w:rsidR="00F3117B">
        <w:rPr>
          <w:lang w:val="nl-BE"/>
        </w:rPr>
        <w:t xml:space="preserve">In die context </w:t>
      </w:r>
      <w:r>
        <w:rPr>
          <w:lang w:val="nl-BE"/>
        </w:rPr>
        <w:t>kunnen dan zelfs moeilijk in</w:t>
      </w:r>
      <w:r w:rsidR="0012670C">
        <w:rPr>
          <w:lang w:val="nl-BE"/>
        </w:rPr>
        <w:t xml:space="preserve">zien hoe er een </w:t>
      </w:r>
      <w:r>
        <w:rPr>
          <w:lang w:val="nl-BE"/>
        </w:rPr>
        <w:t>‘</w:t>
      </w:r>
      <w:r w:rsidR="0012670C">
        <w:rPr>
          <w:lang w:val="nl-BE"/>
        </w:rPr>
        <w:t>te veel</w:t>
      </w:r>
      <w:r>
        <w:rPr>
          <w:lang w:val="nl-BE"/>
        </w:rPr>
        <w:t>’</w:t>
      </w:r>
      <w:r w:rsidR="0012670C">
        <w:rPr>
          <w:lang w:val="nl-BE"/>
        </w:rPr>
        <w:t xml:space="preserve"> aan een dergelijke legaliteit k</w:t>
      </w:r>
      <w:r>
        <w:rPr>
          <w:lang w:val="nl-BE"/>
        </w:rPr>
        <w:t>à</w:t>
      </w:r>
      <w:r w:rsidR="0012670C">
        <w:rPr>
          <w:lang w:val="nl-BE"/>
        </w:rPr>
        <w:t>n zijn</w:t>
      </w:r>
      <w:r w:rsidR="006A30CD">
        <w:rPr>
          <w:lang w:val="nl-BE"/>
        </w:rPr>
        <w:t>.</w:t>
      </w:r>
      <w:r w:rsidR="00634449" w:rsidRPr="00F3763B">
        <w:rPr>
          <w:lang w:val="nl-BE"/>
        </w:rPr>
        <w:t xml:space="preserve"> </w:t>
      </w:r>
      <w:r w:rsidR="00F3763B">
        <w:rPr>
          <w:lang w:val="nl-BE"/>
        </w:rPr>
        <w:t>L</w:t>
      </w:r>
      <w:r w:rsidR="00634449" w:rsidRPr="00F3763B">
        <w:rPr>
          <w:lang w:val="nl-BE"/>
        </w:rPr>
        <w:t xml:space="preserve">egaliteit is dan </w:t>
      </w:r>
      <w:r w:rsidR="0012670C">
        <w:rPr>
          <w:lang w:val="nl-BE"/>
        </w:rPr>
        <w:t xml:space="preserve">immers </w:t>
      </w:r>
      <w:r w:rsidR="00634449" w:rsidRPr="00F3763B">
        <w:rPr>
          <w:lang w:val="nl-BE"/>
        </w:rPr>
        <w:t xml:space="preserve">een belangrijk </w:t>
      </w:r>
      <w:r w:rsidR="006A30CD">
        <w:rPr>
          <w:lang w:val="nl-BE"/>
        </w:rPr>
        <w:t xml:space="preserve">en zelfs essentieel </w:t>
      </w:r>
      <w:r w:rsidR="00634449" w:rsidRPr="00F3763B">
        <w:rPr>
          <w:lang w:val="nl-BE"/>
        </w:rPr>
        <w:t>element om het democratische gehalte van onze staat te vrijwaren en te bevorderen.</w:t>
      </w:r>
    </w:p>
    <w:p w:rsidR="0044167B" w:rsidRPr="003135E7" w:rsidRDefault="0044167B" w:rsidP="00CE447A">
      <w:pPr>
        <w:jc w:val="both"/>
        <w:rPr>
          <w:lang w:val="nl-NL"/>
        </w:rPr>
      </w:pPr>
    </w:p>
    <w:sectPr w:rsidR="0044167B" w:rsidRPr="003135E7" w:rsidSect="00623653">
      <w:footerReference w:type="even" r:id="rId10"/>
      <w:footerReference w:type="default" r:id="rId11"/>
      <w:pgSz w:w="11900" w:h="16840"/>
      <w:pgMar w:top="1440" w:right="1800" w:bottom="1440" w:left="1800" w:header="708" w:footer="708" w:gutter="0"/>
      <w:cols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lde" w:date="2019-05-14T13:14:00Z" w:initials="l">
    <w:p w:rsidR="0036172F" w:rsidRDefault="0036172F">
      <w:pPr>
        <w:pStyle w:val="Tekstopmerking"/>
        <w:rPr>
          <w:lang w:val="fr-BE"/>
        </w:rPr>
      </w:pPr>
      <w:r>
        <w:rPr>
          <w:rStyle w:val="Verwijzingopmerking"/>
        </w:rPr>
        <w:annotationRef/>
      </w:r>
      <w:r w:rsidRPr="003B0CD5">
        <w:rPr>
          <w:lang w:val="fr-BE"/>
        </w:rPr>
        <w:t>Mais est-ce que c</w:t>
      </w:r>
      <w:r>
        <w:rPr>
          <w:lang w:val="fr-BE"/>
        </w:rPr>
        <w:t>es indicateurs ne se réduisent finalement pas à la question de savoir si la règle affecte les droits fondamentaux ?</w:t>
      </w:r>
    </w:p>
    <w:p w:rsidR="0036172F" w:rsidRPr="000D0D01" w:rsidRDefault="0036172F">
      <w:pPr>
        <w:pStyle w:val="Tekstopmerking"/>
        <w:rPr>
          <w:lang w:val="fr-BE"/>
        </w:rPr>
      </w:pPr>
      <w:r w:rsidRPr="007F3D9A">
        <w:rPr>
          <w:b/>
          <w:lang w:val="fr-BE"/>
        </w:rPr>
        <w:t>Dries :</w:t>
      </w:r>
      <w:r>
        <w:rPr>
          <w:lang w:val="fr-BE"/>
        </w:rPr>
        <w:t xml:space="preserve"> En effet, dans une interprétation large de droits fondamentaux.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44F21BE" w15:done="0"/>
  <w15:commentEx w15:paraId="3ACE2BBF" w15:done="0"/>
  <w15:commentEx w15:paraId="1271214C" w15:done="0"/>
  <w15:commentEx w15:paraId="19170B19" w15:done="0"/>
  <w15:commentEx w15:paraId="4C2FED44" w15:done="0"/>
  <w15:commentEx w15:paraId="65AE37B2" w15:done="0"/>
  <w15:commentEx w15:paraId="679B9A61" w15:done="0"/>
  <w15:commentEx w15:paraId="577E5899" w15:done="0"/>
  <w15:commentEx w15:paraId="2519CBDC" w15:done="0"/>
  <w15:commentEx w15:paraId="69AE8E70" w15:done="0"/>
  <w15:commentEx w15:paraId="689B3E85" w15:done="0"/>
  <w15:commentEx w15:paraId="05495681" w15:done="0"/>
  <w15:commentEx w15:paraId="698849C9" w15:done="0"/>
  <w15:commentEx w15:paraId="2C838354" w15:done="0"/>
  <w15:commentEx w15:paraId="4C520927" w15:done="0"/>
  <w15:commentEx w15:paraId="0235FCA1" w15:done="0"/>
  <w15:commentEx w15:paraId="303634ED" w15:done="0"/>
  <w15:commentEx w15:paraId="2A99362D" w15:done="0"/>
  <w15:commentEx w15:paraId="2EB8917B" w15:done="0"/>
  <w15:commentEx w15:paraId="79B1D573" w15:done="0"/>
  <w15:commentEx w15:paraId="36569EB4" w15:done="0"/>
  <w15:commentEx w15:paraId="34133808" w15:done="0"/>
  <w15:commentEx w15:paraId="6059602C" w15:done="0"/>
  <w15:commentEx w15:paraId="5FCB6CF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4F21BE" w16cid:durableId="207F1AE6"/>
  <w16cid:commentId w16cid:paraId="3ACE2BBF" w16cid:durableId="207F1AE7"/>
  <w16cid:commentId w16cid:paraId="1271214C" w16cid:durableId="207F1AE8"/>
  <w16cid:commentId w16cid:paraId="19170B19" w16cid:durableId="207F1AE9"/>
  <w16cid:commentId w16cid:paraId="4C2FED44" w16cid:durableId="207F1AEB"/>
  <w16cid:commentId w16cid:paraId="65AE37B2" w16cid:durableId="207F1AEC"/>
  <w16cid:commentId w16cid:paraId="679B9A61" w16cid:durableId="207F1AED"/>
  <w16cid:commentId w16cid:paraId="577E5899" w16cid:durableId="207F1AEE"/>
  <w16cid:commentId w16cid:paraId="2519CBDC" w16cid:durableId="207F1AEF"/>
  <w16cid:commentId w16cid:paraId="69AE8E70" w16cid:durableId="207F1AF0"/>
  <w16cid:commentId w16cid:paraId="689B3E85" w16cid:durableId="207F1AF1"/>
  <w16cid:commentId w16cid:paraId="05495681" w16cid:durableId="207F1AF2"/>
  <w16cid:commentId w16cid:paraId="698849C9" w16cid:durableId="207F1AF3"/>
  <w16cid:commentId w16cid:paraId="2C838354" w16cid:durableId="207F1AF4"/>
  <w16cid:commentId w16cid:paraId="4C520927" w16cid:durableId="207F1AF5"/>
  <w16cid:commentId w16cid:paraId="0235FCA1" w16cid:durableId="207F1AF6"/>
  <w16cid:commentId w16cid:paraId="303634ED" w16cid:durableId="207F1AF7"/>
  <w16cid:commentId w16cid:paraId="2A99362D" w16cid:durableId="207F1AF8"/>
  <w16cid:commentId w16cid:paraId="2EB8917B" w16cid:durableId="207F1AF9"/>
  <w16cid:commentId w16cid:paraId="79B1D573" w16cid:durableId="207F1AFA"/>
  <w16cid:commentId w16cid:paraId="36569EB4" w16cid:durableId="207F1AFB"/>
  <w16cid:commentId w16cid:paraId="34133808" w16cid:durableId="207F1AFC"/>
  <w16cid:commentId w16cid:paraId="6059602C" w16cid:durableId="207F1AFD"/>
  <w16cid:commentId w16cid:paraId="5FCB6CF2" w16cid:durableId="207F1AF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BFB" w:rsidRDefault="008F1BFB" w:rsidP="00292B69">
      <w:r>
        <w:separator/>
      </w:r>
    </w:p>
  </w:endnote>
  <w:endnote w:type="continuationSeparator" w:id="0">
    <w:p w:rsidR="008F1BFB" w:rsidRDefault="008F1BFB" w:rsidP="00292B69">
      <w:r>
        <w:continuationSeparator/>
      </w:r>
    </w:p>
  </w:endnote>
  <w:endnote w:type="continuationNotice" w:id="1">
    <w:p w:rsidR="008F1BFB" w:rsidRDefault="008F1BFB"/>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MinionPro-It">
    <w:altName w:val="Times New Roman"/>
    <w:panose1 w:val="00000000000000000000"/>
    <w:charset w:val="00"/>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72F" w:rsidRDefault="00F20E84" w:rsidP="008E2764">
    <w:pPr>
      <w:pStyle w:val="Voettekst"/>
      <w:framePr w:wrap="around" w:vAnchor="text" w:hAnchor="margin" w:xAlign="right" w:y="1"/>
      <w:rPr>
        <w:rStyle w:val="Paginanummer"/>
      </w:rPr>
    </w:pPr>
    <w:r>
      <w:rPr>
        <w:rStyle w:val="Paginanummer"/>
      </w:rPr>
      <w:fldChar w:fldCharType="begin"/>
    </w:r>
    <w:r w:rsidR="0036172F">
      <w:rPr>
        <w:rStyle w:val="Paginanummer"/>
      </w:rPr>
      <w:instrText xml:space="preserve">PAGE  </w:instrText>
    </w:r>
    <w:r>
      <w:rPr>
        <w:rStyle w:val="Paginanummer"/>
      </w:rPr>
      <w:fldChar w:fldCharType="end"/>
    </w:r>
  </w:p>
  <w:p w:rsidR="0036172F" w:rsidRDefault="0036172F" w:rsidP="0031247B">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72F" w:rsidRDefault="00F20E84" w:rsidP="008E2764">
    <w:pPr>
      <w:pStyle w:val="Voettekst"/>
      <w:framePr w:wrap="around" w:vAnchor="text" w:hAnchor="margin" w:xAlign="right" w:y="1"/>
      <w:rPr>
        <w:rStyle w:val="Paginanummer"/>
      </w:rPr>
    </w:pPr>
    <w:r>
      <w:rPr>
        <w:rStyle w:val="Paginanummer"/>
      </w:rPr>
      <w:fldChar w:fldCharType="begin"/>
    </w:r>
    <w:r w:rsidR="0036172F">
      <w:rPr>
        <w:rStyle w:val="Paginanummer"/>
      </w:rPr>
      <w:instrText xml:space="preserve">PAGE  </w:instrText>
    </w:r>
    <w:r>
      <w:rPr>
        <w:rStyle w:val="Paginanummer"/>
      </w:rPr>
      <w:fldChar w:fldCharType="separate"/>
    </w:r>
    <w:r w:rsidR="00131711">
      <w:rPr>
        <w:rStyle w:val="Paginanummer"/>
        <w:noProof/>
      </w:rPr>
      <w:t>1</w:t>
    </w:r>
    <w:r>
      <w:rPr>
        <w:rStyle w:val="Paginanummer"/>
      </w:rPr>
      <w:fldChar w:fldCharType="end"/>
    </w:r>
  </w:p>
  <w:p w:rsidR="0036172F" w:rsidRDefault="0036172F" w:rsidP="0031247B">
    <w:pPr>
      <w:pStyle w:val="Voetteks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BFB" w:rsidRDefault="008F1BFB" w:rsidP="00292B69">
      <w:r>
        <w:separator/>
      </w:r>
    </w:p>
  </w:footnote>
  <w:footnote w:type="continuationSeparator" w:id="0">
    <w:p w:rsidR="008F1BFB" w:rsidRDefault="008F1BFB" w:rsidP="00292B69">
      <w:r>
        <w:continuationSeparator/>
      </w:r>
    </w:p>
  </w:footnote>
  <w:footnote w:type="continuationNotice" w:id="1">
    <w:p w:rsidR="008F1BFB" w:rsidRDefault="008F1BFB"/>
  </w:footnote>
  <w:footnote w:id="2">
    <w:p w:rsidR="0036172F" w:rsidRPr="00046102" w:rsidRDefault="0036172F" w:rsidP="00505259">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Met dank aan Tim Corthaut, Luc Detroux en Jeroen Van Nieuwenhove voor hun nuttige aanwijzingen en suggesties bij een eerdere versie van deze bijdrage.</w:t>
      </w:r>
    </w:p>
  </w:footnote>
  <w:footnote w:id="3">
    <w:p w:rsidR="0036172F" w:rsidRPr="00505259" w:rsidRDefault="0036172F" w:rsidP="00046102">
      <w:pPr>
        <w:pStyle w:val="Voetnoottekst"/>
        <w:jc w:val="both"/>
        <w:rPr>
          <w:sz w:val="18"/>
          <w:szCs w:val="18"/>
          <w:lang w:val="nl-BE"/>
        </w:rPr>
      </w:pPr>
      <w:r w:rsidRPr="00046102">
        <w:rPr>
          <w:rStyle w:val="Voetnootmarkering"/>
          <w:sz w:val="18"/>
          <w:szCs w:val="18"/>
          <w:lang w:val="nl-NL"/>
        </w:rPr>
        <w:footnoteRef/>
      </w:r>
      <w:r w:rsidRPr="00046102">
        <w:rPr>
          <w:sz w:val="18"/>
          <w:szCs w:val="18"/>
          <w:lang w:val="nl-NL"/>
        </w:rPr>
        <w:t xml:space="preserve"> Zogenaamde ‘</w:t>
      </w:r>
      <w:r w:rsidRPr="00046102">
        <w:rPr>
          <w:i/>
          <w:sz w:val="18"/>
          <w:szCs w:val="18"/>
          <w:lang w:val="nl-NL"/>
        </w:rPr>
        <w:t>despatch boxes</w:t>
      </w:r>
      <w:r w:rsidRPr="00046102">
        <w:rPr>
          <w:sz w:val="18"/>
          <w:szCs w:val="18"/>
          <w:lang w:val="nl-NL"/>
        </w:rPr>
        <w:t>’ of ‘</w:t>
      </w:r>
      <w:r w:rsidRPr="00046102">
        <w:rPr>
          <w:i/>
          <w:sz w:val="18"/>
          <w:szCs w:val="18"/>
          <w:lang w:val="nl-NL"/>
        </w:rPr>
        <w:t>red boxes</w:t>
      </w:r>
      <w:r w:rsidRPr="00046102">
        <w:rPr>
          <w:sz w:val="18"/>
          <w:szCs w:val="18"/>
          <w:lang w:val="nl-NL"/>
        </w:rPr>
        <w:t xml:space="preserve">’ worden gebruikt door ministers in de Britse regering om officiële, veelal departementale, documenten in te bewaren en transporteren. </w:t>
      </w:r>
    </w:p>
  </w:footnote>
  <w:footnote w:id="4">
    <w:p w:rsidR="0036172F" w:rsidRPr="00505259" w:rsidRDefault="0036172F" w:rsidP="00505259">
      <w:pPr>
        <w:pStyle w:val="Voetnoottekst"/>
        <w:jc w:val="both"/>
        <w:rPr>
          <w:sz w:val="18"/>
          <w:szCs w:val="18"/>
          <w:lang w:val="nl-BE"/>
        </w:rPr>
      </w:pPr>
      <w:r w:rsidRPr="00505259">
        <w:rPr>
          <w:rStyle w:val="Voetnootmarkering"/>
          <w:sz w:val="18"/>
          <w:szCs w:val="18"/>
        </w:rPr>
        <w:footnoteRef/>
      </w:r>
      <w:r w:rsidRPr="00505259">
        <w:rPr>
          <w:sz w:val="18"/>
          <w:szCs w:val="18"/>
          <w:lang w:val="nl-BE"/>
        </w:rPr>
        <w:t xml:space="preserve"> </w:t>
      </w:r>
      <w:hyperlink r:id="rId1" w:history="1">
        <w:r w:rsidRPr="00046102">
          <w:rPr>
            <w:rStyle w:val="Hyperlink"/>
            <w:sz w:val="18"/>
            <w:szCs w:val="18"/>
            <w:lang w:val="nl-BE"/>
          </w:rPr>
          <w:t>www.youtube.com/watch?v=SdVFD1MuPrU</w:t>
        </w:r>
      </w:hyperlink>
      <w:r w:rsidRPr="001207D6">
        <w:rPr>
          <w:sz w:val="18"/>
          <w:szCs w:val="18"/>
          <w:lang w:val="nl-NL"/>
        </w:rPr>
        <w:t xml:space="preserve"> </w:t>
      </w:r>
      <w:r>
        <w:rPr>
          <w:sz w:val="18"/>
          <w:szCs w:val="18"/>
          <w:lang w:val="nl-NL"/>
        </w:rPr>
        <w:t>(f</w:t>
      </w:r>
      <w:r w:rsidRPr="00046102">
        <w:rPr>
          <w:sz w:val="18"/>
          <w:szCs w:val="18"/>
          <w:lang w:val="nl-NL"/>
        </w:rPr>
        <w:t>ragment begin</w:t>
      </w:r>
      <w:r>
        <w:rPr>
          <w:sz w:val="18"/>
          <w:szCs w:val="18"/>
          <w:lang w:val="nl-NL"/>
        </w:rPr>
        <w:t xml:space="preserve">t op </w:t>
      </w:r>
      <w:r w:rsidRPr="00046102">
        <w:rPr>
          <w:sz w:val="18"/>
          <w:szCs w:val="18"/>
          <w:lang w:val="nl-NL"/>
        </w:rPr>
        <w:t>13:16</w:t>
      </w:r>
      <w:r>
        <w:rPr>
          <w:sz w:val="18"/>
          <w:szCs w:val="18"/>
          <w:lang w:val="nl-NL"/>
        </w:rPr>
        <w:t xml:space="preserve">, </w:t>
      </w:r>
      <w:r w:rsidRPr="00046102">
        <w:rPr>
          <w:sz w:val="18"/>
          <w:szCs w:val="18"/>
          <w:lang w:val="nl-NL"/>
        </w:rPr>
        <w:t>‘Open Government’</w:t>
      </w:r>
      <w:r>
        <w:rPr>
          <w:sz w:val="18"/>
          <w:szCs w:val="18"/>
          <w:lang w:val="nl-NL"/>
        </w:rPr>
        <w:t>,</w:t>
      </w:r>
      <w:r w:rsidRPr="001207D6">
        <w:rPr>
          <w:sz w:val="18"/>
          <w:szCs w:val="18"/>
          <w:lang w:val="nl-NL"/>
        </w:rPr>
        <w:t xml:space="preserve"> </w:t>
      </w:r>
      <w:r>
        <w:rPr>
          <w:sz w:val="18"/>
          <w:szCs w:val="18"/>
          <w:lang w:val="nl-NL"/>
        </w:rPr>
        <w:t>Serie 1).</w:t>
      </w:r>
      <w:r w:rsidRPr="00046102">
        <w:rPr>
          <w:sz w:val="18"/>
          <w:szCs w:val="18"/>
          <w:lang w:val="nl-NL"/>
        </w:rPr>
        <w:t>,</w:t>
      </w:r>
    </w:p>
  </w:footnote>
  <w:footnote w:id="5">
    <w:p w:rsidR="0036172F" w:rsidRPr="00505259" w:rsidRDefault="0036172F" w:rsidP="00505259">
      <w:pPr>
        <w:pStyle w:val="Voetnoottekst"/>
        <w:jc w:val="both"/>
        <w:rPr>
          <w:sz w:val="18"/>
          <w:szCs w:val="18"/>
          <w:lang w:val="nl-BE"/>
        </w:rPr>
      </w:pPr>
      <w:r w:rsidRPr="00505259">
        <w:rPr>
          <w:rStyle w:val="Voetnootmarkering"/>
          <w:sz w:val="18"/>
          <w:szCs w:val="18"/>
        </w:rPr>
        <w:footnoteRef/>
      </w:r>
      <w:r w:rsidRPr="00505259">
        <w:rPr>
          <w:sz w:val="18"/>
          <w:szCs w:val="18"/>
          <w:lang w:val="nl-BE"/>
        </w:rPr>
        <w:t xml:space="preserve"> </w:t>
      </w:r>
      <w:r w:rsidRPr="00046102">
        <w:rPr>
          <w:sz w:val="18"/>
          <w:szCs w:val="18"/>
          <w:lang w:val="nl-BE"/>
        </w:rPr>
        <w:t>Behoudens indien anders bepaald, begrijpen we in deze bijdrage onder ‘wet’ een formele wet, decreet of ordonnantie</w:t>
      </w:r>
      <w:r w:rsidRPr="00505259">
        <w:rPr>
          <w:sz w:val="18"/>
          <w:szCs w:val="18"/>
          <w:lang w:val="nl-BE"/>
        </w:rPr>
        <w:t>.</w:t>
      </w:r>
    </w:p>
  </w:footnote>
  <w:footnote w:id="6">
    <w:p w:rsidR="0036172F" w:rsidRPr="00046102" w:rsidRDefault="0036172F" w:rsidP="00046102">
      <w:pPr>
        <w:pStyle w:val="Voetnoottekst"/>
        <w:jc w:val="both"/>
        <w:rPr>
          <w:sz w:val="18"/>
          <w:szCs w:val="18"/>
          <w:lang w:val="fr-FR"/>
        </w:rPr>
      </w:pPr>
      <w:r w:rsidRPr="00046102">
        <w:rPr>
          <w:rStyle w:val="Voetnootmarkering"/>
          <w:sz w:val="18"/>
          <w:szCs w:val="18"/>
          <w:lang w:val="nl-NL"/>
        </w:rPr>
        <w:footnoteRef/>
      </w:r>
      <w:r w:rsidRPr="00046102">
        <w:rPr>
          <w:sz w:val="18"/>
          <w:szCs w:val="18"/>
          <w:lang w:val="nl-NL"/>
        </w:rPr>
        <w:t xml:space="preserve"> F. </w:t>
      </w:r>
      <w:r w:rsidRPr="00505259">
        <w:rPr>
          <w:smallCaps/>
          <w:sz w:val="18"/>
          <w:szCs w:val="18"/>
          <w:lang w:val="nl-NL"/>
        </w:rPr>
        <w:t>Gorlé</w:t>
      </w:r>
      <w:r w:rsidRPr="00046102">
        <w:rPr>
          <w:sz w:val="18"/>
          <w:szCs w:val="18"/>
          <w:lang w:val="nl-NL"/>
        </w:rPr>
        <w:t xml:space="preserve">, “Is een ontwarring van de huidige chaos van strafbaarstellingen nog mogelijk?”, in X, </w:t>
      </w:r>
      <w:r w:rsidRPr="00046102">
        <w:rPr>
          <w:i/>
          <w:iCs/>
          <w:sz w:val="18"/>
          <w:szCs w:val="18"/>
          <w:lang w:val="nl-NL"/>
        </w:rPr>
        <w:t>Liber Amicorum Fréderic Dumon</w:t>
      </w:r>
      <w:r w:rsidRPr="00046102">
        <w:rPr>
          <w:sz w:val="18"/>
          <w:szCs w:val="18"/>
          <w:lang w:val="nl-NL"/>
        </w:rPr>
        <w:t xml:space="preserve">, Antwerpen, Kluwer Rechtswetenschappen, 1983, 457-474. </w:t>
      </w:r>
      <w:r w:rsidRPr="00046102">
        <w:rPr>
          <w:sz w:val="18"/>
          <w:szCs w:val="18"/>
          <w:lang w:val="fr-FR"/>
        </w:rPr>
        <w:t xml:space="preserve">Vergelijk ook M. </w:t>
      </w:r>
      <w:r w:rsidRPr="00046102">
        <w:rPr>
          <w:smallCaps/>
          <w:sz w:val="18"/>
          <w:szCs w:val="18"/>
          <w:lang w:val="fr-FR"/>
        </w:rPr>
        <w:t>Delmas</w:t>
      </w:r>
      <w:r w:rsidRPr="00046102">
        <w:rPr>
          <w:sz w:val="18"/>
          <w:szCs w:val="18"/>
          <w:lang w:val="fr-FR"/>
        </w:rPr>
        <w:t xml:space="preserve"> </w:t>
      </w:r>
      <w:r w:rsidRPr="00046102">
        <w:rPr>
          <w:smallCaps/>
          <w:sz w:val="18"/>
          <w:szCs w:val="18"/>
          <w:lang w:val="fr-FR"/>
        </w:rPr>
        <w:t>Marty</w:t>
      </w:r>
      <w:r w:rsidRPr="00046102">
        <w:rPr>
          <w:sz w:val="18"/>
          <w:szCs w:val="18"/>
          <w:lang w:val="fr-FR"/>
        </w:rPr>
        <w:t xml:space="preserve">, “L’enjeu du code pénal, réflexions sur l’inflation des lois pénales en France”, in X., </w:t>
      </w:r>
      <w:r w:rsidRPr="00046102">
        <w:rPr>
          <w:i/>
          <w:iCs/>
          <w:sz w:val="18"/>
          <w:szCs w:val="18"/>
          <w:lang w:val="fr-FR"/>
        </w:rPr>
        <w:t>Mélanges offerts à Robert Legros</w:t>
      </w:r>
      <w:r w:rsidRPr="00046102">
        <w:rPr>
          <w:sz w:val="18"/>
          <w:szCs w:val="18"/>
          <w:lang w:val="fr-FR"/>
        </w:rPr>
        <w:t xml:space="preserve">, Bruxelles, Ed. de l’université de Bruxelles, Faculté de Droit, 1985, 168. </w:t>
      </w:r>
    </w:p>
  </w:footnote>
  <w:footnote w:id="7">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Hoewel er andere redenen zijn voor de stijging van het aantal pagina’s dan louter de toename van (formele) wetgeving.</w:t>
      </w:r>
    </w:p>
  </w:footnote>
  <w:footnote w:id="8">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Raad van State (NL), </w:t>
      </w:r>
      <w:r w:rsidRPr="00046102">
        <w:rPr>
          <w:i/>
          <w:sz w:val="18"/>
          <w:szCs w:val="18"/>
          <w:lang w:val="nl-NL"/>
        </w:rPr>
        <w:t>Jaarverslag 2017</w:t>
      </w:r>
      <w:r w:rsidRPr="00046102">
        <w:rPr>
          <w:sz w:val="18"/>
          <w:szCs w:val="18"/>
          <w:lang w:val="nl-NL"/>
        </w:rPr>
        <w:t>, Den Haag, 2018, 32</w:t>
      </w:r>
      <w:r>
        <w:rPr>
          <w:sz w:val="18"/>
          <w:szCs w:val="18"/>
          <w:lang w:val="nl-NL"/>
        </w:rPr>
        <w:t xml:space="preserve"> en E. </w:t>
      </w:r>
      <w:r w:rsidRPr="00505259">
        <w:rPr>
          <w:smallCaps/>
          <w:sz w:val="18"/>
          <w:szCs w:val="18"/>
          <w:lang w:val="nl-NL"/>
        </w:rPr>
        <w:t>Brewaeys</w:t>
      </w:r>
      <w:r>
        <w:rPr>
          <w:sz w:val="18"/>
          <w:szCs w:val="18"/>
          <w:lang w:val="nl-NL"/>
        </w:rPr>
        <w:t xml:space="preserve">, “Wereldvreemd in een heerlijk nieuwe wereld” in P. </w:t>
      </w:r>
      <w:r w:rsidRPr="00505259">
        <w:rPr>
          <w:smallCaps/>
          <w:sz w:val="18"/>
          <w:szCs w:val="18"/>
          <w:lang w:val="nl-NL"/>
        </w:rPr>
        <w:t>De Hert</w:t>
      </w:r>
      <w:r>
        <w:rPr>
          <w:sz w:val="18"/>
          <w:szCs w:val="18"/>
          <w:lang w:val="nl-NL"/>
        </w:rPr>
        <w:t xml:space="preserve"> en F. </w:t>
      </w:r>
      <w:r w:rsidRPr="00505259">
        <w:rPr>
          <w:smallCaps/>
          <w:sz w:val="18"/>
          <w:szCs w:val="18"/>
          <w:lang w:val="nl-NL"/>
        </w:rPr>
        <w:t>Dhondt</w:t>
      </w:r>
      <w:r>
        <w:rPr>
          <w:sz w:val="18"/>
          <w:szCs w:val="18"/>
          <w:lang w:val="nl-NL"/>
        </w:rPr>
        <w:t xml:space="preserve"> (eds.), </w:t>
      </w:r>
      <w:r>
        <w:rPr>
          <w:i/>
          <w:sz w:val="18"/>
          <w:szCs w:val="18"/>
          <w:lang w:val="nl-NL"/>
        </w:rPr>
        <w:t>Liber amicorum Jef Van Bellingen</w:t>
      </w:r>
      <w:r>
        <w:rPr>
          <w:sz w:val="18"/>
          <w:szCs w:val="18"/>
          <w:lang w:val="nl-NL"/>
        </w:rPr>
        <w:t>, Brussel, VUBpress, 2017 (127), 131-132</w:t>
      </w:r>
      <w:r w:rsidRPr="00046102">
        <w:rPr>
          <w:sz w:val="18"/>
          <w:szCs w:val="18"/>
          <w:lang w:val="nl-NL"/>
        </w:rPr>
        <w:t xml:space="preserve">. </w:t>
      </w:r>
    </w:p>
  </w:footnote>
  <w:footnote w:id="9">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C.P.M. </w:t>
      </w:r>
      <w:r w:rsidRPr="00046102">
        <w:rPr>
          <w:smallCaps/>
          <w:sz w:val="18"/>
          <w:szCs w:val="18"/>
          <w:lang w:val="nl-NL"/>
        </w:rPr>
        <w:t>Cleiren</w:t>
      </w:r>
      <w:r w:rsidRPr="00046102">
        <w:rPr>
          <w:sz w:val="18"/>
          <w:szCs w:val="18"/>
          <w:lang w:val="nl-NL"/>
        </w:rPr>
        <w:t xml:space="preserve">, </w:t>
      </w:r>
      <w:r w:rsidRPr="00046102">
        <w:rPr>
          <w:i/>
          <w:sz w:val="18"/>
          <w:szCs w:val="18"/>
          <w:lang w:val="nl-NL"/>
        </w:rPr>
        <w:t>Functie en waarde van criteria voor strafbaarstelling in het huidige tijdsgewricht, in: Criteria voor strafbaarstelling in een nieuwe dynamiek. Symbolische legitimiteit versus maatschappelijke en sociaalwetenschappelijke realiteit</w:t>
      </w:r>
      <w:r w:rsidRPr="00046102">
        <w:rPr>
          <w:sz w:val="18"/>
          <w:szCs w:val="18"/>
          <w:lang w:val="nl-NL"/>
        </w:rPr>
        <w:t>, Den Haag, Boom Lemma, 2012, 23.</w:t>
      </w:r>
    </w:p>
  </w:footnote>
  <w:footnote w:id="10">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Vgl. Raad van State (NL), </w:t>
      </w:r>
      <w:r w:rsidRPr="00046102">
        <w:rPr>
          <w:i/>
          <w:sz w:val="18"/>
          <w:szCs w:val="18"/>
          <w:lang w:val="nl-NL"/>
        </w:rPr>
        <w:t>Jaarverslag 2017</w:t>
      </w:r>
      <w:r w:rsidRPr="00046102">
        <w:rPr>
          <w:sz w:val="18"/>
          <w:szCs w:val="18"/>
          <w:lang w:val="nl-NL"/>
        </w:rPr>
        <w:t>, Den Haag, 2018, 36.</w:t>
      </w:r>
    </w:p>
  </w:footnote>
  <w:footnote w:id="11">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De Nederlandse Raad van State spreekt in dit verband over ‘overmatige detaillering’ (als bron van (nodeloze) juridische complicatie). </w:t>
      </w:r>
      <w:r w:rsidRPr="00505259">
        <w:rPr>
          <w:smallCaps/>
          <w:sz w:val="18"/>
          <w:szCs w:val="18"/>
          <w:lang w:val="nl-NL"/>
        </w:rPr>
        <w:t>Raad van State</w:t>
      </w:r>
      <w:r w:rsidRPr="00046102">
        <w:rPr>
          <w:sz w:val="18"/>
          <w:szCs w:val="18"/>
          <w:lang w:val="nl-NL"/>
        </w:rPr>
        <w:t xml:space="preserve"> (NL), </w:t>
      </w:r>
      <w:r w:rsidRPr="00046102">
        <w:rPr>
          <w:i/>
          <w:sz w:val="18"/>
          <w:szCs w:val="18"/>
          <w:lang w:val="nl-NL"/>
        </w:rPr>
        <w:t>Jaarverslag 2017</w:t>
      </w:r>
      <w:r w:rsidRPr="00046102">
        <w:rPr>
          <w:sz w:val="18"/>
          <w:szCs w:val="18"/>
          <w:lang w:val="nl-NL"/>
        </w:rPr>
        <w:t>, Den Haag, 2018, 34. Zie ook: Afdeling bestuursrechtspraak, 18 oktober 2017, ECLI:NL:RVS:2017:2824.</w:t>
      </w:r>
    </w:p>
  </w:footnote>
  <w:footnote w:id="12">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In de woorden van de Nederlandse Raad van State: “Snelle veranderingen in het maatschappelijk verkeer kunnen tot toenemende complexiteit leiden. Dit is vooral het geval wanneer de wetgever probeert veranderingen te volgen en niet de tijd neemt om zich te bezinnen of deze niet een fundamentele bijstelling van de wet vergen” (</w:t>
      </w:r>
      <w:r w:rsidRPr="00505259">
        <w:rPr>
          <w:smallCaps/>
          <w:sz w:val="18"/>
          <w:szCs w:val="18"/>
          <w:lang w:val="nl-NL"/>
        </w:rPr>
        <w:t>Raad van State</w:t>
      </w:r>
      <w:r w:rsidRPr="00046102">
        <w:rPr>
          <w:sz w:val="18"/>
          <w:szCs w:val="18"/>
          <w:lang w:val="nl-NL"/>
        </w:rPr>
        <w:t xml:space="preserve"> (NL), </w:t>
      </w:r>
      <w:r w:rsidRPr="00046102">
        <w:rPr>
          <w:i/>
          <w:sz w:val="18"/>
          <w:szCs w:val="18"/>
          <w:lang w:val="nl-NL"/>
        </w:rPr>
        <w:t>Jaarverslag 2017</w:t>
      </w:r>
      <w:r w:rsidRPr="00046102">
        <w:rPr>
          <w:sz w:val="18"/>
          <w:szCs w:val="18"/>
          <w:lang w:val="nl-NL"/>
        </w:rPr>
        <w:t>, Den Haag, 2018, 32). Ook de Europeanisering van nationale regelingen ligt soms ten grondslag aan toenemende techniciteit en complexiteit (</w:t>
      </w:r>
      <w:r w:rsidRPr="00046102">
        <w:rPr>
          <w:i/>
          <w:sz w:val="18"/>
          <w:szCs w:val="18"/>
          <w:lang w:val="nl-NL"/>
        </w:rPr>
        <w:t>ibid</w:t>
      </w:r>
      <w:r w:rsidRPr="00046102">
        <w:rPr>
          <w:sz w:val="18"/>
          <w:szCs w:val="18"/>
          <w:lang w:val="nl-NL"/>
        </w:rPr>
        <w:t>., 33).</w:t>
      </w:r>
    </w:p>
  </w:footnote>
  <w:footnote w:id="13">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Bijv. de verstrengeling van regelgeving, waarin verschillende wettelijke systemen en regimes verschijnsel dat verschillende wettelijke systemen en regimes over elkaar heen schuiven. Daardoor is het voor justitiabelen moeilijk te achterhalen welke bepalingen wel of niet van toepassing zijn, terwijl zij bij zelfs geringe overtredingen wel geconfronteerd worden met forse sancties of maatregelen.</w:t>
      </w:r>
    </w:p>
  </w:footnote>
  <w:footnote w:id="14">
    <w:p w:rsidR="0036172F" w:rsidRPr="00046102" w:rsidRDefault="0036172F" w:rsidP="00046102">
      <w:pPr>
        <w:pStyle w:val="Voetnoottekst"/>
        <w:jc w:val="both"/>
        <w:rPr>
          <w:sz w:val="18"/>
          <w:szCs w:val="18"/>
          <w:lang w:val="fr-FR"/>
        </w:rPr>
      </w:pPr>
      <w:r w:rsidRPr="00046102">
        <w:rPr>
          <w:rStyle w:val="Voetnootmarkering"/>
          <w:sz w:val="18"/>
          <w:szCs w:val="18"/>
          <w:lang w:val="nl-NL"/>
        </w:rPr>
        <w:footnoteRef/>
      </w:r>
      <w:r w:rsidRPr="00046102">
        <w:rPr>
          <w:sz w:val="18"/>
          <w:szCs w:val="18"/>
          <w:lang w:val="fr-FR"/>
        </w:rPr>
        <w:t xml:space="preserve"> Zie bijv. adv.RvS 61.588/2 van 26 juni 2017 (vn. 3), waarin de Afdeling spreekt van ‘inflation législative’ en stelt: “En effet, le règlement en détails de procédures purement administratives dans des textes décrétaux ne favorise pas leur concision et la nécessité par la suite, lorsqu’il faut modifier ces procédures (par exemple un délai, une liste de documents à transmettre, la mention d’un service en raison d’une restructuration de l’administration), de devoir adopter un texte décrétal a pour effet de multiplier les textes qui doivent être soumis au Parlement sur des points de détails”. </w:t>
      </w:r>
    </w:p>
  </w:footnote>
  <w:footnote w:id="15">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M.J. </w:t>
      </w:r>
      <w:r w:rsidRPr="00046102">
        <w:rPr>
          <w:smallCaps/>
          <w:sz w:val="18"/>
          <w:szCs w:val="18"/>
          <w:lang w:val="nl-NL"/>
        </w:rPr>
        <w:t>Borgers</w:t>
      </w:r>
      <w:r w:rsidRPr="00046102">
        <w:rPr>
          <w:sz w:val="18"/>
          <w:szCs w:val="18"/>
          <w:lang w:val="nl-NL"/>
        </w:rPr>
        <w:t xml:space="preserve">, “De communicatieve strafrechter. Over de actuele betekenis van het legaliteitsbeginsel in het materiële strafrecht, de beslissingsvrijheid van de rechter en de interactie tussen wetgever en rechter”, in NJV (ed.), </w:t>
      </w:r>
      <w:r w:rsidRPr="00046102">
        <w:rPr>
          <w:i/>
          <w:sz w:val="18"/>
          <w:szCs w:val="18"/>
          <w:lang w:val="nl-NL"/>
        </w:rPr>
        <w:t>Controverses rondom legaliteit en legitimatie</w:t>
      </w:r>
      <w:r w:rsidRPr="00046102">
        <w:rPr>
          <w:sz w:val="18"/>
          <w:szCs w:val="18"/>
          <w:lang w:val="nl-NL"/>
        </w:rPr>
        <w:t>, Deventer, Kluwer, 2011, 140.</w:t>
      </w:r>
    </w:p>
  </w:footnote>
  <w:footnote w:id="16">
    <w:p w:rsidR="0036172F" w:rsidRPr="00046102" w:rsidRDefault="0036172F" w:rsidP="00046102">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Bv. adv.RvS 62.594/1 van 2 februari 2018 (beperking van de rechtsbescherming en het jurisdictioneel toezicht door de vaststelling van complexe projecten door het Vlaams Parlement) of de bijdrage van </w:t>
      </w:r>
      <w:r w:rsidRPr="00505259">
        <w:rPr>
          <w:smallCaps/>
          <w:sz w:val="18"/>
          <w:szCs w:val="18"/>
          <w:lang w:val="nl-BE"/>
        </w:rPr>
        <w:t>Nicolas Bernard</w:t>
      </w:r>
      <w:r w:rsidRPr="00046102">
        <w:rPr>
          <w:sz w:val="18"/>
          <w:szCs w:val="18"/>
          <w:lang w:val="nl-BE"/>
        </w:rPr>
        <w:t xml:space="preserve"> tot dit boek, waarin bv. gewag wordt gemaakt van misbruik van interpretatieve wetten om tussen te komen in hangende gedingen of voor het verlenen van een retroactief effect. </w:t>
      </w:r>
    </w:p>
  </w:footnote>
  <w:footnote w:id="17">
    <w:p w:rsidR="0036172F" w:rsidRPr="00505259" w:rsidRDefault="0036172F" w:rsidP="00505259">
      <w:pPr>
        <w:pStyle w:val="Voetnoottekst"/>
        <w:jc w:val="both"/>
        <w:rPr>
          <w:sz w:val="18"/>
          <w:szCs w:val="18"/>
          <w:lang w:val="nl-BE"/>
        </w:rPr>
      </w:pPr>
      <w:r w:rsidRPr="00046102">
        <w:rPr>
          <w:rStyle w:val="Voetnootmarkering"/>
          <w:sz w:val="18"/>
          <w:szCs w:val="18"/>
        </w:rPr>
        <w:footnoteRef/>
      </w:r>
      <w:r w:rsidRPr="00505259">
        <w:rPr>
          <w:sz w:val="18"/>
          <w:szCs w:val="18"/>
          <w:lang w:val="nl-BE"/>
        </w:rPr>
        <w:t xml:space="preserve"> </w:t>
      </w:r>
      <w:r w:rsidRPr="00046102">
        <w:rPr>
          <w:sz w:val="18"/>
          <w:szCs w:val="18"/>
          <w:lang w:val="nl-NL"/>
        </w:rPr>
        <w:t>Adv.RvS 43.989/AV van 29 januari 2008, nr. 19.1.</w:t>
      </w:r>
    </w:p>
  </w:footnote>
  <w:footnote w:id="18">
    <w:p w:rsidR="0036172F" w:rsidRPr="00505259" w:rsidRDefault="0036172F" w:rsidP="00505259">
      <w:pPr>
        <w:pStyle w:val="Voetnoottekst"/>
        <w:jc w:val="both"/>
        <w:rPr>
          <w:sz w:val="18"/>
          <w:szCs w:val="18"/>
          <w:lang w:val="nl-BE"/>
        </w:rPr>
      </w:pPr>
      <w:r w:rsidRPr="00046102">
        <w:rPr>
          <w:rStyle w:val="Voetnootmarkering"/>
          <w:sz w:val="18"/>
          <w:szCs w:val="18"/>
        </w:rPr>
        <w:footnoteRef/>
      </w:r>
      <w:r w:rsidRPr="00505259">
        <w:rPr>
          <w:sz w:val="18"/>
          <w:szCs w:val="18"/>
          <w:lang w:val="nl-BE"/>
        </w:rPr>
        <w:t xml:space="preserve"> Zie de bijdrage van Jeremy Van Meerbeeck.</w:t>
      </w:r>
    </w:p>
  </w:footnote>
  <w:footnote w:id="19">
    <w:p w:rsidR="0036172F" w:rsidRPr="00046102" w:rsidRDefault="0036172F" w:rsidP="00046102">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Zie ter zake ook het hoofdstuk van </w:t>
      </w:r>
      <w:r w:rsidRPr="00505259">
        <w:rPr>
          <w:smallCaps/>
          <w:sz w:val="18"/>
          <w:szCs w:val="18"/>
          <w:lang w:val="nl-BE"/>
        </w:rPr>
        <w:t>François Belflamme</w:t>
      </w:r>
      <w:r w:rsidRPr="00046102">
        <w:rPr>
          <w:sz w:val="18"/>
          <w:szCs w:val="18"/>
          <w:lang w:val="nl-BE"/>
        </w:rPr>
        <w:t xml:space="preserve"> en </w:t>
      </w:r>
      <w:r w:rsidRPr="00505259">
        <w:rPr>
          <w:smallCaps/>
          <w:sz w:val="18"/>
          <w:szCs w:val="18"/>
          <w:lang w:val="nl-BE"/>
        </w:rPr>
        <w:t>Evelyne Maes</w:t>
      </w:r>
      <w:r w:rsidRPr="00046102">
        <w:rPr>
          <w:sz w:val="18"/>
          <w:szCs w:val="18"/>
          <w:lang w:val="nl-BE"/>
        </w:rPr>
        <w:t xml:space="preserve">, nrs. 7-8. </w:t>
      </w:r>
    </w:p>
  </w:footnote>
  <w:footnote w:id="20">
    <w:p w:rsidR="0036172F" w:rsidRPr="00046102" w:rsidRDefault="0036172F" w:rsidP="00046102">
      <w:pPr>
        <w:pStyle w:val="Voetnoottekst"/>
        <w:jc w:val="both"/>
        <w:rPr>
          <w:sz w:val="18"/>
          <w:szCs w:val="18"/>
          <w:lang w:val="nl-NL" w:eastAsia="en-US"/>
        </w:rPr>
      </w:pPr>
      <w:r w:rsidRPr="00046102">
        <w:rPr>
          <w:rStyle w:val="Voetnootmarkering"/>
          <w:sz w:val="18"/>
          <w:szCs w:val="18"/>
          <w:lang w:val="nl-NL"/>
        </w:rPr>
        <w:footnoteRef/>
      </w:r>
      <w:r w:rsidRPr="00046102">
        <w:rPr>
          <w:sz w:val="18"/>
          <w:szCs w:val="18"/>
          <w:lang w:val="nl-NL"/>
        </w:rPr>
        <w:t xml:space="preserve"> W.J.M. </w:t>
      </w:r>
      <w:r w:rsidRPr="00046102">
        <w:rPr>
          <w:smallCaps/>
          <w:sz w:val="18"/>
          <w:szCs w:val="18"/>
          <w:lang w:val="nl-NL"/>
        </w:rPr>
        <w:t>Voermans</w:t>
      </w:r>
      <w:r w:rsidRPr="00046102">
        <w:rPr>
          <w:sz w:val="18"/>
          <w:szCs w:val="18"/>
          <w:lang w:val="nl-NL"/>
        </w:rPr>
        <w:t xml:space="preserve">, “Legaliteit als middel tot een doel”, in NJV (ed.), </w:t>
      </w:r>
      <w:r w:rsidRPr="00046102">
        <w:rPr>
          <w:i/>
          <w:sz w:val="18"/>
          <w:szCs w:val="18"/>
          <w:lang w:val="nl-NL"/>
        </w:rPr>
        <w:t>Controverses rondom legaliteit en legitimatie</w:t>
      </w:r>
      <w:r w:rsidRPr="00046102">
        <w:rPr>
          <w:sz w:val="18"/>
          <w:szCs w:val="18"/>
          <w:lang w:val="nl-NL"/>
        </w:rPr>
        <w:t xml:space="preserve">, Deventer, Kluwer, 2011, </w:t>
      </w:r>
      <w:r w:rsidRPr="00046102">
        <w:rPr>
          <w:sz w:val="18"/>
          <w:szCs w:val="18"/>
          <w:lang w:val="nl-NL" w:eastAsia="en-US"/>
        </w:rPr>
        <w:t>23.</w:t>
      </w:r>
    </w:p>
  </w:footnote>
  <w:footnote w:id="21">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RvSt (afd.wetg), </w:t>
      </w:r>
      <w:r w:rsidRPr="00046102">
        <w:rPr>
          <w:i/>
          <w:sz w:val="18"/>
          <w:szCs w:val="18"/>
          <w:lang w:val="nl-NL"/>
        </w:rPr>
        <w:t>Parl. St.</w:t>
      </w:r>
      <w:r w:rsidRPr="00046102">
        <w:rPr>
          <w:sz w:val="18"/>
          <w:szCs w:val="18"/>
          <w:lang w:val="nl-NL"/>
        </w:rPr>
        <w:t xml:space="preserve"> Kamer 1996-1997, nr. 954/1, 13.</w:t>
      </w:r>
    </w:p>
  </w:footnote>
  <w:footnote w:id="22">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E. </w:t>
      </w:r>
      <w:r w:rsidRPr="00046102">
        <w:rPr>
          <w:smallCaps/>
          <w:sz w:val="18"/>
          <w:szCs w:val="18"/>
          <w:lang w:val="nl-NL"/>
        </w:rPr>
        <w:t>Claes</w:t>
      </w:r>
      <w:r w:rsidRPr="00046102">
        <w:rPr>
          <w:sz w:val="18"/>
          <w:szCs w:val="18"/>
          <w:lang w:val="nl-NL"/>
        </w:rPr>
        <w:t xml:space="preserve">, “Het strafrechtelijk legaliteitsbeginsel en de rechtspraak van het Arbitragehof. Erosie van legaliteit?”, </w:t>
      </w:r>
      <w:r w:rsidRPr="00046102">
        <w:rPr>
          <w:i/>
          <w:sz w:val="18"/>
          <w:szCs w:val="18"/>
          <w:lang w:val="nl-NL"/>
        </w:rPr>
        <w:t>TBP</w:t>
      </w:r>
      <w:r w:rsidRPr="00046102">
        <w:rPr>
          <w:sz w:val="18"/>
          <w:szCs w:val="18"/>
          <w:lang w:val="nl-NL"/>
        </w:rPr>
        <w:t xml:space="preserve"> 2006/8, 456. Zij het uiteraard dat de onvermijdelijk open textuur wetten maakt dat een absoluut delegatieverbod onhoudbaar is. Niettemin zijn sommige formuleringen uiteraard elastischer dan andere. Zie ook </w:t>
      </w:r>
      <w:r w:rsidRPr="00046102">
        <w:rPr>
          <w:i/>
          <w:sz w:val="18"/>
          <w:szCs w:val="18"/>
          <w:lang w:val="nl-NL"/>
        </w:rPr>
        <w:t>infra</w:t>
      </w:r>
      <w:r w:rsidRPr="00046102">
        <w:rPr>
          <w:sz w:val="18"/>
          <w:szCs w:val="18"/>
          <w:lang w:val="nl-NL"/>
        </w:rPr>
        <w:t xml:space="preserve"> voetnoot 17. </w:t>
      </w:r>
    </w:p>
  </w:footnote>
  <w:footnote w:id="23">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Vaak zelfs, in het bijzonder in het strafrecht, een verbod op terugwerkende wettelijke bepalingen.</w:t>
      </w:r>
    </w:p>
  </w:footnote>
  <w:footnote w:id="24">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Adv.RvS 43.989/AV van 29 januari 2008, nr. 19. </w:t>
      </w:r>
      <w:r w:rsidRPr="00505259">
        <w:rPr>
          <w:sz w:val="18"/>
          <w:szCs w:val="18"/>
          <w:lang w:val="nl-BE"/>
        </w:rPr>
        <w:t xml:space="preserve">Zie ook de bijdrage van </w:t>
      </w:r>
      <w:r w:rsidRPr="00505259">
        <w:rPr>
          <w:smallCaps/>
          <w:sz w:val="18"/>
          <w:szCs w:val="18"/>
          <w:lang w:val="nl-BE"/>
        </w:rPr>
        <w:t>Jeremy Van Meerbeeck</w:t>
      </w:r>
      <w:r w:rsidRPr="00046102">
        <w:rPr>
          <w:sz w:val="18"/>
          <w:szCs w:val="18"/>
          <w:lang w:val="nl-NL"/>
        </w:rPr>
        <w:t>. Kenbaarheid hoeft daarbij niet te gaan om ‘precieze kennis’. Dat is onmogelijk, door de reeds aangehaalde onvermijdelijke ‘open textuur’ van wetten (</w:t>
      </w:r>
      <w:r w:rsidRPr="00046102">
        <w:rPr>
          <w:i/>
          <w:sz w:val="18"/>
          <w:szCs w:val="18"/>
          <w:lang w:val="nl-NL"/>
        </w:rPr>
        <w:t>supra</w:t>
      </w:r>
      <w:r w:rsidRPr="00046102">
        <w:rPr>
          <w:sz w:val="18"/>
          <w:szCs w:val="18"/>
          <w:lang w:val="nl-NL"/>
        </w:rPr>
        <w:t xml:space="preserve"> voetnoot 15) en onwenselijk, omdat de wetgever in bepaalde omstandigheden meer flexibele formuleringen moet kunnen gebruiken, om de strafrechter noodzakelijke beoordelingsvrijheid te laten om in billijkheid en redelijkheid uitspraak te doen omtrent de al dan niet toepasselijkheid van de strafwet in de omstandigheden van het geval (E. </w:t>
      </w:r>
      <w:r w:rsidRPr="00046102">
        <w:rPr>
          <w:smallCaps/>
          <w:sz w:val="18"/>
          <w:szCs w:val="18"/>
          <w:lang w:val="nl-NL"/>
        </w:rPr>
        <w:t>Claes</w:t>
      </w:r>
      <w:r w:rsidRPr="00046102">
        <w:rPr>
          <w:sz w:val="18"/>
          <w:szCs w:val="18"/>
          <w:lang w:val="nl-NL"/>
        </w:rPr>
        <w:t>,</w:t>
      </w:r>
      <w:r w:rsidRPr="00046102">
        <w:rPr>
          <w:i/>
          <w:sz w:val="18"/>
          <w:szCs w:val="18"/>
          <w:lang w:val="nl-NL"/>
        </w:rPr>
        <w:t xml:space="preserve"> l.c.</w:t>
      </w:r>
      <w:r w:rsidRPr="00046102">
        <w:rPr>
          <w:sz w:val="18"/>
          <w:szCs w:val="18"/>
          <w:lang w:val="nl-NL"/>
        </w:rPr>
        <w:t>, 463). Wel moet de tekst minstens gedragsleidend en richtinggevend zijn.</w:t>
      </w:r>
    </w:p>
  </w:footnote>
  <w:footnote w:id="25">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M. </w:t>
      </w:r>
      <w:r w:rsidRPr="00046102">
        <w:rPr>
          <w:smallCaps/>
          <w:sz w:val="18"/>
          <w:szCs w:val="18"/>
          <w:lang w:val="nl-NL"/>
        </w:rPr>
        <w:t>Groenhuijsen</w:t>
      </w:r>
      <w:r w:rsidRPr="00046102">
        <w:rPr>
          <w:sz w:val="18"/>
          <w:szCs w:val="18"/>
          <w:lang w:val="nl-NL"/>
        </w:rPr>
        <w:t xml:space="preserve">, </w:t>
      </w:r>
      <w:r w:rsidRPr="00046102">
        <w:rPr>
          <w:i/>
          <w:sz w:val="18"/>
          <w:szCs w:val="18"/>
          <w:lang w:val="nl-NL"/>
        </w:rPr>
        <w:t>Straf en wet</w:t>
      </w:r>
      <w:r w:rsidRPr="00046102">
        <w:rPr>
          <w:sz w:val="18"/>
          <w:szCs w:val="18"/>
          <w:lang w:val="nl-NL"/>
        </w:rPr>
        <w:t>, Oratie 1987, Arnhem, Gouda Quint, 1987</w:t>
      </w:r>
    </w:p>
  </w:footnote>
  <w:footnote w:id="26">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Het beschermende karakter van het strafrecht bracht mee dat de burger beschermd zou moeten worden tegen willekeurig en onnodig wreed overheidsoptreden. De contouren van het strafrecht moeten scherp zijn afgelijnd door de wet en overheden mogen slechts strafrechtelijk optreden, als ze daartoe uitdrukkelijk door een wettelijke norm zijn gemachtigd (E. </w:t>
      </w:r>
      <w:r w:rsidRPr="00046102">
        <w:rPr>
          <w:smallCaps/>
          <w:sz w:val="18"/>
          <w:szCs w:val="18"/>
          <w:lang w:val="nl-NL"/>
        </w:rPr>
        <w:t>Claes</w:t>
      </w:r>
      <w:r w:rsidRPr="00046102">
        <w:rPr>
          <w:sz w:val="18"/>
          <w:szCs w:val="18"/>
          <w:lang w:val="nl-NL"/>
        </w:rPr>
        <w:t>,</w:t>
      </w:r>
      <w:r w:rsidRPr="00046102">
        <w:rPr>
          <w:i/>
          <w:sz w:val="18"/>
          <w:szCs w:val="18"/>
          <w:lang w:val="nl-NL"/>
        </w:rPr>
        <w:t xml:space="preserve"> l.c.</w:t>
      </w:r>
      <w:r w:rsidRPr="00046102">
        <w:rPr>
          <w:sz w:val="18"/>
          <w:szCs w:val="18"/>
          <w:lang w:val="nl-NL"/>
        </w:rPr>
        <w:t>, 451). Beccaria achtte dat al noodzakelijk: onduidelijke wetten zouden willekeur en wreed overheidsoptreden juist in de hand werken.</w:t>
      </w:r>
    </w:p>
  </w:footnote>
  <w:footnote w:id="27">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W.J.M. </w:t>
      </w:r>
      <w:r w:rsidRPr="00046102">
        <w:rPr>
          <w:smallCaps/>
          <w:sz w:val="18"/>
          <w:szCs w:val="18"/>
          <w:lang w:val="nl-NL"/>
        </w:rPr>
        <w:t>Voermans</w:t>
      </w:r>
      <w:r w:rsidRPr="00046102">
        <w:rPr>
          <w:sz w:val="18"/>
          <w:szCs w:val="18"/>
          <w:lang w:val="nl-NL"/>
        </w:rPr>
        <w:t xml:space="preserve">, “Legaliteit als middel tot een doel”, in NJV (ed.), </w:t>
      </w:r>
      <w:r w:rsidRPr="00046102">
        <w:rPr>
          <w:i/>
          <w:sz w:val="18"/>
          <w:szCs w:val="18"/>
          <w:lang w:val="nl-NL"/>
        </w:rPr>
        <w:t>Controverses rondom legaliteit en legitimatie</w:t>
      </w:r>
      <w:r w:rsidRPr="00046102">
        <w:rPr>
          <w:sz w:val="18"/>
          <w:szCs w:val="18"/>
          <w:lang w:val="nl-NL"/>
        </w:rPr>
        <w:t xml:space="preserve">, Deventer, Kluwer, 2011, 24. </w:t>
      </w:r>
    </w:p>
  </w:footnote>
  <w:footnote w:id="28">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Zo was een van de doelstellingen van artikel 23 GW de bescherming van de katholieke minderheid in Wallonië.</w:t>
      </w:r>
    </w:p>
  </w:footnote>
  <w:footnote w:id="29">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505259">
        <w:rPr>
          <w:sz w:val="18"/>
          <w:szCs w:val="18"/>
          <w:lang w:val="nl-NL"/>
        </w:rPr>
        <w:t xml:space="preserve"> Zie o.m. het hoofdstuk inzake ‘Légalité des restrictions aux droit fondamentaux’ (S</w:t>
      </w:r>
      <w:r w:rsidRPr="00046102">
        <w:rPr>
          <w:sz w:val="18"/>
          <w:szCs w:val="18"/>
          <w:lang w:val="nl-BE"/>
        </w:rPr>
        <w:t xml:space="preserve">. </w:t>
      </w:r>
      <w:r w:rsidRPr="00046102">
        <w:rPr>
          <w:smallCaps/>
          <w:sz w:val="18"/>
          <w:szCs w:val="18"/>
          <w:lang w:val="nl-NL"/>
        </w:rPr>
        <w:t>Van Droogenbroeck, C. Rizcallah, G. Delannay &amp; Ch. Horevoets</w:t>
      </w:r>
      <w:r w:rsidRPr="00505259">
        <w:rPr>
          <w:sz w:val="18"/>
          <w:szCs w:val="18"/>
          <w:lang w:val="nl-BE"/>
        </w:rPr>
        <w:t>).</w:t>
      </w:r>
    </w:p>
  </w:footnote>
  <w:footnote w:id="30">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Hoewel dit argument in de context van de Belgische particratie – waar het parlement soms louter de ‘uitvoerende macht’ lijkt van de regering – allicht genuanceerd moet worden.</w:t>
      </w:r>
    </w:p>
  </w:footnote>
  <w:footnote w:id="31">
    <w:p w:rsidR="0036172F" w:rsidRPr="00046102" w:rsidRDefault="0036172F" w:rsidP="00046102">
      <w:pPr>
        <w:pStyle w:val="Voetnoottekst"/>
        <w:jc w:val="both"/>
        <w:rPr>
          <w:sz w:val="18"/>
          <w:szCs w:val="18"/>
          <w:lang w:val="nl-NL" w:eastAsia="en-US"/>
        </w:rPr>
      </w:pPr>
      <w:r w:rsidRPr="00046102">
        <w:rPr>
          <w:rStyle w:val="Voetnootmarkering"/>
          <w:sz w:val="18"/>
          <w:szCs w:val="18"/>
          <w:lang w:val="nl-NL"/>
        </w:rPr>
        <w:footnoteRef/>
      </w:r>
      <w:r w:rsidRPr="00046102">
        <w:rPr>
          <w:sz w:val="18"/>
          <w:szCs w:val="18"/>
          <w:lang w:val="nl-NL"/>
        </w:rPr>
        <w:t xml:space="preserve"> W.J.M. </w:t>
      </w:r>
      <w:r w:rsidRPr="00046102">
        <w:rPr>
          <w:smallCaps/>
          <w:sz w:val="18"/>
          <w:szCs w:val="18"/>
          <w:lang w:val="nl-NL"/>
        </w:rPr>
        <w:t>Voermans</w:t>
      </w:r>
      <w:r w:rsidRPr="00046102">
        <w:rPr>
          <w:sz w:val="18"/>
          <w:szCs w:val="18"/>
          <w:lang w:val="nl-NL"/>
        </w:rPr>
        <w:t xml:space="preserve">, “Legaliteit als middel tot een doel”, in NJV (ed.), </w:t>
      </w:r>
      <w:r w:rsidRPr="00046102">
        <w:rPr>
          <w:i/>
          <w:sz w:val="18"/>
          <w:szCs w:val="18"/>
          <w:lang w:val="nl-NL"/>
        </w:rPr>
        <w:t>Controverses rondom legaliteit en legitimatie</w:t>
      </w:r>
      <w:r w:rsidRPr="00046102">
        <w:rPr>
          <w:sz w:val="18"/>
          <w:szCs w:val="18"/>
          <w:lang w:val="nl-NL"/>
        </w:rPr>
        <w:t xml:space="preserve">, Deventer, Kluwer, 2011, </w:t>
      </w:r>
      <w:r w:rsidRPr="00046102">
        <w:rPr>
          <w:sz w:val="18"/>
          <w:szCs w:val="18"/>
          <w:lang w:val="nl-NL" w:eastAsia="en-US"/>
        </w:rPr>
        <w:t>23.</w:t>
      </w:r>
    </w:p>
  </w:footnote>
  <w:footnote w:id="32">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fr-FR"/>
        </w:rPr>
        <w:t xml:space="preserve"> Zie o.a. het hoofdstuk inzake ‘Légalité des restrictions aux droit fondamentaux’. </w:t>
      </w:r>
      <w:r w:rsidRPr="00046102">
        <w:rPr>
          <w:sz w:val="18"/>
          <w:szCs w:val="18"/>
          <w:lang w:val="nl-NL"/>
        </w:rPr>
        <w:t xml:space="preserve">Zie eveneens adv.RvS 37.765, waarin de Raad kritiek uitte op de – te snel gestemde – programmawet. </w:t>
      </w:r>
    </w:p>
  </w:footnote>
  <w:footnote w:id="33">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Opnieuw in de praktijk te nuanceren, daar er </w:t>
      </w:r>
      <w:r w:rsidRPr="00046102">
        <w:rPr>
          <w:i/>
          <w:sz w:val="18"/>
          <w:szCs w:val="18"/>
          <w:lang w:val="nl-NL"/>
        </w:rPr>
        <w:t xml:space="preserve">de facto </w:t>
      </w:r>
      <w:r w:rsidRPr="00046102">
        <w:rPr>
          <w:sz w:val="18"/>
          <w:szCs w:val="18"/>
          <w:lang w:val="nl-NL"/>
        </w:rPr>
        <w:t>allicht weinig gestemd wordt dat niet al lang in achterkamertjes bedisseld werd.</w:t>
      </w:r>
    </w:p>
  </w:footnote>
  <w:footnote w:id="34">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Opnieuw: in de feiten zeker niet altijd. En sowieso is dit aspect in België niet zo sterk ontwikkeld, daar ons systeem vrij coulant is voor steekvlamvoorstellen, in tegenstelling tot bijv. het VK (waar men bijv. de </w:t>
      </w:r>
      <w:r w:rsidRPr="00046102">
        <w:rPr>
          <w:i/>
          <w:sz w:val="18"/>
          <w:szCs w:val="18"/>
          <w:lang w:val="nl-NL"/>
        </w:rPr>
        <w:t>private member's bill lottery</w:t>
      </w:r>
      <w:r w:rsidRPr="00046102">
        <w:rPr>
          <w:sz w:val="18"/>
          <w:szCs w:val="18"/>
          <w:lang w:val="nl-NL"/>
        </w:rPr>
        <w:t xml:space="preserve"> kent, een loterij die bepaalt in welke volgorde wetsvoorstellen van individuele parlementsleden besproken worden en </w:t>
      </w:r>
      <w:r>
        <w:rPr>
          <w:sz w:val="18"/>
          <w:szCs w:val="18"/>
          <w:lang w:val="nl-NL"/>
        </w:rPr>
        <w:t>welke tijd wordt</w:t>
      </w:r>
      <w:r w:rsidRPr="00046102">
        <w:rPr>
          <w:sz w:val="18"/>
          <w:szCs w:val="18"/>
          <w:lang w:val="nl-NL"/>
        </w:rPr>
        <w:t xml:space="preserve"> toebemeten) of de VSA (met wetgevende termijnen</w:t>
      </w:r>
      <w:r w:rsidRPr="00046102">
        <w:rPr>
          <w:i/>
          <w:sz w:val="18"/>
          <w:szCs w:val="18"/>
          <w:lang w:val="nl-NL"/>
        </w:rPr>
        <w:t xml:space="preserve"> </w:t>
      </w:r>
      <w:r w:rsidRPr="00046102">
        <w:rPr>
          <w:sz w:val="18"/>
          <w:szCs w:val="18"/>
          <w:lang w:val="nl-NL"/>
        </w:rPr>
        <w:t>met een sterk beperkte duur, waardoor de ruimte voor ‘extra’ initiatieven erg beperkt is).</w:t>
      </w:r>
    </w:p>
  </w:footnote>
  <w:footnote w:id="35">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Afschrikking werd in de klassieke liberale traditie beschouwd als het hoofddoel van straffen en de meest effectieve vorm van afschrikking was volgens auteurs als Beccaria niet de zwaarte van de straf, maar de zekerheid dat er gestraft zou worden. Ook vanuit dat afschrikkingsopzicht werd het essentieel geacht dat strafwetten helder zouden zijn. In de woorden van Beccaria: ‘Hoe groter het aantal burgers is, dat de tekst van de wet begrijpt en het wetboek in handen heeft, hoe geringer de criminaliteit is’ (C. </w:t>
      </w:r>
      <w:r w:rsidRPr="00046102">
        <w:rPr>
          <w:smallCaps/>
          <w:sz w:val="18"/>
          <w:szCs w:val="18"/>
          <w:lang w:val="nl-NL"/>
        </w:rPr>
        <w:t>Beccaria</w:t>
      </w:r>
      <w:r w:rsidRPr="00046102">
        <w:rPr>
          <w:sz w:val="18"/>
          <w:szCs w:val="18"/>
          <w:lang w:val="nl-NL"/>
        </w:rPr>
        <w:t xml:space="preserve">, </w:t>
      </w:r>
      <w:r w:rsidRPr="00046102">
        <w:rPr>
          <w:i/>
          <w:sz w:val="18"/>
          <w:szCs w:val="18"/>
          <w:lang w:val="nl-NL"/>
        </w:rPr>
        <w:t>Over misdaden en straffen</w:t>
      </w:r>
      <w:r w:rsidRPr="00046102">
        <w:rPr>
          <w:sz w:val="18"/>
          <w:szCs w:val="18"/>
          <w:lang w:val="nl-NL"/>
        </w:rPr>
        <w:t>, Kluwer rechtswetenschappen, 1982, 55).</w:t>
      </w:r>
    </w:p>
  </w:footnote>
  <w:footnote w:id="36">
    <w:p w:rsidR="0036172F" w:rsidRPr="00046102" w:rsidRDefault="0036172F" w:rsidP="00046102">
      <w:pPr>
        <w:pStyle w:val="Voetnoottekst"/>
        <w:jc w:val="both"/>
        <w:rPr>
          <w:sz w:val="18"/>
          <w:szCs w:val="18"/>
          <w:lang w:val="nl-NL"/>
        </w:rPr>
      </w:pPr>
      <w:r w:rsidRPr="00046102">
        <w:rPr>
          <w:rStyle w:val="Voetnootmarkering"/>
          <w:sz w:val="18"/>
          <w:szCs w:val="18"/>
          <w:lang w:val="nl-NL"/>
        </w:rPr>
        <w:footnoteRef/>
      </w:r>
      <w:r w:rsidRPr="00046102">
        <w:rPr>
          <w:sz w:val="18"/>
          <w:szCs w:val="18"/>
          <w:lang w:val="nl-NL"/>
        </w:rPr>
        <w:t xml:space="preserve"> K. </w:t>
      </w:r>
      <w:r w:rsidRPr="00046102">
        <w:rPr>
          <w:smallCaps/>
          <w:sz w:val="18"/>
          <w:szCs w:val="18"/>
          <w:lang w:val="nl-NL"/>
        </w:rPr>
        <w:t>Rozemond</w:t>
      </w:r>
      <w:r w:rsidRPr="00046102">
        <w:rPr>
          <w:sz w:val="18"/>
          <w:szCs w:val="18"/>
          <w:lang w:val="nl-NL"/>
        </w:rPr>
        <w:t xml:space="preserve">, ‘Legaliteit in het materiële strafrecht’, </w:t>
      </w:r>
      <w:r w:rsidRPr="00046102">
        <w:rPr>
          <w:i/>
          <w:iCs/>
          <w:sz w:val="18"/>
          <w:szCs w:val="18"/>
          <w:lang w:val="nl-NL"/>
        </w:rPr>
        <w:t xml:space="preserve">RM Themis </w:t>
      </w:r>
      <w:r w:rsidRPr="00046102">
        <w:rPr>
          <w:sz w:val="18"/>
          <w:szCs w:val="18"/>
          <w:lang w:val="nl-NL"/>
        </w:rPr>
        <w:t xml:space="preserve">1999, 124. Vgl. ook M.S. </w:t>
      </w:r>
      <w:r w:rsidRPr="00046102">
        <w:rPr>
          <w:smallCaps/>
          <w:sz w:val="18"/>
          <w:szCs w:val="18"/>
          <w:lang w:val="nl-NL"/>
        </w:rPr>
        <w:t>Groenhuijsen</w:t>
      </w:r>
      <w:r w:rsidRPr="00046102">
        <w:rPr>
          <w:sz w:val="18"/>
          <w:szCs w:val="18"/>
          <w:lang w:val="nl-NL"/>
        </w:rPr>
        <w:t xml:space="preserve">, </w:t>
      </w:r>
      <w:r w:rsidRPr="00046102">
        <w:rPr>
          <w:i/>
          <w:sz w:val="18"/>
          <w:szCs w:val="18"/>
          <w:lang w:val="nl-NL"/>
        </w:rPr>
        <w:t>Straf en wet</w:t>
      </w:r>
      <w:r w:rsidRPr="00046102">
        <w:rPr>
          <w:sz w:val="18"/>
          <w:szCs w:val="18"/>
          <w:lang w:val="nl-NL"/>
        </w:rPr>
        <w:t xml:space="preserve">, Arnhem, Gouda Quint 1987, 28-29; E. </w:t>
      </w:r>
      <w:r w:rsidRPr="00046102">
        <w:rPr>
          <w:smallCaps/>
          <w:sz w:val="18"/>
          <w:szCs w:val="18"/>
          <w:lang w:val="nl-NL"/>
        </w:rPr>
        <w:t>Claes</w:t>
      </w:r>
      <w:r w:rsidRPr="00046102">
        <w:rPr>
          <w:sz w:val="18"/>
          <w:szCs w:val="18"/>
          <w:lang w:val="nl-NL"/>
        </w:rPr>
        <w:t>,</w:t>
      </w:r>
      <w:r w:rsidRPr="00046102">
        <w:rPr>
          <w:i/>
          <w:sz w:val="18"/>
          <w:szCs w:val="18"/>
          <w:lang w:val="nl-NL"/>
        </w:rPr>
        <w:t xml:space="preserve"> l.c.</w:t>
      </w:r>
      <w:r w:rsidRPr="00046102">
        <w:rPr>
          <w:sz w:val="18"/>
          <w:szCs w:val="18"/>
          <w:lang w:val="nl-NL"/>
        </w:rPr>
        <w:t xml:space="preserve">, 466. </w:t>
      </w:r>
    </w:p>
  </w:footnote>
  <w:footnote w:id="37">
    <w:p w:rsidR="0036172F" w:rsidRPr="00046102" w:rsidRDefault="0036172F" w:rsidP="00046102">
      <w:pPr>
        <w:jc w:val="both"/>
        <w:outlineLvl w:val="0"/>
        <w:rPr>
          <w:sz w:val="18"/>
          <w:szCs w:val="18"/>
          <w:lang w:val="nl-BE"/>
        </w:rPr>
      </w:pPr>
      <w:r w:rsidRPr="00046102">
        <w:rPr>
          <w:rStyle w:val="Voetnootmarkering"/>
          <w:sz w:val="18"/>
          <w:szCs w:val="18"/>
        </w:rPr>
        <w:footnoteRef/>
      </w:r>
      <w:r w:rsidRPr="00046102">
        <w:rPr>
          <w:sz w:val="18"/>
          <w:szCs w:val="18"/>
          <w:lang w:val="nl-BE"/>
        </w:rPr>
        <w:t xml:space="preserve"> Zie ook de decreten inzake onderwijscomptenties die in de inleiding worden bestempeld als “telefoonboeken” (zie de bijdrage van L</w:t>
      </w:r>
      <w:r w:rsidRPr="00046102">
        <w:rPr>
          <w:smallCaps/>
          <w:sz w:val="18"/>
          <w:szCs w:val="18"/>
          <w:lang w:val="nl-NL"/>
        </w:rPr>
        <w:t>. Detroux, M. El Berhoumi</w:t>
      </w:r>
      <w:r w:rsidRPr="00046102">
        <w:rPr>
          <w:sz w:val="18"/>
          <w:szCs w:val="18"/>
          <w:lang w:val="nl-BE"/>
        </w:rPr>
        <w:t xml:space="preserve"> &amp; B. </w:t>
      </w:r>
      <w:r w:rsidRPr="00046102">
        <w:rPr>
          <w:smallCaps/>
          <w:sz w:val="18"/>
          <w:szCs w:val="18"/>
          <w:lang w:val="nl-NL"/>
        </w:rPr>
        <w:t xml:space="preserve">Lombaert, </w:t>
      </w:r>
      <w:r w:rsidRPr="00505259">
        <w:rPr>
          <w:sz w:val="18"/>
          <w:szCs w:val="18"/>
          <w:lang w:val="nl-NL"/>
        </w:rPr>
        <w:t xml:space="preserve">nr. </w:t>
      </w:r>
      <w:r w:rsidRPr="00046102">
        <w:rPr>
          <w:sz w:val="18"/>
          <w:szCs w:val="18"/>
          <w:lang w:val="nl-NL"/>
        </w:rPr>
        <w:t>16</w:t>
      </w:r>
      <w:r w:rsidRPr="00046102">
        <w:rPr>
          <w:smallCaps/>
          <w:sz w:val="18"/>
          <w:szCs w:val="18"/>
          <w:lang w:val="nl-NL"/>
        </w:rPr>
        <w:t xml:space="preserve">; </w:t>
      </w:r>
      <w:r w:rsidRPr="00505259">
        <w:rPr>
          <w:sz w:val="18"/>
          <w:szCs w:val="18"/>
          <w:lang w:val="nl-NL"/>
        </w:rPr>
        <w:t>zie even</w:t>
      </w:r>
      <w:r w:rsidRPr="00046102">
        <w:rPr>
          <w:sz w:val="18"/>
          <w:szCs w:val="18"/>
          <w:lang w:val="nl-NL"/>
        </w:rPr>
        <w:t>eens</w:t>
      </w:r>
      <w:r w:rsidRPr="00505259">
        <w:rPr>
          <w:sz w:val="18"/>
          <w:szCs w:val="18"/>
          <w:lang w:val="nl-BE"/>
        </w:rPr>
        <w:t xml:space="preserve"> </w:t>
      </w:r>
      <w:r w:rsidRPr="00505259">
        <w:rPr>
          <w:i/>
          <w:sz w:val="18"/>
          <w:szCs w:val="18"/>
          <w:lang w:val="nl-BE"/>
        </w:rPr>
        <w:t>supra</w:t>
      </w:r>
      <w:r w:rsidRPr="00505259">
        <w:rPr>
          <w:sz w:val="18"/>
          <w:szCs w:val="18"/>
          <w:lang w:val="nl-BE"/>
        </w:rPr>
        <w:t xml:space="preserve"> nr. 4</w:t>
      </w:r>
      <w:r w:rsidRPr="00046102">
        <w:rPr>
          <w:sz w:val="18"/>
          <w:szCs w:val="18"/>
          <w:lang w:val="nl-BE"/>
        </w:rPr>
        <w:t>).</w:t>
      </w:r>
    </w:p>
  </w:footnote>
  <w:footnote w:id="38">
    <w:p w:rsidR="0036172F" w:rsidRPr="00046102" w:rsidRDefault="0036172F" w:rsidP="00046102">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Vandaag staan we vaak ver af van het ideaal van de Napoleontische wetgever, dat de wet begrijpbaar dient te zijn voor alle burgers. Wetgeving wordt thans doorgaans geschreven door specialisten voor specialisten, waardoor deze vaak verkokerd is, technisch geformuleerd en voor derden moeilijk leesbaar en begrijpbaar is. In de inleiding tot dit boek wordt opgemerkt dat de wetgever niet alleen bestaat uit parlement, maar ook uit de uitvoerende macht (zie de inleiding door L. </w:t>
      </w:r>
      <w:r w:rsidRPr="00046102">
        <w:rPr>
          <w:smallCaps/>
          <w:sz w:val="18"/>
          <w:szCs w:val="18"/>
          <w:lang w:val="nl-NL"/>
        </w:rPr>
        <w:t>Detroux, M. El Berhoumi &amp; B. Lombaert</w:t>
      </w:r>
      <w:r w:rsidRPr="00046102">
        <w:rPr>
          <w:sz w:val="18"/>
          <w:szCs w:val="18"/>
          <w:lang w:val="nl-BE"/>
        </w:rPr>
        <w:t xml:space="preserve">). Het is dan ook aan het parlement om van de uitvoerende macht en de administratie de nodige technische toelichting te vragen en omkadering te bekomen. </w:t>
      </w:r>
    </w:p>
  </w:footnote>
  <w:footnote w:id="39">
    <w:p w:rsidR="0036172F" w:rsidRPr="00046102" w:rsidRDefault="0036172F" w:rsidP="00046102">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w:t>
      </w:r>
      <w:r w:rsidRPr="00505259">
        <w:rPr>
          <w:smallCaps/>
          <w:sz w:val="18"/>
          <w:szCs w:val="18"/>
          <w:lang w:val="nl-NL"/>
        </w:rPr>
        <w:t>Sofia Vandenbosch</w:t>
      </w:r>
      <w:r w:rsidRPr="00046102">
        <w:rPr>
          <w:sz w:val="18"/>
          <w:szCs w:val="18"/>
          <w:lang w:val="nl-NL"/>
        </w:rPr>
        <w:t xml:space="preserve"> vraagt zich zelfs af of instemmingswetten met verdragen wel voldoen aan de vereiste van legaliteit in aan de wetgever voorbehouden aangelegenheden, rekening houdend met de beperkingen van de parlementaire tussenkomst “[qui] réduit le parlement à la fonction de chambre d’entérinement” (bijdrage S. </w:t>
      </w:r>
      <w:r w:rsidRPr="00046102">
        <w:rPr>
          <w:smallCaps/>
          <w:sz w:val="18"/>
          <w:szCs w:val="18"/>
          <w:lang w:val="nl-NL"/>
        </w:rPr>
        <w:t>Vandenbosch</w:t>
      </w:r>
      <w:r w:rsidRPr="00046102">
        <w:rPr>
          <w:sz w:val="18"/>
          <w:szCs w:val="18"/>
          <w:lang w:val="nl-NL"/>
        </w:rPr>
        <w:t>).</w:t>
      </w:r>
    </w:p>
  </w:footnote>
  <w:footnote w:id="40">
    <w:p w:rsidR="0036172F" w:rsidRPr="00046102" w:rsidRDefault="0036172F" w:rsidP="00046102">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Bijdrage P. </w:t>
      </w:r>
      <w:r w:rsidRPr="00046102">
        <w:rPr>
          <w:smallCaps/>
          <w:sz w:val="18"/>
          <w:szCs w:val="18"/>
          <w:lang w:val="nl-NL"/>
        </w:rPr>
        <w:t>Popelier</w:t>
      </w:r>
      <w:r w:rsidRPr="00046102">
        <w:rPr>
          <w:sz w:val="18"/>
          <w:szCs w:val="18"/>
          <w:lang w:val="nl-BE"/>
        </w:rPr>
        <w:t>.</w:t>
      </w:r>
    </w:p>
  </w:footnote>
  <w:footnote w:id="41">
    <w:p w:rsidR="0036172F" w:rsidRPr="00505259" w:rsidRDefault="0036172F" w:rsidP="00046102">
      <w:pPr>
        <w:pStyle w:val="Voetnoottekst"/>
        <w:jc w:val="both"/>
        <w:rPr>
          <w:sz w:val="18"/>
          <w:szCs w:val="18"/>
        </w:rPr>
      </w:pPr>
      <w:r w:rsidRPr="00046102">
        <w:rPr>
          <w:rStyle w:val="Voetnootmarkering"/>
          <w:sz w:val="18"/>
          <w:szCs w:val="18"/>
        </w:rPr>
        <w:footnoteRef/>
      </w:r>
      <w:r w:rsidRPr="00046102">
        <w:rPr>
          <w:sz w:val="18"/>
          <w:szCs w:val="18"/>
          <w:lang w:val="nl-BE"/>
        </w:rPr>
        <w:t xml:space="preserve"> P. </w:t>
      </w:r>
      <w:r w:rsidRPr="00046102">
        <w:rPr>
          <w:smallCaps/>
          <w:sz w:val="18"/>
          <w:szCs w:val="18"/>
          <w:lang w:val="nl-NL"/>
        </w:rPr>
        <w:t>Popelier</w:t>
      </w:r>
      <w:r w:rsidRPr="00046102">
        <w:rPr>
          <w:sz w:val="18"/>
          <w:szCs w:val="18"/>
          <w:lang w:val="nl-BE"/>
        </w:rPr>
        <w:t xml:space="preserve"> meent dat niet enkel de voorzitter van het parlement, maar ook de Raad van State en het Grondwettelijk Hof strenger moeten zijn in geval van procedurele gebreken bij de totstandkoming van een wet (</w:t>
      </w:r>
      <w:r w:rsidR="00505259">
        <w:rPr>
          <w:sz w:val="18"/>
          <w:szCs w:val="18"/>
          <w:lang w:val="nl-BE"/>
        </w:rPr>
        <w:t xml:space="preserve">P. </w:t>
      </w:r>
      <w:r w:rsidR="00505259" w:rsidRPr="00505259">
        <w:rPr>
          <w:sz w:val="18"/>
          <w:szCs w:val="18"/>
        </w:rPr>
        <w:t xml:space="preserve">Popelier, “The practice of omnibus laws in Belgium: an empirical test” (paper </w:t>
      </w:r>
      <w:r w:rsidR="00505259">
        <w:rPr>
          <w:sz w:val="18"/>
          <w:szCs w:val="18"/>
        </w:rPr>
        <w:t>gepresenteerd tijdens de</w:t>
      </w:r>
      <w:r w:rsidR="00505259" w:rsidRPr="00505259">
        <w:rPr>
          <w:sz w:val="18"/>
          <w:szCs w:val="18"/>
        </w:rPr>
        <w:t xml:space="preserve"> International Conference on “Rearranging the Arrangements Law: Comparative, Multidisciplinary, Empirical and Normative Perspectives on Omnibus Legislation,” Bar-Ilan University, </w:t>
      </w:r>
      <w:r w:rsidR="00505259">
        <w:rPr>
          <w:sz w:val="18"/>
          <w:szCs w:val="18"/>
        </w:rPr>
        <w:t>januari</w:t>
      </w:r>
      <w:r w:rsidR="00505259" w:rsidRPr="00505259">
        <w:rPr>
          <w:sz w:val="18"/>
          <w:szCs w:val="18"/>
        </w:rPr>
        <w:t xml:space="preserve"> 2019</w:t>
      </w:r>
      <w:r w:rsidR="00505259">
        <w:rPr>
          <w:sz w:val="18"/>
          <w:szCs w:val="18"/>
        </w:rPr>
        <w:t>, titel 5.1</w:t>
      </w:r>
      <w:r w:rsidR="00505259" w:rsidRPr="00505259">
        <w:rPr>
          <w:sz w:val="18"/>
          <w:szCs w:val="18"/>
        </w:rPr>
        <w:t>)</w:t>
      </w:r>
      <w:r w:rsidR="00505259">
        <w:rPr>
          <w:sz w:val="18"/>
          <w:szCs w:val="18"/>
        </w:rPr>
        <w:t>.</w:t>
      </w:r>
    </w:p>
  </w:footnote>
  <w:footnote w:id="42">
    <w:p w:rsidR="0036172F" w:rsidRPr="00046102" w:rsidRDefault="0036172F" w:rsidP="00046102">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Zie de bijdrage van X. </w:t>
      </w:r>
      <w:r w:rsidRPr="00046102">
        <w:rPr>
          <w:smallCaps/>
          <w:sz w:val="18"/>
          <w:szCs w:val="18"/>
          <w:lang w:val="nl-NL"/>
        </w:rPr>
        <w:t>Delgrange &amp; L. Detroux</w:t>
      </w:r>
      <w:r w:rsidRPr="00046102">
        <w:rPr>
          <w:sz w:val="18"/>
          <w:szCs w:val="18"/>
          <w:lang w:val="nl-BE"/>
        </w:rPr>
        <w:t>.</w:t>
      </w:r>
    </w:p>
  </w:footnote>
  <w:footnote w:id="43">
    <w:p w:rsidR="0036172F" w:rsidRPr="00046102" w:rsidRDefault="0036172F" w:rsidP="00046102">
      <w:pPr>
        <w:pStyle w:val="Kop1"/>
        <w:shd w:val="clear" w:color="auto" w:fill="FFFFFF"/>
        <w:spacing w:before="0" w:beforeAutospacing="0" w:after="0" w:afterAutospacing="0"/>
        <w:jc w:val="both"/>
        <w:rPr>
          <w:rFonts w:asciiTheme="minorHAnsi" w:hAnsiTheme="minorHAnsi"/>
          <w:sz w:val="18"/>
          <w:szCs w:val="18"/>
        </w:rPr>
      </w:pPr>
      <w:r w:rsidRPr="00046102">
        <w:rPr>
          <w:rStyle w:val="Voetnootmarkering"/>
          <w:rFonts w:asciiTheme="minorHAnsi" w:hAnsiTheme="minorHAnsi"/>
          <w:b w:val="0"/>
          <w:sz w:val="18"/>
          <w:szCs w:val="18"/>
        </w:rPr>
        <w:footnoteRef/>
      </w:r>
      <w:r w:rsidRPr="00046102">
        <w:rPr>
          <w:rFonts w:asciiTheme="minorHAnsi" w:hAnsiTheme="minorHAnsi"/>
          <w:b w:val="0"/>
          <w:sz w:val="18"/>
          <w:szCs w:val="18"/>
        </w:rPr>
        <w:t xml:space="preserve"> Zie bv. de zoektocht naar vernieuwde instrumenten van burgerparticipatie (bv. persbericht parlement Duitstalige Gemeenschap van 29 februari 2019 “Parlement beschliesst einführung eines permanenten Bürgerdialogs”, met verwijzing naar </w:t>
      </w:r>
      <w:r w:rsidRPr="00046102">
        <w:rPr>
          <w:rFonts w:asciiTheme="minorHAnsi" w:hAnsiTheme="minorHAnsi"/>
          <w:b w:val="0"/>
          <w:i/>
          <w:sz w:val="18"/>
          <w:szCs w:val="18"/>
        </w:rPr>
        <w:t>Parl.St.</w:t>
      </w:r>
      <w:r w:rsidRPr="00046102">
        <w:rPr>
          <w:rFonts w:asciiTheme="minorHAnsi" w:hAnsiTheme="minorHAnsi"/>
          <w:b w:val="0"/>
          <w:sz w:val="18"/>
          <w:szCs w:val="18"/>
        </w:rPr>
        <w:t xml:space="preserve"> Parl.D.Gem. 2018-19, 284/1) of de zoektocht naar instrumenten om te voorkomen dat verkiezingen worden ontwricht door misbruik van sociale media (bv. “Zuckerberg: ‘Het internet heeft nieuwe regels nodig’”, </w:t>
      </w:r>
      <w:r w:rsidRPr="00046102">
        <w:rPr>
          <w:rFonts w:asciiTheme="minorHAnsi" w:hAnsiTheme="minorHAnsi"/>
          <w:b w:val="0"/>
          <w:i/>
          <w:sz w:val="18"/>
          <w:szCs w:val="18"/>
        </w:rPr>
        <w:t xml:space="preserve">De Tijd </w:t>
      </w:r>
      <w:r w:rsidRPr="00046102">
        <w:rPr>
          <w:rFonts w:asciiTheme="minorHAnsi" w:hAnsiTheme="minorHAnsi"/>
          <w:b w:val="0"/>
          <w:sz w:val="18"/>
          <w:szCs w:val="18"/>
        </w:rPr>
        <w:t>1 april 2019).</w:t>
      </w:r>
      <w:r w:rsidRPr="00046102">
        <w:rPr>
          <w:rFonts w:asciiTheme="minorHAnsi" w:hAnsiTheme="minorHAnsi"/>
          <w:sz w:val="18"/>
          <w:szCs w:val="18"/>
        </w:rPr>
        <w:t xml:space="preserve"> </w:t>
      </w:r>
    </w:p>
  </w:footnote>
  <w:footnote w:id="44">
    <w:p w:rsidR="0036172F" w:rsidRPr="00046102" w:rsidRDefault="0036172F" w:rsidP="00046102">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Zie bv. ook de bijdragen van L. </w:t>
      </w:r>
      <w:r w:rsidRPr="00046102">
        <w:rPr>
          <w:smallCaps/>
          <w:sz w:val="18"/>
          <w:szCs w:val="18"/>
          <w:lang w:val="nl-NL"/>
        </w:rPr>
        <w:t>Detroux, M. El Berhoumi &amp; B. Lombaert</w:t>
      </w:r>
      <w:r w:rsidRPr="00046102">
        <w:rPr>
          <w:sz w:val="18"/>
          <w:szCs w:val="18"/>
          <w:lang w:val="nl-BE"/>
        </w:rPr>
        <w:t xml:space="preserve">; J. </w:t>
      </w:r>
      <w:r w:rsidRPr="00046102">
        <w:rPr>
          <w:smallCaps/>
          <w:sz w:val="18"/>
          <w:szCs w:val="18"/>
          <w:lang w:val="nl-NL"/>
        </w:rPr>
        <w:t xml:space="preserve">Van </w:t>
      </w:r>
      <w:r w:rsidRPr="00505259">
        <w:rPr>
          <w:smallCaps/>
          <w:sz w:val="18"/>
          <w:szCs w:val="18"/>
          <w:lang w:val="nl-NL"/>
        </w:rPr>
        <w:t>Nieuwenhove</w:t>
      </w:r>
      <w:r w:rsidRPr="00505259">
        <w:rPr>
          <w:sz w:val="18"/>
          <w:szCs w:val="18"/>
          <w:lang w:val="nl-BE"/>
        </w:rPr>
        <w:t xml:space="preserve">, nrs. 13-14, P. </w:t>
      </w:r>
      <w:r w:rsidR="00505259" w:rsidRPr="00895185">
        <w:rPr>
          <w:smallCaps/>
          <w:sz w:val="18"/>
          <w:szCs w:val="18"/>
          <w:lang w:val="nl-BE"/>
        </w:rPr>
        <w:t xml:space="preserve">P. </w:t>
      </w:r>
      <w:r w:rsidR="00505259" w:rsidRPr="00895185">
        <w:rPr>
          <w:smallCaps/>
          <w:sz w:val="18"/>
          <w:szCs w:val="18"/>
        </w:rPr>
        <w:t xml:space="preserve">Popelier, “The practice of </w:t>
      </w:r>
      <w:bookmarkStart w:id="0" w:name="_GoBack"/>
      <w:r w:rsidR="00505259" w:rsidRPr="00895185">
        <w:rPr>
          <w:smallCaps/>
          <w:sz w:val="18"/>
          <w:szCs w:val="18"/>
        </w:rPr>
        <w:t>omni</w:t>
      </w:r>
      <w:bookmarkEnd w:id="0"/>
      <w:r w:rsidR="00505259" w:rsidRPr="00895185">
        <w:rPr>
          <w:smallCaps/>
          <w:sz w:val="18"/>
          <w:szCs w:val="18"/>
        </w:rPr>
        <w:t>bus laws in Belgium: an empirical test” (paper gepresenteerd tijdens de International Conference on “Rearranging the Arrangements Law: Comparative, Multidisciplinary, Empirical and Normative Perspectives on Omnibus Legislation,” Bar-Ilan University, januari 2019</w:t>
      </w:r>
      <w:r w:rsidR="00505259">
        <w:rPr>
          <w:smallCaps/>
          <w:sz w:val="18"/>
          <w:szCs w:val="18"/>
        </w:rPr>
        <w:t>,</w:t>
      </w:r>
      <w:r w:rsidRPr="00895185">
        <w:rPr>
          <w:sz w:val="18"/>
          <w:szCs w:val="18"/>
          <w:lang w:val="nl-BE"/>
        </w:rPr>
        <w:t xml:space="preserve"> titels 2.2. en 5.1.),</w:t>
      </w:r>
      <w:r w:rsidRPr="00505259">
        <w:rPr>
          <w:sz w:val="18"/>
          <w:szCs w:val="18"/>
          <w:lang w:val="nl-BE"/>
        </w:rPr>
        <w:t xml:space="preserve"> en S. </w:t>
      </w:r>
      <w:r w:rsidRPr="00895185">
        <w:rPr>
          <w:smallCaps/>
          <w:sz w:val="18"/>
          <w:szCs w:val="18"/>
          <w:lang w:val="nl-NL"/>
        </w:rPr>
        <w:t>Van Droogenbroeck, C. Rizcallah, G. Delannay &amp; Ch. Horevoets</w:t>
      </w:r>
      <w:r w:rsidRPr="00895185">
        <w:rPr>
          <w:sz w:val="18"/>
          <w:szCs w:val="18"/>
          <w:lang w:val="nl-BE"/>
        </w:rPr>
        <w:t>, §§ I-III.</w:t>
      </w:r>
    </w:p>
  </w:footnote>
  <w:footnote w:id="45">
    <w:p w:rsidR="0036172F" w:rsidRPr="00046102" w:rsidRDefault="0036172F" w:rsidP="00046102">
      <w:pPr>
        <w:pStyle w:val="Voetnoottekst"/>
        <w:jc w:val="both"/>
        <w:rPr>
          <w:sz w:val="18"/>
          <w:szCs w:val="18"/>
          <w:lang w:val="nl-NL"/>
        </w:rPr>
      </w:pPr>
      <w:r w:rsidRPr="00046102">
        <w:rPr>
          <w:rStyle w:val="Voetnootmarkering"/>
          <w:sz w:val="18"/>
          <w:szCs w:val="18"/>
        </w:rPr>
        <w:footnoteRef/>
      </w:r>
      <w:r w:rsidRPr="00046102">
        <w:rPr>
          <w:sz w:val="18"/>
          <w:szCs w:val="18"/>
          <w:lang w:val="nl-BE"/>
        </w:rPr>
        <w:t xml:space="preserve"> De bijdragen van </w:t>
      </w:r>
      <w:r w:rsidRPr="00046102">
        <w:rPr>
          <w:sz w:val="18"/>
          <w:szCs w:val="18"/>
          <w:lang w:val="nl-NL"/>
        </w:rPr>
        <w:t xml:space="preserve">H. </w:t>
      </w:r>
      <w:r w:rsidRPr="00046102">
        <w:rPr>
          <w:smallCaps/>
          <w:sz w:val="18"/>
          <w:szCs w:val="18"/>
          <w:lang w:val="nl-NL"/>
        </w:rPr>
        <w:t>Dumont</w:t>
      </w:r>
      <w:r w:rsidRPr="00046102">
        <w:rPr>
          <w:sz w:val="18"/>
          <w:szCs w:val="18"/>
          <w:lang w:val="nl-NL"/>
        </w:rPr>
        <w:t xml:space="preserve"> en die van D. </w:t>
      </w:r>
      <w:r w:rsidRPr="00046102">
        <w:rPr>
          <w:smallCaps/>
          <w:sz w:val="18"/>
          <w:szCs w:val="18"/>
          <w:lang w:val="nl-NL"/>
        </w:rPr>
        <w:t>Bijnens</w:t>
      </w:r>
      <w:r w:rsidRPr="00046102">
        <w:rPr>
          <w:sz w:val="18"/>
          <w:szCs w:val="18"/>
          <w:lang w:val="nl-NL"/>
        </w:rPr>
        <w:t xml:space="preserve">, nrs. 18, 19 en 31. H. Dumont meent dat de Europese wet dan wel op basis van de gewone wetgevingsprocedure tot stand moet zijn gekomen, Daan Bijnens lijkt de deur open te houden dat een Europese wet die met een bijzondere wetgevingsprocedure tot stand is gekomen eveneens aan de democratische waarborgen voldoet. </w:t>
      </w:r>
    </w:p>
    <w:p w:rsidR="0036172F" w:rsidRPr="00046102" w:rsidRDefault="0036172F">
      <w:pPr>
        <w:pStyle w:val="Voetnoottekst"/>
        <w:jc w:val="both"/>
        <w:rPr>
          <w:sz w:val="18"/>
          <w:szCs w:val="18"/>
          <w:lang w:val="nl-NL"/>
        </w:rPr>
      </w:pPr>
      <w:r w:rsidRPr="00046102">
        <w:rPr>
          <w:sz w:val="18"/>
          <w:szCs w:val="18"/>
          <w:lang w:val="nl-NL"/>
        </w:rPr>
        <w:t>Zie ook: adv.RvS 43.989/AV van 29 januari 2008, nrs. 15-20 (bijzondere wetgevingsprocedure beantwoordt aan democratische waarborgen), HvJ C-102/16 van 20 december 2017, Vaditrans,</w:t>
      </w:r>
      <w:r w:rsidRPr="00505259">
        <w:rPr>
          <w:b/>
          <w:bCs/>
          <w:color w:val="5F5F5F"/>
          <w:sz w:val="18"/>
          <w:szCs w:val="18"/>
          <w:shd w:val="clear" w:color="auto" w:fill="FFFFFF"/>
          <w:lang w:val="nl-BE"/>
        </w:rPr>
        <w:t xml:space="preserve"> </w:t>
      </w:r>
      <w:r w:rsidRPr="00046102">
        <w:rPr>
          <w:sz w:val="18"/>
          <w:szCs w:val="18"/>
          <w:lang w:val="nl-NL"/>
        </w:rPr>
        <w:t xml:space="preserve">ECLI:EU:C:2017:1012, § 49 e.v. (vanuit Europeesrechtelijke invalshoek) en D. </w:t>
      </w:r>
      <w:r w:rsidRPr="00046102">
        <w:rPr>
          <w:smallCaps/>
          <w:sz w:val="18"/>
          <w:szCs w:val="18"/>
          <w:lang w:val="nl-NL"/>
        </w:rPr>
        <w:t>Van Eeckhoutte</w:t>
      </w:r>
      <w:r w:rsidRPr="00046102">
        <w:rPr>
          <w:sz w:val="18"/>
          <w:szCs w:val="18"/>
          <w:lang w:val="nl-NL"/>
        </w:rPr>
        <w:t xml:space="preserve"> en J. </w:t>
      </w:r>
      <w:r w:rsidRPr="00046102">
        <w:rPr>
          <w:smallCaps/>
          <w:sz w:val="18"/>
          <w:szCs w:val="18"/>
          <w:lang w:val="nl-NL"/>
        </w:rPr>
        <w:t>Wouters</w:t>
      </w:r>
      <w:r w:rsidRPr="00046102">
        <w:rPr>
          <w:sz w:val="18"/>
          <w:szCs w:val="18"/>
          <w:lang w:val="nl-NL"/>
        </w:rPr>
        <w:t xml:space="preserve">, “Doorwerking van internationaal recht in de Belgische rechtsorde: een overzicht van bronnen en instrumenten” in J. </w:t>
      </w:r>
      <w:r w:rsidRPr="00046102">
        <w:rPr>
          <w:smallCaps/>
          <w:sz w:val="18"/>
          <w:szCs w:val="18"/>
          <w:lang w:val="nl-NL"/>
        </w:rPr>
        <w:t>Wouters</w:t>
      </w:r>
      <w:r w:rsidRPr="00046102">
        <w:rPr>
          <w:sz w:val="18"/>
          <w:szCs w:val="18"/>
          <w:lang w:val="nl-NL"/>
        </w:rPr>
        <w:t xml:space="preserve"> en D. </w:t>
      </w:r>
      <w:r w:rsidRPr="00046102">
        <w:rPr>
          <w:smallCaps/>
          <w:sz w:val="18"/>
          <w:szCs w:val="18"/>
          <w:lang w:val="nl-NL"/>
        </w:rPr>
        <w:t>Van Eeckhoutte</w:t>
      </w:r>
      <w:r w:rsidRPr="00046102">
        <w:rPr>
          <w:sz w:val="18"/>
          <w:szCs w:val="18"/>
          <w:lang w:val="nl-NL"/>
        </w:rPr>
        <w:t xml:space="preserve"> (eds.), </w:t>
      </w:r>
      <w:r w:rsidRPr="00046102">
        <w:rPr>
          <w:i/>
          <w:sz w:val="18"/>
          <w:szCs w:val="18"/>
          <w:lang w:val="nl-NL"/>
        </w:rPr>
        <w:t>Doorwerking van internationaal recht in de Belgische rechtsorde</w:t>
      </w:r>
      <w:r w:rsidRPr="00046102">
        <w:rPr>
          <w:sz w:val="18"/>
          <w:szCs w:val="18"/>
          <w:lang w:val="nl-NL"/>
        </w:rPr>
        <w:t xml:space="preserve">, Antwerpen, Intersentia, 2016 (3), 37-39, nr. 33 en verwijzingen aldaar (waar de vraag ook wordt opengetrokken naar het internationaal recht in het algemeen). </w:t>
      </w:r>
    </w:p>
  </w:footnote>
  <w:footnote w:id="46">
    <w:p w:rsidR="0036172F" w:rsidRPr="00046102" w:rsidRDefault="0036172F">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Bijdrage van J. </w:t>
      </w:r>
      <w:r w:rsidRPr="00046102">
        <w:rPr>
          <w:smallCaps/>
          <w:sz w:val="18"/>
          <w:szCs w:val="18"/>
          <w:lang w:val="nl-NL"/>
        </w:rPr>
        <w:t>Van Nieuwenhove</w:t>
      </w:r>
      <w:r w:rsidRPr="00046102">
        <w:rPr>
          <w:sz w:val="18"/>
          <w:szCs w:val="18"/>
          <w:lang w:val="nl-BE"/>
        </w:rPr>
        <w:t>, nr. 15.</w:t>
      </w:r>
    </w:p>
  </w:footnote>
  <w:footnote w:id="47">
    <w:p w:rsidR="0036172F" w:rsidRPr="00046102" w:rsidRDefault="0036172F">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Bijdrage van E. </w:t>
      </w:r>
      <w:r w:rsidRPr="00046102">
        <w:rPr>
          <w:smallCaps/>
          <w:sz w:val="18"/>
          <w:szCs w:val="18"/>
          <w:lang w:val="nl-NL"/>
        </w:rPr>
        <w:t>Slautsky</w:t>
      </w:r>
      <w:r w:rsidRPr="00046102">
        <w:rPr>
          <w:sz w:val="18"/>
          <w:szCs w:val="18"/>
          <w:lang w:val="nl-BE"/>
        </w:rPr>
        <w:t xml:space="preserve">. Vgl. ook met R. </w:t>
      </w:r>
      <w:r w:rsidRPr="00046102">
        <w:rPr>
          <w:smallCaps/>
          <w:sz w:val="18"/>
          <w:szCs w:val="18"/>
          <w:lang w:val="nl-NL"/>
        </w:rPr>
        <w:t>van Gestel</w:t>
      </w:r>
      <w:r w:rsidRPr="00046102">
        <w:rPr>
          <w:sz w:val="18"/>
          <w:szCs w:val="18"/>
          <w:lang w:val="nl-BE"/>
        </w:rPr>
        <w:t xml:space="preserve">, “Zelfregulering en democratie: koningskoppel of gewest om de troon?” in M. </w:t>
      </w:r>
      <w:r w:rsidRPr="00046102">
        <w:rPr>
          <w:smallCaps/>
          <w:sz w:val="18"/>
          <w:szCs w:val="18"/>
          <w:lang w:val="nl-NL"/>
        </w:rPr>
        <w:t>Adams</w:t>
      </w:r>
      <w:r w:rsidRPr="00046102">
        <w:rPr>
          <w:sz w:val="18"/>
          <w:szCs w:val="18"/>
          <w:lang w:val="nl-BE"/>
        </w:rPr>
        <w:t xml:space="preserve"> en P. </w:t>
      </w:r>
      <w:r w:rsidRPr="00046102">
        <w:rPr>
          <w:smallCaps/>
          <w:sz w:val="18"/>
          <w:szCs w:val="18"/>
          <w:lang w:val="nl-NL"/>
        </w:rPr>
        <w:t>Popelier</w:t>
      </w:r>
      <w:r w:rsidRPr="00046102">
        <w:rPr>
          <w:sz w:val="18"/>
          <w:szCs w:val="18"/>
          <w:lang w:val="nl-BE"/>
        </w:rPr>
        <w:t xml:space="preserve"> (eds.), </w:t>
      </w:r>
      <w:r w:rsidRPr="00046102">
        <w:rPr>
          <w:i/>
          <w:sz w:val="18"/>
          <w:szCs w:val="18"/>
          <w:lang w:val="nl-BE"/>
        </w:rPr>
        <w:t>Recht en democratie. De democratische verbeelding in het recht</w:t>
      </w:r>
      <w:r w:rsidRPr="00046102">
        <w:rPr>
          <w:sz w:val="18"/>
          <w:szCs w:val="18"/>
          <w:lang w:val="nl-BE"/>
        </w:rPr>
        <w:t>, Antwerpen, Intersentia, 2004, 495 e.v.</w:t>
      </w:r>
    </w:p>
  </w:footnote>
  <w:footnote w:id="48">
    <w:p w:rsidR="0036172F" w:rsidRPr="00046102" w:rsidRDefault="0036172F">
      <w:pPr>
        <w:pStyle w:val="Voetnoottekst"/>
        <w:jc w:val="both"/>
        <w:rPr>
          <w:sz w:val="18"/>
          <w:szCs w:val="18"/>
          <w:lang w:val="nl-NL"/>
        </w:rPr>
      </w:pPr>
      <w:r w:rsidRPr="00046102">
        <w:rPr>
          <w:rStyle w:val="Voetnootmarkering"/>
          <w:sz w:val="18"/>
          <w:szCs w:val="18"/>
        </w:rPr>
        <w:footnoteRef/>
      </w:r>
      <w:r w:rsidRPr="00046102">
        <w:rPr>
          <w:sz w:val="18"/>
          <w:szCs w:val="18"/>
          <w:lang w:val="nl-BE"/>
        </w:rPr>
        <w:t xml:space="preserve"> Bv. M.</w:t>
      </w:r>
      <w:r w:rsidRPr="00046102">
        <w:rPr>
          <w:smallCaps/>
          <w:sz w:val="18"/>
          <w:szCs w:val="18"/>
          <w:lang w:val="nl-NL"/>
        </w:rPr>
        <w:t xml:space="preserve"> Adams</w:t>
      </w:r>
      <w:r w:rsidRPr="00046102">
        <w:rPr>
          <w:sz w:val="18"/>
          <w:szCs w:val="18"/>
          <w:lang w:val="nl-BE"/>
        </w:rPr>
        <w:t xml:space="preserve">, “De verbeelding van de politieke democratie door het recht. Inleidende beschouwingen”, in M. </w:t>
      </w:r>
      <w:r w:rsidRPr="00046102">
        <w:rPr>
          <w:smallCaps/>
          <w:sz w:val="18"/>
          <w:szCs w:val="18"/>
          <w:lang w:val="nl-NL"/>
        </w:rPr>
        <w:t>Adams</w:t>
      </w:r>
      <w:r w:rsidRPr="00046102">
        <w:rPr>
          <w:sz w:val="18"/>
          <w:szCs w:val="18"/>
          <w:lang w:val="nl-BE"/>
        </w:rPr>
        <w:t xml:space="preserve"> en P. </w:t>
      </w:r>
      <w:r w:rsidRPr="00046102">
        <w:rPr>
          <w:smallCaps/>
          <w:sz w:val="18"/>
          <w:szCs w:val="18"/>
          <w:lang w:val="nl-NL"/>
        </w:rPr>
        <w:t xml:space="preserve">Popelier </w:t>
      </w:r>
      <w:r w:rsidRPr="00046102">
        <w:rPr>
          <w:sz w:val="18"/>
          <w:szCs w:val="18"/>
          <w:lang w:val="nl-BE"/>
        </w:rPr>
        <w:t xml:space="preserve">(eds.), </w:t>
      </w:r>
      <w:r w:rsidRPr="00046102">
        <w:rPr>
          <w:i/>
          <w:sz w:val="18"/>
          <w:szCs w:val="18"/>
          <w:lang w:val="nl-BE"/>
        </w:rPr>
        <w:t>Recht en democratie. De democratische verbeelding in het recht</w:t>
      </w:r>
      <w:r w:rsidRPr="00046102">
        <w:rPr>
          <w:sz w:val="18"/>
          <w:szCs w:val="18"/>
          <w:lang w:val="nl-BE"/>
        </w:rPr>
        <w:t>, Antwerpen, Intersentia, 2004, 3 e.v.</w:t>
      </w:r>
    </w:p>
  </w:footnote>
  <w:footnote w:id="49">
    <w:p w:rsidR="0036172F" w:rsidRPr="00046102" w:rsidRDefault="0036172F">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Bijdrage van P. </w:t>
      </w:r>
      <w:r w:rsidRPr="00046102">
        <w:rPr>
          <w:smallCaps/>
          <w:sz w:val="18"/>
          <w:szCs w:val="18"/>
          <w:lang w:val="nl-NL"/>
        </w:rPr>
        <w:t>Popelier</w:t>
      </w:r>
      <w:r w:rsidRPr="00046102">
        <w:rPr>
          <w:sz w:val="18"/>
          <w:szCs w:val="18"/>
          <w:lang w:val="nl-BE"/>
        </w:rPr>
        <w:t>.</w:t>
      </w:r>
    </w:p>
  </w:footnote>
  <w:footnote w:id="50">
    <w:p w:rsidR="0036172F" w:rsidRPr="00046102" w:rsidRDefault="0036172F">
      <w:pPr>
        <w:pStyle w:val="Voetnoottekst"/>
        <w:jc w:val="both"/>
        <w:rPr>
          <w:sz w:val="18"/>
          <w:szCs w:val="18"/>
          <w:lang w:val="nl-NL"/>
        </w:rPr>
      </w:pPr>
      <w:r w:rsidRPr="00046102">
        <w:rPr>
          <w:rStyle w:val="Voetnootmarkering"/>
          <w:sz w:val="18"/>
          <w:szCs w:val="18"/>
        </w:rPr>
        <w:footnoteRef/>
      </w:r>
      <w:r w:rsidRPr="00046102">
        <w:rPr>
          <w:sz w:val="18"/>
          <w:szCs w:val="18"/>
          <w:lang w:val="nl-BE"/>
        </w:rPr>
        <w:t xml:space="preserve"> </w:t>
      </w:r>
      <w:r w:rsidRPr="00046102">
        <w:rPr>
          <w:sz w:val="18"/>
          <w:szCs w:val="18"/>
          <w:lang w:val="nl-NL"/>
        </w:rPr>
        <w:t xml:space="preserve">Bijdrage J. </w:t>
      </w:r>
      <w:r w:rsidRPr="00046102">
        <w:rPr>
          <w:smallCaps/>
          <w:sz w:val="18"/>
          <w:szCs w:val="18"/>
          <w:lang w:val="nl-NL"/>
        </w:rPr>
        <w:t>Van Nieuwenhove</w:t>
      </w:r>
      <w:r w:rsidRPr="00046102">
        <w:rPr>
          <w:sz w:val="18"/>
          <w:szCs w:val="18"/>
          <w:lang w:val="nl-NL"/>
        </w:rPr>
        <w:t>, nr. 15.</w:t>
      </w:r>
    </w:p>
  </w:footnote>
  <w:footnote w:id="51">
    <w:p w:rsidR="0036172F" w:rsidRPr="00046102" w:rsidRDefault="0036172F">
      <w:pPr>
        <w:pStyle w:val="Voetnoottekst"/>
        <w:jc w:val="both"/>
        <w:rPr>
          <w:sz w:val="18"/>
          <w:szCs w:val="18"/>
          <w:lang w:val="nl-NL"/>
        </w:rPr>
      </w:pPr>
      <w:r w:rsidRPr="00046102">
        <w:rPr>
          <w:rStyle w:val="Voetnootmarkering"/>
          <w:sz w:val="18"/>
          <w:szCs w:val="18"/>
        </w:rPr>
        <w:footnoteRef/>
      </w:r>
      <w:r w:rsidRPr="00046102">
        <w:rPr>
          <w:sz w:val="18"/>
          <w:szCs w:val="18"/>
          <w:lang w:val="nl-BE"/>
        </w:rPr>
        <w:t xml:space="preserve"> Bijdrage </w:t>
      </w:r>
      <w:r w:rsidRPr="00046102">
        <w:rPr>
          <w:sz w:val="18"/>
          <w:szCs w:val="18"/>
          <w:lang w:val="nl-NL"/>
        </w:rPr>
        <w:t xml:space="preserve">S. </w:t>
      </w:r>
      <w:r w:rsidRPr="00046102">
        <w:rPr>
          <w:smallCaps/>
          <w:sz w:val="18"/>
          <w:szCs w:val="18"/>
          <w:lang w:val="nl-NL"/>
        </w:rPr>
        <w:t>Vandenbosch.</w:t>
      </w:r>
    </w:p>
  </w:footnote>
  <w:footnote w:id="52">
    <w:p w:rsidR="0036172F" w:rsidRPr="00046102" w:rsidRDefault="0036172F">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Zie bijdrage E. </w:t>
      </w:r>
      <w:r w:rsidRPr="00046102">
        <w:rPr>
          <w:smallCaps/>
          <w:sz w:val="18"/>
          <w:szCs w:val="18"/>
          <w:lang w:val="nl-NL"/>
        </w:rPr>
        <w:t>Slautsky</w:t>
      </w:r>
      <w:r w:rsidRPr="00046102">
        <w:rPr>
          <w:sz w:val="18"/>
          <w:szCs w:val="18"/>
          <w:lang w:val="nl-BE"/>
        </w:rPr>
        <w:t xml:space="preserve">. Vergelijk ook met analyse van </w:t>
      </w:r>
      <w:r w:rsidRPr="00046102">
        <w:rPr>
          <w:smallCaps/>
          <w:sz w:val="18"/>
          <w:szCs w:val="18"/>
          <w:lang w:val="nl-NL"/>
        </w:rPr>
        <w:t>S. van Drooghenbroeck, C. Rizcallah, Ch. Horevoets &amp; G. Delannay</w:t>
      </w:r>
      <w:r w:rsidRPr="00505259">
        <w:rPr>
          <w:color w:val="000000" w:themeColor="text1"/>
          <w:sz w:val="18"/>
          <w:szCs w:val="18"/>
          <w:lang w:val="nl-BE"/>
        </w:rPr>
        <w:t xml:space="preserve"> (</w:t>
      </w:r>
      <w:r w:rsidRPr="00505259">
        <w:rPr>
          <w:i/>
          <w:color w:val="000000" w:themeColor="text1"/>
          <w:sz w:val="18"/>
          <w:szCs w:val="18"/>
          <w:lang w:val="nl-BE"/>
        </w:rPr>
        <w:t>in fine</w:t>
      </w:r>
      <w:r w:rsidRPr="00505259">
        <w:rPr>
          <w:color w:val="000000" w:themeColor="text1"/>
          <w:sz w:val="18"/>
          <w:szCs w:val="18"/>
          <w:lang w:val="nl-BE"/>
        </w:rPr>
        <w:t>)</w:t>
      </w:r>
      <w:r w:rsidRPr="00046102">
        <w:rPr>
          <w:color w:val="000000" w:themeColor="text1"/>
          <w:sz w:val="18"/>
          <w:szCs w:val="18"/>
          <w:lang w:val="nl-BE"/>
        </w:rPr>
        <w:t xml:space="preserve"> die erop wijzen dat participatieve en deliberatieve instrumenten een materiële grondrechtencontrole kan aanvullen, maar niet kan vervangen.</w:t>
      </w:r>
    </w:p>
  </w:footnote>
  <w:footnote w:id="53">
    <w:p w:rsidR="0036172F" w:rsidRPr="00046102" w:rsidRDefault="0036172F">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Zie bijv. de</w:t>
      </w:r>
      <w:r w:rsidRPr="00505259">
        <w:rPr>
          <w:sz w:val="18"/>
          <w:szCs w:val="18"/>
          <w:lang w:val="nl-BE"/>
        </w:rPr>
        <w:t xml:space="preserve">. bijdragen van </w:t>
      </w:r>
      <w:r w:rsidRPr="00046102">
        <w:rPr>
          <w:sz w:val="18"/>
          <w:szCs w:val="18"/>
          <w:lang w:val="nl-BE"/>
        </w:rPr>
        <w:t xml:space="preserve">P. </w:t>
      </w:r>
      <w:r w:rsidRPr="00046102">
        <w:rPr>
          <w:smallCaps/>
          <w:sz w:val="18"/>
          <w:szCs w:val="18"/>
          <w:lang w:val="nl-BE"/>
        </w:rPr>
        <w:t xml:space="preserve">Popelier </w:t>
      </w:r>
      <w:r w:rsidRPr="00505259">
        <w:rPr>
          <w:sz w:val="18"/>
          <w:szCs w:val="18"/>
          <w:lang w:val="nl-BE"/>
        </w:rPr>
        <w:t xml:space="preserve">en die van </w:t>
      </w:r>
      <w:r w:rsidRPr="00046102">
        <w:rPr>
          <w:sz w:val="18"/>
          <w:szCs w:val="18"/>
          <w:lang w:val="nl-BE"/>
        </w:rPr>
        <w:t xml:space="preserve">S. </w:t>
      </w:r>
      <w:r w:rsidRPr="00046102">
        <w:rPr>
          <w:smallCaps/>
          <w:sz w:val="18"/>
          <w:szCs w:val="18"/>
          <w:lang w:val="nl-BE"/>
        </w:rPr>
        <w:t>Vandenbosch</w:t>
      </w:r>
      <w:r w:rsidRPr="00046102">
        <w:rPr>
          <w:sz w:val="18"/>
          <w:szCs w:val="18"/>
          <w:lang w:val="nl-BE"/>
        </w:rPr>
        <w:t>.</w:t>
      </w:r>
    </w:p>
  </w:footnote>
  <w:footnote w:id="54">
    <w:p w:rsidR="0036172F" w:rsidRPr="00046102" w:rsidRDefault="0036172F">
      <w:pPr>
        <w:pStyle w:val="Voetnoottekst"/>
        <w:jc w:val="both"/>
        <w:rPr>
          <w:sz w:val="18"/>
          <w:szCs w:val="18"/>
          <w:lang w:val="nl-NL"/>
        </w:rPr>
      </w:pPr>
      <w:r w:rsidRPr="00046102">
        <w:rPr>
          <w:rStyle w:val="Voetnootmarkering"/>
          <w:sz w:val="18"/>
          <w:szCs w:val="18"/>
        </w:rPr>
        <w:footnoteRef/>
      </w:r>
      <w:r w:rsidRPr="00046102">
        <w:rPr>
          <w:sz w:val="18"/>
          <w:szCs w:val="18"/>
          <w:lang w:val="nl-BE"/>
        </w:rPr>
        <w:t xml:space="preserve"> </w:t>
      </w:r>
      <w:r w:rsidRPr="00046102">
        <w:rPr>
          <w:sz w:val="18"/>
          <w:szCs w:val="18"/>
          <w:lang w:val="nl-NL"/>
        </w:rPr>
        <w:t xml:space="preserve">Volgens J. Van Nieuwenhove zou het legaliteitsbeginsel vervat in artikel 23 van de Grondwet in de rechtspraak van het Grondwettelijk Hof verwaterd zijn tot niet meer dan een algemene eis van duidelijkheid (bijdrage J. </w:t>
      </w:r>
      <w:r w:rsidRPr="00046102">
        <w:rPr>
          <w:smallCaps/>
          <w:sz w:val="18"/>
          <w:szCs w:val="18"/>
          <w:lang w:val="nl-BE"/>
        </w:rPr>
        <w:t>Van Nieuwenhove</w:t>
      </w:r>
      <w:r w:rsidRPr="00046102">
        <w:rPr>
          <w:sz w:val="18"/>
          <w:szCs w:val="18"/>
          <w:lang w:val="nl-NL"/>
        </w:rPr>
        <w:t>, nr. 8.2).</w:t>
      </w:r>
    </w:p>
  </w:footnote>
  <w:footnote w:id="55">
    <w:p w:rsidR="0036172F" w:rsidRPr="00046102" w:rsidRDefault="0036172F">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Zie de bijdrage van L. </w:t>
      </w:r>
      <w:r w:rsidRPr="00046102">
        <w:rPr>
          <w:smallCaps/>
          <w:sz w:val="18"/>
          <w:szCs w:val="18"/>
          <w:lang w:val="nl-BE"/>
        </w:rPr>
        <w:t>Detroux, M. El Berhoumi &amp; N. Vander Putten</w:t>
      </w:r>
      <w:r w:rsidRPr="00046102">
        <w:rPr>
          <w:sz w:val="18"/>
          <w:szCs w:val="18"/>
          <w:lang w:val="nl-BE"/>
        </w:rPr>
        <w:t xml:space="preserve">, nrs. 24-ev. </w:t>
      </w:r>
    </w:p>
  </w:footnote>
  <w:footnote w:id="56">
    <w:p w:rsidR="0036172F" w:rsidRPr="00046102" w:rsidRDefault="0036172F">
      <w:pPr>
        <w:pStyle w:val="Voetnoottekst"/>
        <w:jc w:val="both"/>
        <w:rPr>
          <w:sz w:val="18"/>
          <w:szCs w:val="18"/>
          <w:lang w:val="nl-NL"/>
        </w:rPr>
      </w:pPr>
      <w:r w:rsidRPr="00046102">
        <w:rPr>
          <w:rStyle w:val="Voetnootmarkering"/>
          <w:sz w:val="18"/>
          <w:szCs w:val="18"/>
        </w:rPr>
        <w:footnoteRef/>
      </w:r>
      <w:r w:rsidRPr="00046102">
        <w:rPr>
          <w:sz w:val="18"/>
          <w:szCs w:val="18"/>
          <w:lang w:val="nl-BE"/>
        </w:rPr>
        <w:t xml:space="preserve"> Bijdrage S. </w:t>
      </w:r>
      <w:r w:rsidRPr="00046102">
        <w:rPr>
          <w:smallCaps/>
          <w:sz w:val="18"/>
          <w:szCs w:val="18"/>
          <w:lang w:val="nl-BE"/>
        </w:rPr>
        <w:t>Adrianssen &amp; B. Lombaert</w:t>
      </w:r>
      <w:r w:rsidRPr="00046102">
        <w:rPr>
          <w:sz w:val="18"/>
          <w:szCs w:val="18"/>
          <w:lang w:val="nl-NL"/>
        </w:rPr>
        <w:t xml:space="preserve">. </w:t>
      </w:r>
    </w:p>
  </w:footnote>
  <w:footnote w:id="57">
    <w:p w:rsidR="0036172F" w:rsidRPr="00046102" w:rsidRDefault="0036172F">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Bijdrage F. </w:t>
      </w:r>
      <w:r w:rsidRPr="00046102">
        <w:rPr>
          <w:smallCaps/>
          <w:sz w:val="18"/>
          <w:szCs w:val="18"/>
          <w:lang w:val="nl-BE"/>
        </w:rPr>
        <w:t>Amez</w:t>
      </w:r>
      <w:r w:rsidRPr="00046102">
        <w:rPr>
          <w:sz w:val="18"/>
          <w:szCs w:val="18"/>
          <w:lang w:val="nl-BE"/>
        </w:rPr>
        <w:t>.</w:t>
      </w:r>
    </w:p>
  </w:footnote>
  <w:footnote w:id="58">
    <w:p w:rsidR="0036172F" w:rsidRPr="00046102" w:rsidRDefault="0036172F">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Bijdrage D. </w:t>
      </w:r>
      <w:r w:rsidRPr="00046102">
        <w:rPr>
          <w:smallCaps/>
          <w:sz w:val="18"/>
          <w:szCs w:val="18"/>
          <w:lang w:val="nl-BE"/>
        </w:rPr>
        <w:t>Bijnens</w:t>
      </w:r>
      <w:r w:rsidRPr="00046102">
        <w:rPr>
          <w:sz w:val="18"/>
          <w:szCs w:val="18"/>
          <w:lang w:val="nl-BE"/>
        </w:rPr>
        <w:t>, nr. 18.</w:t>
      </w:r>
    </w:p>
  </w:footnote>
  <w:footnote w:id="59">
    <w:p w:rsidR="0036172F" w:rsidRPr="00046102" w:rsidRDefault="0036172F">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w:t>
      </w:r>
      <w:r w:rsidRPr="00046102">
        <w:rPr>
          <w:color w:val="000000" w:themeColor="text1"/>
          <w:sz w:val="18"/>
          <w:szCs w:val="18"/>
          <w:lang w:val="nl-BE"/>
        </w:rPr>
        <w:t xml:space="preserve">S. </w:t>
      </w:r>
      <w:r w:rsidRPr="00046102">
        <w:rPr>
          <w:smallCaps/>
          <w:color w:val="000000" w:themeColor="text1"/>
          <w:sz w:val="18"/>
          <w:szCs w:val="18"/>
          <w:lang w:val="nl-BE"/>
        </w:rPr>
        <w:t xml:space="preserve">van Drooghenbroeck, </w:t>
      </w:r>
      <w:r w:rsidRPr="00046102">
        <w:rPr>
          <w:smallCaps/>
          <w:sz w:val="18"/>
          <w:szCs w:val="18"/>
          <w:lang w:val="nl-BE"/>
        </w:rPr>
        <w:t xml:space="preserve">C. Rizcallah, </w:t>
      </w:r>
      <w:r w:rsidRPr="00046102">
        <w:rPr>
          <w:smallCaps/>
          <w:color w:val="000000" w:themeColor="text1"/>
          <w:sz w:val="18"/>
          <w:szCs w:val="18"/>
          <w:lang w:val="nl-BE"/>
        </w:rPr>
        <w:t>Ch. Horevoets &amp; G. Delannay</w:t>
      </w:r>
      <w:r w:rsidRPr="00046102">
        <w:rPr>
          <w:sz w:val="18"/>
          <w:szCs w:val="18"/>
          <w:lang w:val="nl-BE"/>
        </w:rPr>
        <w:t>.</w:t>
      </w:r>
    </w:p>
  </w:footnote>
  <w:footnote w:id="60">
    <w:p w:rsidR="0036172F" w:rsidRPr="00046102" w:rsidRDefault="0036172F">
      <w:pPr>
        <w:pStyle w:val="Voetnoottekst"/>
        <w:jc w:val="both"/>
        <w:rPr>
          <w:sz w:val="18"/>
          <w:szCs w:val="18"/>
          <w:lang w:val="nl-NL"/>
        </w:rPr>
      </w:pPr>
      <w:r w:rsidRPr="00046102">
        <w:rPr>
          <w:rStyle w:val="Voetnootmarkering"/>
          <w:sz w:val="18"/>
          <w:szCs w:val="18"/>
        </w:rPr>
        <w:footnoteRef/>
      </w:r>
      <w:r w:rsidRPr="00046102">
        <w:rPr>
          <w:sz w:val="18"/>
          <w:szCs w:val="18"/>
          <w:lang w:val="nl-BE"/>
        </w:rPr>
        <w:t xml:space="preserve"> De terughoudende houding van het Grondwettelijk Hof om zich in te laten de wetgevingsprocedure en de kwaliteit van de wetgeving (bv. GwH 28 februari 2019, nr. 33/2019, B.16.1 e.v.), zou deels zijn oorzaak kunnen vinden in politiek delicate arresten zoals GwH 19 februari 1987, nr. 34, 2.2.B. of GwH 19 december 1991, nr. 39/91, 5.B.1.</w:t>
      </w:r>
    </w:p>
  </w:footnote>
  <w:footnote w:id="61">
    <w:p w:rsidR="0036172F" w:rsidRPr="00046102" w:rsidRDefault="0036172F">
      <w:pPr>
        <w:pStyle w:val="Voetnoottekst"/>
        <w:jc w:val="both"/>
        <w:rPr>
          <w:sz w:val="18"/>
          <w:szCs w:val="18"/>
          <w:lang w:val="nl-NL"/>
        </w:rPr>
      </w:pPr>
      <w:r w:rsidRPr="00046102">
        <w:rPr>
          <w:rStyle w:val="Voetnootmarkering"/>
          <w:sz w:val="18"/>
          <w:szCs w:val="18"/>
        </w:rPr>
        <w:footnoteRef/>
      </w:r>
      <w:r w:rsidRPr="00046102">
        <w:rPr>
          <w:sz w:val="18"/>
          <w:szCs w:val="18"/>
          <w:lang w:val="nl-BE"/>
        </w:rPr>
        <w:t xml:space="preserve"> Wat dit onderwerp betreft, zie ook in bij het bijzonder de bijdragen van C. </w:t>
      </w:r>
      <w:r w:rsidRPr="00046102">
        <w:rPr>
          <w:smallCaps/>
          <w:color w:val="000000" w:themeColor="text1"/>
          <w:sz w:val="18"/>
          <w:szCs w:val="18"/>
          <w:lang w:val="nl-BE"/>
        </w:rPr>
        <w:t xml:space="preserve">Nennen &amp; L. Vancrayebeck </w:t>
      </w:r>
      <w:r w:rsidRPr="00046102">
        <w:rPr>
          <w:sz w:val="18"/>
          <w:szCs w:val="18"/>
          <w:lang w:val="nl-BE"/>
        </w:rPr>
        <w:t xml:space="preserve">en J. </w:t>
      </w:r>
      <w:r w:rsidRPr="00046102">
        <w:rPr>
          <w:smallCaps/>
          <w:color w:val="000000" w:themeColor="text1"/>
          <w:sz w:val="18"/>
          <w:szCs w:val="18"/>
          <w:lang w:val="nl-BE"/>
        </w:rPr>
        <w:t>Van Nieuwenhove</w:t>
      </w:r>
      <w:r w:rsidRPr="00046102">
        <w:rPr>
          <w:sz w:val="18"/>
          <w:szCs w:val="18"/>
          <w:lang w:val="nl-BE"/>
        </w:rPr>
        <w:t>.</w:t>
      </w:r>
    </w:p>
  </w:footnote>
  <w:footnote w:id="62">
    <w:p w:rsidR="0036172F" w:rsidRPr="00046102" w:rsidRDefault="0036172F">
      <w:pPr>
        <w:pStyle w:val="Voetnoottekst"/>
        <w:jc w:val="both"/>
        <w:rPr>
          <w:sz w:val="18"/>
          <w:szCs w:val="18"/>
          <w:lang w:val="nl-NL"/>
        </w:rPr>
      </w:pPr>
      <w:r w:rsidRPr="00046102">
        <w:rPr>
          <w:rStyle w:val="Voetnootmarkering"/>
          <w:sz w:val="18"/>
          <w:szCs w:val="18"/>
        </w:rPr>
        <w:footnoteRef/>
      </w:r>
      <w:r w:rsidRPr="00046102">
        <w:rPr>
          <w:sz w:val="18"/>
          <w:szCs w:val="18"/>
          <w:lang w:val="nl-BE"/>
        </w:rPr>
        <w:t xml:space="preserve"> Zie bv. </w:t>
      </w:r>
      <w:r w:rsidRPr="00046102">
        <w:rPr>
          <w:sz w:val="18"/>
          <w:szCs w:val="18"/>
          <w:lang w:val="nl-NL"/>
        </w:rPr>
        <w:t>GwH 4 oktober 2018, nr. 128/2018, B.9.4.</w:t>
      </w:r>
    </w:p>
  </w:footnote>
  <w:footnote w:id="63">
    <w:p w:rsidR="0036172F" w:rsidRPr="00046102" w:rsidRDefault="0036172F">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w:t>
      </w:r>
      <w:r w:rsidRPr="00046102">
        <w:rPr>
          <w:i/>
          <w:sz w:val="18"/>
          <w:szCs w:val="18"/>
          <w:lang w:val="nl-BE"/>
        </w:rPr>
        <w:t>Supra</w:t>
      </w:r>
      <w:r w:rsidRPr="00046102">
        <w:rPr>
          <w:sz w:val="18"/>
          <w:szCs w:val="18"/>
          <w:lang w:val="nl-BE"/>
        </w:rPr>
        <w:t xml:space="preserve"> nr. 17 </w:t>
      </w:r>
      <w:r w:rsidRPr="00046102">
        <w:rPr>
          <w:i/>
          <w:sz w:val="18"/>
          <w:szCs w:val="18"/>
          <w:lang w:val="nl-BE"/>
        </w:rPr>
        <w:t>in fine</w:t>
      </w:r>
      <w:r w:rsidRPr="00046102">
        <w:rPr>
          <w:sz w:val="18"/>
          <w:szCs w:val="18"/>
          <w:lang w:val="nl-BE"/>
        </w:rPr>
        <w:t>.</w:t>
      </w:r>
    </w:p>
  </w:footnote>
  <w:footnote w:id="64">
    <w:p w:rsidR="0036172F" w:rsidRPr="00046102" w:rsidRDefault="0036172F">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Zie bv. de bijdrage van F. </w:t>
      </w:r>
      <w:r w:rsidRPr="00046102">
        <w:rPr>
          <w:smallCaps/>
          <w:sz w:val="18"/>
          <w:szCs w:val="18"/>
          <w:lang w:val="nl-BE"/>
        </w:rPr>
        <w:t>Belleflamme</w:t>
      </w:r>
      <w:r w:rsidRPr="00046102">
        <w:rPr>
          <w:sz w:val="18"/>
          <w:szCs w:val="18"/>
          <w:lang w:val="nl-BE"/>
        </w:rPr>
        <w:t xml:space="preserve"> &amp; E. </w:t>
      </w:r>
      <w:r w:rsidRPr="00046102">
        <w:rPr>
          <w:smallCaps/>
          <w:sz w:val="18"/>
          <w:szCs w:val="18"/>
          <w:lang w:val="nl-BE"/>
        </w:rPr>
        <w:t>Maes</w:t>
      </w:r>
      <w:r w:rsidRPr="00046102">
        <w:rPr>
          <w:sz w:val="18"/>
          <w:szCs w:val="18"/>
          <w:lang w:val="nl-BE"/>
        </w:rPr>
        <w:t xml:space="preserve"> (nrs. 4-5, 9-10 &amp; 13) en P. </w:t>
      </w:r>
      <w:r w:rsidRPr="00046102">
        <w:rPr>
          <w:smallCaps/>
          <w:sz w:val="18"/>
          <w:szCs w:val="18"/>
          <w:lang w:val="nl-BE"/>
        </w:rPr>
        <w:t>Popelier</w:t>
      </w:r>
      <w:r w:rsidRPr="00046102">
        <w:rPr>
          <w:sz w:val="18"/>
          <w:szCs w:val="18"/>
          <w:lang w:val="nl-BE"/>
        </w:rPr>
        <w:t xml:space="preserve">, </w:t>
      </w:r>
      <w:r w:rsidRPr="00046102">
        <w:rPr>
          <w:i/>
          <w:sz w:val="18"/>
          <w:szCs w:val="18"/>
          <w:lang w:val="nl-BE"/>
        </w:rPr>
        <w:t>Democratisch regelgeven</w:t>
      </w:r>
      <w:r w:rsidRPr="00046102">
        <w:rPr>
          <w:sz w:val="18"/>
          <w:szCs w:val="18"/>
          <w:lang w:val="nl-BE"/>
        </w:rPr>
        <w:t>, Antwerpen, Intersentia, 2001, 260.</w:t>
      </w:r>
    </w:p>
  </w:footnote>
  <w:footnote w:id="65">
    <w:p w:rsidR="0036172F" w:rsidRPr="00046102" w:rsidRDefault="0036172F" w:rsidP="00505259">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Bv. GwH 28 februari 2019, nr. 38/2019, B.16.3.</w:t>
      </w:r>
    </w:p>
  </w:footnote>
  <w:footnote w:id="66">
    <w:p w:rsidR="0036172F" w:rsidRPr="00046102" w:rsidRDefault="0036172F" w:rsidP="00505259">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Bv. GwH 28 februari 2019, nr. 32/2019, B.21.</w:t>
      </w:r>
    </w:p>
  </w:footnote>
  <w:footnote w:id="67">
    <w:p w:rsidR="0036172F" w:rsidRPr="00046102" w:rsidRDefault="0036172F" w:rsidP="00505259">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Hieruit kan worden afgeleid dat de wetgever ofwel de criteria voor een onderscheiden behandeling zelf zal moeten bepalen, ofwel zal moeten motiveren waarom een delegatie hieromtrent aan de uitvoerende macht aangewezen is.</w:t>
      </w:r>
    </w:p>
  </w:footnote>
  <w:footnote w:id="68">
    <w:p w:rsidR="0036172F" w:rsidRPr="00046102" w:rsidRDefault="0036172F" w:rsidP="00505259">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GwH 8 maart 2012, nr. 36/2012, B.6.1.-B.6.2 (cursivering toegevoegd).</w:t>
      </w:r>
    </w:p>
  </w:footnote>
  <w:footnote w:id="69">
    <w:p w:rsidR="0036172F" w:rsidRPr="00046102" w:rsidRDefault="0036172F" w:rsidP="00046102">
      <w:pPr>
        <w:pStyle w:val="Voetnoottekst"/>
        <w:jc w:val="both"/>
        <w:rPr>
          <w:sz w:val="18"/>
          <w:szCs w:val="18"/>
          <w:lang w:val="nl-NL"/>
        </w:rPr>
      </w:pPr>
      <w:r w:rsidRPr="00046102">
        <w:rPr>
          <w:rStyle w:val="Voetnootmarkering"/>
          <w:sz w:val="18"/>
          <w:szCs w:val="18"/>
        </w:rPr>
        <w:footnoteRef/>
      </w:r>
      <w:r w:rsidRPr="00046102">
        <w:rPr>
          <w:sz w:val="18"/>
          <w:szCs w:val="18"/>
          <w:lang w:val="nl-BE"/>
        </w:rPr>
        <w:t xml:space="preserve"> GwH 3 maart 2004, nr. 31/2004, B.5.2-B.5.4.</w:t>
      </w:r>
    </w:p>
  </w:footnote>
  <w:footnote w:id="70">
    <w:p w:rsidR="0036172F" w:rsidRPr="00046102" w:rsidRDefault="0036172F" w:rsidP="00046102">
      <w:pPr>
        <w:pStyle w:val="Voetnoottekst"/>
        <w:jc w:val="both"/>
        <w:rPr>
          <w:sz w:val="18"/>
          <w:szCs w:val="18"/>
          <w:lang w:val="nl-NL"/>
        </w:rPr>
      </w:pPr>
      <w:r w:rsidRPr="00046102">
        <w:rPr>
          <w:rStyle w:val="Voetnootmarkering"/>
          <w:sz w:val="18"/>
          <w:szCs w:val="18"/>
        </w:rPr>
        <w:footnoteRef/>
      </w:r>
      <w:r w:rsidRPr="00046102">
        <w:rPr>
          <w:sz w:val="18"/>
          <w:szCs w:val="18"/>
          <w:lang w:val="nl-BE"/>
        </w:rPr>
        <w:t xml:space="preserve"> Vgl. met het door het Hof van Justitie gehanteerde beginsel van het institutioneel evenwicht (bv. HvJ 4 september 2018, nr. C</w:t>
      </w:r>
      <w:r w:rsidRPr="00046102">
        <w:rPr>
          <w:sz w:val="18"/>
          <w:szCs w:val="18"/>
          <w:lang w:val="nl-BE"/>
        </w:rPr>
        <w:noBreakHyphen/>
        <w:t>244/17, Commissie/Raad,</w:t>
      </w:r>
      <w:r w:rsidRPr="00505259">
        <w:rPr>
          <w:color w:val="666666"/>
          <w:sz w:val="18"/>
          <w:szCs w:val="18"/>
          <w:shd w:val="clear" w:color="auto" w:fill="FFFFFF"/>
          <w:lang w:val="nl-BE"/>
        </w:rPr>
        <w:t xml:space="preserve"> </w:t>
      </w:r>
      <w:r w:rsidRPr="00046102">
        <w:rPr>
          <w:sz w:val="18"/>
          <w:szCs w:val="18"/>
          <w:lang w:val="nl-BE"/>
        </w:rPr>
        <w:t xml:space="preserve">ECLI:EU:C:2018:662, §22 e.v. en HvJ </w:t>
      </w:r>
      <w:bookmarkStart w:id="1" w:name="ctx1"/>
      <w:r w:rsidRPr="00046102">
        <w:rPr>
          <w:sz w:val="18"/>
          <w:szCs w:val="18"/>
          <w:lang w:val="nl-BE"/>
        </w:rPr>
        <w:t>13 juni 1958, nr. 9/56, Meroni</w:t>
      </w:r>
      <w:bookmarkEnd w:id="1"/>
      <w:r w:rsidRPr="00046102">
        <w:rPr>
          <w:sz w:val="18"/>
          <w:szCs w:val="18"/>
          <w:lang w:val="nl-BE"/>
        </w:rPr>
        <w:t>/Hoge Autoriteit, EU:C:1958:7)</w:t>
      </w:r>
    </w:p>
  </w:footnote>
  <w:footnote w:id="71">
    <w:p w:rsidR="0036172F" w:rsidRPr="00046102" w:rsidRDefault="0036172F" w:rsidP="00046102">
      <w:pPr>
        <w:pStyle w:val="Normaalweb"/>
        <w:jc w:val="both"/>
        <w:rPr>
          <w:rFonts w:asciiTheme="minorHAnsi" w:hAnsiTheme="minorHAnsi"/>
          <w:sz w:val="18"/>
          <w:szCs w:val="18"/>
          <w:lang w:val="nl-BE"/>
        </w:rPr>
      </w:pPr>
      <w:r w:rsidRPr="00046102">
        <w:rPr>
          <w:rStyle w:val="Voetnootmarkering"/>
          <w:rFonts w:asciiTheme="minorHAnsi" w:hAnsiTheme="minorHAnsi"/>
          <w:sz w:val="18"/>
          <w:szCs w:val="18"/>
        </w:rPr>
        <w:footnoteRef/>
      </w:r>
      <w:r w:rsidRPr="00046102">
        <w:rPr>
          <w:rFonts w:asciiTheme="minorHAnsi" w:hAnsiTheme="minorHAnsi"/>
          <w:sz w:val="18"/>
          <w:szCs w:val="18"/>
          <w:lang w:val="nl-BE"/>
        </w:rPr>
        <w:t xml:space="preserve"> Hoewel het legaliteitsbeginsel bij dergelijke opmerkingen vaak niet ter sprake wordt gebracht, kan wel worden aangevoeld dat overwegingen hieromtrent hebben meegespeeld. Bij wijze van voorbeeld, het rechtszetten van de foutief geformuleerde doelstelling van een decreet (adv.RvS </w:t>
      </w:r>
      <w:r w:rsidRPr="00046102">
        <w:rPr>
          <w:rFonts w:asciiTheme="minorHAnsi" w:eastAsia="Times New Roman" w:hAnsiTheme="minorHAnsi"/>
          <w:sz w:val="18"/>
          <w:szCs w:val="18"/>
          <w:lang w:val="nl-BE" w:eastAsia="en-US"/>
        </w:rPr>
        <w:t>64.577/3 van 10 december 2018, nr. 11)</w:t>
      </w:r>
      <w:r w:rsidRPr="00046102">
        <w:rPr>
          <w:rFonts w:asciiTheme="minorHAnsi" w:hAnsiTheme="minorHAnsi"/>
          <w:sz w:val="18"/>
          <w:szCs w:val="18"/>
          <w:lang w:val="nl-BE"/>
        </w:rPr>
        <w:t>, of het verduidelijken van de precieze draagwijdte van een regeling vanuit het oogpunt van rechtszekerheid (bv. adv.RvS 65.032/1 van 22 februari 2019, nr. 3, adv.RvS 62.560/1 van 5 januari 2018, nr. 7 en adv.RvS 62.356/1 van 8 december 2017, nr. 3), zorgen er natuurlijk voor dat wezenlijk elementen in de wettelijke regeling zelf worden gepreciseerd of verder verduidelijkt.</w:t>
      </w:r>
    </w:p>
    <w:p w:rsidR="0036172F" w:rsidRPr="00046102" w:rsidRDefault="0036172F" w:rsidP="00046102">
      <w:pPr>
        <w:pStyle w:val="Normaalweb"/>
        <w:jc w:val="both"/>
        <w:rPr>
          <w:rFonts w:asciiTheme="minorHAnsi" w:eastAsia="Times New Roman" w:hAnsiTheme="minorHAnsi"/>
          <w:sz w:val="18"/>
          <w:szCs w:val="18"/>
          <w:lang w:val="nl-BE" w:eastAsia="en-US"/>
        </w:rPr>
      </w:pPr>
      <w:r w:rsidRPr="00046102">
        <w:rPr>
          <w:rFonts w:asciiTheme="minorHAnsi" w:hAnsiTheme="minorHAnsi"/>
          <w:sz w:val="18"/>
          <w:szCs w:val="18"/>
          <w:lang w:val="nl-BE"/>
        </w:rPr>
        <w:t xml:space="preserve">Zie ook: bijdrage J. </w:t>
      </w:r>
      <w:r w:rsidRPr="00046102">
        <w:rPr>
          <w:rFonts w:asciiTheme="minorHAnsi" w:hAnsiTheme="minorHAnsi" w:cstheme="minorBidi"/>
          <w:smallCaps/>
          <w:sz w:val="18"/>
          <w:szCs w:val="18"/>
          <w:lang w:val="nl-BE"/>
        </w:rPr>
        <w:t>Van Nieuwenhove</w:t>
      </w:r>
      <w:r w:rsidRPr="00046102">
        <w:rPr>
          <w:rFonts w:asciiTheme="minorHAnsi" w:hAnsiTheme="minorHAnsi"/>
          <w:sz w:val="18"/>
          <w:szCs w:val="18"/>
          <w:lang w:val="nl-BE"/>
        </w:rPr>
        <w:t xml:space="preserve">, nr. 11.2 en de bijdrage van C. </w:t>
      </w:r>
      <w:r w:rsidRPr="00046102">
        <w:rPr>
          <w:rFonts w:asciiTheme="minorHAnsi" w:hAnsiTheme="minorHAnsi" w:cstheme="minorBidi"/>
          <w:smallCaps/>
          <w:sz w:val="18"/>
          <w:szCs w:val="18"/>
          <w:lang w:val="nl-BE"/>
        </w:rPr>
        <w:t>Nennen &amp; L. Vancrayebeck</w:t>
      </w:r>
      <w:r w:rsidRPr="00046102">
        <w:rPr>
          <w:rFonts w:asciiTheme="minorHAnsi" w:hAnsiTheme="minorHAnsi"/>
          <w:sz w:val="18"/>
          <w:szCs w:val="18"/>
          <w:lang w:val="nl-BE"/>
        </w:rPr>
        <w:t>, nrs. 10 en 17.</w:t>
      </w:r>
    </w:p>
  </w:footnote>
  <w:footnote w:id="72">
    <w:p w:rsidR="0036172F" w:rsidRPr="00046102" w:rsidRDefault="0036172F" w:rsidP="00046102">
      <w:pPr>
        <w:pStyle w:val="Voetnoottekst"/>
        <w:jc w:val="both"/>
        <w:rPr>
          <w:sz w:val="18"/>
          <w:szCs w:val="18"/>
          <w:lang w:val="nl-NL"/>
        </w:rPr>
      </w:pPr>
      <w:r w:rsidRPr="00046102">
        <w:rPr>
          <w:rStyle w:val="Voetnootmarkering"/>
          <w:sz w:val="18"/>
          <w:szCs w:val="18"/>
        </w:rPr>
        <w:footnoteRef/>
      </w:r>
      <w:r w:rsidRPr="00046102">
        <w:rPr>
          <w:sz w:val="18"/>
          <w:szCs w:val="18"/>
          <w:lang w:val="nl-BE"/>
        </w:rPr>
        <w:t xml:space="preserve"> </w:t>
      </w:r>
      <w:r w:rsidRPr="00046102">
        <w:rPr>
          <w:sz w:val="18"/>
          <w:szCs w:val="18"/>
          <w:lang w:val="nl-NL"/>
        </w:rPr>
        <w:t>Bv. adv.RvS 63.441/1 van 7 juni 2018, nr. 6.</w:t>
      </w:r>
    </w:p>
  </w:footnote>
  <w:footnote w:id="73">
    <w:p w:rsidR="0036172F" w:rsidRPr="00046102" w:rsidRDefault="0036172F" w:rsidP="00046102">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Bv. adv.RvS 65.181/3 van 14 februari 2019, nr. 13 en adv.RvS 59.902/1/V, nr. 4.2, voetnoot 8.</w:t>
      </w:r>
    </w:p>
  </w:footnote>
  <w:footnote w:id="74">
    <w:p w:rsidR="0036172F" w:rsidRPr="00046102" w:rsidRDefault="0036172F" w:rsidP="00046102">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Wat betreft de vereiste van duidelijkheid en ondubbelzinnigheid als onderdeel van het materieel legaliteitsbeginsel en het verband met het rechtszekerheidsbeginsel, zie uitgebreid de bijdrage J. </w:t>
      </w:r>
      <w:r w:rsidRPr="00046102">
        <w:rPr>
          <w:smallCaps/>
          <w:sz w:val="18"/>
          <w:szCs w:val="18"/>
          <w:lang w:val="nl-BE"/>
        </w:rPr>
        <w:t>Van Meerbeeck</w:t>
      </w:r>
      <w:r w:rsidRPr="00046102">
        <w:rPr>
          <w:sz w:val="18"/>
          <w:szCs w:val="18"/>
          <w:lang w:val="nl-BE"/>
        </w:rPr>
        <w:t>.</w:t>
      </w:r>
    </w:p>
  </w:footnote>
  <w:footnote w:id="75">
    <w:p w:rsidR="0036172F" w:rsidRPr="00046102" w:rsidRDefault="0036172F" w:rsidP="00046102">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Hoewel dit niet de invalshoek is van het onderzoek in dit boek, mag evenwel niet uit het oog worden verloren dat de vereiste van een wettelijke rechtsgrond voor een besluit één van de uitdrukkingsvormen is van het legaliteitsbeginsel (zie bv. J. </w:t>
      </w:r>
      <w:r w:rsidRPr="00046102">
        <w:rPr>
          <w:smallCaps/>
          <w:sz w:val="18"/>
          <w:szCs w:val="18"/>
          <w:lang w:val="nl-BE"/>
        </w:rPr>
        <w:t>Van Meerbeeck</w:t>
      </w:r>
      <w:r w:rsidRPr="00046102">
        <w:rPr>
          <w:sz w:val="18"/>
          <w:szCs w:val="18"/>
          <w:lang w:val="nl-BE"/>
        </w:rPr>
        <w:t xml:space="preserve">, nrs. 28-30 en E. </w:t>
      </w:r>
      <w:r w:rsidRPr="00046102">
        <w:rPr>
          <w:smallCaps/>
          <w:sz w:val="18"/>
          <w:szCs w:val="18"/>
          <w:lang w:val="nl-BE"/>
        </w:rPr>
        <w:t>Maes &amp; F. Belleflamme</w:t>
      </w:r>
      <w:r w:rsidRPr="00046102">
        <w:rPr>
          <w:sz w:val="18"/>
          <w:szCs w:val="18"/>
          <w:lang w:val="nl-BE"/>
        </w:rPr>
        <w:t>, nr. 19).</w:t>
      </w:r>
    </w:p>
  </w:footnote>
  <w:footnote w:id="76">
    <w:p w:rsidR="0036172F" w:rsidRPr="00046102" w:rsidRDefault="0036172F" w:rsidP="00505259">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Met verwijzing naar de rechtspraak van het Hof van Cassatie, inzonderheid: Cass. 18 november 1924, </w:t>
      </w:r>
      <w:r w:rsidRPr="00046102">
        <w:rPr>
          <w:i/>
          <w:sz w:val="18"/>
          <w:szCs w:val="18"/>
          <w:lang w:val="nl-BE"/>
        </w:rPr>
        <w:t xml:space="preserve">Pas. </w:t>
      </w:r>
      <w:r w:rsidRPr="00046102">
        <w:rPr>
          <w:sz w:val="18"/>
          <w:szCs w:val="18"/>
          <w:lang w:val="nl-BE"/>
        </w:rPr>
        <w:t xml:space="preserve">1925, 25; Cass. 19 januari 1959, </w:t>
      </w:r>
      <w:r w:rsidRPr="00046102">
        <w:rPr>
          <w:i/>
          <w:sz w:val="18"/>
          <w:szCs w:val="18"/>
          <w:lang w:val="nl-BE"/>
        </w:rPr>
        <w:t xml:space="preserve">Arr.Cass. </w:t>
      </w:r>
      <w:r w:rsidRPr="00046102">
        <w:rPr>
          <w:sz w:val="18"/>
          <w:szCs w:val="18"/>
          <w:lang w:val="nl-BE"/>
        </w:rPr>
        <w:t xml:space="preserve">1959, 396, Cass. 12 december 1963, </w:t>
      </w:r>
      <w:r w:rsidRPr="00046102">
        <w:rPr>
          <w:i/>
          <w:sz w:val="18"/>
          <w:szCs w:val="18"/>
          <w:lang w:val="nl-BE"/>
        </w:rPr>
        <w:t xml:space="preserve">Pas. </w:t>
      </w:r>
      <w:r w:rsidRPr="00046102">
        <w:rPr>
          <w:sz w:val="18"/>
          <w:szCs w:val="18"/>
          <w:lang w:val="nl-BE"/>
        </w:rPr>
        <w:t>1964, I, 398, Cass. 15 maart 1965,</w:t>
      </w:r>
      <w:r w:rsidRPr="00046102">
        <w:rPr>
          <w:i/>
          <w:sz w:val="18"/>
          <w:szCs w:val="18"/>
          <w:lang w:val="nl-BE"/>
        </w:rPr>
        <w:t xml:space="preserve"> Pas. </w:t>
      </w:r>
      <w:r w:rsidRPr="00046102">
        <w:rPr>
          <w:sz w:val="18"/>
          <w:szCs w:val="18"/>
          <w:lang w:val="nl-BE"/>
        </w:rPr>
        <w:t>1965, I, 740, Cass. 5 mei 1970,</w:t>
      </w:r>
      <w:r w:rsidRPr="00046102">
        <w:rPr>
          <w:i/>
          <w:sz w:val="18"/>
          <w:szCs w:val="18"/>
          <w:lang w:val="nl-BE"/>
        </w:rPr>
        <w:t xml:space="preserve"> Arr.Cass.</w:t>
      </w:r>
      <w:r w:rsidRPr="00046102">
        <w:rPr>
          <w:sz w:val="18"/>
          <w:szCs w:val="18"/>
          <w:lang w:val="nl-BE"/>
        </w:rPr>
        <w:t xml:space="preserve"> 1970, 823; Cass. 27 februari 1990, </w:t>
      </w:r>
      <w:r w:rsidRPr="00046102">
        <w:rPr>
          <w:i/>
          <w:sz w:val="18"/>
          <w:szCs w:val="18"/>
          <w:lang w:val="nl-BE"/>
        </w:rPr>
        <w:t>Arr.Cass.</w:t>
      </w:r>
      <w:r w:rsidRPr="00046102">
        <w:rPr>
          <w:sz w:val="18"/>
          <w:szCs w:val="18"/>
          <w:lang w:val="nl-BE"/>
        </w:rPr>
        <w:t xml:space="preserve"> 1989-90, 848, Cass. 23 september 1993, </w:t>
      </w:r>
      <w:r w:rsidRPr="00046102">
        <w:rPr>
          <w:i/>
          <w:sz w:val="18"/>
          <w:szCs w:val="18"/>
          <w:lang w:val="nl-BE"/>
        </w:rPr>
        <w:t>Arr.Cass.</w:t>
      </w:r>
      <w:r w:rsidRPr="00046102">
        <w:rPr>
          <w:sz w:val="18"/>
          <w:szCs w:val="18"/>
          <w:lang w:val="nl-BE"/>
        </w:rPr>
        <w:t xml:space="preserve"> 1993, 753.</w:t>
      </w:r>
    </w:p>
  </w:footnote>
  <w:footnote w:id="77">
    <w:p w:rsidR="0036172F" w:rsidRPr="00046102" w:rsidRDefault="0036172F" w:rsidP="00505259">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X., “De Algemene bevoegdheid inzake de tenuitvoerlegging van wetten, decreten en ordonnanties” in Raad van State, </w:t>
      </w:r>
      <w:r w:rsidRPr="00046102">
        <w:rPr>
          <w:i/>
          <w:sz w:val="18"/>
          <w:szCs w:val="18"/>
          <w:lang w:val="nl-BE"/>
        </w:rPr>
        <w:t>Jaarverslag 2007-2008</w:t>
      </w:r>
      <w:r w:rsidRPr="00046102">
        <w:rPr>
          <w:sz w:val="18"/>
          <w:szCs w:val="18"/>
          <w:lang w:val="nl-BE"/>
        </w:rPr>
        <w:t>, 30-41, www.raadvanstate.be/?action=doc&amp;doc=890.</w:t>
      </w:r>
    </w:p>
  </w:footnote>
  <w:footnote w:id="78">
    <w:p w:rsidR="0036172F" w:rsidRPr="00046102" w:rsidRDefault="0036172F" w:rsidP="00046102">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Zie bv. adv.RvS 64.883/1 van 25 januari 2019, nr. 3 en de bijdrage C. </w:t>
      </w:r>
      <w:r w:rsidRPr="00046102">
        <w:rPr>
          <w:smallCaps/>
          <w:sz w:val="18"/>
          <w:szCs w:val="18"/>
          <w:lang w:val="nl-BE"/>
        </w:rPr>
        <w:t>Nennen &amp; L. Vancrayebeck</w:t>
      </w:r>
      <w:r w:rsidRPr="00046102">
        <w:rPr>
          <w:sz w:val="18"/>
          <w:szCs w:val="18"/>
          <w:lang w:val="nl-BE"/>
        </w:rPr>
        <w:t xml:space="preserve">, nrs. 10 en 17. Voor een vergelijkbaar betekenisverschuiving, in de rechtspraak van het Grondwettelijk Hof inzake het fiscaal legaliteitsbeginsel, zie de bijdrage </w:t>
      </w:r>
      <w:r w:rsidRPr="00046102">
        <w:rPr>
          <w:smallCaps/>
          <w:sz w:val="18"/>
          <w:szCs w:val="18"/>
          <w:lang w:val="nl-BE"/>
        </w:rPr>
        <w:t>L. Detroux, M. El Berhoumi &amp; N. Vander Putten</w:t>
      </w:r>
      <w:r w:rsidRPr="00046102">
        <w:rPr>
          <w:sz w:val="18"/>
          <w:szCs w:val="18"/>
          <w:lang w:val="nl-BE"/>
        </w:rPr>
        <w:t xml:space="preserve">, nrs. 25, 27 en 28. Voor een vergelijkbare betekenisverschuiving, maar dan in omgekeerde richting, zie bijdrage J. </w:t>
      </w:r>
      <w:r w:rsidRPr="00046102">
        <w:rPr>
          <w:smallCaps/>
          <w:sz w:val="18"/>
          <w:szCs w:val="18"/>
          <w:lang w:val="nl-BE"/>
        </w:rPr>
        <w:t>Van Nieuwenhove</w:t>
      </w:r>
      <w:r w:rsidRPr="00046102">
        <w:rPr>
          <w:sz w:val="18"/>
          <w:szCs w:val="18"/>
          <w:lang w:val="nl-BE"/>
        </w:rPr>
        <w:t xml:space="preserve">, nr. 8.2. </w:t>
      </w:r>
    </w:p>
  </w:footnote>
  <w:footnote w:id="79">
    <w:p w:rsidR="0036172F" w:rsidRPr="00046102" w:rsidRDefault="0036172F" w:rsidP="00505259">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We herinneren er aan dat anderen, zoals ministers, ambtenaren of openbare instellingen niet over een algemene uitvoeringsbevoegdheid beschikken. Ze beschikken bijgevolg enkel over de uitdrukkelijk aan hen toegewezen bevoegdheden, die strikt worden geïnterpreteerd. Een delegatie van verordenende bevoegdheid aan één van hen kan overigens enkel betrekking hebben op aangelegenheden van “bijkomstige aard of van beperkt belang”, “met een </w:t>
      </w:r>
      <w:r w:rsidRPr="00505259">
        <w:rPr>
          <w:sz w:val="18"/>
          <w:szCs w:val="18"/>
          <w:lang w:val="nl-BE"/>
        </w:rPr>
        <w:t>beperkte en technische draagwijdte”, respectievelijk “een zeer beperkte of een hoofdzakelijk technische en niet-beleidsmatige draagwijdte”</w:t>
      </w:r>
      <w:r w:rsidRPr="00046102">
        <w:rPr>
          <w:sz w:val="18"/>
          <w:szCs w:val="18"/>
          <w:lang w:val="nl-BE"/>
        </w:rPr>
        <w:t xml:space="preserve">. </w:t>
      </w:r>
    </w:p>
  </w:footnote>
  <w:footnote w:id="80">
    <w:p w:rsidR="0036172F" w:rsidRPr="00046102" w:rsidRDefault="0036172F" w:rsidP="00505259">
      <w:pPr>
        <w:autoSpaceDE w:val="0"/>
        <w:autoSpaceDN w:val="0"/>
        <w:adjustRightInd w:val="0"/>
        <w:jc w:val="both"/>
        <w:rPr>
          <w:sz w:val="18"/>
          <w:szCs w:val="18"/>
          <w:lang w:val="nl-BE"/>
        </w:rPr>
      </w:pPr>
      <w:r w:rsidRPr="00046102">
        <w:rPr>
          <w:rStyle w:val="Voetnootmarkering"/>
          <w:sz w:val="18"/>
          <w:szCs w:val="18"/>
        </w:rPr>
        <w:footnoteRef/>
      </w:r>
      <w:r w:rsidRPr="00046102">
        <w:rPr>
          <w:sz w:val="18"/>
          <w:szCs w:val="18"/>
          <w:lang w:val="nl-BE"/>
        </w:rPr>
        <w:t xml:space="preserve"> Soms gebeurt dit uitdrukkelijk (bv. </w:t>
      </w:r>
      <w:r w:rsidRPr="00505259">
        <w:rPr>
          <w:rFonts w:cs="MinionPro-Regular"/>
          <w:sz w:val="18"/>
          <w:szCs w:val="18"/>
          <w:lang w:val="nl-BE"/>
        </w:rPr>
        <w:t xml:space="preserve">Arbh. Luik 8 januari 2009, AR 7553/2004, </w:t>
      </w:r>
      <w:r w:rsidRPr="00505259">
        <w:rPr>
          <w:rFonts w:cs="MinionPro-It"/>
          <w:i/>
          <w:iCs/>
          <w:sz w:val="18"/>
          <w:szCs w:val="18"/>
          <w:lang w:val="nl-BE"/>
        </w:rPr>
        <w:t xml:space="preserve">Soc.Kron. </w:t>
      </w:r>
      <w:r w:rsidRPr="00505259">
        <w:rPr>
          <w:rFonts w:cs="MinionPro-Regular"/>
          <w:sz w:val="18"/>
          <w:szCs w:val="18"/>
          <w:lang w:val="nl-BE"/>
        </w:rPr>
        <w:t xml:space="preserve">2011, 250; Arbh. Gent 8 november 2012, AR 2011/AR/272, </w:t>
      </w:r>
      <w:r w:rsidRPr="00505259">
        <w:rPr>
          <w:rFonts w:cs="MinionPro-It"/>
          <w:i/>
          <w:iCs/>
          <w:sz w:val="18"/>
          <w:szCs w:val="18"/>
          <w:lang w:val="nl-BE"/>
        </w:rPr>
        <w:t xml:space="preserve">onuitg. </w:t>
      </w:r>
      <w:r w:rsidRPr="00505259">
        <w:rPr>
          <w:rFonts w:cs="MinionPro-Regular"/>
          <w:sz w:val="18"/>
          <w:szCs w:val="18"/>
          <w:lang w:val="nl-BE"/>
        </w:rPr>
        <w:t xml:space="preserve">en Arbh. Gent 9 oktober 2014, AR 2013/AR/254, </w:t>
      </w:r>
      <w:r w:rsidRPr="00505259">
        <w:rPr>
          <w:rFonts w:cs="MinionPro-It"/>
          <w:i/>
          <w:iCs/>
          <w:sz w:val="18"/>
          <w:szCs w:val="18"/>
          <w:lang w:val="nl-BE"/>
        </w:rPr>
        <w:t>onuitg.</w:t>
      </w:r>
      <w:r w:rsidRPr="00505259">
        <w:rPr>
          <w:rFonts w:cs="MinionPro-It"/>
          <w:iCs/>
          <w:sz w:val="18"/>
          <w:szCs w:val="18"/>
          <w:lang w:val="nl-BE"/>
        </w:rPr>
        <w:t xml:space="preserve">, besproken in L. </w:t>
      </w:r>
      <w:r w:rsidRPr="00505259">
        <w:rPr>
          <w:rFonts w:cs="MinionPro-It"/>
          <w:iCs/>
          <w:smallCaps/>
          <w:sz w:val="18"/>
          <w:szCs w:val="18"/>
          <w:lang w:val="nl-BE"/>
        </w:rPr>
        <w:t>De Meyer</w:t>
      </w:r>
      <w:r w:rsidRPr="00505259">
        <w:rPr>
          <w:rFonts w:cs="MinionPro-It"/>
          <w:iCs/>
          <w:sz w:val="18"/>
          <w:szCs w:val="18"/>
          <w:lang w:val="nl-BE"/>
        </w:rPr>
        <w:t xml:space="preserve"> en A. </w:t>
      </w:r>
      <w:r w:rsidRPr="00505259">
        <w:rPr>
          <w:rFonts w:cs="MinionPro-It"/>
          <w:iCs/>
          <w:smallCaps/>
          <w:sz w:val="18"/>
          <w:szCs w:val="18"/>
          <w:lang w:val="nl-BE"/>
        </w:rPr>
        <w:t>Van Regenmortel</w:t>
      </w:r>
      <w:r w:rsidRPr="00505259">
        <w:rPr>
          <w:rFonts w:cs="MinionPro-It"/>
          <w:iCs/>
          <w:sz w:val="18"/>
          <w:szCs w:val="18"/>
          <w:lang w:val="nl-BE"/>
        </w:rPr>
        <w:t xml:space="preserve">, “Geef aan de Koning wat aan de Koning toekomt! Maar wat is dat ook alweer? Over de koninklijke verordeningsbevoegdheden en de (grond)wettigheid van het KB van 5 juni 2007 voor wat betreft woningaanpassingen noodzakelijk ingevolge een arbeidsongeval”, </w:t>
      </w:r>
      <w:r w:rsidRPr="00505259">
        <w:rPr>
          <w:rFonts w:cs="MinionPro-It"/>
          <w:i/>
          <w:iCs/>
          <w:sz w:val="18"/>
          <w:szCs w:val="18"/>
          <w:lang w:val="nl-BE"/>
        </w:rPr>
        <w:t>RW</w:t>
      </w:r>
      <w:r w:rsidRPr="00505259">
        <w:rPr>
          <w:rFonts w:cs="MinionPro-It"/>
          <w:iCs/>
          <w:sz w:val="18"/>
          <w:szCs w:val="18"/>
          <w:lang w:val="nl-BE"/>
        </w:rPr>
        <w:t xml:space="preserve"> 2016-17, (842), 844). Regelmatig zal de sanctionering </w:t>
      </w:r>
      <w:r w:rsidR="00D72A3C">
        <w:rPr>
          <w:rFonts w:cs="MinionPro-It"/>
          <w:iCs/>
          <w:sz w:val="18"/>
          <w:szCs w:val="18"/>
          <w:lang w:val="nl-BE"/>
        </w:rPr>
        <w:t xml:space="preserve">evenwel </w:t>
      </w:r>
      <w:r w:rsidRPr="00505259">
        <w:rPr>
          <w:rFonts w:cs="MinionPro-It"/>
          <w:iCs/>
          <w:sz w:val="18"/>
          <w:szCs w:val="18"/>
          <w:lang w:val="nl-BE"/>
        </w:rPr>
        <w:t xml:space="preserve">op basis van een ander middel gebeuren, terwijl in de achtergrond duidelijk overwegingen inzake legaliteit meespelen (bv. Cass. 19 februari 2012, P.12.0394.F die een ministerieel besluit van 28 december 1993 onwettig verklaarde wegens het ontbreken van </w:t>
      </w:r>
      <w:r w:rsidR="00D72A3C">
        <w:rPr>
          <w:rFonts w:cs="MinionPro-It"/>
          <w:iCs/>
          <w:sz w:val="18"/>
          <w:szCs w:val="18"/>
          <w:lang w:val="nl-BE"/>
        </w:rPr>
        <w:t>een</w:t>
      </w:r>
      <w:r w:rsidRPr="00505259">
        <w:rPr>
          <w:rFonts w:cs="MinionPro-It"/>
          <w:iCs/>
          <w:sz w:val="18"/>
          <w:szCs w:val="18"/>
          <w:lang w:val="nl-BE"/>
        </w:rPr>
        <w:t xml:space="preserve"> advies</w:t>
      </w:r>
      <w:r w:rsidR="00D72A3C">
        <w:rPr>
          <w:rFonts w:cs="MinionPro-It"/>
          <w:iCs/>
          <w:sz w:val="18"/>
          <w:szCs w:val="18"/>
          <w:lang w:val="nl-BE"/>
        </w:rPr>
        <w:t>aanvraag bij</w:t>
      </w:r>
      <w:r w:rsidRPr="00505259">
        <w:rPr>
          <w:rFonts w:cs="MinionPro-It"/>
          <w:iCs/>
          <w:sz w:val="18"/>
          <w:szCs w:val="18"/>
          <w:lang w:val="nl-BE"/>
        </w:rPr>
        <w:t xml:space="preserve"> de Raad van State, terwijl het daaropvolgend advies </w:t>
      </w:r>
      <w:r w:rsidRPr="00505259">
        <w:rPr>
          <w:rFonts w:cs="Times New Roman"/>
          <w:sz w:val="18"/>
          <w:szCs w:val="18"/>
          <w:lang w:val="nl-BE"/>
        </w:rPr>
        <w:t>52.856/3 van 14 maart 2013</w:t>
      </w:r>
      <w:r w:rsidRPr="00505259">
        <w:rPr>
          <w:rFonts w:cs="MinionPro-It"/>
          <w:iCs/>
          <w:sz w:val="18"/>
          <w:szCs w:val="18"/>
          <w:lang w:val="nl-BE"/>
        </w:rPr>
        <w:t xml:space="preserve"> van de Raad van State over het reparatiebesluit vervolgens serieuze tekortkomingen inzake rechtsgrond en legaliteit aan het licht bracht</w:t>
      </w:r>
      <w:r w:rsidRPr="00505259">
        <w:rPr>
          <w:rFonts w:cs="Times New Roman"/>
          <w:sz w:val="18"/>
          <w:szCs w:val="18"/>
          <w:lang w:val="nl-BE"/>
        </w:rPr>
        <w:t>).</w:t>
      </w:r>
      <w:r w:rsidRPr="00505259">
        <w:rPr>
          <w:rFonts w:cs="MinionPro-It"/>
          <w:iCs/>
          <w:sz w:val="18"/>
          <w:szCs w:val="18"/>
          <w:lang w:val="nl-BE"/>
        </w:rPr>
        <w:t xml:space="preserve">  </w:t>
      </w:r>
    </w:p>
  </w:footnote>
  <w:footnote w:id="81">
    <w:p w:rsidR="0036172F" w:rsidRPr="00046102" w:rsidRDefault="0036172F" w:rsidP="00046102">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Zie uitgebreid: J. </w:t>
      </w:r>
      <w:r w:rsidRPr="00046102">
        <w:rPr>
          <w:smallCaps/>
          <w:sz w:val="18"/>
          <w:szCs w:val="18"/>
          <w:lang w:val="nl-BE"/>
        </w:rPr>
        <w:t>Theunis</w:t>
      </w:r>
      <w:r w:rsidRPr="00046102">
        <w:rPr>
          <w:sz w:val="18"/>
          <w:szCs w:val="18"/>
          <w:lang w:val="nl-BE"/>
        </w:rPr>
        <w:t xml:space="preserve">, </w:t>
      </w:r>
      <w:r w:rsidRPr="00046102">
        <w:rPr>
          <w:i/>
          <w:sz w:val="18"/>
          <w:szCs w:val="18"/>
          <w:lang w:val="nl-BE"/>
        </w:rPr>
        <w:t>De exceptie van onwettigheid</w:t>
      </w:r>
      <w:r w:rsidRPr="00046102">
        <w:rPr>
          <w:sz w:val="18"/>
          <w:szCs w:val="18"/>
          <w:lang w:val="nl-BE"/>
        </w:rPr>
        <w:t>, Brugge, die Keure, 2011.</w:t>
      </w:r>
    </w:p>
  </w:footnote>
  <w:footnote w:id="82">
    <w:p w:rsidR="0036172F" w:rsidRPr="00046102" w:rsidRDefault="0036172F" w:rsidP="00046102">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RvS 23 april 2015, nr. 230.938, vzw Vogelbescherming Vlaanderen, § 10 en RvS 11 februari 2016, nr. 233.796, vzw Vogelbescherming Vlaanderen, § 14.</w:t>
      </w:r>
    </w:p>
  </w:footnote>
  <w:footnote w:id="83">
    <w:p w:rsidR="0036172F" w:rsidRPr="00046102" w:rsidRDefault="0036172F" w:rsidP="00046102">
      <w:pPr>
        <w:pStyle w:val="Voetnoottekst"/>
        <w:jc w:val="both"/>
        <w:rPr>
          <w:sz w:val="18"/>
          <w:szCs w:val="18"/>
          <w:lang w:val="nl-NL"/>
        </w:rPr>
      </w:pPr>
      <w:r w:rsidRPr="00046102">
        <w:rPr>
          <w:rStyle w:val="Voetnootmarkering"/>
          <w:sz w:val="18"/>
          <w:szCs w:val="18"/>
        </w:rPr>
        <w:footnoteRef/>
      </w:r>
      <w:r w:rsidRPr="00046102">
        <w:rPr>
          <w:sz w:val="18"/>
          <w:szCs w:val="18"/>
          <w:lang w:val="nl-BE"/>
        </w:rPr>
        <w:t xml:space="preserve"> Dit zijn de gewone jacht, de bijzondere jacht en de bestrijding.</w:t>
      </w:r>
    </w:p>
  </w:footnote>
  <w:footnote w:id="84">
    <w:p w:rsidR="0036172F" w:rsidRPr="00046102" w:rsidRDefault="0036172F" w:rsidP="00046102">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Voor andere voorbeelden, zie bv. de bijdrage </w:t>
      </w:r>
      <w:r w:rsidRPr="00046102">
        <w:rPr>
          <w:smallCaps/>
          <w:sz w:val="18"/>
          <w:szCs w:val="18"/>
          <w:lang w:val="nl-BE"/>
        </w:rPr>
        <w:t>C. Nennen &amp; L. Vancrayebeck</w:t>
      </w:r>
      <w:r w:rsidRPr="00046102">
        <w:rPr>
          <w:sz w:val="18"/>
          <w:szCs w:val="18"/>
          <w:lang w:val="nl-BE"/>
        </w:rPr>
        <w:t>, nr. 13.</w:t>
      </w:r>
    </w:p>
  </w:footnote>
  <w:footnote w:id="85">
    <w:p w:rsidR="0036172F" w:rsidRPr="00046102" w:rsidRDefault="0036172F" w:rsidP="00046102">
      <w:pPr>
        <w:pStyle w:val="Voetnoottekst"/>
        <w:jc w:val="both"/>
        <w:rPr>
          <w:sz w:val="18"/>
          <w:szCs w:val="18"/>
          <w:lang w:val="nl-NL"/>
        </w:rPr>
      </w:pPr>
      <w:r w:rsidRPr="00046102">
        <w:rPr>
          <w:rStyle w:val="Voetnootmarkering"/>
          <w:sz w:val="18"/>
          <w:szCs w:val="18"/>
        </w:rPr>
        <w:footnoteRef/>
      </w:r>
      <w:r w:rsidRPr="00046102">
        <w:rPr>
          <w:sz w:val="18"/>
          <w:szCs w:val="18"/>
          <w:lang w:val="nl-BE"/>
        </w:rPr>
        <w:t xml:space="preserve"> </w:t>
      </w:r>
      <w:r w:rsidRPr="00046102">
        <w:rPr>
          <w:sz w:val="18"/>
          <w:szCs w:val="18"/>
          <w:lang w:val="nl-NL"/>
        </w:rPr>
        <w:t xml:space="preserve">GwH 23 april 2015, nr. 44/2015, B.17.2, GwH 11 juni 2015, nr. 86/2015, B.17, GwH 22 oktober 2015, nr. 147/2015, B.5 en adv.RvS 64.292/3 van 8 november 2018, nr. 6.5. </w:t>
      </w:r>
      <w:r w:rsidRPr="00046102">
        <w:rPr>
          <w:i/>
          <w:sz w:val="18"/>
          <w:szCs w:val="18"/>
          <w:lang w:val="nl-NL"/>
        </w:rPr>
        <w:t>Contra</w:t>
      </w:r>
      <w:r w:rsidRPr="00046102">
        <w:rPr>
          <w:sz w:val="18"/>
          <w:szCs w:val="18"/>
          <w:lang w:val="nl-NL"/>
        </w:rPr>
        <w:t>: bv. adv.RvS 64.842/VR van 5 februari 2019, nr. 3.2.2, adv.RvS 63.637/1 van 04 juli 2018, nr. 14, adv.RvS 56.256/4 van 26 mei 2014, nr. 2.7.</w:t>
      </w:r>
    </w:p>
    <w:p w:rsidR="0036172F" w:rsidRPr="00046102" w:rsidRDefault="0036172F" w:rsidP="00046102">
      <w:pPr>
        <w:pStyle w:val="Voetnoottekst"/>
        <w:jc w:val="both"/>
        <w:rPr>
          <w:sz w:val="18"/>
          <w:szCs w:val="18"/>
          <w:lang w:val="nl-NL"/>
        </w:rPr>
      </w:pPr>
      <w:r w:rsidRPr="00046102">
        <w:rPr>
          <w:sz w:val="18"/>
          <w:szCs w:val="18"/>
          <w:lang w:val="nl-NL"/>
        </w:rPr>
        <w:t xml:space="preserve">Dit belet evenwel niet dat een administratieve sanctie als een straf in de zin van artikel 7.1 van het EVRM moet worden beschouwd, en dat deze bijgevolg aan de hieruit voortvloeien verplichtingen moet voldoen (GwH 30 maart 2011, nr. 44/2011, B.38). Het Grondwettelijk Hof en de Raad van State vereisen aldus dat de delegatie niet enkel nauwkeurig het voorwerp van de delegatie bepaalt, maar dat bv. de gedragingen die met een administratieve sanctie kunnen worden gesanctioneerd op inhoudelijke wijze voldoende zijn omschreven zodat deze aan de vereiste van voorzienbaarheid van de straf voldoen. Hoewel het onderzoek focust op de voorzienbaarheid van de straf (of het materieel legaliteitsbeginsel) lijkt het Hof ook de weg open te houden voor het toepassen van het formele legaliteitsbeginsel. Het Hof verklaart immers dat de waarborgen van artikel 7.1 EVRM, artikel 15, lid 1, BUPO en artikel 12, tweede lid, Grondwet een analoge draagwijdte hebben en een onlosmakelijk geheel vormen, waarbij ze tevens verwijst naar de vereiste dat geen straf zal worden opgelegd dan krachtens regels aangenomen door een ‘democratisch verkozen beraadslagende vergadering’ (GwH 18 februari 2016, nr. 25/2016, B.18.1 en B.18.2 en adv.RvS 64.292/3 van 8 november 2018, nr. 6.5). </w:t>
      </w:r>
    </w:p>
  </w:footnote>
  <w:footnote w:id="86">
    <w:p w:rsidR="0036172F" w:rsidRPr="00046102" w:rsidRDefault="0036172F" w:rsidP="00046102">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De vraag rijst of er anders over oordelen, niet aanleiding geeft tot wat Goebbels aanzag als de grootste klucht van de democratie: m.n. dat ze aan haar vijanden de middelen verschaft om haar te vernietigen (zie ook: F. </w:t>
      </w:r>
      <w:r w:rsidRPr="00046102">
        <w:rPr>
          <w:smallCaps/>
          <w:sz w:val="18"/>
          <w:szCs w:val="18"/>
          <w:lang w:val="nl-BE"/>
        </w:rPr>
        <w:t>Ost</w:t>
      </w:r>
      <w:r w:rsidRPr="00046102">
        <w:rPr>
          <w:sz w:val="18"/>
          <w:szCs w:val="18"/>
          <w:lang w:val="nl-BE"/>
        </w:rPr>
        <w:t xml:space="preserve">, “De sfinx aan de stadspoorten. Enkele vragen om een debat te openen over anti-democratische partijen” in M. </w:t>
      </w:r>
      <w:r w:rsidRPr="00046102">
        <w:rPr>
          <w:smallCaps/>
          <w:sz w:val="18"/>
          <w:szCs w:val="18"/>
          <w:lang w:val="nl-BE"/>
        </w:rPr>
        <w:t>Adams</w:t>
      </w:r>
      <w:r w:rsidRPr="00046102">
        <w:rPr>
          <w:sz w:val="18"/>
          <w:szCs w:val="18"/>
          <w:lang w:val="nl-BE"/>
        </w:rPr>
        <w:t xml:space="preserve"> en P. </w:t>
      </w:r>
      <w:r w:rsidRPr="00046102">
        <w:rPr>
          <w:smallCaps/>
          <w:sz w:val="18"/>
          <w:szCs w:val="18"/>
          <w:lang w:val="nl-BE"/>
        </w:rPr>
        <w:t xml:space="preserve">Popelier </w:t>
      </w:r>
      <w:r w:rsidRPr="00046102">
        <w:rPr>
          <w:sz w:val="18"/>
          <w:szCs w:val="18"/>
          <w:lang w:val="nl-BE"/>
        </w:rPr>
        <w:t xml:space="preserve">(eds.), </w:t>
      </w:r>
      <w:r w:rsidRPr="00046102">
        <w:rPr>
          <w:i/>
          <w:sz w:val="18"/>
          <w:szCs w:val="18"/>
          <w:lang w:val="nl-BE"/>
        </w:rPr>
        <w:t>Recht en democratie. De democratische verbeelding in het recht</w:t>
      </w:r>
      <w:r w:rsidRPr="00046102">
        <w:rPr>
          <w:sz w:val="18"/>
          <w:szCs w:val="18"/>
          <w:lang w:val="nl-BE"/>
        </w:rPr>
        <w:t>, Antwerpen, Intersentia, 2004, (179), 181).</w:t>
      </w:r>
    </w:p>
  </w:footnote>
  <w:footnote w:id="87">
    <w:p w:rsidR="0036172F" w:rsidRPr="00046102" w:rsidRDefault="0036172F">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w:t>
      </w:r>
      <w:r w:rsidRPr="00046102">
        <w:rPr>
          <w:i/>
          <w:sz w:val="18"/>
          <w:szCs w:val="18"/>
          <w:lang w:val="nl-BE"/>
        </w:rPr>
        <w:t>Supra</w:t>
      </w:r>
      <w:r w:rsidRPr="00046102">
        <w:rPr>
          <w:sz w:val="18"/>
          <w:szCs w:val="18"/>
          <w:lang w:val="nl-BE"/>
        </w:rPr>
        <w:t>, nr. 19, §3.</w:t>
      </w:r>
    </w:p>
  </w:footnote>
  <w:footnote w:id="88">
    <w:p w:rsidR="0036172F" w:rsidRPr="00046102" w:rsidRDefault="0036172F">
      <w:pPr>
        <w:pStyle w:val="Voetnoottekst"/>
        <w:jc w:val="both"/>
        <w:rPr>
          <w:sz w:val="18"/>
          <w:szCs w:val="18"/>
          <w:lang w:val="nl-BE"/>
        </w:rPr>
      </w:pPr>
      <w:r w:rsidRPr="00046102">
        <w:rPr>
          <w:rStyle w:val="Voetnootmarkering"/>
          <w:sz w:val="18"/>
          <w:szCs w:val="18"/>
        </w:rPr>
        <w:footnoteRef/>
      </w:r>
      <w:r w:rsidRPr="00046102">
        <w:rPr>
          <w:sz w:val="18"/>
          <w:szCs w:val="18"/>
          <w:lang w:val="nl-BE"/>
        </w:rPr>
        <w:t xml:space="preserve"> </w:t>
      </w:r>
      <w:r w:rsidRPr="00046102">
        <w:rPr>
          <w:i/>
          <w:sz w:val="18"/>
          <w:szCs w:val="18"/>
          <w:lang w:val="nl-BE"/>
        </w:rPr>
        <w:t>Supra</w:t>
      </w:r>
      <w:r w:rsidRPr="00046102">
        <w:rPr>
          <w:sz w:val="18"/>
          <w:szCs w:val="18"/>
          <w:lang w:val="nl-BE"/>
        </w:rPr>
        <w:t xml:space="preserve">, nr. 19, §§ 5-6. </w:t>
      </w:r>
    </w:p>
  </w:footnote>
  <w:footnote w:id="89">
    <w:p w:rsidR="0036172F" w:rsidRPr="00046102" w:rsidRDefault="0036172F" w:rsidP="00505259">
      <w:pPr>
        <w:pStyle w:val="Voetnoottekst"/>
        <w:jc w:val="both"/>
        <w:rPr>
          <w:sz w:val="18"/>
          <w:szCs w:val="18"/>
          <w:lang w:val="nl-NL"/>
        </w:rPr>
      </w:pPr>
      <w:r w:rsidRPr="007F3D9A">
        <w:rPr>
          <w:rStyle w:val="Voetnootmarkering"/>
          <w:sz w:val="18"/>
          <w:szCs w:val="18"/>
        </w:rPr>
        <w:footnoteRef/>
      </w:r>
      <w:r w:rsidRPr="007F3D9A">
        <w:rPr>
          <w:sz w:val="18"/>
          <w:szCs w:val="18"/>
          <w:lang w:val="nl-BE"/>
        </w:rPr>
        <w:t xml:space="preserve"> </w:t>
      </w:r>
      <w:r w:rsidRPr="007F3D9A">
        <w:rPr>
          <w:i/>
          <w:sz w:val="18"/>
          <w:szCs w:val="18"/>
          <w:lang w:val="nl-BE"/>
        </w:rPr>
        <w:t>Supra</w:t>
      </w:r>
      <w:r w:rsidRPr="007F3D9A">
        <w:rPr>
          <w:sz w:val="18"/>
          <w:szCs w:val="18"/>
          <w:lang w:val="nl-BE"/>
        </w:rPr>
        <w:t xml:space="preserve"> </w:t>
      </w:r>
      <w:r w:rsidRPr="00505259">
        <w:rPr>
          <w:sz w:val="18"/>
          <w:szCs w:val="18"/>
          <w:lang w:val="nl-BE"/>
        </w:rPr>
        <w:t>nr. 17, §4</w:t>
      </w:r>
      <w:r w:rsidRPr="007F3D9A">
        <w:rPr>
          <w:sz w:val="18"/>
          <w:szCs w:val="18"/>
          <w:lang w:val="nl-N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A556EC"/>
    <w:multiLevelType w:val="hybridMultilevel"/>
    <w:tmpl w:val="7F9E42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53EB1"/>
    <w:multiLevelType w:val="hybridMultilevel"/>
    <w:tmpl w:val="F5A2D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845D83"/>
    <w:multiLevelType w:val="hybridMultilevel"/>
    <w:tmpl w:val="B06A6C8C"/>
    <w:lvl w:ilvl="0" w:tplc="9E689338">
      <w:start w:val="3"/>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CBF6F9E"/>
    <w:multiLevelType w:val="hybridMultilevel"/>
    <w:tmpl w:val="BF721454"/>
    <w:lvl w:ilvl="0" w:tplc="36A00170">
      <w:start w:val="2"/>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2D22B5"/>
    <w:multiLevelType w:val="hybridMultilevel"/>
    <w:tmpl w:val="673E3E8A"/>
    <w:lvl w:ilvl="0" w:tplc="36A00170">
      <w:start w:val="2"/>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F6E5931"/>
    <w:multiLevelType w:val="hybridMultilevel"/>
    <w:tmpl w:val="FC82CAC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35A66BC0"/>
    <w:multiLevelType w:val="hybridMultilevel"/>
    <w:tmpl w:val="DB5266D4"/>
    <w:lvl w:ilvl="0" w:tplc="E59ADFEC">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8">
    <w:nsid w:val="396E772F"/>
    <w:multiLevelType w:val="hybridMultilevel"/>
    <w:tmpl w:val="490C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CE73F1"/>
    <w:multiLevelType w:val="hybridMultilevel"/>
    <w:tmpl w:val="F1B8C09E"/>
    <w:lvl w:ilvl="0" w:tplc="283004A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E11CB1"/>
    <w:multiLevelType w:val="hybridMultilevel"/>
    <w:tmpl w:val="9BBCE856"/>
    <w:lvl w:ilvl="0" w:tplc="A3B4E054">
      <w:start w:val="7"/>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AE4E41"/>
    <w:multiLevelType w:val="hybridMultilevel"/>
    <w:tmpl w:val="2F0C6D9E"/>
    <w:lvl w:ilvl="0" w:tplc="36A00170">
      <w:start w:val="2"/>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D6160A"/>
    <w:multiLevelType w:val="hybridMultilevel"/>
    <w:tmpl w:val="816EE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4E37BBF"/>
    <w:multiLevelType w:val="hybridMultilevel"/>
    <w:tmpl w:val="5AC0D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5F6CAA"/>
    <w:multiLevelType w:val="hybridMultilevel"/>
    <w:tmpl w:val="1FBCD632"/>
    <w:lvl w:ilvl="0" w:tplc="36A00170">
      <w:start w:val="2"/>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D854D2"/>
    <w:multiLevelType w:val="hybridMultilevel"/>
    <w:tmpl w:val="82BCE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
  </w:num>
  <w:num w:numId="4">
    <w:abstractNumId w:val="13"/>
  </w:num>
  <w:num w:numId="5">
    <w:abstractNumId w:val="12"/>
  </w:num>
  <w:num w:numId="6">
    <w:abstractNumId w:val="8"/>
  </w:num>
  <w:num w:numId="7">
    <w:abstractNumId w:val="15"/>
  </w:num>
  <w:num w:numId="8">
    <w:abstractNumId w:val="5"/>
  </w:num>
  <w:num w:numId="9">
    <w:abstractNumId w:val="11"/>
  </w:num>
  <w:num w:numId="10">
    <w:abstractNumId w:val="4"/>
  </w:num>
  <w:num w:numId="11">
    <w:abstractNumId w:val="14"/>
  </w:num>
  <w:num w:numId="12">
    <w:abstractNumId w:val="0"/>
  </w:num>
  <w:num w:numId="13">
    <w:abstractNumId w:val="9"/>
  </w:num>
  <w:num w:numId="14">
    <w:abstractNumId w:val="3"/>
  </w:num>
  <w:num w:numId="15">
    <w:abstractNumId w:val="7"/>
  </w:num>
  <w:num w:numId="1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ries Van Eeckhoutte">
    <w15:presenceInfo w15:providerId="AD" w15:userId="S::dries.vaneeckhoutte@usaintlouis.be::865883c6-3743-443b-b564-df040b752088"/>
  </w15:person>
  <w15:person w15:author="Tim Corthaut">
    <w15:presenceInfo w15:providerId="Windows Live" w15:userId="a2e42e91135d848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5122"/>
  </w:hdrShapeDefaults>
  <w:footnotePr>
    <w:footnote w:id="-1"/>
    <w:footnote w:id="0"/>
    <w:footnote w:id="1"/>
  </w:footnotePr>
  <w:endnotePr>
    <w:endnote w:id="-1"/>
    <w:endnote w:id="0"/>
    <w:endnote w:id="1"/>
  </w:endnotePr>
  <w:compat>
    <w:useFELayout/>
  </w:compat>
  <w:rsids>
    <w:rsidRoot w:val="007C3995"/>
    <w:rsid w:val="000002CB"/>
    <w:rsid w:val="000015DB"/>
    <w:rsid w:val="000021FA"/>
    <w:rsid w:val="00002FEA"/>
    <w:rsid w:val="00006496"/>
    <w:rsid w:val="0001147C"/>
    <w:rsid w:val="00011FFB"/>
    <w:rsid w:val="000127FB"/>
    <w:rsid w:val="000142E6"/>
    <w:rsid w:val="00015AF9"/>
    <w:rsid w:val="000166EA"/>
    <w:rsid w:val="000169E8"/>
    <w:rsid w:val="00022470"/>
    <w:rsid w:val="00023620"/>
    <w:rsid w:val="000300B9"/>
    <w:rsid w:val="0003386B"/>
    <w:rsid w:val="00035C91"/>
    <w:rsid w:val="000428E1"/>
    <w:rsid w:val="000437F3"/>
    <w:rsid w:val="00046102"/>
    <w:rsid w:val="000468C2"/>
    <w:rsid w:val="00046F62"/>
    <w:rsid w:val="00065B26"/>
    <w:rsid w:val="000710D4"/>
    <w:rsid w:val="00081524"/>
    <w:rsid w:val="000823B7"/>
    <w:rsid w:val="00086494"/>
    <w:rsid w:val="000903F0"/>
    <w:rsid w:val="0009325D"/>
    <w:rsid w:val="00095226"/>
    <w:rsid w:val="000A1F17"/>
    <w:rsid w:val="000A2795"/>
    <w:rsid w:val="000A4D9A"/>
    <w:rsid w:val="000B2F80"/>
    <w:rsid w:val="000B51CE"/>
    <w:rsid w:val="000B63A8"/>
    <w:rsid w:val="000C0D16"/>
    <w:rsid w:val="000C6C66"/>
    <w:rsid w:val="000D0D01"/>
    <w:rsid w:val="000D2E2E"/>
    <w:rsid w:val="000E0A1B"/>
    <w:rsid w:val="000E30B1"/>
    <w:rsid w:val="000F1E43"/>
    <w:rsid w:val="000F46F9"/>
    <w:rsid w:val="000F4BA5"/>
    <w:rsid w:val="000F7305"/>
    <w:rsid w:val="00105AD3"/>
    <w:rsid w:val="00115C32"/>
    <w:rsid w:val="001207D6"/>
    <w:rsid w:val="001211D3"/>
    <w:rsid w:val="0012343F"/>
    <w:rsid w:val="00123986"/>
    <w:rsid w:val="0012670C"/>
    <w:rsid w:val="00131711"/>
    <w:rsid w:val="00133E15"/>
    <w:rsid w:val="00135E0A"/>
    <w:rsid w:val="001413CB"/>
    <w:rsid w:val="00142A2A"/>
    <w:rsid w:val="0014623C"/>
    <w:rsid w:val="001526FE"/>
    <w:rsid w:val="00154AFA"/>
    <w:rsid w:val="00154FF0"/>
    <w:rsid w:val="00160DF6"/>
    <w:rsid w:val="001618FE"/>
    <w:rsid w:val="00163F83"/>
    <w:rsid w:val="001649AE"/>
    <w:rsid w:val="001719FE"/>
    <w:rsid w:val="0017356E"/>
    <w:rsid w:val="00173D69"/>
    <w:rsid w:val="001772D6"/>
    <w:rsid w:val="001814E4"/>
    <w:rsid w:val="00184F5F"/>
    <w:rsid w:val="00187A49"/>
    <w:rsid w:val="00190A31"/>
    <w:rsid w:val="001943E6"/>
    <w:rsid w:val="00197D54"/>
    <w:rsid w:val="001A677C"/>
    <w:rsid w:val="001B0B7A"/>
    <w:rsid w:val="001B1B29"/>
    <w:rsid w:val="001C5A8C"/>
    <w:rsid w:val="001D01CE"/>
    <w:rsid w:val="001D206C"/>
    <w:rsid w:val="001D5594"/>
    <w:rsid w:val="001D7F21"/>
    <w:rsid w:val="001F3FB8"/>
    <w:rsid w:val="001F5FEB"/>
    <w:rsid w:val="001F6ED7"/>
    <w:rsid w:val="00202052"/>
    <w:rsid w:val="002073FF"/>
    <w:rsid w:val="00207F4B"/>
    <w:rsid w:val="0021015D"/>
    <w:rsid w:val="00212528"/>
    <w:rsid w:val="002151E4"/>
    <w:rsid w:val="00215554"/>
    <w:rsid w:val="002177C6"/>
    <w:rsid w:val="00222C25"/>
    <w:rsid w:val="002240C9"/>
    <w:rsid w:val="00232F13"/>
    <w:rsid w:val="00234032"/>
    <w:rsid w:val="00241852"/>
    <w:rsid w:val="00243384"/>
    <w:rsid w:val="00244B3C"/>
    <w:rsid w:val="00255C1B"/>
    <w:rsid w:val="00256BE1"/>
    <w:rsid w:val="002610D6"/>
    <w:rsid w:val="00263049"/>
    <w:rsid w:val="0026339F"/>
    <w:rsid w:val="002674BA"/>
    <w:rsid w:val="00272930"/>
    <w:rsid w:val="00272FC1"/>
    <w:rsid w:val="0028242A"/>
    <w:rsid w:val="00286DBE"/>
    <w:rsid w:val="00290010"/>
    <w:rsid w:val="00290061"/>
    <w:rsid w:val="00292B69"/>
    <w:rsid w:val="00293963"/>
    <w:rsid w:val="00297DFA"/>
    <w:rsid w:val="002A08ED"/>
    <w:rsid w:val="002A2215"/>
    <w:rsid w:val="002A431D"/>
    <w:rsid w:val="002A4E94"/>
    <w:rsid w:val="002B216D"/>
    <w:rsid w:val="002B302A"/>
    <w:rsid w:val="002B3C8F"/>
    <w:rsid w:val="002B54FC"/>
    <w:rsid w:val="002B57F8"/>
    <w:rsid w:val="002B6229"/>
    <w:rsid w:val="002B667B"/>
    <w:rsid w:val="002B7353"/>
    <w:rsid w:val="002B7734"/>
    <w:rsid w:val="002D4097"/>
    <w:rsid w:val="002D59FA"/>
    <w:rsid w:val="002D6588"/>
    <w:rsid w:val="002E2D46"/>
    <w:rsid w:val="002F536C"/>
    <w:rsid w:val="003016F1"/>
    <w:rsid w:val="003030EC"/>
    <w:rsid w:val="00303201"/>
    <w:rsid w:val="00307137"/>
    <w:rsid w:val="00310D4D"/>
    <w:rsid w:val="0031144E"/>
    <w:rsid w:val="0031247B"/>
    <w:rsid w:val="003135E7"/>
    <w:rsid w:val="00313C4F"/>
    <w:rsid w:val="003170B7"/>
    <w:rsid w:val="0032014D"/>
    <w:rsid w:val="00323189"/>
    <w:rsid w:val="00335F79"/>
    <w:rsid w:val="0033624A"/>
    <w:rsid w:val="00337D2A"/>
    <w:rsid w:val="00354FD2"/>
    <w:rsid w:val="003551BC"/>
    <w:rsid w:val="00355761"/>
    <w:rsid w:val="003571E0"/>
    <w:rsid w:val="0036172F"/>
    <w:rsid w:val="003713CF"/>
    <w:rsid w:val="00371C31"/>
    <w:rsid w:val="00374CF3"/>
    <w:rsid w:val="00384D76"/>
    <w:rsid w:val="00390D77"/>
    <w:rsid w:val="00391DE0"/>
    <w:rsid w:val="00392030"/>
    <w:rsid w:val="00392986"/>
    <w:rsid w:val="0039573A"/>
    <w:rsid w:val="003A3979"/>
    <w:rsid w:val="003A6910"/>
    <w:rsid w:val="003B0CD5"/>
    <w:rsid w:val="003B4486"/>
    <w:rsid w:val="003C360A"/>
    <w:rsid w:val="003D0F2F"/>
    <w:rsid w:val="003D1CCB"/>
    <w:rsid w:val="003D7BF8"/>
    <w:rsid w:val="003E0A5E"/>
    <w:rsid w:val="003E3709"/>
    <w:rsid w:val="003E5E79"/>
    <w:rsid w:val="003E74CE"/>
    <w:rsid w:val="003F29FC"/>
    <w:rsid w:val="003F4834"/>
    <w:rsid w:val="004005F7"/>
    <w:rsid w:val="004022A9"/>
    <w:rsid w:val="00406037"/>
    <w:rsid w:val="00407046"/>
    <w:rsid w:val="00407226"/>
    <w:rsid w:val="0041218B"/>
    <w:rsid w:val="00412574"/>
    <w:rsid w:val="00420CBF"/>
    <w:rsid w:val="00422E94"/>
    <w:rsid w:val="004244BE"/>
    <w:rsid w:val="00426054"/>
    <w:rsid w:val="00426B79"/>
    <w:rsid w:val="0042716B"/>
    <w:rsid w:val="0042784D"/>
    <w:rsid w:val="00427B06"/>
    <w:rsid w:val="00427C62"/>
    <w:rsid w:val="004318CA"/>
    <w:rsid w:val="00432222"/>
    <w:rsid w:val="004343FF"/>
    <w:rsid w:val="0044167B"/>
    <w:rsid w:val="004419C0"/>
    <w:rsid w:val="00443F79"/>
    <w:rsid w:val="00451C2A"/>
    <w:rsid w:val="004618D5"/>
    <w:rsid w:val="00462C8A"/>
    <w:rsid w:val="00466927"/>
    <w:rsid w:val="00472494"/>
    <w:rsid w:val="00472D6D"/>
    <w:rsid w:val="00473101"/>
    <w:rsid w:val="00475124"/>
    <w:rsid w:val="004770F0"/>
    <w:rsid w:val="00490B7A"/>
    <w:rsid w:val="00493BC1"/>
    <w:rsid w:val="004A3016"/>
    <w:rsid w:val="004A3C9D"/>
    <w:rsid w:val="004A5187"/>
    <w:rsid w:val="004B1F03"/>
    <w:rsid w:val="004B2244"/>
    <w:rsid w:val="004B2DD5"/>
    <w:rsid w:val="004B469B"/>
    <w:rsid w:val="004B63AE"/>
    <w:rsid w:val="004C068A"/>
    <w:rsid w:val="004C27ED"/>
    <w:rsid w:val="004C30B5"/>
    <w:rsid w:val="004C441C"/>
    <w:rsid w:val="004C50B8"/>
    <w:rsid w:val="004C50D0"/>
    <w:rsid w:val="004C6978"/>
    <w:rsid w:val="004D1201"/>
    <w:rsid w:val="004D1334"/>
    <w:rsid w:val="004D544E"/>
    <w:rsid w:val="004D7142"/>
    <w:rsid w:val="004E32C7"/>
    <w:rsid w:val="004E33D3"/>
    <w:rsid w:val="004E49C5"/>
    <w:rsid w:val="004E7778"/>
    <w:rsid w:val="004F0744"/>
    <w:rsid w:val="004F26B9"/>
    <w:rsid w:val="004F3150"/>
    <w:rsid w:val="004F48ED"/>
    <w:rsid w:val="004F5BED"/>
    <w:rsid w:val="0050201F"/>
    <w:rsid w:val="00505259"/>
    <w:rsid w:val="00505B20"/>
    <w:rsid w:val="00512CBA"/>
    <w:rsid w:val="00514EC1"/>
    <w:rsid w:val="0052361F"/>
    <w:rsid w:val="00524B5C"/>
    <w:rsid w:val="0052627E"/>
    <w:rsid w:val="00527C05"/>
    <w:rsid w:val="005324CB"/>
    <w:rsid w:val="005348A3"/>
    <w:rsid w:val="0054494A"/>
    <w:rsid w:val="00544CBA"/>
    <w:rsid w:val="00552774"/>
    <w:rsid w:val="00554FF1"/>
    <w:rsid w:val="005640E5"/>
    <w:rsid w:val="00570652"/>
    <w:rsid w:val="00570E21"/>
    <w:rsid w:val="00576E70"/>
    <w:rsid w:val="005843AD"/>
    <w:rsid w:val="0058449E"/>
    <w:rsid w:val="005912C3"/>
    <w:rsid w:val="005924D5"/>
    <w:rsid w:val="005965B7"/>
    <w:rsid w:val="005A151D"/>
    <w:rsid w:val="005A770F"/>
    <w:rsid w:val="005B0AAD"/>
    <w:rsid w:val="005C0B8D"/>
    <w:rsid w:val="005C128E"/>
    <w:rsid w:val="005C1967"/>
    <w:rsid w:val="005C21F5"/>
    <w:rsid w:val="005C35BC"/>
    <w:rsid w:val="005C6FF8"/>
    <w:rsid w:val="005D5599"/>
    <w:rsid w:val="005E17A6"/>
    <w:rsid w:val="005E2AE2"/>
    <w:rsid w:val="005F218C"/>
    <w:rsid w:val="005F5385"/>
    <w:rsid w:val="00603430"/>
    <w:rsid w:val="006034DF"/>
    <w:rsid w:val="00603DB8"/>
    <w:rsid w:val="00604BA6"/>
    <w:rsid w:val="006079F2"/>
    <w:rsid w:val="00607BB7"/>
    <w:rsid w:val="006104CA"/>
    <w:rsid w:val="006113C4"/>
    <w:rsid w:val="006178C8"/>
    <w:rsid w:val="00621087"/>
    <w:rsid w:val="00621AAE"/>
    <w:rsid w:val="0062305D"/>
    <w:rsid w:val="00623653"/>
    <w:rsid w:val="00625287"/>
    <w:rsid w:val="00631092"/>
    <w:rsid w:val="0063383F"/>
    <w:rsid w:val="00634449"/>
    <w:rsid w:val="00635CEB"/>
    <w:rsid w:val="006361AE"/>
    <w:rsid w:val="00640A73"/>
    <w:rsid w:val="00647952"/>
    <w:rsid w:val="00650257"/>
    <w:rsid w:val="00651A29"/>
    <w:rsid w:val="00656BF1"/>
    <w:rsid w:val="0065737C"/>
    <w:rsid w:val="00662C99"/>
    <w:rsid w:val="006668CB"/>
    <w:rsid w:val="006679FD"/>
    <w:rsid w:val="006714B2"/>
    <w:rsid w:val="00672888"/>
    <w:rsid w:val="00676DC4"/>
    <w:rsid w:val="006800C5"/>
    <w:rsid w:val="00681108"/>
    <w:rsid w:val="00683985"/>
    <w:rsid w:val="00685412"/>
    <w:rsid w:val="00685D58"/>
    <w:rsid w:val="00686C3D"/>
    <w:rsid w:val="006874D8"/>
    <w:rsid w:val="00687D96"/>
    <w:rsid w:val="0069229C"/>
    <w:rsid w:val="0069473B"/>
    <w:rsid w:val="00695FFD"/>
    <w:rsid w:val="006A0986"/>
    <w:rsid w:val="006A30CD"/>
    <w:rsid w:val="006A3140"/>
    <w:rsid w:val="006A6E70"/>
    <w:rsid w:val="006A7614"/>
    <w:rsid w:val="006B3F09"/>
    <w:rsid w:val="006C0226"/>
    <w:rsid w:val="006C4CAF"/>
    <w:rsid w:val="006C6DDC"/>
    <w:rsid w:val="006D3AF1"/>
    <w:rsid w:val="006D66F5"/>
    <w:rsid w:val="006E1F87"/>
    <w:rsid w:val="006E2DEF"/>
    <w:rsid w:val="006E596E"/>
    <w:rsid w:val="006F2733"/>
    <w:rsid w:val="006F46B2"/>
    <w:rsid w:val="00703ED8"/>
    <w:rsid w:val="00704560"/>
    <w:rsid w:val="0070480E"/>
    <w:rsid w:val="0070536A"/>
    <w:rsid w:val="00706D28"/>
    <w:rsid w:val="00707A2D"/>
    <w:rsid w:val="00710220"/>
    <w:rsid w:val="00710E4F"/>
    <w:rsid w:val="007160CD"/>
    <w:rsid w:val="00720340"/>
    <w:rsid w:val="00720A9A"/>
    <w:rsid w:val="00724CCB"/>
    <w:rsid w:val="00726E26"/>
    <w:rsid w:val="007317BB"/>
    <w:rsid w:val="007317DF"/>
    <w:rsid w:val="00732291"/>
    <w:rsid w:val="00742198"/>
    <w:rsid w:val="00746436"/>
    <w:rsid w:val="007547A1"/>
    <w:rsid w:val="0075517F"/>
    <w:rsid w:val="00757F72"/>
    <w:rsid w:val="00766823"/>
    <w:rsid w:val="00767F16"/>
    <w:rsid w:val="007732FB"/>
    <w:rsid w:val="00787EB5"/>
    <w:rsid w:val="0079030B"/>
    <w:rsid w:val="00791343"/>
    <w:rsid w:val="00791908"/>
    <w:rsid w:val="00796893"/>
    <w:rsid w:val="007A06DA"/>
    <w:rsid w:val="007A3D10"/>
    <w:rsid w:val="007A4392"/>
    <w:rsid w:val="007B3FF7"/>
    <w:rsid w:val="007B524A"/>
    <w:rsid w:val="007B5BBD"/>
    <w:rsid w:val="007C3995"/>
    <w:rsid w:val="007C52C1"/>
    <w:rsid w:val="007C56AA"/>
    <w:rsid w:val="007C5FEC"/>
    <w:rsid w:val="007C6626"/>
    <w:rsid w:val="007D2007"/>
    <w:rsid w:val="007D39BC"/>
    <w:rsid w:val="007D3CF4"/>
    <w:rsid w:val="007D5D49"/>
    <w:rsid w:val="007E05E3"/>
    <w:rsid w:val="007E2226"/>
    <w:rsid w:val="007F10CC"/>
    <w:rsid w:val="007F2584"/>
    <w:rsid w:val="007F3D9A"/>
    <w:rsid w:val="0080184A"/>
    <w:rsid w:val="00815100"/>
    <w:rsid w:val="00815F2F"/>
    <w:rsid w:val="00816DEE"/>
    <w:rsid w:val="008239D2"/>
    <w:rsid w:val="008335DD"/>
    <w:rsid w:val="00835B79"/>
    <w:rsid w:val="0084233E"/>
    <w:rsid w:val="008544F3"/>
    <w:rsid w:val="00856AF1"/>
    <w:rsid w:val="00860EBC"/>
    <w:rsid w:val="008634F4"/>
    <w:rsid w:val="008701AF"/>
    <w:rsid w:val="00870A93"/>
    <w:rsid w:val="00873A77"/>
    <w:rsid w:val="00873F05"/>
    <w:rsid w:val="0087440F"/>
    <w:rsid w:val="00875DA4"/>
    <w:rsid w:val="00880428"/>
    <w:rsid w:val="00880E7A"/>
    <w:rsid w:val="00880FB2"/>
    <w:rsid w:val="00882846"/>
    <w:rsid w:val="008838B6"/>
    <w:rsid w:val="008878EC"/>
    <w:rsid w:val="00894CE4"/>
    <w:rsid w:val="00895185"/>
    <w:rsid w:val="008A0239"/>
    <w:rsid w:val="008A28CE"/>
    <w:rsid w:val="008A6344"/>
    <w:rsid w:val="008B1469"/>
    <w:rsid w:val="008B1DEF"/>
    <w:rsid w:val="008B4F72"/>
    <w:rsid w:val="008B58BD"/>
    <w:rsid w:val="008B646C"/>
    <w:rsid w:val="008C4F25"/>
    <w:rsid w:val="008C65EC"/>
    <w:rsid w:val="008D09C9"/>
    <w:rsid w:val="008D0B66"/>
    <w:rsid w:val="008D0D89"/>
    <w:rsid w:val="008D18A5"/>
    <w:rsid w:val="008D25A4"/>
    <w:rsid w:val="008D4094"/>
    <w:rsid w:val="008D4ACF"/>
    <w:rsid w:val="008D69E7"/>
    <w:rsid w:val="008E1700"/>
    <w:rsid w:val="008E20BB"/>
    <w:rsid w:val="008E2764"/>
    <w:rsid w:val="008E2FBB"/>
    <w:rsid w:val="008E3AA5"/>
    <w:rsid w:val="008F1BFB"/>
    <w:rsid w:val="0090020C"/>
    <w:rsid w:val="0090061F"/>
    <w:rsid w:val="00901D5E"/>
    <w:rsid w:val="0090494E"/>
    <w:rsid w:val="00907203"/>
    <w:rsid w:val="009112EF"/>
    <w:rsid w:val="009133E8"/>
    <w:rsid w:val="00913628"/>
    <w:rsid w:val="00913DFF"/>
    <w:rsid w:val="00915554"/>
    <w:rsid w:val="00915C29"/>
    <w:rsid w:val="00917F95"/>
    <w:rsid w:val="009201E6"/>
    <w:rsid w:val="00920E8B"/>
    <w:rsid w:val="00922EB3"/>
    <w:rsid w:val="009254EE"/>
    <w:rsid w:val="00925DA5"/>
    <w:rsid w:val="00926FD4"/>
    <w:rsid w:val="00934797"/>
    <w:rsid w:val="00935B5C"/>
    <w:rsid w:val="0093691A"/>
    <w:rsid w:val="009423FA"/>
    <w:rsid w:val="00946219"/>
    <w:rsid w:val="009514FB"/>
    <w:rsid w:val="009515F0"/>
    <w:rsid w:val="00953F2D"/>
    <w:rsid w:val="00955900"/>
    <w:rsid w:val="0095756F"/>
    <w:rsid w:val="009579B6"/>
    <w:rsid w:val="00963088"/>
    <w:rsid w:val="00966381"/>
    <w:rsid w:val="0097280D"/>
    <w:rsid w:val="009730F0"/>
    <w:rsid w:val="00974815"/>
    <w:rsid w:val="009970F1"/>
    <w:rsid w:val="009A0B43"/>
    <w:rsid w:val="009A1F5D"/>
    <w:rsid w:val="009A2DFC"/>
    <w:rsid w:val="009A660D"/>
    <w:rsid w:val="009B1A63"/>
    <w:rsid w:val="009B275E"/>
    <w:rsid w:val="009B3D69"/>
    <w:rsid w:val="009B567F"/>
    <w:rsid w:val="009B64EA"/>
    <w:rsid w:val="009C0395"/>
    <w:rsid w:val="009C73EB"/>
    <w:rsid w:val="009D18F4"/>
    <w:rsid w:val="009D3220"/>
    <w:rsid w:val="009D4047"/>
    <w:rsid w:val="009E2D53"/>
    <w:rsid w:val="009E3885"/>
    <w:rsid w:val="009F1811"/>
    <w:rsid w:val="009F32B6"/>
    <w:rsid w:val="00A0044A"/>
    <w:rsid w:val="00A02450"/>
    <w:rsid w:val="00A1199B"/>
    <w:rsid w:val="00A12E23"/>
    <w:rsid w:val="00A13986"/>
    <w:rsid w:val="00A27D84"/>
    <w:rsid w:val="00A3354D"/>
    <w:rsid w:val="00A4189D"/>
    <w:rsid w:val="00A4658D"/>
    <w:rsid w:val="00A47DF3"/>
    <w:rsid w:val="00A55D3C"/>
    <w:rsid w:val="00A60A70"/>
    <w:rsid w:val="00A60BCA"/>
    <w:rsid w:val="00A64423"/>
    <w:rsid w:val="00A64660"/>
    <w:rsid w:val="00A66E3F"/>
    <w:rsid w:val="00A70048"/>
    <w:rsid w:val="00A70B14"/>
    <w:rsid w:val="00A727F0"/>
    <w:rsid w:val="00A735AE"/>
    <w:rsid w:val="00A75DF0"/>
    <w:rsid w:val="00A86236"/>
    <w:rsid w:val="00A91F16"/>
    <w:rsid w:val="00A9545A"/>
    <w:rsid w:val="00A95484"/>
    <w:rsid w:val="00AA1582"/>
    <w:rsid w:val="00AA2D4B"/>
    <w:rsid w:val="00AA48D5"/>
    <w:rsid w:val="00AA49CD"/>
    <w:rsid w:val="00AB2DEB"/>
    <w:rsid w:val="00AB438C"/>
    <w:rsid w:val="00AC7C16"/>
    <w:rsid w:val="00AD5873"/>
    <w:rsid w:val="00AD765A"/>
    <w:rsid w:val="00AE02D5"/>
    <w:rsid w:val="00AE3006"/>
    <w:rsid w:val="00AE3021"/>
    <w:rsid w:val="00B01025"/>
    <w:rsid w:val="00B076EA"/>
    <w:rsid w:val="00B148CB"/>
    <w:rsid w:val="00B1777C"/>
    <w:rsid w:val="00B177F7"/>
    <w:rsid w:val="00B21044"/>
    <w:rsid w:val="00B25F58"/>
    <w:rsid w:val="00B30422"/>
    <w:rsid w:val="00B30D49"/>
    <w:rsid w:val="00B32933"/>
    <w:rsid w:val="00B35048"/>
    <w:rsid w:val="00B35B45"/>
    <w:rsid w:val="00B35FCB"/>
    <w:rsid w:val="00B449BD"/>
    <w:rsid w:val="00B52C07"/>
    <w:rsid w:val="00B53EDF"/>
    <w:rsid w:val="00B548BE"/>
    <w:rsid w:val="00B57488"/>
    <w:rsid w:val="00B626E5"/>
    <w:rsid w:val="00B650A4"/>
    <w:rsid w:val="00B70D6C"/>
    <w:rsid w:val="00B74BA6"/>
    <w:rsid w:val="00B75019"/>
    <w:rsid w:val="00B756FA"/>
    <w:rsid w:val="00B8205A"/>
    <w:rsid w:val="00B85B64"/>
    <w:rsid w:val="00B8769A"/>
    <w:rsid w:val="00B92468"/>
    <w:rsid w:val="00B92498"/>
    <w:rsid w:val="00B944EA"/>
    <w:rsid w:val="00B95806"/>
    <w:rsid w:val="00B967B3"/>
    <w:rsid w:val="00B96DD7"/>
    <w:rsid w:val="00BA492A"/>
    <w:rsid w:val="00BA739D"/>
    <w:rsid w:val="00BB178B"/>
    <w:rsid w:val="00BB2557"/>
    <w:rsid w:val="00BB4338"/>
    <w:rsid w:val="00BB4E1A"/>
    <w:rsid w:val="00BC33B4"/>
    <w:rsid w:val="00BC5FF6"/>
    <w:rsid w:val="00BC7A4B"/>
    <w:rsid w:val="00BD00C2"/>
    <w:rsid w:val="00BD0DAF"/>
    <w:rsid w:val="00BE4166"/>
    <w:rsid w:val="00BE4E51"/>
    <w:rsid w:val="00BE650D"/>
    <w:rsid w:val="00BF1B63"/>
    <w:rsid w:val="00BF2228"/>
    <w:rsid w:val="00BF2621"/>
    <w:rsid w:val="00BF2EB8"/>
    <w:rsid w:val="00BF7E4B"/>
    <w:rsid w:val="00C00FD1"/>
    <w:rsid w:val="00C013E2"/>
    <w:rsid w:val="00C0427D"/>
    <w:rsid w:val="00C060CC"/>
    <w:rsid w:val="00C061FF"/>
    <w:rsid w:val="00C06636"/>
    <w:rsid w:val="00C1555A"/>
    <w:rsid w:val="00C16AF5"/>
    <w:rsid w:val="00C22135"/>
    <w:rsid w:val="00C223B6"/>
    <w:rsid w:val="00C275B5"/>
    <w:rsid w:val="00C27854"/>
    <w:rsid w:val="00C31519"/>
    <w:rsid w:val="00C31DA8"/>
    <w:rsid w:val="00C32E4B"/>
    <w:rsid w:val="00C3334E"/>
    <w:rsid w:val="00C370EC"/>
    <w:rsid w:val="00C4200E"/>
    <w:rsid w:val="00C42104"/>
    <w:rsid w:val="00C430F7"/>
    <w:rsid w:val="00C4676F"/>
    <w:rsid w:val="00C471F9"/>
    <w:rsid w:val="00C63CAD"/>
    <w:rsid w:val="00C675B8"/>
    <w:rsid w:val="00C700E4"/>
    <w:rsid w:val="00C72DF8"/>
    <w:rsid w:val="00C73289"/>
    <w:rsid w:val="00C763F7"/>
    <w:rsid w:val="00C770A6"/>
    <w:rsid w:val="00C8224A"/>
    <w:rsid w:val="00C84EB8"/>
    <w:rsid w:val="00C8698A"/>
    <w:rsid w:val="00C8730C"/>
    <w:rsid w:val="00C92444"/>
    <w:rsid w:val="00C92790"/>
    <w:rsid w:val="00C93AF8"/>
    <w:rsid w:val="00C93FBE"/>
    <w:rsid w:val="00C95098"/>
    <w:rsid w:val="00C95C5A"/>
    <w:rsid w:val="00C97DA3"/>
    <w:rsid w:val="00CA2EA6"/>
    <w:rsid w:val="00CA4FCE"/>
    <w:rsid w:val="00CB31F8"/>
    <w:rsid w:val="00CB4729"/>
    <w:rsid w:val="00CC2504"/>
    <w:rsid w:val="00CC2520"/>
    <w:rsid w:val="00CC6F52"/>
    <w:rsid w:val="00CD0B5D"/>
    <w:rsid w:val="00CD1306"/>
    <w:rsid w:val="00CD34E0"/>
    <w:rsid w:val="00CD5095"/>
    <w:rsid w:val="00CE447A"/>
    <w:rsid w:val="00CE53DF"/>
    <w:rsid w:val="00CE5678"/>
    <w:rsid w:val="00CE7AC5"/>
    <w:rsid w:val="00CF1F26"/>
    <w:rsid w:val="00CF24A5"/>
    <w:rsid w:val="00CF32B4"/>
    <w:rsid w:val="00D00D15"/>
    <w:rsid w:val="00D04522"/>
    <w:rsid w:val="00D04CC2"/>
    <w:rsid w:val="00D04F52"/>
    <w:rsid w:val="00D05A25"/>
    <w:rsid w:val="00D15CEB"/>
    <w:rsid w:val="00D16C3B"/>
    <w:rsid w:val="00D239AE"/>
    <w:rsid w:val="00D30913"/>
    <w:rsid w:val="00D30E82"/>
    <w:rsid w:val="00D31BD8"/>
    <w:rsid w:val="00D33B9A"/>
    <w:rsid w:val="00D36321"/>
    <w:rsid w:val="00D4262A"/>
    <w:rsid w:val="00D4400A"/>
    <w:rsid w:val="00D467A4"/>
    <w:rsid w:val="00D47F8A"/>
    <w:rsid w:val="00D5612C"/>
    <w:rsid w:val="00D57D53"/>
    <w:rsid w:val="00D63631"/>
    <w:rsid w:val="00D65A8A"/>
    <w:rsid w:val="00D66587"/>
    <w:rsid w:val="00D70DA7"/>
    <w:rsid w:val="00D71468"/>
    <w:rsid w:val="00D717DF"/>
    <w:rsid w:val="00D7254D"/>
    <w:rsid w:val="00D72A3C"/>
    <w:rsid w:val="00D7537D"/>
    <w:rsid w:val="00D76C70"/>
    <w:rsid w:val="00D77DC3"/>
    <w:rsid w:val="00D82FD5"/>
    <w:rsid w:val="00D8686C"/>
    <w:rsid w:val="00D86BD3"/>
    <w:rsid w:val="00D87F8B"/>
    <w:rsid w:val="00D90E11"/>
    <w:rsid w:val="00D91A4A"/>
    <w:rsid w:val="00D9706B"/>
    <w:rsid w:val="00DA594C"/>
    <w:rsid w:val="00DA7406"/>
    <w:rsid w:val="00DB0D8C"/>
    <w:rsid w:val="00DB134E"/>
    <w:rsid w:val="00DB58D9"/>
    <w:rsid w:val="00DC1366"/>
    <w:rsid w:val="00DC2BAB"/>
    <w:rsid w:val="00DC5FDC"/>
    <w:rsid w:val="00DC7650"/>
    <w:rsid w:val="00DC7F9A"/>
    <w:rsid w:val="00DD2A43"/>
    <w:rsid w:val="00DD4E9D"/>
    <w:rsid w:val="00DD5C93"/>
    <w:rsid w:val="00DE3909"/>
    <w:rsid w:val="00DE7982"/>
    <w:rsid w:val="00DF17CF"/>
    <w:rsid w:val="00DF1845"/>
    <w:rsid w:val="00DF3AAB"/>
    <w:rsid w:val="00DF4BCB"/>
    <w:rsid w:val="00DF4F87"/>
    <w:rsid w:val="00E01C75"/>
    <w:rsid w:val="00E030BB"/>
    <w:rsid w:val="00E049AD"/>
    <w:rsid w:val="00E0781E"/>
    <w:rsid w:val="00E10364"/>
    <w:rsid w:val="00E1320E"/>
    <w:rsid w:val="00E13381"/>
    <w:rsid w:val="00E15E95"/>
    <w:rsid w:val="00E25887"/>
    <w:rsid w:val="00E30511"/>
    <w:rsid w:val="00E37A77"/>
    <w:rsid w:val="00E40F29"/>
    <w:rsid w:val="00E43FB3"/>
    <w:rsid w:val="00E523A0"/>
    <w:rsid w:val="00E52B0A"/>
    <w:rsid w:val="00E5429C"/>
    <w:rsid w:val="00E6376B"/>
    <w:rsid w:val="00E7202A"/>
    <w:rsid w:val="00E72159"/>
    <w:rsid w:val="00E72500"/>
    <w:rsid w:val="00E77724"/>
    <w:rsid w:val="00E80AC4"/>
    <w:rsid w:val="00E81370"/>
    <w:rsid w:val="00E8538C"/>
    <w:rsid w:val="00E86D84"/>
    <w:rsid w:val="00E914D6"/>
    <w:rsid w:val="00E94F4C"/>
    <w:rsid w:val="00EA00E4"/>
    <w:rsid w:val="00EA15DD"/>
    <w:rsid w:val="00EA4255"/>
    <w:rsid w:val="00EA734F"/>
    <w:rsid w:val="00EB0C5F"/>
    <w:rsid w:val="00EB29C6"/>
    <w:rsid w:val="00EB4DBD"/>
    <w:rsid w:val="00EC0231"/>
    <w:rsid w:val="00EC27F4"/>
    <w:rsid w:val="00EC63B4"/>
    <w:rsid w:val="00EC7C86"/>
    <w:rsid w:val="00ED01E5"/>
    <w:rsid w:val="00ED15C1"/>
    <w:rsid w:val="00ED2B43"/>
    <w:rsid w:val="00EE3A13"/>
    <w:rsid w:val="00EE3E79"/>
    <w:rsid w:val="00EE60B2"/>
    <w:rsid w:val="00EF00BF"/>
    <w:rsid w:val="00EF1C4C"/>
    <w:rsid w:val="00EF1D2F"/>
    <w:rsid w:val="00EF7A02"/>
    <w:rsid w:val="00F02E37"/>
    <w:rsid w:val="00F05E0D"/>
    <w:rsid w:val="00F0721F"/>
    <w:rsid w:val="00F14527"/>
    <w:rsid w:val="00F164D7"/>
    <w:rsid w:val="00F16A7F"/>
    <w:rsid w:val="00F201AE"/>
    <w:rsid w:val="00F20E84"/>
    <w:rsid w:val="00F2311C"/>
    <w:rsid w:val="00F239E0"/>
    <w:rsid w:val="00F26978"/>
    <w:rsid w:val="00F3117B"/>
    <w:rsid w:val="00F33936"/>
    <w:rsid w:val="00F33F15"/>
    <w:rsid w:val="00F35893"/>
    <w:rsid w:val="00F3763B"/>
    <w:rsid w:val="00F41557"/>
    <w:rsid w:val="00F42742"/>
    <w:rsid w:val="00F511DB"/>
    <w:rsid w:val="00F525AA"/>
    <w:rsid w:val="00F53200"/>
    <w:rsid w:val="00F57713"/>
    <w:rsid w:val="00F6228C"/>
    <w:rsid w:val="00F624EA"/>
    <w:rsid w:val="00F6392D"/>
    <w:rsid w:val="00F658BF"/>
    <w:rsid w:val="00F67346"/>
    <w:rsid w:val="00F70386"/>
    <w:rsid w:val="00F80181"/>
    <w:rsid w:val="00F805F3"/>
    <w:rsid w:val="00F80AD5"/>
    <w:rsid w:val="00F86485"/>
    <w:rsid w:val="00F97378"/>
    <w:rsid w:val="00F97543"/>
    <w:rsid w:val="00FA0812"/>
    <w:rsid w:val="00FA1251"/>
    <w:rsid w:val="00FA1685"/>
    <w:rsid w:val="00FA4301"/>
    <w:rsid w:val="00FA4B8B"/>
    <w:rsid w:val="00FA6552"/>
    <w:rsid w:val="00FA7C04"/>
    <w:rsid w:val="00FB0A95"/>
    <w:rsid w:val="00FB2550"/>
    <w:rsid w:val="00FC0454"/>
    <w:rsid w:val="00FC11F1"/>
    <w:rsid w:val="00FC21EC"/>
    <w:rsid w:val="00FC2BB1"/>
    <w:rsid w:val="00FC4655"/>
    <w:rsid w:val="00FC4DC3"/>
    <w:rsid w:val="00FC534D"/>
    <w:rsid w:val="00FC700C"/>
    <w:rsid w:val="00FE0DD1"/>
    <w:rsid w:val="00FE20C6"/>
    <w:rsid w:val="00FE2F59"/>
    <w:rsid w:val="00FE7BD6"/>
    <w:rsid w:val="00FF156C"/>
    <w:rsid w:val="00FF1786"/>
    <w:rsid w:val="00FF4819"/>
  </w:rsids>
  <m:mathPr>
    <m:mathFont m:val="Cambria Math"/>
    <m:brkBin m:val="before"/>
    <m:brkBinSub m:val="--"/>
    <m:smallFrac m:val="off"/>
    <m:dispDef m:val="off"/>
    <m:lMargin m:val="0"/>
    <m:rMargin m:val="0"/>
    <m:defJc m:val="centerGroup"/>
    <m:wrapRight/>
    <m:intLim m:val="subSup"/>
    <m:naryLim m:val="subSup"/>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7" w:semiHidden="0" w:unhideWhenUsed="0"/>
    <w:lsdException w:name="heading 8" w:semiHidden="0" w:unhideWhenUsed="0"/>
    <w:lsdException w:name="heading 9" w:semiHidden="0" w:unhideWhenUsed="0"/>
    <w:lsdException w:name="index 1" w:semiHidden="0" w:unhideWhenUsed="0"/>
    <w:lsdException w:name="index 2" w:semiHidden="0" w:unhideWhenUsed="0"/>
    <w:lsdException w:name="footnote text" w:uiPriority="99"/>
    <w:lsdException w:name="annotation text" w:uiPriority="99"/>
    <w:lsdException w:name="footnote reference" w:uiPriority="99"/>
    <w:lsdException w:name="List Bullet 2" w:semiHidden="0" w:unhideWhenUsed="0"/>
    <w:lsdException w:name="List Bullet 5" w:semiHidden="0" w:unhideWhenUsed="0"/>
    <w:lsdException w:name="List Number 2" w:semiHidden="0" w:unhideWhenUsed="0"/>
    <w:lsdException w:name="Title" w:semiHidden="0" w:unhideWhenUsed="0"/>
    <w:lsdException w:name="Default Paragraph Font" w:uiPriority="1"/>
    <w:lsdException w:name="Subtitle"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7DC3"/>
  </w:style>
  <w:style w:type="paragraph" w:styleId="Kop1">
    <w:name w:val="heading 1"/>
    <w:basedOn w:val="Standaard"/>
    <w:link w:val="Kop1Char"/>
    <w:uiPriority w:val="9"/>
    <w:qFormat/>
    <w:rsid w:val="00B30D49"/>
    <w:pPr>
      <w:spacing w:before="100" w:beforeAutospacing="1" w:after="100" w:afterAutospacing="1"/>
      <w:outlineLvl w:val="0"/>
    </w:pPr>
    <w:rPr>
      <w:rFonts w:ascii="Times New Roman" w:eastAsia="Times New Roman" w:hAnsi="Times New Roman" w:cs="Times New Roman"/>
      <w:b/>
      <w:bCs/>
      <w:kern w:val="36"/>
      <w:sz w:val="48"/>
      <w:szCs w:val="48"/>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C3995"/>
    <w:pPr>
      <w:ind w:left="720"/>
      <w:contextualSpacing/>
    </w:pPr>
  </w:style>
  <w:style w:type="paragraph" w:styleId="Voetnoottekst">
    <w:name w:val="footnote text"/>
    <w:basedOn w:val="Standaard"/>
    <w:link w:val="VoetnoottekstChar"/>
    <w:uiPriority w:val="99"/>
    <w:unhideWhenUsed/>
    <w:rsid w:val="001A677C"/>
  </w:style>
  <w:style w:type="character" w:customStyle="1" w:styleId="VoetnoottekstChar">
    <w:name w:val="Voetnoottekst Char"/>
    <w:basedOn w:val="Standaardalinea-lettertype"/>
    <w:link w:val="Voetnoottekst"/>
    <w:uiPriority w:val="99"/>
    <w:rsid w:val="001A677C"/>
  </w:style>
  <w:style w:type="character" w:styleId="Voetnootmarkering">
    <w:name w:val="footnote reference"/>
    <w:basedOn w:val="Standaardalinea-lettertype"/>
    <w:uiPriority w:val="99"/>
    <w:unhideWhenUsed/>
    <w:rsid w:val="001A677C"/>
    <w:rPr>
      <w:vertAlign w:val="superscript"/>
    </w:rPr>
  </w:style>
  <w:style w:type="paragraph" w:styleId="Ballontekst">
    <w:name w:val="Balloon Text"/>
    <w:basedOn w:val="Standaard"/>
    <w:link w:val="BallontekstChar"/>
    <w:uiPriority w:val="99"/>
    <w:unhideWhenUsed/>
    <w:rsid w:val="00D9706B"/>
    <w:rPr>
      <w:rFonts w:ascii="Lucida Grande" w:hAnsi="Lucida Grande" w:cs="Lucida Grande"/>
      <w:sz w:val="18"/>
      <w:szCs w:val="18"/>
    </w:rPr>
  </w:style>
  <w:style w:type="character" w:customStyle="1" w:styleId="BallontekstChar">
    <w:name w:val="Ballontekst Char"/>
    <w:basedOn w:val="Standaardalinea-lettertype"/>
    <w:link w:val="Ballontekst"/>
    <w:uiPriority w:val="99"/>
    <w:rsid w:val="00D9706B"/>
    <w:rPr>
      <w:rFonts w:ascii="Lucida Grande" w:hAnsi="Lucida Grande" w:cs="Lucida Grande"/>
      <w:sz w:val="18"/>
      <w:szCs w:val="18"/>
    </w:rPr>
  </w:style>
  <w:style w:type="paragraph" w:styleId="Tekstopmerking">
    <w:name w:val="annotation text"/>
    <w:basedOn w:val="Standaard"/>
    <w:link w:val="TekstopmerkingChar"/>
    <w:uiPriority w:val="99"/>
    <w:unhideWhenUsed/>
    <w:rsid w:val="00D9706B"/>
  </w:style>
  <w:style w:type="character" w:customStyle="1" w:styleId="TekstopmerkingChar">
    <w:name w:val="Tekst opmerking Char"/>
    <w:basedOn w:val="Standaardalinea-lettertype"/>
    <w:link w:val="Tekstopmerking"/>
    <w:uiPriority w:val="99"/>
    <w:rsid w:val="00D9706B"/>
  </w:style>
  <w:style w:type="paragraph" w:styleId="Voettekst">
    <w:name w:val="footer"/>
    <w:basedOn w:val="Standaard"/>
    <w:link w:val="VoettekstChar"/>
    <w:rsid w:val="0031247B"/>
    <w:pPr>
      <w:tabs>
        <w:tab w:val="center" w:pos="4320"/>
        <w:tab w:val="right" w:pos="8640"/>
      </w:tabs>
    </w:pPr>
  </w:style>
  <w:style w:type="character" w:customStyle="1" w:styleId="VoettekstChar">
    <w:name w:val="Voettekst Char"/>
    <w:basedOn w:val="Standaardalinea-lettertype"/>
    <w:link w:val="Voettekst"/>
    <w:rsid w:val="0031247B"/>
  </w:style>
  <w:style w:type="character" w:styleId="Paginanummer">
    <w:name w:val="page number"/>
    <w:basedOn w:val="Standaardalinea-lettertype"/>
    <w:rsid w:val="0031247B"/>
  </w:style>
  <w:style w:type="paragraph" w:styleId="Normaalweb">
    <w:name w:val="Normal (Web)"/>
    <w:basedOn w:val="Standaard"/>
    <w:uiPriority w:val="99"/>
    <w:rsid w:val="00AB2DEB"/>
    <w:rPr>
      <w:rFonts w:ascii="Times New Roman" w:hAnsi="Times New Roman" w:cs="Times New Roman"/>
    </w:rPr>
  </w:style>
  <w:style w:type="character" w:styleId="Hyperlink">
    <w:name w:val="Hyperlink"/>
    <w:basedOn w:val="Standaardalinea-lettertype"/>
    <w:rsid w:val="00EF1C4C"/>
    <w:rPr>
      <w:color w:val="0000FF" w:themeColor="hyperlink"/>
      <w:u w:val="single"/>
    </w:rPr>
  </w:style>
  <w:style w:type="character" w:styleId="Verwijzingopmerking">
    <w:name w:val="annotation reference"/>
    <w:basedOn w:val="Standaardalinea-lettertype"/>
    <w:rsid w:val="00EC27F4"/>
    <w:rPr>
      <w:sz w:val="18"/>
      <w:szCs w:val="18"/>
    </w:rPr>
  </w:style>
  <w:style w:type="paragraph" w:styleId="Onderwerpvanopmerking">
    <w:name w:val="annotation subject"/>
    <w:basedOn w:val="Tekstopmerking"/>
    <w:next w:val="Tekstopmerking"/>
    <w:link w:val="OnderwerpvanopmerkingChar"/>
    <w:rsid w:val="00EC27F4"/>
    <w:rPr>
      <w:b/>
      <w:bCs/>
      <w:sz w:val="20"/>
      <w:szCs w:val="20"/>
    </w:rPr>
  </w:style>
  <w:style w:type="character" w:customStyle="1" w:styleId="OnderwerpvanopmerkingChar">
    <w:name w:val="Onderwerp van opmerking Char"/>
    <w:basedOn w:val="TekstopmerkingChar"/>
    <w:link w:val="Onderwerpvanopmerking"/>
    <w:rsid w:val="00EC27F4"/>
    <w:rPr>
      <w:b/>
      <w:bCs/>
      <w:sz w:val="20"/>
      <w:szCs w:val="20"/>
    </w:rPr>
  </w:style>
  <w:style w:type="paragraph" w:styleId="Documentstructuur">
    <w:name w:val="Document Map"/>
    <w:basedOn w:val="Standaard"/>
    <w:link w:val="DocumentstructuurChar"/>
    <w:semiHidden/>
    <w:unhideWhenUsed/>
    <w:rsid w:val="00DC1366"/>
    <w:rPr>
      <w:rFonts w:ascii="Tahoma" w:hAnsi="Tahoma" w:cs="Tahoma"/>
      <w:sz w:val="16"/>
      <w:szCs w:val="16"/>
    </w:rPr>
  </w:style>
  <w:style w:type="character" w:customStyle="1" w:styleId="DocumentstructuurChar">
    <w:name w:val="Documentstructuur Char"/>
    <w:basedOn w:val="Standaardalinea-lettertype"/>
    <w:link w:val="Documentstructuur"/>
    <w:semiHidden/>
    <w:rsid w:val="00DC1366"/>
    <w:rPr>
      <w:rFonts w:ascii="Tahoma" w:hAnsi="Tahoma" w:cs="Tahoma"/>
      <w:sz w:val="16"/>
      <w:szCs w:val="16"/>
    </w:rPr>
  </w:style>
  <w:style w:type="character" w:customStyle="1" w:styleId="Kop1Char">
    <w:name w:val="Kop 1 Char"/>
    <w:basedOn w:val="Standaardalinea-lettertype"/>
    <w:link w:val="Kop1"/>
    <w:uiPriority w:val="9"/>
    <w:rsid w:val="00B30D49"/>
    <w:rPr>
      <w:rFonts w:ascii="Times New Roman" w:eastAsia="Times New Roman" w:hAnsi="Times New Roman" w:cs="Times New Roman"/>
      <w:b/>
      <w:bCs/>
      <w:kern w:val="36"/>
      <w:sz w:val="48"/>
      <w:szCs w:val="48"/>
      <w:lang w:val="nl-BE" w:eastAsia="nl-BE"/>
    </w:rPr>
  </w:style>
  <w:style w:type="paragraph" w:styleId="Revisie">
    <w:name w:val="Revision"/>
    <w:hidden/>
    <w:semiHidden/>
    <w:rsid w:val="00432222"/>
  </w:style>
  <w:style w:type="paragraph" w:styleId="Koptekst">
    <w:name w:val="header"/>
    <w:basedOn w:val="Standaard"/>
    <w:link w:val="KoptekstChar"/>
    <w:unhideWhenUsed/>
    <w:rsid w:val="001F3FB8"/>
    <w:pPr>
      <w:tabs>
        <w:tab w:val="center" w:pos="4320"/>
        <w:tab w:val="right" w:pos="8640"/>
      </w:tabs>
    </w:pPr>
  </w:style>
  <w:style w:type="character" w:customStyle="1" w:styleId="KoptekstChar">
    <w:name w:val="Koptekst Char"/>
    <w:basedOn w:val="Standaardalinea-lettertype"/>
    <w:link w:val="Koptekst"/>
    <w:rsid w:val="001F3FB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145343">
      <w:bodyDiv w:val="1"/>
      <w:marLeft w:val="0"/>
      <w:marRight w:val="0"/>
      <w:marTop w:val="0"/>
      <w:marBottom w:val="0"/>
      <w:divBdr>
        <w:top w:val="none" w:sz="0" w:space="0" w:color="auto"/>
        <w:left w:val="none" w:sz="0" w:space="0" w:color="auto"/>
        <w:bottom w:val="none" w:sz="0" w:space="0" w:color="auto"/>
        <w:right w:val="none" w:sz="0" w:space="0" w:color="auto"/>
      </w:divBdr>
      <w:divsChild>
        <w:div w:id="715857545">
          <w:marLeft w:val="0"/>
          <w:marRight w:val="0"/>
          <w:marTop w:val="0"/>
          <w:marBottom w:val="0"/>
          <w:divBdr>
            <w:top w:val="none" w:sz="0" w:space="0" w:color="auto"/>
            <w:left w:val="none" w:sz="0" w:space="0" w:color="auto"/>
            <w:bottom w:val="none" w:sz="0" w:space="0" w:color="auto"/>
            <w:right w:val="none" w:sz="0" w:space="0" w:color="auto"/>
          </w:divBdr>
          <w:divsChild>
            <w:div w:id="665520353">
              <w:marLeft w:val="0"/>
              <w:marRight w:val="0"/>
              <w:marTop w:val="0"/>
              <w:marBottom w:val="0"/>
              <w:divBdr>
                <w:top w:val="none" w:sz="0" w:space="0" w:color="auto"/>
                <w:left w:val="none" w:sz="0" w:space="0" w:color="auto"/>
                <w:bottom w:val="none" w:sz="0" w:space="0" w:color="auto"/>
                <w:right w:val="none" w:sz="0" w:space="0" w:color="auto"/>
              </w:divBdr>
              <w:divsChild>
                <w:div w:id="169341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6293">
      <w:bodyDiv w:val="1"/>
      <w:marLeft w:val="0"/>
      <w:marRight w:val="0"/>
      <w:marTop w:val="0"/>
      <w:marBottom w:val="0"/>
      <w:divBdr>
        <w:top w:val="none" w:sz="0" w:space="0" w:color="auto"/>
        <w:left w:val="none" w:sz="0" w:space="0" w:color="auto"/>
        <w:bottom w:val="none" w:sz="0" w:space="0" w:color="auto"/>
        <w:right w:val="none" w:sz="0" w:space="0" w:color="auto"/>
      </w:divBdr>
      <w:divsChild>
        <w:div w:id="600380558">
          <w:marLeft w:val="0"/>
          <w:marRight w:val="0"/>
          <w:marTop w:val="0"/>
          <w:marBottom w:val="0"/>
          <w:divBdr>
            <w:top w:val="none" w:sz="0" w:space="0" w:color="auto"/>
            <w:left w:val="none" w:sz="0" w:space="0" w:color="auto"/>
            <w:bottom w:val="none" w:sz="0" w:space="0" w:color="auto"/>
            <w:right w:val="none" w:sz="0" w:space="0" w:color="auto"/>
          </w:divBdr>
          <w:divsChild>
            <w:div w:id="836388259">
              <w:marLeft w:val="0"/>
              <w:marRight w:val="0"/>
              <w:marTop w:val="0"/>
              <w:marBottom w:val="0"/>
              <w:divBdr>
                <w:top w:val="none" w:sz="0" w:space="0" w:color="auto"/>
                <w:left w:val="none" w:sz="0" w:space="0" w:color="auto"/>
                <w:bottom w:val="none" w:sz="0" w:space="0" w:color="auto"/>
                <w:right w:val="none" w:sz="0" w:space="0" w:color="auto"/>
              </w:divBdr>
              <w:divsChild>
                <w:div w:id="206864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603482">
      <w:bodyDiv w:val="1"/>
      <w:marLeft w:val="0"/>
      <w:marRight w:val="0"/>
      <w:marTop w:val="0"/>
      <w:marBottom w:val="0"/>
      <w:divBdr>
        <w:top w:val="none" w:sz="0" w:space="0" w:color="auto"/>
        <w:left w:val="none" w:sz="0" w:space="0" w:color="auto"/>
        <w:bottom w:val="none" w:sz="0" w:space="0" w:color="auto"/>
        <w:right w:val="none" w:sz="0" w:space="0" w:color="auto"/>
      </w:divBdr>
      <w:divsChild>
        <w:div w:id="724182676">
          <w:marLeft w:val="0"/>
          <w:marRight w:val="0"/>
          <w:marTop w:val="0"/>
          <w:marBottom w:val="0"/>
          <w:divBdr>
            <w:top w:val="none" w:sz="0" w:space="0" w:color="auto"/>
            <w:left w:val="none" w:sz="0" w:space="0" w:color="auto"/>
            <w:bottom w:val="none" w:sz="0" w:space="0" w:color="auto"/>
            <w:right w:val="none" w:sz="0" w:space="0" w:color="auto"/>
          </w:divBdr>
          <w:divsChild>
            <w:div w:id="2017801034">
              <w:marLeft w:val="0"/>
              <w:marRight w:val="0"/>
              <w:marTop w:val="0"/>
              <w:marBottom w:val="0"/>
              <w:divBdr>
                <w:top w:val="none" w:sz="0" w:space="0" w:color="auto"/>
                <w:left w:val="none" w:sz="0" w:space="0" w:color="auto"/>
                <w:bottom w:val="none" w:sz="0" w:space="0" w:color="auto"/>
                <w:right w:val="none" w:sz="0" w:space="0" w:color="auto"/>
              </w:divBdr>
              <w:divsChild>
                <w:div w:id="2032993216">
                  <w:marLeft w:val="0"/>
                  <w:marRight w:val="0"/>
                  <w:marTop w:val="0"/>
                  <w:marBottom w:val="0"/>
                  <w:divBdr>
                    <w:top w:val="none" w:sz="0" w:space="0" w:color="auto"/>
                    <w:left w:val="none" w:sz="0" w:space="0" w:color="auto"/>
                    <w:bottom w:val="none" w:sz="0" w:space="0" w:color="auto"/>
                    <w:right w:val="none" w:sz="0" w:space="0" w:color="auto"/>
                  </w:divBdr>
                  <w:divsChild>
                    <w:div w:id="20486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308677">
      <w:bodyDiv w:val="1"/>
      <w:marLeft w:val="0"/>
      <w:marRight w:val="0"/>
      <w:marTop w:val="0"/>
      <w:marBottom w:val="0"/>
      <w:divBdr>
        <w:top w:val="none" w:sz="0" w:space="0" w:color="auto"/>
        <w:left w:val="none" w:sz="0" w:space="0" w:color="auto"/>
        <w:bottom w:val="none" w:sz="0" w:space="0" w:color="auto"/>
        <w:right w:val="none" w:sz="0" w:space="0" w:color="auto"/>
      </w:divBdr>
      <w:divsChild>
        <w:div w:id="751240913">
          <w:marLeft w:val="0"/>
          <w:marRight w:val="0"/>
          <w:marTop w:val="0"/>
          <w:marBottom w:val="0"/>
          <w:divBdr>
            <w:top w:val="none" w:sz="0" w:space="0" w:color="auto"/>
            <w:left w:val="none" w:sz="0" w:space="0" w:color="auto"/>
            <w:bottom w:val="none" w:sz="0" w:space="0" w:color="auto"/>
            <w:right w:val="none" w:sz="0" w:space="0" w:color="auto"/>
          </w:divBdr>
          <w:divsChild>
            <w:div w:id="1933197534">
              <w:marLeft w:val="0"/>
              <w:marRight w:val="0"/>
              <w:marTop w:val="0"/>
              <w:marBottom w:val="0"/>
              <w:divBdr>
                <w:top w:val="none" w:sz="0" w:space="0" w:color="auto"/>
                <w:left w:val="none" w:sz="0" w:space="0" w:color="auto"/>
                <w:bottom w:val="none" w:sz="0" w:space="0" w:color="auto"/>
                <w:right w:val="none" w:sz="0" w:space="0" w:color="auto"/>
              </w:divBdr>
              <w:divsChild>
                <w:div w:id="6463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282990">
      <w:bodyDiv w:val="1"/>
      <w:marLeft w:val="0"/>
      <w:marRight w:val="0"/>
      <w:marTop w:val="0"/>
      <w:marBottom w:val="0"/>
      <w:divBdr>
        <w:top w:val="none" w:sz="0" w:space="0" w:color="auto"/>
        <w:left w:val="none" w:sz="0" w:space="0" w:color="auto"/>
        <w:bottom w:val="none" w:sz="0" w:space="0" w:color="auto"/>
        <w:right w:val="none" w:sz="0" w:space="0" w:color="auto"/>
      </w:divBdr>
      <w:divsChild>
        <w:div w:id="1366326925">
          <w:marLeft w:val="0"/>
          <w:marRight w:val="0"/>
          <w:marTop w:val="0"/>
          <w:marBottom w:val="0"/>
          <w:divBdr>
            <w:top w:val="none" w:sz="0" w:space="0" w:color="auto"/>
            <w:left w:val="none" w:sz="0" w:space="0" w:color="auto"/>
            <w:bottom w:val="none" w:sz="0" w:space="0" w:color="auto"/>
            <w:right w:val="none" w:sz="0" w:space="0" w:color="auto"/>
          </w:divBdr>
          <w:divsChild>
            <w:div w:id="484512438">
              <w:marLeft w:val="0"/>
              <w:marRight w:val="0"/>
              <w:marTop w:val="0"/>
              <w:marBottom w:val="0"/>
              <w:divBdr>
                <w:top w:val="none" w:sz="0" w:space="0" w:color="auto"/>
                <w:left w:val="none" w:sz="0" w:space="0" w:color="auto"/>
                <w:bottom w:val="none" w:sz="0" w:space="0" w:color="auto"/>
                <w:right w:val="none" w:sz="0" w:space="0" w:color="auto"/>
              </w:divBdr>
              <w:divsChild>
                <w:div w:id="651638442">
                  <w:marLeft w:val="0"/>
                  <w:marRight w:val="0"/>
                  <w:marTop w:val="0"/>
                  <w:marBottom w:val="0"/>
                  <w:divBdr>
                    <w:top w:val="none" w:sz="0" w:space="0" w:color="auto"/>
                    <w:left w:val="none" w:sz="0" w:space="0" w:color="auto"/>
                    <w:bottom w:val="none" w:sz="0" w:space="0" w:color="auto"/>
                    <w:right w:val="none" w:sz="0" w:space="0" w:color="auto"/>
                  </w:divBdr>
                  <w:divsChild>
                    <w:div w:id="152320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912282">
      <w:bodyDiv w:val="1"/>
      <w:marLeft w:val="0"/>
      <w:marRight w:val="0"/>
      <w:marTop w:val="0"/>
      <w:marBottom w:val="0"/>
      <w:divBdr>
        <w:top w:val="none" w:sz="0" w:space="0" w:color="auto"/>
        <w:left w:val="none" w:sz="0" w:space="0" w:color="auto"/>
        <w:bottom w:val="none" w:sz="0" w:space="0" w:color="auto"/>
        <w:right w:val="none" w:sz="0" w:space="0" w:color="auto"/>
      </w:divBdr>
      <w:divsChild>
        <w:div w:id="1358387363">
          <w:marLeft w:val="0"/>
          <w:marRight w:val="0"/>
          <w:marTop w:val="0"/>
          <w:marBottom w:val="0"/>
          <w:divBdr>
            <w:top w:val="none" w:sz="0" w:space="0" w:color="auto"/>
            <w:left w:val="none" w:sz="0" w:space="0" w:color="auto"/>
            <w:bottom w:val="none" w:sz="0" w:space="0" w:color="auto"/>
            <w:right w:val="none" w:sz="0" w:space="0" w:color="auto"/>
          </w:divBdr>
          <w:divsChild>
            <w:div w:id="519272088">
              <w:marLeft w:val="0"/>
              <w:marRight w:val="0"/>
              <w:marTop w:val="0"/>
              <w:marBottom w:val="0"/>
              <w:divBdr>
                <w:top w:val="none" w:sz="0" w:space="0" w:color="auto"/>
                <w:left w:val="none" w:sz="0" w:space="0" w:color="auto"/>
                <w:bottom w:val="none" w:sz="0" w:space="0" w:color="auto"/>
                <w:right w:val="none" w:sz="0" w:space="0" w:color="auto"/>
              </w:divBdr>
              <w:divsChild>
                <w:div w:id="1064991079">
                  <w:marLeft w:val="0"/>
                  <w:marRight w:val="0"/>
                  <w:marTop w:val="0"/>
                  <w:marBottom w:val="0"/>
                  <w:divBdr>
                    <w:top w:val="none" w:sz="0" w:space="0" w:color="auto"/>
                    <w:left w:val="none" w:sz="0" w:space="0" w:color="auto"/>
                    <w:bottom w:val="none" w:sz="0" w:space="0" w:color="auto"/>
                    <w:right w:val="none" w:sz="0" w:space="0" w:color="auto"/>
                  </w:divBdr>
                  <w:divsChild>
                    <w:div w:id="2270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967692">
      <w:bodyDiv w:val="1"/>
      <w:marLeft w:val="0"/>
      <w:marRight w:val="0"/>
      <w:marTop w:val="0"/>
      <w:marBottom w:val="0"/>
      <w:divBdr>
        <w:top w:val="none" w:sz="0" w:space="0" w:color="auto"/>
        <w:left w:val="none" w:sz="0" w:space="0" w:color="auto"/>
        <w:bottom w:val="none" w:sz="0" w:space="0" w:color="auto"/>
        <w:right w:val="none" w:sz="0" w:space="0" w:color="auto"/>
      </w:divBdr>
    </w:div>
    <w:div w:id="371224396">
      <w:bodyDiv w:val="1"/>
      <w:marLeft w:val="0"/>
      <w:marRight w:val="0"/>
      <w:marTop w:val="0"/>
      <w:marBottom w:val="0"/>
      <w:divBdr>
        <w:top w:val="none" w:sz="0" w:space="0" w:color="auto"/>
        <w:left w:val="none" w:sz="0" w:space="0" w:color="auto"/>
        <w:bottom w:val="none" w:sz="0" w:space="0" w:color="auto"/>
        <w:right w:val="none" w:sz="0" w:space="0" w:color="auto"/>
      </w:divBdr>
      <w:divsChild>
        <w:div w:id="1883008622">
          <w:marLeft w:val="0"/>
          <w:marRight w:val="0"/>
          <w:marTop w:val="0"/>
          <w:marBottom w:val="0"/>
          <w:divBdr>
            <w:top w:val="none" w:sz="0" w:space="0" w:color="auto"/>
            <w:left w:val="none" w:sz="0" w:space="0" w:color="auto"/>
            <w:bottom w:val="none" w:sz="0" w:space="0" w:color="auto"/>
            <w:right w:val="none" w:sz="0" w:space="0" w:color="auto"/>
          </w:divBdr>
          <w:divsChild>
            <w:div w:id="890921790">
              <w:marLeft w:val="0"/>
              <w:marRight w:val="0"/>
              <w:marTop w:val="0"/>
              <w:marBottom w:val="0"/>
              <w:divBdr>
                <w:top w:val="none" w:sz="0" w:space="0" w:color="auto"/>
                <w:left w:val="none" w:sz="0" w:space="0" w:color="auto"/>
                <w:bottom w:val="none" w:sz="0" w:space="0" w:color="auto"/>
                <w:right w:val="none" w:sz="0" w:space="0" w:color="auto"/>
              </w:divBdr>
              <w:divsChild>
                <w:div w:id="1903364765">
                  <w:marLeft w:val="0"/>
                  <w:marRight w:val="0"/>
                  <w:marTop w:val="0"/>
                  <w:marBottom w:val="0"/>
                  <w:divBdr>
                    <w:top w:val="none" w:sz="0" w:space="0" w:color="auto"/>
                    <w:left w:val="none" w:sz="0" w:space="0" w:color="auto"/>
                    <w:bottom w:val="none" w:sz="0" w:space="0" w:color="auto"/>
                    <w:right w:val="none" w:sz="0" w:space="0" w:color="auto"/>
                  </w:divBdr>
                  <w:divsChild>
                    <w:div w:id="13053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198033">
      <w:bodyDiv w:val="1"/>
      <w:marLeft w:val="0"/>
      <w:marRight w:val="0"/>
      <w:marTop w:val="0"/>
      <w:marBottom w:val="0"/>
      <w:divBdr>
        <w:top w:val="none" w:sz="0" w:space="0" w:color="auto"/>
        <w:left w:val="none" w:sz="0" w:space="0" w:color="auto"/>
        <w:bottom w:val="none" w:sz="0" w:space="0" w:color="auto"/>
        <w:right w:val="none" w:sz="0" w:space="0" w:color="auto"/>
      </w:divBdr>
      <w:divsChild>
        <w:div w:id="1820226785">
          <w:marLeft w:val="0"/>
          <w:marRight w:val="0"/>
          <w:marTop w:val="0"/>
          <w:marBottom w:val="0"/>
          <w:divBdr>
            <w:top w:val="none" w:sz="0" w:space="0" w:color="auto"/>
            <w:left w:val="none" w:sz="0" w:space="0" w:color="auto"/>
            <w:bottom w:val="none" w:sz="0" w:space="0" w:color="auto"/>
            <w:right w:val="none" w:sz="0" w:space="0" w:color="auto"/>
          </w:divBdr>
          <w:divsChild>
            <w:div w:id="575095025">
              <w:marLeft w:val="0"/>
              <w:marRight w:val="0"/>
              <w:marTop w:val="0"/>
              <w:marBottom w:val="0"/>
              <w:divBdr>
                <w:top w:val="none" w:sz="0" w:space="0" w:color="auto"/>
                <w:left w:val="none" w:sz="0" w:space="0" w:color="auto"/>
                <w:bottom w:val="none" w:sz="0" w:space="0" w:color="auto"/>
                <w:right w:val="none" w:sz="0" w:space="0" w:color="auto"/>
              </w:divBdr>
              <w:divsChild>
                <w:div w:id="344281992">
                  <w:marLeft w:val="0"/>
                  <w:marRight w:val="0"/>
                  <w:marTop w:val="0"/>
                  <w:marBottom w:val="0"/>
                  <w:divBdr>
                    <w:top w:val="none" w:sz="0" w:space="0" w:color="auto"/>
                    <w:left w:val="none" w:sz="0" w:space="0" w:color="auto"/>
                    <w:bottom w:val="none" w:sz="0" w:space="0" w:color="auto"/>
                    <w:right w:val="none" w:sz="0" w:space="0" w:color="auto"/>
                  </w:divBdr>
                  <w:divsChild>
                    <w:div w:id="130200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66804">
      <w:bodyDiv w:val="1"/>
      <w:marLeft w:val="0"/>
      <w:marRight w:val="0"/>
      <w:marTop w:val="0"/>
      <w:marBottom w:val="0"/>
      <w:divBdr>
        <w:top w:val="none" w:sz="0" w:space="0" w:color="auto"/>
        <w:left w:val="none" w:sz="0" w:space="0" w:color="auto"/>
        <w:bottom w:val="none" w:sz="0" w:space="0" w:color="auto"/>
        <w:right w:val="none" w:sz="0" w:space="0" w:color="auto"/>
      </w:divBdr>
      <w:divsChild>
        <w:div w:id="7330451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723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21770">
      <w:bodyDiv w:val="1"/>
      <w:marLeft w:val="0"/>
      <w:marRight w:val="0"/>
      <w:marTop w:val="0"/>
      <w:marBottom w:val="0"/>
      <w:divBdr>
        <w:top w:val="none" w:sz="0" w:space="0" w:color="auto"/>
        <w:left w:val="none" w:sz="0" w:space="0" w:color="auto"/>
        <w:bottom w:val="none" w:sz="0" w:space="0" w:color="auto"/>
        <w:right w:val="none" w:sz="0" w:space="0" w:color="auto"/>
      </w:divBdr>
    </w:div>
    <w:div w:id="589004745">
      <w:bodyDiv w:val="1"/>
      <w:marLeft w:val="0"/>
      <w:marRight w:val="0"/>
      <w:marTop w:val="0"/>
      <w:marBottom w:val="0"/>
      <w:divBdr>
        <w:top w:val="none" w:sz="0" w:space="0" w:color="auto"/>
        <w:left w:val="none" w:sz="0" w:space="0" w:color="auto"/>
        <w:bottom w:val="none" w:sz="0" w:space="0" w:color="auto"/>
        <w:right w:val="none" w:sz="0" w:space="0" w:color="auto"/>
      </w:divBdr>
      <w:divsChild>
        <w:div w:id="1074546427">
          <w:marLeft w:val="0"/>
          <w:marRight w:val="0"/>
          <w:marTop w:val="0"/>
          <w:marBottom w:val="0"/>
          <w:divBdr>
            <w:top w:val="none" w:sz="0" w:space="0" w:color="auto"/>
            <w:left w:val="none" w:sz="0" w:space="0" w:color="auto"/>
            <w:bottom w:val="none" w:sz="0" w:space="0" w:color="auto"/>
            <w:right w:val="none" w:sz="0" w:space="0" w:color="auto"/>
          </w:divBdr>
          <w:divsChild>
            <w:div w:id="1829445799">
              <w:marLeft w:val="0"/>
              <w:marRight w:val="0"/>
              <w:marTop w:val="0"/>
              <w:marBottom w:val="0"/>
              <w:divBdr>
                <w:top w:val="none" w:sz="0" w:space="0" w:color="auto"/>
                <w:left w:val="none" w:sz="0" w:space="0" w:color="auto"/>
                <w:bottom w:val="none" w:sz="0" w:space="0" w:color="auto"/>
                <w:right w:val="none" w:sz="0" w:space="0" w:color="auto"/>
              </w:divBdr>
              <w:divsChild>
                <w:div w:id="2256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87736">
      <w:bodyDiv w:val="1"/>
      <w:marLeft w:val="0"/>
      <w:marRight w:val="0"/>
      <w:marTop w:val="0"/>
      <w:marBottom w:val="0"/>
      <w:divBdr>
        <w:top w:val="none" w:sz="0" w:space="0" w:color="auto"/>
        <w:left w:val="none" w:sz="0" w:space="0" w:color="auto"/>
        <w:bottom w:val="none" w:sz="0" w:space="0" w:color="auto"/>
        <w:right w:val="none" w:sz="0" w:space="0" w:color="auto"/>
      </w:divBdr>
      <w:divsChild>
        <w:div w:id="1781607054">
          <w:marLeft w:val="0"/>
          <w:marRight w:val="0"/>
          <w:marTop w:val="0"/>
          <w:marBottom w:val="0"/>
          <w:divBdr>
            <w:top w:val="none" w:sz="0" w:space="0" w:color="auto"/>
            <w:left w:val="none" w:sz="0" w:space="0" w:color="auto"/>
            <w:bottom w:val="none" w:sz="0" w:space="0" w:color="auto"/>
            <w:right w:val="none" w:sz="0" w:space="0" w:color="auto"/>
          </w:divBdr>
          <w:divsChild>
            <w:div w:id="1403410651">
              <w:marLeft w:val="0"/>
              <w:marRight w:val="0"/>
              <w:marTop w:val="0"/>
              <w:marBottom w:val="0"/>
              <w:divBdr>
                <w:top w:val="none" w:sz="0" w:space="0" w:color="auto"/>
                <w:left w:val="none" w:sz="0" w:space="0" w:color="auto"/>
                <w:bottom w:val="none" w:sz="0" w:space="0" w:color="auto"/>
                <w:right w:val="none" w:sz="0" w:space="0" w:color="auto"/>
              </w:divBdr>
              <w:divsChild>
                <w:div w:id="155045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027093">
      <w:bodyDiv w:val="1"/>
      <w:marLeft w:val="0"/>
      <w:marRight w:val="0"/>
      <w:marTop w:val="0"/>
      <w:marBottom w:val="0"/>
      <w:divBdr>
        <w:top w:val="none" w:sz="0" w:space="0" w:color="auto"/>
        <w:left w:val="none" w:sz="0" w:space="0" w:color="auto"/>
        <w:bottom w:val="none" w:sz="0" w:space="0" w:color="auto"/>
        <w:right w:val="none" w:sz="0" w:space="0" w:color="auto"/>
      </w:divBdr>
      <w:divsChild>
        <w:div w:id="1400714265">
          <w:marLeft w:val="0"/>
          <w:marRight w:val="0"/>
          <w:marTop w:val="0"/>
          <w:marBottom w:val="0"/>
          <w:divBdr>
            <w:top w:val="none" w:sz="0" w:space="0" w:color="auto"/>
            <w:left w:val="none" w:sz="0" w:space="0" w:color="auto"/>
            <w:bottom w:val="none" w:sz="0" w:space="0" w:color="auto"/>
            <w:right w:val="none" w:sz="0" w:space="0" w:color="auto"/>
          </w:divBdr>
          <w:divsChild>
            <w:div w:id="1547334793">
              <w:marLeft w:val="0"/>
              <w:marRight w:val="0"/>
              <w:marTop w:val="0"/>
              <w:marBottom w:val="0"/>
              <w:divBdr>
                <w:top w:val="none" w:sz="0" w:space="0" w:color="auto"/>
                <w:left w:val="none" w:sz="0" w:space="0" w:color="auto"/>
                <w:bottom w:val="none" w:sz="0" w:space="0" w:color="auto"/>
                <w:right w:val="none" w:sz="0" w:space="0" w:color="auto"/>
              </w:divBdr>
              <w:divsChild>
                <w:div w:id="14448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33014">
      <w:bodyDiv w:val="1"/>
      <w:marLeft w:val="0"/>
      <w:marRight w:val="0"/>
      <w:marTop w:val="0"/>
      <w:marBottom w:val="0"/>
      <w:divBdr>
        <w:top w:val="none" w:sz="0" w:space="0" w:color="auto"/>
        <w:left w:val="none" w:sz="0" w:space="0" w:color="auto"/>
        <w:bottom w:val="none" w:sz="0" w:space="0" w:color="auto"/>
        <w:right w:val="none" w:sz="0" w:space="0" w:color="auto"/>
      </w:divBdr>
      <w:divsChild>
        <w:div w:id="2038922383">
          <w:marLeft w:val="0"/>
          <w:marRight w:val="0"/>
          <w:marTop w:val="0"/>
          <w:marBottom w:val="0"/>
          <w:divBdr>
            <w:top w:val="none" w:sz="0" w:space="0" w:color="auto"/>
            <w:left w:val="none" w:sz="0" w:space="0" w:color="auto"/>
            <w:bottom w:val="none" w:sz="0" w:space="0" w:color="auto"/>
            <w:right w:val="none" w:sz="0" w:space="0" w:color="auto"/>
          </w:divBdr>
          <w:divsChild>
            <w:div w:id="1662851043">
              <w:marLeft w:val="0"/>
              <w:marRight w:val="0"/>
              <w:marTop w:val="0"/>
              <w:marBottom w:val="0"/>
              <w:divBdr>
                <w:top w:val="none" w:sz="0" w:space="0" w:color="auto"/>
                <w:left w:val="none" w:sz="0" w:space="0" w:color="auto"/>
                <w:bottom w:val="none" w:sz="0" w:space="0" w:color="auto"/>
                <w:right w:val="none" w:sz="0" w:space="0" w:color="auto"/>
              </w:divBdr>
              <w:divsChild>
                <w:div w:id="1693847115">
                  <w:marLeft w:val="0"/>
                  <w:marRight w:val="0"/>
                  <w:marTop w:val="0"/>
                  <w:marBottom w:val="0"/>
                  <w:divBdr>
                    <w:top w:val="none" w:sz="0" w:space="0" w:color="auto"/>
                    <w:left w:val="none" w:sz="0" w:space="0" w:color="auto"/>
                    <w:bottom w:val="none" w:sz="0" w:space="0" w:color="auto"/>
                    <w:right w:val="none" w:sz="0" w:space="0" w:color="auto"/>
                  </w:divBdr>
                  <w:divsChild>
                    <w:div w:id="82550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657034">
      <w:bodyDiv w:val="1"/>
      <w:marLeft w:val="0"/>
      <w:marRight w:val="0"/>
      <w:marTop w:val="0"/>
      <w:marBottom w:val="0"/>
      <w:divBdr>
        <w:top w:val="none" w:sz="0" w:space="0" w:color="auto"/>
        <w:left w:val="none" w:sz="0" w:space="0" w:color="auto"/>
        <w:bottom w:val="none" w:sz="0" w:space="0" w:color="auto"/>
        <w:right w:val="none" w:sz="0" w:space="0" w:color="auto"/>
      </w:divBdr>
      <w:divsChild>
        <w:div w:id="1212499200">
          <w:marLeft w:val="0"/>
          <w:marRight w:val="0"/>
          <w:marTop w:val="0"/>
          <w:marBottom w:val="0"/>
          <w:divBdr>
            <w:top w:val="none" w:sz="0" w:space="0" w:color="auto"/>
            <w:left w:val="none" w:sz="0" w:space="0" w:color="auto"/>
            <w:bottom w:val="none" w:sz="0" w:space="0" w:color="auto"/>
            <w:right w:val="none" w:sz="0" w:space="0" w:color="auto"/>
          </w:divBdr>
          <w:divsChild>
            <w:div w:id="588345851">
              <w:marLeft w:val="0"/>
              <w:marRight w:val="0"/>
              <w:marTop w:val="0"/>
              <w:marBottom w:val="0"/>
              <w:divBdr>
                <w:top w:val="none" w:sz="0" w:space="0" w:color="auto"/>
                <w:left w:val="none" w:sz="0" w:space="0" w:color="auto"/>
                <w:bottom w:val="none" w:sz="0" w:space="0" w:color="auto"/>
                <w:right w:val="none" w:sz="0" w:space="0" w:color="auto"/>
              </w:divBdr>
              <w:divsChild>
                <w:div w:id="1944874463">
                  <w:marLeft w:val="0"/>
                  <w:marRight w:val="0"/>
                  <w:marTop w:val="0"/>
                  <w:marBottom w:val="0"/>
                  <w:divBdr>
                    <w:top w:val="none" w:sz="0" w:space="0" w:color="auto"/>
                    <w:left w:val="none" w:sz="0" w:space="0" w:color="auto"/>
                    <w:bottom w:val="none" w:sz="0" w:space="0" w:color="auto"/>
                    <w:right w:val="none" w:sz="0" w:space="0" w:color="auto"/>
                  </w:divBdr>
                  <w:divsChild>
                    <w:div w:id="107185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657096">
      <w:bodyDiv w:val="1"/>
      <w:marLeft w:val="0"/>
      <w:marRight w:val="0"/>
      <w:marTop w:val="0"/>
      <w:marBottom w:val="0"/>
      <w:divBdr>
        <w:top w:val="none" w:sz="0" w:space="0" w:color="auto"/>
        <w:left w:val="none" w:sz="0" w:space="0" w:color="auto"/>
        <w:bottom w:val="none" w:sz="0" w:space="0" w:color="auto"/>
        <w:right w:val="none" w:sz="0" w:space="0" w:color="auto"/>
      </w:divBdr>
      <w:divsChild>
        <w:div w:id="2086757945">
          <w:marLeft w:val="0"/>
          <w:marRight w:val="0"/>
          <w:marTop w:val="0"/>
          <w:marBottom w:val="0"/>
          <w:divBdr>
            <w:top w:val="none" w:sz="0" w:space="0" w:color="auto"/>
            <w:left w:val="none" w:sz="0" w:space="0" w:color="auto"/>
            <w:bottom w:val="none" w:sz="0" w:space="0" w:color="auto"/>
            <w:right w:val="none" w:sz="0" w:space="0" w:color="auto"/>
          </w:divBdr>
          <w:divsChild>
            <w:div w:id="655261331">
              <w:marLeft w:val="0"/>
              <w:marRight w:val="0"/>
              <w:marTop w:val="0"/>
              <w:marBottom w:val="0"/>
              <w:divBdr>
                <w:top w:val="none" w:sz="0" w:space="0" w:color="auto"/>
                <w:left w:val="none" w:sz="0" w:space="0" w:color="auto"/>
                <w:bottom w:val="none" w:sz="0" w:space="0" w:color="auto"/>
                <w:right w:val="none" w:sz="0" w:space="0" w:color="auto"/>
              </w:divBdr>
              <w:divsChild>
                <w:div w:id="1492863863">
                  <w:marLeft w:val="0"/>
                  <w:marRight w:val="0"/>
                  <w:marTop w:val="0"/>
                  <w:marBottom w:val="0"/>
                  <w:divBdr>
                    <w:top w:val="none" w:sz="0" w:space="0" w:color="auto"/>
                    <w:left w:val="none" w:sz="0" w:space="0" w:color="auto"/>
                    <w:bottom w:val="none" w:sz="0" w:space="0" w:color="auto"/>
                    <w:right w:val="none" w:sz="0" w:space="0" w:color="auto"/>
                  </w:divBdr>
                  <w:divsChild>
                    <w:div w:id="26006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806645">
      <w:bodyDiv w:val="1"/>
      <w:marLeft w:val="0"/>
      <w:marRight w:val="0"/>
      <w:marTop w:val="0"/>
      <w:marBottom w:val="0"/>
      <w:divBdr>
        <w:top w:val="none" w:sz="0" w:space="0" w:color="auto"/>
        <w:left w:val="none" w:sz="0" w:space="0" w:color="auto"/>
        <w:bottom w:val="none" w:sz="0" w:space="0" w:color="auto"/>
        <w:right w:val="none" w:sz="0" w:space="0" w:color="auto"/>
      </w:divBdr>
    </w:div>
    <w:div w:id="990133454">
      <w:bodyDiv w:val="1"/>
      <w:marLeft w:val="0"/>
      <w:marRight w:val="0"/>
      <w:marTop w:val="0"/>
      <w:marBottom w:val="0"/>
      <w:divBdr>
        <w:top w:val="none" w:sz="0" w:space="0" w:color="auto"/>
        <w:left w:val="none" w:sz="0" w:space="0" w:color="auto"/>
        <w:bottom w:val="none" w:sz="0" w:space="0" w:color="auto"/>
        <w:right w:val="none" w:sz="0" w:space="0" w:color="auto"/>
      </w:divBdr>
      <w:divsChild>
        <w:div w:id="726995010">
          <w:marLeft w:val="0"/>
          <w:marRight w:val="0"/>
          <w:marTop w:val="0"/>
          <w:marBottom w:val="0"/>
          <w:divBdr>
            <w:top w:val="none" w:sz="0" w:space="0" w:color="auto"/>
            <w:left w:val="none" w:sz="0" w:space="0" w:color="auto"/>
            <w:bottom w:val="none" w:sz="0" w:space="0" w:color="auto"/>
            <w:right w:val="none" w:sz="0" w:space="0" w:color="auto"/>
          </w:divBdr>
          <w:divsChild>
            <w:div w:id="1157963219">
              <w:marLeft w:val="0"/>
              <w:marRight w:val="0"/>
              <w:marTop w:val="0"/>
              <w:marBottom w:val="0"/>
              <w:divBdr>
                <w:top w:val="none" w:sz="0" w:space="0" w:color="auto"/>
                <w:left w:val="none" w:sz="0" w:space="0" w:color="auto"/>
                <w:bottom w:val="none" w:sz="0" w:space="0" w:color="auto"/>
                <w:right w:val="none" w:sz="0" w:space="0" w:color="auto"/>
              </w:divBdr>
              <w:divsChild>
                <w:div w:id="348683308">
                  <w:marLeft w:val="0"/>
                  <w:marRight w:val="0"/>
                  <w:marTop w:val="0"/>
                  <w:marBottom w:val="0"/>
                  <w:divBdr>
                    <w:top w:val="none" w:sz="0" w:space="0" w:color="auto"/>
                    <w:left w:val="none" w:sz="0" w:space="0" w:color="auto"/>
                    <w:bottom w:val="none" w:sz="0" w:space="0" w:color="auto"/>
                    <w:right w:val="none" w:sz="0" w:space="0" w:color="auto"/>
                  </w:divBdr>
                  <w:divsChild>
                    <w:div w:id="196858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064449">
      <w:bodyDiv w:val="1"/>
      <w:marLeft w:val="0"/>
      <w:marRight w:val="0"/>
      <w:marTop w:val="0"/>
      <w:marBottom w:val="0"/>
      <w:divBdr>
        <w:top w:val="none" w:sz="0" w:space="0" w:color="auto"/>
        <w:left w:val="none" w:sz="0" w:space="0" w:color="auto"/>
        <w:bottom w:val="none" w:sz="0" w:space="0" w:color="auto"/>
        <w:right w:val="none" w:sz="0" w:space="0" w:color="auto"/>
      </w:divBdr>
      <w:divsChild>
        <w:div w:id="619385976">
          <w:marLeft w:val="0"/>
          <w:marRight w:val="0"/>
          <w:marTop w:val="0"/>
          <w:marBottom w:val="0"/>
          <w:divBdr>
            <w:top w:val="none" w:sz="0" w:space="0" w:color="auto"/>
            <w:left w:val="none" w:sz="0" w:space="0" w:color="auto"/>
            <w:bottom w:val="none" w:sz="0" w:space="0" w:color="auto"/>
            <w:right w:val="none" w:sz="0" w:space="0" w:color="auto"/>
          </w:divBdr>
          <w:divsChild>
            <w:div w:id="1292901602">
              <w:marLeft w:val="0"/>
              <w:marRight w:val="0"/>
              <w:marTop w:val="0"/>
              <w:marBottom w:val="0"/>
              <w:divBdr>
                <w:top w:val="none" w:sz="0" w:space="0" w:color="auto"/>
                <w:left w:val="none" w:sz="0" w:space="0" w:color="auto"/>
                <w:bottom w:val="none" w:sz="0" w:space="0" w:color="auto"/>
                <w:right w:val="none" w:sz="0" w:space="0" w:color="auto"/>
              </w:divBdr>
              <w:divsChild>
                <w:div w:id="78828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193992">
      <w:bodyDiv w:val="1"/>
      <w:marLeft w:val="0"/>
      <w:marRight w:val="0"/>
      <w:marTop w:val="0"/>
      <w:marBottom w:val="0"/>
      <w:divBdr>
        <w:top w:val="none" w:sz="0" w:space="0" w:color="auto"/>
        <w:left w:val="none" w:sz="0" w:space="0" w:color="auto"/>
        <w:bottom w:val="none" w:sz="0" w:space="0" w:color="auto"/>
        <w:right w:val="none" w:sz="0" w:space="0" w:color="auto"/>
      </w:divBdr>
      <w:divsChild>
        <w:div w:id="1076592637">
          <w:marLeft w:val="0"/>
          <w:marRight w:val="0"/>
          <w:marTop w:val="0"/>
          <w:marBottom w:val="0"/>
          <w:divBdr>
            <w:top w:val="none" w:sz="0" w:space="0" w:color="auto"/>
            <w:left w:val="none" w:sz="0" w:space="0" w:color="auto"/>
            <w:bottom w:val="none" w:sz="0" w:space="0" w:color="auto"/>
            <w:right w:val="none" w:sz="0" w:space="0" w:color="auto"/>
          </w:divBdr>
          <w:divsChild>
            <w:div w:id="867834857">
              <w:marLeft w:val="0"/>
              <w:marRight w:val="0"/>
              <w:marTop w:val="0"/>
              <w:marBottom w:val="0"/>
              <w:divBdr>
                <w:top w:val="none" w:sz="0" w:space="0" w:color="auto"/>
                <w:left w:val="none" w:sz="0" w:space="0" w:color="auto"/>
                <w:bottom w:val="none" w:sz="0" w:space="0" w:color="auto"/>
                <w:right w:val="none" w:sz="0" w:space="0" w:color="auto"/>
              </w:divBdr>
              <w:divsChild>
                <w:div w:id="335697057">
                  <w:marLeft w:val="0"/>
                  <w:marRight w:val="0"/>
                  <w:marTop w:val="0"/>
                  <w:marBottom w:val="0"/>
                  <w:divBdr>
                    <w:top w:val="none" w:sz="0" w:space="0" w:color="auto"/>
                    <w:left w:val="none" w:sz="0" w:space="0" w:color="auto"/>
                    <w:bottom w:val="none" w:sz="0" w:space="0" w:color="auto"/>
                    <w:right w:val="none" w:sz="0" w:space="0" w:color="auto"/>
                  </w:divBdr>
                  <w:divsChild>
                    <w:div w:id="172578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612387">
      <w:bodyDiv w:val="1"/>
      <w:marLeft w:val="0"/>
      <w:marRight w:val="0"/>
      <w:marTop w:val="0"/>
      <w:marBottom w:val="0"/>
      <w:divBdr>
        <w:top w:val="none" w:sz="0" w:space="0" w:color="auto"/>
        <w:left w:val="none" w:sz="0" w:space="0" w:color="auto"/>
        <w:bottom w:val="none" w:sz="0" w:space="0" w:color="auto"/>
        <w:right w:val="none" w:sz="0" w:space="0" w:color="auto"/>
      </w:divBdr>
    </w:div>
    <w:div w:id="1704818510">
      <w:bodyDiv w:val="1"/>
      <w:marLeft w:val="0"/>
      <w:marRight w:val="0"/>
      <w:marTop w:val="0"/>
      <w:marBottom w:val="0"/>
      <w:divBdr>
        <w:top w:val="none" w:sz="0" w:space="0" w:color="auto"/>
        <w:left w:val="none" w:sz="0" w:space="0" w:color="auto"/>
        <w:bottom w:val="none" w:sz="0" w:space="0" w:color="auto"/>
        <w:right w:val="none" w:sz="0" w:space="0" w:color="auto"/>
      </w:divBdr>
      <w:divsChild>
        <w:div w:id="1696539867">
          <w:marLeft w:val="0"/>
          <w:marRight w:val="0"/>
          <w:marTop w:val="0"/>
          <w:marBottom w:val="0"/>
          <w:divBdr>
            <w:top w:val="none" w:sz="0" w:space="0" w:color="auto"/>
            <w:left w:val="none" w:sz="0" w:space="0" w:color="auto"/>
            <w:bottom w:val="none" w:sz="0" w:space="0" w:color="auto"/>
            <w:right w:val="none" w:sz="0" w:space="0" w:color="auto"/>
          </w:divBdr>
          <w:divsChild>
            <w:div w:id="1810707215">
              <w:marLeft w:val="0"/>
              <w:marRight w:val="0"/>
              <w:marTop w:val="0"/>
              <w:marBottom w:val="0"/>
              <w:divBdr>
                <w:top w:val="none" w:sz="0" w:space="0" w:color="auto"/>
                <w:left w:val="none" w:sz="0" w:space="0" w:color="auto"/>
                <w:bottom w:val="none" w:sz="0" w:space="0" w:color="auto"/>
                <w:right w:val="none" w:sz="0" w:space="0" w:color="auto"/>
              </w:divBdr>
              <w:divsChild>
                <w:div w:id="70929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407566">
      <w:bodyDiv w:val="1"/>
      <w:marLeft w:val="0"/>
      <w:marRight w:val="0"/>
      <w:marTop w:val="0"/>
      <w:marBottom w:val="0"/>
      <w:divBdr>
        <w:top w:val="none" w:sz="0" w:space="0" w:color="auto"/>
        <w:left w:val="none" w:sz="0" w:space="0" w:color="auto"/>
        <w:bottom w:val="none" w:sz="0" w:space="0" w:color="auto"/>
        <w:right w:val="none" w:sz="0" w:space="0" w:color="auto"/>
      </w:divBdr>
      <w:divsChild>
        <w:div w:id="1004288056">
          <w:marLeft w:val="0"/>
          <w:marRight w:val="0"/>
          <w:marTop w:val="0"/>
          <w:marBottom w:val="0"/>
          <w:divBdr>
            <w:top w:val="none" w:sz="0" w:space="0" w:color="auto"/>
            <w:left w:val="none" w:sz="0" w:space="0" w:color="auto"/>
            <w:bottom w:val="none" w:sz="0" w:space="0" w:color="auto"/>
            <w:right w:val="none" w:sz="0" w:space="0" w:color="auto"/>
          </w:divBdr>
          <w:divsChild>
            <w:div w:id="1442916066">
              <w:marLeft w:val="0"/>
              <w:marRight w:val="0"/>
              <w:marTop w:val="0"/>
              <w:marBottom w:val="0"/>
              <w:divBdr>
                <w:top w:val="none" w:sz="0" w:space="0" w:color="auto"/>
                <w:left w:val="none" w:sz="0" w:space="0" w:color="auto"/>
                <w:bottom w:val="none" w:sz="0" w:space="0" w:color="auto"/>
                <w:right w:val="none" w:sz="0" w:space="0" w:color="auto"/>
              </w:divBdr>
              <w:divsChild>
                <w:div w:id="8264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857948">
      <w:bodyDiv w:val="1"/>
      <w:marLeft w:val="0"/>
      <w:marRight w:val="0"/>
      <w:marTop w:val="0"/>
      <w:marBottom w:val="0"/>
      <w:divBdr>
        <w:top w:val="none" w:sz="0" w:space="0" w:color="auto"/>
        <w:left w:val="none" w:sz="0" w:space="0" w:color="auto"/>
        <w:bottom w:val="none" w:sz="0" w:space="0" w:color="auto"/>
        <w:right w:val="none" w:sz="0" w:space="0" w:color="auto"/>
      </w:divBdr>
      <w:divsChild>
        <w:div w:id="1602184719">
          <w:marLeft w:val="0"/>
          <w:marRight w:val="0"/>
          <w:marTop w:val="0"/>
          <w:marBottom w:val="0"/>
          <w:divBdr>
            <w:top w:val="none" w:sz="0" w:space="0" w:color="auto"/>
            <w:left w:val="none" w:sz="0" w:space="0" w:color="auto"/>
            <w:bottom w:val="none" w:sz="0" w:space="0" w:color="auto"/>
            <w:right w:val="none" w:sz="0" w:space="0" w:color="auto"/>
          </w:divBdr>
          <w:divsChild>
            <w:div w:id="1484811898">
              <w:marLeft w:val="0"/>
              <w:marRight w:val="0"/>
              <w:marTop w:val="0"/>
              <w:marBottom w:val="0"/>
              <w:divBdr>
                <w:top w:val="none" w:sz="0" w:space="0" w:color="auto"/>
                <w:left w:val="none" w:sz="0" w:space="0" w:color="auto"/>
                <w:bottom w:val="none" w:sz="0" w:space="0" w:color="auto"/>
                <w:right w:val="none" w:sz="0" w:space="0" w:color="auto"/>
              </w:divBdr>
              <w:divsChild>
                <w:div w:id="15751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6275">
      <w:bodyDiv w:val="1"/>
      <w:marLeft w:val="0"/>
      <w:marRight w:val="0"/>
      <w:marTop w:val="0"/>
      <w:marBottom w:val="0"/>
      <w:divBdr>
        <w:top w:val="none" w:sz="0" w:space="0" w:color="auto"/>
        <w:left w:val="none" w:sz="0" w:space="0" w:color="auto"/>
        <w:bottom w:val="none" w:sz="0" w:space="0" w:color="auto"/>
        <w:right w:val="none" w:sz="0" w:space="0" w:color="auto"/>
      </w:divBdr>
      <w:divsChild>
        <w:div w:id="2046445406">
          <w:marLeft w:val="0"/>
          <w:marRight w:val="0"/>
          <w:marTop w:val="0"/>
          <w:marBottom w:val="0"/>
          <w:divBdr>
            <w:top w:val="none" w:sz="0" w:space="0" w:color="auto"/>
            <w:left w:val="none" w:sz="0" w:space="0" w:color="auto"/>
            <w:bottom w:val="none" w:sz="0" w:space="0" w:color="auto"/>
            <w:right w:val="none" w:sz="0" w:space="0" w:color="auto"/>
          </w:divBdr>
          <w:divsChild>
            <w:div w:id="1780832682">
              <w:marLeft w:val="0"/>
              <w:marRight w:val="0"/>
              <w:marTop w:val="0"/>
              <w:marBottom w:val="0"/>
              <w:divBdr>
                <w:top w:val="none" w:sz="0" w:space="0" w:color="auto"/>
                <w:left w:val="none" w:sz="0" w:space="0" w:color="auto"/>
                <w:bottom w:val="none" w:sz="0" w:space="0" w:color="auto"/>
                <w:right w:val="none" w:sz="0" w:space="0" w:color="auto"/>
              </w:divBdr>
              <w:divsChild>
                <w:div w:id="2011249938">
                  <w:marLeft w:val="0"/>
                  <w:marRight w:val="0"/>
                  <w:marTop w:val="0"/>
                  <w:marBottom w:val="0"/>
                  <w:divBdr>
                    <w:top w:val="none" w:sz="0" w:space="0" w:color="auto"/>
                    <w:left w:val="none" w:sz="0" w:space="0" w:color="auto"/>
                    <w:bottom w:val="none" w:sz="0" w:space="0" w:color="auto"/>
                    <w:right w:val="none" w:sz="0" w:space="0" w:color="auto"/>
                  </w:divBdr>
                  <w:divsChild>
                    <w:div w:id="128188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870727">
      <w:bodyDiv w:val="1"/>
      <w:marLeft w:val="0"/>
      <w:marRight w:val="0"/>
      <w:marTop w:val="0"/>
      <w:marBottom w:val="0"/>
      <w:divBdr>
        <w:top w:val="none" w:sz="0" w:space="0" w:color="auto"/>
        <w:left w:val="none" w:sz="0" w:space="0" w:color="auto"/>
        <w:bottom w:val="none" w:sz="0" w:space="0" w:color="auto"/>
        <w:right w:val="none" w:sz="0" w:space="0" w:color="auto"/>
      </w:divBdr>
      <w:divsChild>
        <w:div w:id="1306735492">
          <w:marLeft w:val="0"/>
          <w:marRight w:val="0"/>
          <w:marTop w:val="0"/>
          <w:marBottom w:val="0"/>
          <w:divBdr>
            <w:top w:val="none" w:sz="0" w:space="0" w:color="auto"/>
            <w:left w:val="none" w:sz="0" w:space="0" w:color="auto"/>
            <w:bottom w:val="none" w:sz="0" w:space="0" w:color="auto"/>
            <w:right w:val="none" w:sz="0" w:space="0" w:color="auto"/>
          </w:divBdr>
          <w:divsChild>
            <w:div w:id="1178547266">
              <w:marLeft w:val="0"/>
              <w:marRight w:val="0"/>
              <w:marTop w:val="0"/>
              <w:marBottom w:val="0"/>
              <w:divBdr>
                <w:top w:val="none" w:sz="0" w:space="0" w:color="auto"/>
                <w:left w:val="none" w:sz="0" w:space="0" w:color="auto"/>
                <w:bottom w:val="none" w:sz="0" w:space="0" w:color="auto"/>
                <w:right w:val="none" w:sz="0" w:space="0" w:color="auto"/>
              </w:divBdr>
              <w:divsChild>
                <w:div w:id="7613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85356">
      <w:bodyDiv w:val="1"/>
      <w:marLeft w:val="0"/>
      <w:marRight w:val="0"/>
      <w:marTop w:val="0"/>
      <w:marBottom w:val="0"/>
      <w:divBdr>
        <w:top w:val="none" w:sz="0" w:space="0" w:color="auto"/>
        <w:left w:val="none" w:sz="0" w:space="0" w:color="auto"/>
        <w:bottom w:val="none" w:sz="0" w:space="0" w:color="auto"/>
        <w:right w:val="none" w:sz="0" w:space="0" w:color="auto"/>
      </w:divBdr>
      <w:divsChild>
        <w:div w:id="1377005642">
          <w:marLeft w:val="0"/>
          <w:marRight w:val="0"/>
          <w:marTop w:val="0"/>
          <w:marBottom w:val="0"/>
          <w:divBdr>
            <w:top w:val="none" w:sz="0" w:space="0" w:color="auto"/>
            <w:left w:val="none" w:sz="0" w:space="0" w:color="auto"/>
            <w:bottom w:val="none" w:sz="0" w:space="0" w:color="auto"/>
            <w:right w:val="none" w:sz="0" w:space="0" w:color="auto"/>
          </w:divBdr>
          <w:divsChild>
            <w:div w:id="1206215168">
              <w:marLeft w:val="0"/>
              <w:marRight w:val="0"/>
              <w:marTop w:val="0"/>
              <w:marBottom w:val="0"/>
              <w:divBdr>
                <w:top w:val="none" w:sz="0" w:space="0" w:color="auto"/>
                <w:left w:val="none" w:sz="0" w:space="0" w:color="auto"/>
                <w:bottom w:val="none" w:sz="0" w:space="0" w:color="auto"/>
                <w:right w:val="none" w:sz="0" w:space="0" w:color="auto"/>
              </w:divBdr>
              <w:divsChild>
                <w:div w:id="1593734357">
                  <w:marLeft w:val="0"/>
                  <w:marRight w:val="0"/>
                  <w:marTop w:val="0"/>
                  <w:marBottom w:val="0"/>
                  <w:divBdr>
                    <w:top w:val="none" w:sz="0" w:space="0" w:color="auto"/>
                    <w:left w:val="none" w:sz="0" w:space="0" w:color="auto"/>
                    <w:bottom w:val="none" w:sz="0" w:space="0" w:color="auto"/>
                    <w:right w:val="none" w:sz="0" w:space="0" w:color="auto"/>
                  </w:divBdr>
                  <w:divsChild>
                    <w:div w:id="3493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comments" Target="comments.xml"/></Relationships>
</file>

<file path=word/_rels/footnotes.xml.rels><?xml version="1.0" encoding="UTF-8" standalone="yes"?>
<Relationships xmlns="http://schemas.openxmlformats.org/package/2006/relationships"><Relationship Id="rId1" Type="http://schemas.openxmlformats.org/officeDocument/2006/relationships/hyperlink" Target="http://www.youtube.com/watch?v=SdVFD1Mu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877FF-E54A-4718-9FEF-6AFFAAC0FDD5}">
  <ds:schemaRefs>
    <ds:schemaRef ds:uri="http://schemas.openxmlformats.org/officeDocument/2006/bibliography"/>
  </ds:schemaRefs>
</ds:datastoreItem>
</file>

<file path=customXml/itemProps2.xml><?xml version="1.0" encoding="utf-8"?>
<ds:datastoreItem xmlns:ds="http://schemas.openxmlformats.org/officeDocument/2006/customXml" ds:itemID="{02492ADA-D184-4930-9F1B-EB9211A61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8843</Words>
  <Characters>48640</Characters>
  <Application>Microsoft Office Word</Application>
  <DocSecurity>0</DocSecurity>
  <Lines>405</Lines>
  <Paragraphs>114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57369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Dries Van Eeckhoutte</dc:creator>
  <cp:lastModifiedBy>VAN EECKHOUTTE Dries</cp:lastModifiedBy>
  <cp:revision>2</cp:revision>
  <cp:lastPrinted>2019-05-09T13:52:00Z</cp:lastPrinted>
  <dcterms:created xsi:type="dcterms:W3CDTF">2019-05-16T08:13:00Z</dcterms:created>
  <dcterms:modified xsi:type="dcterms:W3CDTF">2019-05-16T08:13:00Z</dcterms:modified>
</cp:coreProperties>
</file>