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9AFAD" w14:textId="6405C288" w:rsidR="00DA68E5" w:rsidRPr="00B14DED" w:rsidRDefault="00DA68E5" w:rsidP="00F04527">
      <w:pPr>
        <w:ind w:firstLine="0"/>
        <w:rPr>
          <w:rFonts w:cs="Times New Roman"/>
          <w:b/>
          <w:sz w:val="52"/>
          <w:szCs w:val="52"/>
          <w:lang w:val="en-US"/>
        </w:rPr>
      </w:pPr>
      <w:r w:rsidRPr="00B14DED">
        <w:rPr>
          <w:rFonts w:cs="Times New Roman"/>
          <w:b/>
          <w:sz w:val="52"/>
          <w:szCs w:val="52"/>
          <w:lang w:val="en-US"/>
        </w:rPr>
        <w:t>The space for challenge in trans</w:t>
      </w:r>
      <w:r w:rsidR="00B14DED" w:rsidRPr="00B14DED">
        <w:rPr>
          <w:rFonts w:cs="Times New Roman"/>
          <w:b/>
          <w:sz w:val="52"/>
          <w:szCs w:val="52"/>
          <w:lang w:val="en-US"/>
        </w:rPr>
        <w:t>national education governance: t</w:t>
      </w:r>
      <w:r w:rsidRPr="00B14DED">
        <w:rPr>
          <w:rFonts w:cs="Times New Roman"/>
          <w:b/>
          <w:sz w:val="52"/>
          <w:szCs w:val="52"/>
          <w:lang w:val="en-US"/>
        </w:rPr>
        <w:t>he case of Education International and the OECD TALIS programme</w:t>
      </w:r>
      <w:r w:rsidR="006F642B">
        <w:rPr>
          <w:rFonts w:cs="Times New Roman"/>
          <w:b/>
          <w:sz w:val="52"/>
          <w:szCs w:val="52"/>
          <w:lang w:val="en-US"/>
        </w:rPr>
        <w:t xml:space="preserve"> </w:t>
      </w:r>
      <w:r w:rsidR="006F642B">
        <w:rPr>
          <w:rStyle w:val="FootnoteReference"/>
          <w:rFonts w:cs="Times New Roman"/>
          <w:b/>
          <w:sz w:val="52"/>
          <w:szCs w:val="52"/>
          <w:lang w:val="en-US"/>
        </w:rPr>
        <w:footnoteReference w:id="1"/>
      </w:r>
    </w:p>
    <w:p w14:paraId="3CCC1053" w14:textId="77777777" w:rsidR="00B14DED" w:rsidRDefault="00B14DED" w:rsidP="00B14DED">
      <w:pPr>
        <w:rPr>
          <w:rFonts w:cs="Times New Roman"/>
          <w:b/>
          <w:sz w:val="32"/>
          <w:szCs w:val="32"/>
          <w:lang w:val="en-US"/>
        </w:rPr>
      </w:pPr>
    </w:p>
    <w:p w14:paraId="4F254275" w14:textId="2E868FD6" w:rsidR="00F04527" w:rsidRPr="00B14DED" w:rsidRDefault="00EF3680" w:rsidP="00F04527">
      <w:pPr>
        <w:ind w:firstLine="0"/>
        <w:rPr>
          <w:rFonts w:cs="Times New Roman"/>
          <w:b/>
          <w:sz w:val="32"/>
          <w:szCs w:val="32"/>
          <w:lang w:val="en-US"/>
        </w:rPr>
      </w:pPr>
      <w:r w:rsidRPr="00B14DED">
        <w:rPr>
          <w:rFonts w:cs="Times New Roman"/>
          <w:b/>
          <w:sz w:val="32"/>
          <w:szCs w:val="32"/>
          <w:lang w:val="en-US"/>
        </w:rPr>
        <w:t>Tore Bernt Sorensen</w:t>
      </w:r>
      <w:r w:rsidR="00F04527" w:rsidRPr="00F04527">
        <w:rPr>
          <w:rStyle w:val="FootnoteReference"/>
          <w:rFonts w:cs="Times New Roman"/>
          <w:b/>
          <w:sz w:val="32"/>
          <w:szCs w:val="32"/>
          <w:lang w:val="en-US"/>
        </w:rPr>
        <w:footnoteReference w:customMarkFollows="1" w:id="2"/>
        <w:sym w:font="Symbol" w:char="F02A"/>
      </w:r>
    </w:p>
    <w:p w14:paraId="155A4961" w14:textId="77777777" w:rsidR="00F04527" w:rsidRDefault="00F04527" w:rsidP="00B14DED">
      <w:pPr>
        <w:rPr>
          <w:rFonts w:cs="Times New Roman"/>
          <w:i/>
          <w:szCs w:val="24"/>
          <w:lang w:val="en-US"/>
        </w:rPr>
      </w:pPr>
    </w:p>
    <w:p w14:paraId="22C4700A" w14:textId="6089C8FD" w:rsidR="00F04527" w:rsidRPr="00B14DED" w:rsidRDefault="00F04527" w:rsidP="00F04527">
      <w:pPr>
        <w:ind w:firstLine="0"/>
        <w:rPr>
          <w:rFonts w:cs="Times New Roman"/>
          <w:i/>
          <w:szCs w:val="24"/>
          <w:lang w:val="en-US"/>
        </w:rPr>
      </w:pPr>
      <w:r w:rsidRPr="00B14DED">
        <w:rPr>
          <w:rFonts w:cs="Times New Roman"/>
          <w:i/>
          <w:szCs w:val="24"/>
          <w:lang w:val="en-US"/>
        </w:rPr>
        <w:t xml:space="preserve">Institute for the Analysis of Change in Contemporary and Historical Societies, Université </w:t>
      </w:r>
      <w:r>
        <w:rPr>
          <w:rFonts w:cs="Times New Roman"/>
          <w:i/>
          <w:szCs w:val="24"/>
          <w:lang w:val="en-US"/>
        </w:rPr>
        <w:t>C</w:t>
      </w:r>
      <w:r w:rsidRPr="00B14DED">
        <w:rPr>
          <w:rFonts w:cs="Times New Roman"/>
          <w:i/>
          <w:szCs w:val="24"/>
          <w:lang w:val="en-US"/>
        </w:rPr>
        <w:t>atholique de Louvain, Belgium</w:t>
      </w:r>
    </w:p>
    <w:p w14:paraId="7B9B1A4A" w14:textId="77777777" w:rsidR="00F04527" w:rsidRDefault="00F04527" w:rsidP="00B14DED">
      <w:pPr>
        <w:rPr>
          <w:rFonts w:cs="Times New Roman"/>
          <w:b/>
          <w:lang w:val="en-US"/>
        </w:rPr>
      </w:pPr>
    </w:p>
    <w:p w14:paraId="0F080E99" w14:textId="77777777" w:rsidR="00F04527" w:rsidRDefault="00F04527" w:rsidP="00F04527">
      <w:pPr>
        <w:ind w:left="720" w:right="720" w:firstLine="0"/>
        <w:rPr>
          <w:rFonts w:cs="Times New Roman"/>
          <w:lang w:val="en-US"/>
        </w:rPr>
      </w:pPr>
    </w:p>
    <w:p w14:paraId="5E6AADF4" w14:textId="77777777" w:rsidR="00F04527" w:rsidRPr="00F04527" w:rsidRDefault="00F04527" w:rsidP="00F04527">
      <w:pPr>
        <w:ind w:left="720" w:right="720" w:firstLine="0"/>
        <w:rPr>
          <w:rFonts w:cs="Times New Roman"/>
          <w:sz w:val="20"/>
          <w:szCs w:val="20"/>
          <w:lang w:val="en-US"/>
        </w:rPr>
      </w:pPr>
      <w:r w:rsidRPr="00F04527">
        <w:rPr>
          <w:rFonts w:cs="Times New Roman"/>
          <w:sz w:val="20"/>
          <w:szCs w:val="20"/>
          <w:lang w:val="en-US"/>
        </w:rPr>
        <w:t>The article provides an explanatory critique of the engagement of Education International in the Teaching and Learning International Survey (TALIS), a programme coordinated by the Organisation for Economic Co-operation and Development. Drawing on research interviews, I adopt the framework advocated by Isabela and Norman Fairclough for analysing political discourse as practical argumentation, and the concept of institutional power resources. I show that the engagement of Education International in TALIS represents a strategy of getting involved in the politics of knowledge as a lever for teacher voice in transnational governance. On</w:t>
      </w:r>
      <w:r w:rsidRPr="00F04527">
        <w:rPr>
          <w:rFonts w:cs="Times New Roman"/>
          <w:sz w:val="20"/>
          <w:szCs w:val="20"/>
          <w:lang w:val="en-GB"/>
        </w:rPr>
        <w:t xml:space="preserve"> this basis, I discuss </w:t>
      </w:r>
      <w:r w:rsidRPr="00F04527">
        <w:rPr>
          <w:rFonts w:cs="Times New Roman"/>
          <w:sz w:val="20"/>
          <w:szCs w:val="20"/>
          <w:lang w:val="en-US"/>
        </w:rPr>
        <w:t>the space for challenge in transnational education governance, with a focus on the</w:t>
      </w:r>
      <w:r w:rsidRPr="00F04527">
        <w:rPr>
          <w:rFonts w:cs="Times New Roman"/>
          <w:sz w:val="20"/>
          <w:szCs w:val="20"/>
          <w:lang w:val="en-GB"/>
        </w:rPr>
        <w:t xml:space="preserve"> power capacity of Education International </w:t>
      </w:r>
      <w:r w:rsidRPr="00F04527">
        <w:rPr>
          <w:rFonts w:cs="Times New Roman"/>
          <w:sz w:val="20"/>
          <w:szCs w:val="20"/>
          <w:lang w:val="en-US"/>
        </w:rPr>
        <w:t xml:space="preserve">and the implications of enhancing institutional power resources within the context of an unfolding education policy field </w:t>
      </w:r>
      <w:r w:rsidRPr="00F04527">
        <w:rPr>
          <w:rFonts w:cs="Times New Roman"/>
          <w:sz w:val="20"/>
          <w:szCs w:val="20"/>
          <w:lang w:val="en-GB"/>
        </w:rPr>
        <w:t>that is transnational in scope, thickening in its trajectory, and pluri-scalar in its nature.</w:t>
      </w:r>
    </w:p>
    <w:p w14:paraId="4324AEBE" w14:textId="77777777" w:rsidR="00F04527" w:rsidRPr="00F04527" w:rsidRDefault="00F04527" w:rsidP="00F04527">
      <w:pPr>
        <w:ind w:left="720" w:right="720" w:firstLine="0"/>
        <w:rPr>
          <w:rFonts w:cs="Times New Roman"/>
          <w:sz w:val="20"/>
          <w:szCs w:val="20"/>
          <w:lang w:val="en-US"/>
        </w:rPr>
      </w:pPr>
    </w:p>
    <w:p w14:paraId="0A9837F3" w14:textId="01FD079A" w:rsidR="00F04527" w:rsidRPr="00F04527" w:rsidRDefault="00F04527" w:rsidP="00F04527">
      <w:pPr>
        <w:ind w:left="720" w:right="720" w:firstLine="0"/>
        <w:rPr>
          <w:rFonts w:cs="Times New Roman"/>
          <w:sz w:val="20"/>
          <w:szCs w:val="20"/>
          <w:lang w:val="en-US"/>
        </w:rPr>
      </w:pPr>
      <w:r w:rsidRPr="00F04527">
        <w:rPr>
          <w:rFonts w:cs="Times New Roman"/>
          <w:b/>
          <w:sz w:val="20"/>
          <w:szCs w:val="20"/>
          <w:lang w:val="en-US"/>
        </w:rPr>
        <w:t xml:space="preserve">Keywords: </w:t>
      </w:r>
      <w:r w:rsidRPr="00F04527">
        <w:rPr>
          <w:rFonts w:cs="Times New Roman"/>
          <w:sz w:val="20"/>
          <w:szCs w:val="20"/>
          <w:lang w:val="en-US"/>
        </w:rPr>
        <w:t>transnational governance; OECD; TALIS; teacher union; social dialogue; power; po</w:t>
      </w:r>
      <w:r w:rsidR="0081157F">
        <w:rPr>
          <w:rFonts w:cs="Times New Roman"/>
          <w:sz w:val="20"/>
          <w:szCs w:val="20"/>
          <w:lang w:val="en-US"/>
        </w:rPr>
        <w:t>litical discourse</w:t>
      </w:r>
    </w:p>
    <w:p w14:paraId="0CA71A8E" w14:textId="77777777" w:rsidR="00F04527" w:rsidRDefault="00F04527" w:rsidP="00B14DED">
      <w:pPr>
        <w:rPr>
          <w:rFonts w:cs="Times New Roman"/>
          <w:b/>
          <w:i/>
          <w:szCs w:val="24"/>
          <w:lang w:val="en-US"/>
        </w:rPr>
      </w:pPr>
    </w:p>
    <w:p w14:paraId="71507A79" w14:textId="77777777" w:rsidR="00F04527" w:rsidRDefault="00F04527" w:rsidP="00F04527">
      <w:pPr>
        <w:ind w:firstLine="0"/>
        <w:rPr>
          <w:rFonts w:cs="Times New Roman"/>
          <w:b/>
          <w:szCs w:val="24"/>
          <w:lang w:val="en-US"/>
        </w:rPr>
      </w:pPr>
    </w:p>
    <w:p w14:paraId="01B272AF" w14:textId="77777777" w:rsidR="00F04527" w:rsidRPr="0001368C" w:rsidRDefault="00F04527" w:rsidP="00F04527">
      <w:pPr>
        <w:ind w:firstLine="0"/>
        <w:rPr>
          <w:rFonts w:cs="Times New Roman"/>
          <w:b/>
          <w:szCs w:val="24"/>
          <w:lang w:val="en-US"/>
        </w:rPr>
      </w:pPr>
      <w:r w:rsidRPr="0001368C">
        <w:rPr>
          <w:rFonts w:cs="Times New Roman"/>
          <w:b/>
          <w:szCs w:val="24"/>
          <w:lang w:val="en-US"/>
        </w:rPr>
        <w:t>Introduction</w:t>
      </w:r>
    </w:p>
    <w:p w14:paraId="3C56119E" w14:textId="77777777" w:rsidR="00F04527" w:rsidRDefault="00F04527" w:rsidP="00F04527">
      <w:pPr>
        <w:rPr>
          <w:rFonts w:cs="Times New Roman"/>
          <w:szCs w:val="24"/>
          <w:lang w:val="en-US"/>
        </w:rPr>
      </w:pPr>
    </w:p>
    <w:p w14:paraId="35E666C9" w14:textId="77777777" w:rsidR="00F04527" w:rsidRDefault="00F04527" w:rsidP="00F04527">
      <w:pPr>
        <w:ind w:firstLine="0"/>
        <w:rPr>
          <w:rFonts w:cs="Times New Roman"/>
          <w:szCs w:val="24"/>
          <w:lang w:val="en-US"/>
        </w:rPr>
      </w:pPr>
      <w:r w:rsidRPr="0001368C">
        <w:rPr>
          <w:rFonts w:cs="Times New Roman"/>
          <w:szCs w:val="24"/>
          <w:lang w:val="en-US"/>
        </w:rPr>
        <w:t xml:space="preserve">The </w:t>
      </w:r>
      <w:r>
        <w:rPr>
          <w:rFonts w:cs="Times New Roman"/>
          <w:szCs w:val="24"/>
          <w:lang w:val="en-US"/>
        </w:rPr>
        <w:t xml:space="preserve">scholarship about major transnational </w:t>
      </w:r>
      <w:r w:rsidRPr="0001368C">
        <w:rPr>
          <w:rFonts w:cs="Times New Roman"/>
          <w:szCs w:val="24"/>
          <w:lang w:val="en-US"/>
        </w:rPr>
        <w:t>actors in the global education policy field</w:t>
      </w:r>
      <w:r>
        <w:rPr>
          <w:rFonts w:cs="Times New Roman"/>
          <w:szCs w:val="24"/>
          <w:lang w:val="en-US"/>
        </w:rPr>
        <w:t xml:space="preserve"> </w:t>
      </w:r>
      <w:r w:rsidRPr="0001368C">
        <w:rPr>
          <w:rFonts w:cs="Times New Roman"/>
          <w:szCs w:val="24"/>
          <w:lang w:val="en-US"/>
        </w:rPr>
        <w:t xml:space="preserve">has grown </w:t>
      </w:r>
      <w:r>
        <w:rPr>
          <w:rFonts w:cs="Times New Roman"/>
          <w:szCs w:val="24"/>
          <w:lang w:val="en-US"/>
        </w:rPr>
        <w:t xml:space="preserve">in recent </w:t>
      </w:r>
      <w:r w:rsidRPr="0001368C">
        <w:rPr>
          <w:rFonts w:cs="Times New Roman"/>
          <w:szCs w:val="24"/>
          <w:lang w:val="en-US"/>
        </w:rPr>
        <w:t xml:space="preserve">decades. </w:t>
      </w:r>
      <w:r>
        <w:rPr>
          <w:rFonts w:cs="Times New Roman"/>
          <w:szCs w:val="24"/>
          <w:lang w:val="en-US"/>
        </w:rPr>
        <w:t>Yet</w:t>
      </w:r>
      <w:r w:rsidRPr="0001368C">
        <w:rPr>
          <w:rFonts w:cs="Times New Roman"/>
          <w:szCs w:val="24"/>
          <w:lang w:val="en-US"/>
        </w:rPr>
        <w:t xml:space="preserve">, </w:t>
      </w:r>
      <w:r>
        <w:rPr>
          <w:rFonts w:cs="Times New Roman"/>
          <w:szCs w:val="24"/>
          <w:lang w:val="en-US"/>
        </w:rPr>
        <w:t xml:space="preserve">the amount of </w:t>
      </w:r>
      <w:r w:rsidRPr="0001368C">
        <w:rPr>
          <w:rFonts w:cs="Times New Roman"/>
          <w:szCs w:val="24"/>
          <w:lang w:val="en-US"/>
        </w:rPr>
        <w:t xml:space="preserve">research on teacher unions in transnational governance </w:t>
      </w:r>
      <w:r>
        <w:rPr>
          <w:rFonts w:cs="Times New Roman"/>
          <w:szCs w:val="24"/>
          <w:lang w:val="en-US"/>
        </w:rPr>
        <w:t>remains</w:t>
      </w:r>
      <w:r w:rsidRPr="0001368C">
        <w:rPr>
          <w:rFonts w:cs="Times New Roman"/>
          <w:szCs w:val="24"/>
          <w:lang w:val="en-US"/>
        </w:rPr>
        <w:t xml:space="preserve"> limited. This is unfortunate, given the </w:t>
      </w:r>
      <w:r>
        <w:rPr>
          <w:rFonts w:cs="Times New Roman"/>
          <w:szCs w:val="24"/>
          <w:lang w:val="en-US"/>
        </w:rPr>
        <w:t xml:space="preserve">strong </w:t>
      </w:r>
      <w:r w:rsidRPr="0001368C">
        <w:rPr>
          <w:rFonts w:cs="Times New Roman"/>
          <w:szCs w:val="24"/>
          <w:lang w:val="en-US"/>
        </w:rPr>
        <w:t>political attention directed towards teaching and teachers since the 1990s, and that teaching is one of the most unionised professions globally (</w:t>
      </w:r>
      <w:r>
        <w:rPr>
          <w:rFonts w:cs="Times New Roman"/>
          <w:szCs w:val="24"/>
          <w:lang w:val="en-US"/>
        </w:rPr>
        <w:t>Robertson, 2012</w:t>
      </w:r>
      <w:r w:rsidRPr="0001368C">
        <w:rPr>
          <w:rFonts w:cs="Times New Roman"/>
          <w:szCs w:val="24"/>
          <w:lang w:val="en-US"/>
        </w:rPr>
        <w:t>).</w:t>
      </w:r>
    </w:p>
    <w:p w14:paraId="6302043D" w14:textId="77777777" w:rsidR="00F04527" w:rsidRDefault="00F04527" w:rsidP="00F04527">
      <w:pPr>
        <w:rPr>
          <w:rFonts w:eastAsiaTheme="minorEastAsia"/>
          <w:lang w:val="en-US"/>
        </w:rPr>
      </w:pPr>
      <w:r>
        <w:rPr>
          <w:lang w:val="en-US"/>
        </w:rPr>
        <w:t xml:space="preserve">This paper is dedicated to the engagement of </w:t>
      </w:r>
      <w:r w:rsidRPr="0001368C">
        <w:rPr>
          <w:lang w:val="en-US"/>
        </w:rPr>
        <w:t xml:space="preserve">the global federation of teacher unions </w:t>
      </w:r>
      <w:r w:rsidRPr="00B33C81">
        <w:rPr>
          <w:lang w:val="en-US"/>
        </w:rPr>
        <w:t xml:space="preserve">Education International </w:t>
      </w:r>
      <w:r>
        <w:rPr>
          <w:lang w:val="en-US"/>
        </w:rPr>
        <w:t xml:space="preserve">(EI) </w:t>
      </w:r>
      <w:r w:rsidRPr="00B33C81">
        <w:rPr>
          <w:lang w:val="en-US"/>
        </w:rPr>
        <w:t>in the Teaching and Learning International Survey (TALIS), a programme coordinated by the Organisation for Economic Co-operation and Development</w:t>
      </w:r>
      <w:r>
        <w:rPr>
          <w:lang w:val="en-US"/>
        </w:rPr>
        <w:t xml:space="preserve"> (OECD)</w:t>
      </w:r>
      <w:r w:rsidRPr="00B33C81">
        <w:rPr>
          <w:lang w:val="en-US"/>
        </w:rPr>
        <w:t>.</w:t>
      </w:r>
      <w:r>
        <w:rPr>
          <w:lang w:val="en-US"/>
        </w:rPr>
        <w:t xml:space="preserve"> </w:t>
      </w:r>
      <w:r w:rsidRPr="0001368C">
        <w:rPr>
          <w:lang w:val="en-US"/>
        </w:rPr>
        <w:t>TALIS is the most highly profiled survey program</w:t>
      </w:r>
      <w:r>
        <w:rPr>
          <w:lang w:val="en-US"/>
        </w:rPr>
        <w:t>me</w:t>
      </w:r>
      <w:r w:rsidRPr="0001368C">
        <w:rPr>
          <w:lang w:val="en-US"/>
        </w:rPr>
        <w:t xml:space="preserve"> </w:t>
      </w:r>
      <w:r>
        <w:rPr>
          <w:lang w:val="en-US"/>
        </w:rPr>
        <w:t xml:space="preserve">about </w:t>
      </w:r>
      <w:r w:rsidRPr="0001368C">
        <w:rPr>
          <w:lang w:val="en-US"/>
        </w:rPr>
        <w:t>the teaching profession</w:t>
      </w:r>
      <w:r w:rsidRPr="00073EEA">
        <w:rPr>
          <w:lang w:val="en-US"/>
        </w:rPr>
        <w:t xml:space="preserve"> </w:t>
      </w:r>
      <w:r>
        <w:rPr>
          <w:lang w:val="en-US"/>
        </w:rPr>
        <w:t>globally</w:t>
      </w:r>
      <w:r w:rsidRPr="0001368C">
        <w:rPr>
          <w:lang w:val="en-US"/>
        </w:rPr>
        <w:t xml:space="preserve">. The third round was implemented </w:t>
      </w:r>
      <w:r w:rsidRPr="0001368C">
        <w:rPr>
          <w:lang w:val="en-US"/>
        </w:rPr>
        <w:lastRenderedPageBreak/>
        <w:t>in 2018, with 48 jurisdictions taking part</w:t>
      </w:r>
      <w:r w:rsidRPr="0001368C">
        <w:rPr>
          <w:rFonts w:eastAsiaTheme="minorEastAsia"/>
          <w:lang w:val="en-US"/>
        </w:rPr>
        <w:t>.</w:t>
      </w:r>
      <w:r>
        <w:rPr>
          <w:rFonts w:eastAsiaTheme="minorEastAsia"/>
          <w:lang w:val="en-US"/>
        </w:rPr>
        <w:t xml:space="preserve"> In particular, the paper provides an explanatory critique (Fairclough, 2013; Sayer, 1997) of EI’s practical reasoning with regard to </w:t>
      </w:r>
      <w:r w:rsidRPr="0001368C">
        <w:rPr>
          <w:lang w:val="en-US"/>
        </w:rPr>
        <w:t>the first two rounds of the survey, TALIS 2008 and 2013</w:t>
      </w:r>
      <w:r>
        <w:rPr>
          <w:lang w:val="en-US"/>
        </w:rPr>
        <w:t xml:space="preserve">, </w:t>
      </w:r>
      <w:r>
        <w:rPr>
          <w:rFonts w:eastAsiaTheme="minorEastAsia"/>
          <w:lang w:val="en-US"/>
        </w:rPr>
        <w:t xml:space="preserve">by analysing and discussing the political discourses of the federation. </w:t>
      </w:r>
      <w:r>
        <w:rPr>
          <w:lang w:val="en-US"/>
        </w:rPr>
        <w:t xml:space="preserve">By </w:t>
      </w:r>
      <w:r w:rsidRPr="0001368C">
        <w:rPr>
          <w:lang w:val="en-US"/>
        </w:rPr>
        <w:t>highlight</w:t>
      </w:r>
      <w:r>
        <w:rPr>
          <w:lang w:val="en-US"/>
        </w:rPr>
        <w:t xml:space="preserve">ing </w:t>
      </w:r>
      <w:r w:rsidRPr="0001368C">
        <w:rPr>
          <w:lang w:val="en-US"/>
        </w:rPr>
        <w:t xml:space="preserve">the </w:t>
      </w:r>
      <w:r>
        <w:rPr>
          <w:lang w:val="en-US"/>
        </w:rPr>
        <w:t xml:space="preserve">roles and capacities of </w:t>
      </w:r>
      <w:r w:rsidRPr="0001368C">
        <w:rPr>
          <w:lang w:val="en-US"/>
        </w:rPr>
        <w:t xml:space="preserve">teacher unions in </w:t>
      </w:r>
      <w:r>
        <w:rPr>
          <w:lang w:val="en-US"/>
        </w:rPr>
        <w:t xml:space="preserve">social dialogue at the transnational level, </w:t>
      </w:r>
      <w:r>
        <w:rPr>
          <w:rFonts w:eastAsiaTheme="minorEastAsia"/>
          <w:lang w:val="en-US"/>
        </w:rPr>
        <w:t>t</w:t>
      </w:r>
      <w:r>
        <w:rPr>
          <w:lang w:val="en-US"/>
        </w:rPr>
        <w:t>he paper makes a distinctive contribution to the literature</w:t>
      </w:r>
      <w:r>
        <w:rPr>
          <w:bCs/>
          <w:lang w:val="en-GB"/>
        </w:rPr>
        <w:t>.</w:t>
      </w:r>
      <w:r w:rsidRPr="00073EEA">
        <w:rPr>
          <w:rFonts w:eastAsiaTheme="minorEastAsia"/>
          <w:lang w:val="en-US"/>
        </w:rPr>
        <w:t xml:space="preserve"> </w:t>
      </w:r>
    </w:p>
    <w:p w14:paraId="5F69731F" w14:textId="77777777" w:rsidR="00F04527" w:rsidRPr="00354218" w:rsidRDefault="00F04527" w:rsidP="00F04527">
      <w:pPr>
        <w:rPr>
          <w:lang w:val="en-US"/>
        </w:rPr>
      </w:pPr>
      <w:r>
        <w:rPr>
          <w:lang w:val="en-US"/>
        </w:rPr>
        <w:t xml:space="preserve">The paper proceeds with an account of recent developments in transnational social dialogue in education, and the theoretical issues they raise in terms of institutional power resources </w:t>
      </w:r>
      <w:r w:rsidRPr="0001368C">
        <w:rPr>
          <w:lang w:val="en-US"/>
        </w:rPr>
        <w:t>(Davidsson &amp; Emmenegger</w:t>
      </w:r>
      <w:r>
        <w:rPr>
          <w:lang w:val="en-US"/>
        </w:rPr>
        <w:t xml:space="preserve">, </w:t>
      </w:r>
      <w:r w:rsidRPr="0001368C">
        <w:rPr>
          <w:lang w:val="en-US"/>
        </w:rPr>
        <w:t>2013)</w:t>
      </w:r>
      <w:r>
        <w:rPr>
          <w:lang w:val="en-US"/>
        </w:rPr>
        <w:t xml:space="preserve">. The subsequent section introduces the methodological framework of political discourse analysis and explanatory critique, as well as the empirical material. The second half of the paper first presents the findings of EI’s practical argumentation concerning TALIS, followed by the discussion of how </w:t>
      </w:r>
      <w:r w:rsidRPr="0001368C">
        <w:rPr>
          <w:lang w:val="en-US"/>
        </w:rPr>
        <w:t xml:space="preserve">EI’s </w:t>
      </w:r>
      <w:r>
        <w:rPr>
          <w:lang w:val="en-US"/>
        </w:rPr>
        <w:t xml:space="preserve">pursuit of </w:t>
      </w:r>
      <w:r w:rsidRPr="0001368C">
        <w:rPr>
          <w:lang w:val="en-US"/>
        </w:rPr>
        <w:t xml:space="preserve">institutional power resources </w:t>
      </w:r>
      <w:r>
        <w:rPr>
          <w:lang w:val="en-US"/>
        </w:rPr>
        <w:t xml:space="preserve">through </w:t>
      </w:r>
      <w:r w:rsidRPr="0001368C">
        <w:rPr>
          <w:lang w:val="en-US"/>
        </w:rPr>
        <w:t xml:space="preserve">TALIS reflects a strategy to make the most of the possibilities that come with the pluri-scalar </w:t>
      </w:r>
      <w:r>
        <w:rPr>
          <w:lang w:val="en-US"/>
        </w:rPr>
        <w:t xml:space="preserve">and contingent </w:t>
      </w:r>
      <w:r w:rsidRPr="0001368C">
        <w:rPr>
          <w:lang w:val="en-US"/>
        </w:rPr>
        <w:t>nature of the global education policy field</w:t>
      </w:r>
      <w:r>
        <w:rPr>
          <w:lang w:val="en-US"/>
        </w:rPr>
        <w:t>.</w:t>
      </w:r>
    </w:p>
    <w:p w14:paraId="6B7259BB" w14:textId="77777777" w:rsidR="00F04527" w:rsidRDefault="00F04527" w:rsidP="00B14DED">
      <w:pPr>
        <w:rPr>
          <w:rFonts w:cs="Times New Roman"/>
          <w:b/>
          <w:szCs w:val="24"/>
          <w:lang w:val="en-US"/>
        </w:rPr>
      </w:pPr>
    </w:p>
    <w:p w14:paraId="20679735" w14:textId="77777777" w:rsidR="00F04527" w:rsidRDefault="00F04527" w:rsidP="00B14DED">
      <w:pPr>
        <w:rPr>
          <w:rFonts w:cs="Times New Roman"/>
          <w:b/>
          <w:szCs w:val="24"/>
          <w:lang w:val="en-US"/>
        </w:rPr>
      </w:pPr>
    </w:p>
    <w:p w14:paraId="1CE9433C" w14:textId="77777777" w:rsidR="00F04527" w:rsidRPr="0001368C" w:rsidRDefault="00F04527" w:rsidP="00F04527">
      <w:pPr>
        <w:ind w:firstLine="0"/>
        <w:rPr>
          <w:rFonts w:cs="Times New Roman"/>
          <w:b/>
          <w:szCs w:val="24"/>
          <w:lang w:val="en-US"/>
        </w:rPr>
      </w:pPr>
      <w:r>
        <w:rPr>
          <w:rFonts w:cs="Times New Roman"/>
          <w:b/>
          <w:szCs w:val="24"/>
          <w:lang w:val="en-US"/>
        </w:rPr>
        <w:t xml:space="preserve">Social dialogue </w:t>
      </w:r>
      <w:r w:rsidRPr="0001368C">
        <w:rPr>
          <w:rFonts w:cs="Times New Roman"/>
          <w:b/>
          <w:szCs w:val="24"/>
          <w:lang w:val="en-US"/>
        </w:rPr>
        <w:t>in the global education policy field</w:t>
      </w:r>
    </w:p>
    <w:p w14:paraId="412082CD" w14:textId="77777777" w:rsidR="00F04527" w:rsidRDefault="00F04527" w:rsidP="00F04527">
      <w:pPr>
        <w:rPr>
          <w:rFonts w:cs="Times New Roman"/>
          <w:szCs w:val="24"/>
          <w:lang w:val="en-US"/>
        </w:rPr>
      </w:pPr>
    </w:p>
    <w:p w14:paraId="3BC528A4" w14:textId="662FC830" w:rsidR="00F04527" w:rsidRPr="00185D1C" w:rsidRDefault="00F04527" w:rsidP="00F04527">
      <w:pPr>
        <w:ind w:firstLine="0"/>
        <w:rPr>
          <w:rFonts w:cs="Times New Roman"/>
          <w:szCs w:val="24"/>
          <w:lang w:val="en-US"/>
        </w:rPr>
      </w:pPr>
      <w:r w:rsidRPr="003246D0">
        <w:rPr>
          <w:rFonts w:cs="Times New Roman"/>
          <w:szCs w:val="24"/>
          <w:lang w:val="en-US"/>
        </w:rPr>
        <w:t>The lack of scholarship in the area is all the more remarkable given that transnational federations of teacher unions were part of the post-World War II political order. S</w:t>
      </w:r>
      <w:r w:rsidRPr="003246D0">
        <w:rPr>
          <w:rFonts w:cs="Times New Roman"/>
          <w:szCs w:val="24"/>
          <w:shd w:val="clear" w:color="auto" w:fill="FFFFFF"/>
          <w:lang w:val="en-US"/>
        </w:rPr>
        <w:t xml:space="preserve">everal federations of teacher unions were involved in drafting the </w:t>
      </w:r>
      <w:r w:rsidR="00185D1C">
        <w:rPr>
          <w:rFonts w:cs="Times New Roman"/>
          <w:szCs w:val="24"/>
          <w:shd w:val="clear" w:color="auto" w:fill="FFFFFF"/>
          <w:lang w:val="en-US"/>
        </w:rPr>
        <w:t>‘</w:t>
      </w:r>
      <w:r w:rsidRPr="00C83CFA">
        <w:rPr>
          <w:rFonts w:cs="Times New Roman"/>
          <w:i/>
          <w:szCs w:val="24"/>
          <w:shd w:val="clear" w:color="auto" w:fill="FFFFFF"/>
          <w:lang w:val="en-US"/>
        </w:rPr>
        <w:t>Recommendation Co</w:t>
      </w:r>
      <w:r w:rsidR="00185D1C">
        <w:rPr>
          <w:rFonts w:cs="Times New Roman"/>
          <w:i/>
          <w:szCs w:val="24"/>
          <w:shd w:val="clear" w:color="auto" w:fill="FFFFFF"/>
          <w:lang w:val="en-US"/>
        </w:rPr>
        <w:t>ncerning the Status of Teachers’</w:t>
      </w:r>
      <w:r>
        <w:rPr>
          <w:rFonts w:cs="Times New Roman"/>
          <w:i/>
          <w:szCs w:val="24"/>
          <w:shd w:val="clear" w:color="auto" w:fill="FFFFFF"/>
          <w:lang w:val="en-US"/>
        </w:rPr>
        <w:t>,</w:t>
      </w:r>
      <w:r w:rsidRPr="003246D0">
        <w:rPr>
          <w:rFonts w:cs="Times New Roman"/>
          <w:szCs w:val="24"/>
          <w:shd w:val="clear" w:color="auto" w:fill="FFFFFF"/>
          <w:lang w:val="en-US"/>
        </w:rPr>
        <w:t xml:space="preserve"> adopted in 1966 by the United Nations Educational, Scientific and Cultural Organization (UNESCO) and </w:t>
      </w:r>
      <w:r w:rsidRPr="003246D0">
        <w:rPr>
          <w:rFonts w:cs="Times New Roman"/>
          <w:szCs w:val="24"/>
          <w:lang w:val="en-US"/>
        </w:rPr>
        <w:t>the International Labour O</w:t>
      </w:r>
      <w:r>
        <w:rPr>
          <w:rFonts w:cs="Times New Roman"/>
          <w:szCs w:val="24"/>
          <w:lang w:val="en-US"/>
        </w:rPr>
        <w:t xml:space="preserve">rganization </w:t>
      </w:r>
      <w:r w:rsidRPr="003246D0">
        <w:rPr>
          <w:rFonts w:cs="Times New Roman"/>
          <w:szCs w:val="24"/>
          <w:shd w:val="clear" w:color="auto" w:fill="FFFFFF"/>
          <w:lang w:val="en-US"/>
        </w:rPr>
        <w:t xml:space="preserve">(ILO) </w:t>
      </w:r>
      <w:r w:rsidRPr="009B4266">
        <w:rPr>
          <w:rFonts w:cs="Times New Roman"/>
          <w:szCs w:val="24"/>
          <w:shd w:val="clear" w:color="auto" w:fill="FFFFFF"/>
          <w:lang w:val="en-US"/>
        </w:rPr>
        <w:t>(World Confederation of Organizations of the Teaching Profession, 1991)</w:t>
      </w:r>
      <w:r w:rsidRPr="003246D0">
        <w:rPr>
          <w:rFonts w:cs="Times New Roman"/>
          <w:szCs w:val="24"/>
          <w:shd w:val="clear" w:color="auto" w:fill="FFFFFF"/>
          <w:lang w:val="en-US"/>
        </w:rPr>
        <w:t xml:space="preserve">. In order to monitor the implementation of this </w:t>
      </w:r>
      <w:r>
        <w:rPr>
          <w:rFonts w:cs="Times New Roman"/>
          <w:szCs w:val="24"/>
          <w:shd w:val="clear" w:color="auto" w:fill="FFFFFF"/>
          <w:lang w:val="en-US"/>
        </w:rPr>
        <w:t>policy instrument</w:t>
      </w:r>
      <w:r w:rsidRPr="003246D0">
        <w:rPr>
          <w:rFonts w:cs="Times New Roman"/>
          <w:szCs w:val="24"/>
          <w:shd w:val="clear" w:color="auto" w:fill="FFFFFF"/>
          <w:lang w:val="en-US"/>
        </w:rPr>
        <w:t xml:space="preserve">, the </w:t>
      </w:r>
      <w:r w:rsidRPr="003246D0">
        <w:rPr>
          <w:rFonts w:cs="Times New Roman"/>
          <w:szCs w:val="24"/>
          <w:lang w:val="en-US"/>
        </w:rPr>
        <w:t>Joint ILO/UNESCO Committee of Expert</w:t>
      </w:r>
      <w:r w:rsidRPr="00DF1DE5">
        <w:rPr>
          <w:rFonts w:cs="Times New Roman"/>
          <w:szCs w:val="24"/>
          <w:lang w:val="en-US"/>
        </w:rPr>
        <w:t>s on the Application of the Recommendations concerning Teaching Personnel (CEART) meets every three years to examine reports submitted by stakeholders, including teacher unions (ILO, 1999).</w:t>
      </w:r>
      <w:r>
        <w:rPr>
          <w:rFonts w:cs="Times New Roman"/>
          <w:szCs w:val="24"/>
          <w:lang w:val="en-US"/>
        </w:rPr>
        <w:t xml:space="preserve"> </w:t>
      </w:r>
      <w:r w:rsidRPr="00DF1DE5">
        <w:rPr>
          <w:rFonts w:cs="Times New Roman"/>
          <w:szCs w:val="24"/>
          <w:lang w:val="en-US"/>
        </w:rPr>
        <w:t>CEART is one of the earliest examples of institutionalised transnational social d</w:t>
      </w:r>
      <w:r>
        <w:rPr>
          <w:rFonts w:cs="Times New Roman"/>
          <w:szCs w:val="24"/>
          <w:lang w:val="en-US"/>
        </w:rPr>
        <w:t xml:space="preserve">ialogue in the education sector. </w:t>
      </w:r>
      <w:r w:rsidRPr="00DF1DE5">
        <w:rPr>
          <w:rFonts w:cs="Times New Roman"/>
          <w:szCs w:val="24"/>
          <w:lang w:val="en-US"/>
        </w:rPr>
        <w:t xml:space="preserve">ILO (2005) defines social dialogue as </w:t>
      </w:r>
      <w:r w:rsidRPr="00185D1C">
        <w:rPr>
          <w:rFonts w:cs="Times New Roman"/>
          <w:szCs w:val="24"/>
          <w:lang w:val="en-US"/>
        </w:rPr>
        <w:t>‘all types of negotiation, consultation or simply exchange of information between, or among, representatives of governments, employers and workers on issues of common interest relating to economic and social policy’</w:t>
      </w:r>
      <w:r w:rsidR="00185D1C">
        <w:rPr>
          <w:rFonts w:cs="Times New Roman"/>
          <w:szCs w:val="24"/>
          <w:lang w:val="en-US"/>
        </w:rPr>
        <w:t xml:space="preserve"> (p. 2)</w:t>
      </w:r>
      <w:r w:rsidRPr="00185D1C">
        <w:rPr>
          <w:rFonts w:cs="Times New Roman"/>
          <w:szCs w:val="24"/>
          <w:lang w:val="en-US"/>
        </w:rPr>
        <w:t xml:space="preserve">. </w:t>
      </w:r>
    </w:p>
    <w:p w14:paraId="15B4FF3C" w14:textId="105002BE" w:rsidR="00F04527" w:rsidRPr="00DF1DE5" w:rsidRDefault="00F04527" w:rsidP="00F04527">
      <w:pPr>
        <w:rPr>
          <w:lang w:val="en-US"/>
        </w:rPr>
      </w:pPr>
      <w:r>
        <w:rPr>
          <w:lang w:val="en-US"/>
        </w:rPr>
        <w:t>T</w:t>
      </w:r>
      <w:r w:rsidRPr="00DF1DE5">
        <w:rPr>
          <w:lang w:val="en-US"/>
        </w:rPr>
        <w:t xml:space="preserve">he latest decade has seen the emergence of </w:t>
      </w:r>
      <w:r>
        <w:rPr>
          <w:lang w:val="en-US"/>
        </w:rPr>
        <w:t xml:space="preserve">new social dialogue </w:t>
      </w:r>
      <w:r w:rsidRPr="00DF1DE5">
        <w:rPr>
          <w:lang w:val="en-US"/>
        </w:rPr>
        <w:t>fora. This includes the International Summits on the Teaching Profession</w:t>
      </w:r>
      <w:r w:rsidRPr="00DF1DE5">
        <w:rPr>
          <w:bCs/>
          <w:lang w:val="en-GB"/>
        </w:rPr>
        <w:t xml:space="preserve"> (ISTP)</w:t>
      </w:r>
      <w:r>
        <w:rPr>
          <w:bCs/>
          <w:lang w:val="en-GB"/>
        </w:rPr>
        <w:t xml:space="preserve">. They </w:t>
      </w:r>
      <w:r w:rsidRPr="00DF1DE5">
        <w:rPr>
          <w:bCs/>
          <w:lang w:val="en-GB"/>
        </w:rPr>
        <w:t xml:space="preserve">have taken place annually since 2011, </w:t>
      </w:r>
      <w:r w:rsidRPr="00DF1DE5">
        <w:rPr>
          <w:lang w:val="en-US"/>
        </w:rPr>
        <w:t xml:space="preserve">convened by the OECD, EI and shifting host governments, and involve delegations of teacher unions and national governments. Another example concerns </w:t>
      </w:r>
      <w:r w:rsidRPr="00DF1DE5">
        <w:rPr>
          <w:lang w:val="en-ZA"/>
        </w:rPr>
        <w:t xml:space="preserve">the </w:t>
      </w:r>
      <w:r w:rsidRPr="00DF1DE5">
        <w:rPr>
          <w:lang w:val="en-US"/>
        </w:rPr>
        <w:t xml:space="preserve">European Sectoral Social Dialogue in Education (ESSDE) launched in 2010 and coordinated by the European Commission – the executive arm of the European Union </w:t>
      </w:r>
      <w:r>
        <w:rPr>
          <w:lang w:val="en-US"/>
        </w:rPr>
        <w:t xml:space="preserve">(EU) </w:t>
      </w:r>
      <w:r w:rsidR="00185D1C">
        <w:rPr>
          <w:lang w:val="en-US"/>
        </w:rPr>
        <w:t>–</w:t>
      </w:r>
      <w:r w:rsidRPr="00DF1DE5">
        <w:rPr>
          <w:lang w:val="en-US"/>
        </w:rPr>
        <w:t xml:space="preserve"> with </w:t>
      </w:r>
      <w:r w:rsidRPr="0001368C">
        <w:rPr>
          <w:lang w:val="en-US"/>
        </w:rPr>
        <w:t xml:space="preserve">the </w:t>
      </w:r>
      <w:r w:rsidRPr="0001368C">
        <w:rPr>
          <w:rStyle w:val="A8"/>
          <w:rFonts w:ascii="Times New Roman" w:hAnsi="Times New Roman" w:cs="Times New Roman"/>
          <w:color w:val="auto"/>
          <w:sz w:val="24"/>
          <w:szCs w:val="24"/>
          <w:lang w:val="en-US"/>
        </w:rPr>
        <w:t>European Trade Union Committee for Education</w:t>
      </w:r>
      <w:r>
        <w:rPr>
          <w:lang w:val="en-US"/>
        </w:rPr>
        <w:t xml:space="preserve"> (ETU</w:t>
      </w:r>
      <w:r w:rsidRPr="0001368C">
        <w:rPr>
          <w:lang w:val="en-US"/>
        </w:rPr>
        <w:t>CE)</w:t>
      </w:r>
      <w:r>
        <w:rPr>
          <w:lang w:val="en-US"/>
        </w:rPr>
        <w:t xml:space="preserve"> </w:t>
      </w:r>
      <w:r w:rsidRPr="00DF1DE5">
        <w:rPr>
          <w:lang w:val="en-US"/>
        </w:rPr>
        <w:t xml:space="preserve">and the European Federation of Education Employers (EFEE) as counterparts. </w:t>
      </w:r>
      <w:r>
        <w:rPr>
          <w:lang w:val="en-US"/>
        </w:rPr>
        <w:t xml:space="preserve">ETUCE is EI’s </w:t>
      </w:r>
      <w:r w:rsidRPr="0001368C">
        <w:rPr>
          <w:lang w:val="en-US"/>
        </w:rPr>
        <w:t>regional structure for Europe</w:t>
      </w:r>
      <w:r>
        <w:rPr>
          <w:lang w:val="en-US"/>
        </w:rPr>
        <w:t xml:space="preserve">, and it also </w:t>
      </w:r>
      <w:r w:rsidRPr="00DF1DE5">
        <w:rPr>
          <w:lang w:val="en-US"/>
        </w:rPr>
        <w:t xml:space="preserve">takes part in the Working Groups set up by the European Commission </w:t>
      </w:r>
      <w:r>
        <w:rPr>
          <w:lang w:val="en-US"/>
        </w:rPr>
        <w:t xml:space="preserve">in the area of education and training </w:t>
      </w:r>
      <w:r w:rsidRPr="00DF1DE5">
        <w:rPr>
          <w:lang w:val="en-US"/>
        </w:rPr>
        <w:t>(</w:t>
      </w:r>
      <w:r w:rsidR="00716660">
        <w:rPr>
          <w:lang w:val="en-US"/>
        </w:rPr>
        <w:t>Sorensen, 2017</w:t>
      </w:r>
      <w:r w:rsidRPr="00DF1DE5">
        <w:rPr>
          <w:lang w:val="en-US"/>
        </w:rPr>
        <w:t>).</w:t>
      </w:r>
    </w:p>
    <w:p w14:paraId="5BB06A9A" w14:textId="359768D8" w:rsidR="00F04527" w:rsidRPr="00DF1DE5" w:rsidRDefault="00F04527" w:rsidP="00F04527">
      <w:pPr>
        <w:rPr>
          <w:lang w:val="en-US"/>
        </w:rPr>
      </w:pPr>
      <w:r w:rsidRPr="00DF1DE5">
        <w:rPr>
          <w:lang w:val="en-US"/>
        </w:rPr>
        <w:t xml:space="preserve">EI is the main policy actor representing the teacher workforce transnationally. </w:t>
      </w:r>
      <w:r w:rsidRPr="00DF1DE5">
        <w:rPr>
          <w:shd w:val="clear" w:color="auto" w:fill="FFFFFF"/>
          <w:lang w:val="en-US"/>
        </w:rPr>
        <w:t xml:space="preserve">Created in 1993 by the merger of two rivalling federations, </w:t>
      </w:r>
      <w:r w:rsidRPr="00DF1DE5">
        <w:rPr>
          <w:lang w:val="en-US"/>
        </w:rPr>
        <w:t xml:space="preserve">EI is the largest sectoral union federation globally, with around 400 member organisations in 172 countries </w:t>
      </w:r>
      <w:r w:rsidRPr="00DF1DE5">
        <w:rPr>
          <w:lang w:val="en-US"/>
        </w:rPr>
        <w:lastRenderedPageBreak/>
        <w:t xml:space="preserve">and territories and representing over 30 million education personnel from pre-school to higher education (EI, 2019). EI engages with a range of organisations, </w:t>
      </w:r>
      <w:r>
        <w:rPr>
          <w:lang w:val="en-US"/>
        </w:rPr>
        <w:t xml:space="preserve">including the </w:t>
      </w:r>
      <w:r w:rsidRPr="00DF1DE5">
        <w:rPr>
          <w:lang w:val="en-US"/>
        </w:rPr>
        <w:t>OECD. Through the Trade Union Advisory Committee to the OECD (TUAC)</w:t>
      </w:r>
      <w:r w:rsidR="00194A8C">
        <w:rPr>
          <w:lang w:val="en-US"/>
        </w:rPr>
        <w:t>,</w:t>
      </w:r>
      <w:r>
        <w:rPr>
          <w:rStyle w:val="EndnoteReference"/>
          <w:rFonts w:cs="Times New Roman"/>
          <w:szCs w:val="24"/>
          <w:lang w:val="en-US"/>
        </w:rPr>
        <w:endnoteReference w:id="1"/>
      </w:r>
      <w:r w:rsidRPr="00DF1DE5">
        <w:rPr>
          <w:lang w:val="en-US"/>
        </w:rPr>
        <w:t xml:space="preserve"> which is the formal mechanism for social dialogue with trade unions in the OECD, EI enjoys status as observer in some OECD bodies</w:t>
      </w:r>
      <w:r>
        <w:rPr>
          <w:lang w:val="en-US"/>
        </w:rPr>
        <w:t>, including the main forum associated with TALIS</w:t>
      </w:r>
      <w:r w:rsidRPr="0001368C">
        <w:rPr>
          <w:lang w:val="en-US"/>
        </w:rPr>
        <w:t>, the TALIS Board of Participating Countries (from TALIS 2018 re-named the TALIS Governing Board. Below I will use the term ‘TALIS Board’</w:t>
      </w:r>
      <w:r>
        <w:rPr>
          <w:lang w:val="en-US"/>
        </w:rPr>
        <w:t>).</w:t>
      </w:r>
    </w:p>
    <w:p w14:paraId="19F66C91" w14:textId="678D257B" w:rsidR="00F04527" w:rsidRDefault="00F04527" w:rsidP="00F04527">
      <w:pPr>
        <w:rPr>
          <w:bCs/>
          <w:lang w:val="en-GB"/>
        </w:rPr>
      </w:pPr>
      <w:r w:rsidRPr="00DF1DE5">
        <w:rPr>
          <w:lang w:val="en-US"/>
        </w:rPr>
        <w:t>The</w:t>
      </w:r>
      <w:r>
        <w:rPr>
          <w:lang w:val="en-US"/>
        </w:rPr>
        <w:t>se developments raise</w:t>
      </w:r>
      <w:r w:rsidRPr="00DF1DE5">
        <w:rPr>
          <w:lang w:val="en-US"/>
        </w:rPr>
        <w:t xml:space="preserve"> the question how the re-scaling of governance </w:t>
      </w:r>
      <w:r>
        <w:rPr>
          <w:lang w:val="en-US"/>
        </w:rPr>
        <w:t xml:space="preserve">towards an </w:t>
      </w:r>
      <w:r w:rsidRPr="00DF1DE5">
        <w:rPr>
          <w:lang w:val="en-US"/>
        </w:rPr>
        <w:t>incremental globalisation of the education policy field affects the roles a</w:t>
      </w:r>
      <w:r>
        <w:rPr>
          <w:lang w:val="en-US"/>
        </w:rPr>
        <w:t xml:space="preserve">nd capacities of teacher unions. The </w:t>
      </w:r>
      <w:r w:rsidRPr="00DF1DE5">
        <w:rPr>
          <w:lang w:val="en-US"/>
        </w:rPr>
        <w:t xml:space="preserve">re-scaling would appear to involve changes in the distribution of labour of governance in an increasingly complex and transnational architecture, and as a result the scope of possibilities that can be pursued by policy actors might be expanded, yet also subject to new constraints. Hence, the outcomes of the re-scaling cannot be reduced to zero-sum games of winning or losing power (Dale, 2005). </w:t>
      </w:r>
      <w:r w:rsidRPr="00DF1DE5">
        <w:rPr>
          <w:bCs/>
          <w:lang w:val="en-GB"/>
        </w:rPr>
        <w:t xml:space="preserve">So, whereas the OECD was founded by governments to open up for sensitive debates (Sellar &amp; Lingard, 2013), the </w:t>
      </w:r>
      <w:r w:rsidRPr="00DF1DE5">
        <w:rPr>
          <w:rFonts w:eastAsiaTheme="minorEastAsia"/>
          <w:lang w:val="en-US"/>
        </w:rPr>
        <w:t>emergence of transnational fora for social dialogue is likely to offer new possibilities, and co</w:t>
      </w:r>
      <w:r>
        <w:rPr>
          <w:rFonts w:eastAsiaTheme="minorEastAsia"/>
          <w:lang w:val="en-US"/>
        </w:rPr>
        <w:t>nstraints, for teacher unions also</w:t>
      </w:r>
      <w:r w:rsidRPr="00DF1DE5">
        <w:rPr>
          <w:rFonts w:eastAsiaTheme="minorEastAsia"/>
          <w:lang w:val="en-US"/>
        </w:rPr>
        <w:t xml:space="preserve">. </w:t>
      </w:r>
      <w:r>
        <w:rPr>
          <w:rFonts w:eastAsiaTheme="minorEastAsia"/>
          <w:lang w:val="en-US"/>
        </w:rPr>
        <w:t xml:space="preserve">The previous research on </w:t>
      </w:r>
      <w:r w:rsidRPr="0001368C">
        <w:rPr>
          <w:lang w:val="en-US"/>
        </w:rPr>
        <w:t xml:space="preserve">EI and TALIS </w:t>
      </w:r>
      <w:r>
        <w:rPr>
          <w:lang w:val="en-US"/>
        </w:rPr>
        <w:t>should be noted in this respect</w:t>
      </w:r>
      <w:r w:rsidRPr="0001368C">
        <w:rPr>
          <w:rFonts w:eastAsia="OptimaLTStd"/>
          <w:lang w:val="en-US"/>
        </w:rPr>
        <w:t xml:space="preserve">. Drawing on the scholarship of Basil Bernstein, </w:t>
      </w:r>
      <w:r w:rsidRPr="0001368C">
        <w:rPr>
          <w:lang w:val="en-US"/>
        </w:rPr>
        <w:t xml:space="preserve">Susan Robertson (2012) argues that EI’s support of </w:t>
      </w:r>
      <w:r>
        <w:rPr>
          <w:lang w:val="en-US"/>
        </w:rPr>
        <w:t xml:space="preserve">the </w:t>
      </w:r>
      <w:r w:rsidRPr="0001368C">
        <w:rPr>
          <w:lang w:val="en-US"/>
        </w:rPr>
        <w:t xml:space="preserve">TALIS </w:t>
      </w:r>
      <w:r>
        <w:rPr>
          <w:lang w:val="en-US"/>
        </w:rPr>
        <w:t xml:space="preserve">programme </w:t>
      </w:r>
      <w:r w:rsidRPr="0001368C">
        <w:rPr>
          <w:lang w:val="en-US"/>
        </w:rPr>
        <w:t xml:space="preserve">indicates that the </w:t>
      </w:r>
      <w:r w:rsidRPr="0001368C">
        <w:rPr>
          <w:rFonts w:eastAsiaTheme="minorEastAsia"/>
          <w:lang w:val="en-US"/>
        </w:rPr>
        <w:t xml:space="preserve">‘pedagogic recontextualising field’ of educators is colonized by the more globally oriented ‘official recontextualising field’ of state authorities and intergovernmental organisations like the OECD. Along the same lines, </w:t>
      </w:r>
      <w:r>
        <w:rPr>
          <w:rFonts w:eastAsiaTheme="minorEastAsia"/>
          <w:lang w:val="en-US"/>
        </w:rPr>
        <w:t>(</w:t>
      </w:r>
      <w:r w:rsidR="00716660">
        <w:rPr>
          <w:rFonts w:eastAsiaTheme="minorEastAsia"/>
          <w:lang w:val="en-US"/>
        </w:rPr>
        <w:t>Sorensen &amp; Robertson, 2018</w:t>
      </w:r>
      <w:r w:rsidRPr="0001368C">
        <w:rPr>
          <w:bCs/>
          <w:lang w:val="en-GB"/>
        </w:rPr>
        <w:t xml:space="preserve">) suggest that by endorsing TALIS EI </w:t>
      </w:r>
      <w:r>
        <w:rPr>
          <w:bCs/>
          <w:lang w:val="en-GB"/>
        </w:rPr>
        <w:t>helped legitimate the programme.</w:t>
      </w:r>
    </w:p>
    <w:p w14:paraId="1DAFA941" w14:textId="77777777" w:rsidR="00F04527" w:rsidRPr="00F020B2" w:rsidRDefault="00F04527" w:rsidP="00F04527">
      <w:pPr>
        <w:rPr>
          <w:lang w:val="en-GB"/>
        </w:rPr>
      </w:pPr>
      <w:r>
        <w:rPr>
          <w:lang w:val="en-GB"/>
        </w:rPr>
        <w:t xml:space="preserve">Unlike these previous contributions, this paper considers in depth EI’s rationales for engaging with TALIS, and how they relate to the contingent dynamics of the global education policy field. </w:t>
      </w:r>
      <w:r w:rsidRPr="0001368C">
        <w:rPr>
          <w:lang w:val="en-US"/>
        </w:rPr>
        <w:t xml:space="preserve">My entry point is that the </w:t>
      </w:r>
      <w:r>
        <w:rPr>
          <w:lang w:val="en-US"/>
        </w:rPr>
        <w:t xml:space="preserve">TALIS </w:t>
      </w:r>
      <w:r w:rsidRPr="0001368C">
        <w:rPr>
          <w:lang w:val="en-US"/>
        </w:rPr>
        <w:t xml:space="preserve">programme </w:t>
      </w:r>
      <w:r>
        <w:rPr>
          <w:lang w:val="en-US"/>
        </w:rPr>
        <w:t xml:space="preserve">involves </w:t>
      </w:r>
      <w:r w:rsidRPr="0001368C">
        <w:rPr>
          <w:rFonts w:eastAsiaTheme="minorEastAsia"/>
          <w:lang w:val="en-US"/>
        </w:rPr>
        <w:t xml:space="preserve">distributional conflict between government and teacher workforces, and not merely technocratic disagreement over efficiency and optimal coordination. </w:t>
      </w:r>
      <w:r>
        <w:rPr>
          <w:rFonts w:eastAsiaTheme="minorEastAsia"/>
          <w:lang w:val="en-US"/>
        </w:rPr>
        <w:t>S</w:t>
      </w:r>
      <w:r w:rsidRPr="0001368C">
        <w:rPr>
          <w:rFonts w:eastAsiaTheme="minorEastAsia"/>
          <w:lang w:val="en-US"/>
        </w:rPr>
        <w:t>pecifically, I adopt t</w:t>
      </w:r>
      <w:r w:rsidRPr="0001368C">
        <w:rPr>
          <w:rFonts w:eastAsia="Times New Roman"/>
          <w:lang w:val="en-US" w:eastAsia="fr-BE"/>
        </w:rPr>
        <w:t xml:space="preserve">he concept of institutional power resources. </w:t>
      </w:r>
      <w:r w:rsidRPr="0001368C">
        <w:rPr>
          <w:lang w:val="en-US"/>
        </w:rPr>
        <w:t xml:space="preserve">Johan Bo Davidsson and Patrick Emmenegger (2013) argue </w:t>
      </w:r>
      <w:r w:rsidRPr="0001368C">
        <w:rPr>
          <w:rFonts w:eastAsiaTheme="minorEastAsia"/>
          <w:lang w:val="en-US"/>
        </w:rPr>
        <w:t xml:space="preserve">that unions’ institutional power resources is the key variable explaining their behaviour. </w:t>
      </w:r>
      <w:r w:rsidRPr="0001368C">
        <w:rPr>
          <w:lang w:val="en-US"/>
        </w:rPr>
        <w:t xml:space="preserve">They raise three issues to be taken further in </w:t>
      </w:r>
      <w:r>
        <w:rPr>
          <w:lang w:val="en-US"/>
        </w:rPr>
        <w:t>this paper</w:t>
      </w:r>
      <w:r w:rsidRPr="0001368C">
        <w:rPr>
          <w:lang w:val="en-US"/>
        </w:rPr>
        <w:t xml:space="preserve">. </w:t>
      </w:r>
    </w:p>
    <w:p w14:paraId="76FCED64" w14:textId="6242C033" w:rsidR="00F04527" w:rsidRPr="0001368C" w:rsidRDefault="00F04527" w:rsidP="00F04527">
      <w:pPr>
        <w:rPr>
          <w:lang w:val="en-US"/>
        </w:rPr>
      </w:pPr>
      <w:r>
        <w:rPr>
          <w:lang w:val="en-US"/>
        </w:rPr>
        <w:t>The f</w:t>
      </w:r>
      <w:r w:rsidRPr="0001368C">
        <w:rPr>
          <w:lang w:val="en-US"/>
        </w:rPr>
        <w:t>irst</w:t>
      </w:r>
      <w:r>
        <w:rPr>
          <w:lang w:val="en-US"/>
        </w:rPr>
        <w:t xml:space="preserve"> concerns the </w:t>
      </w:r>
      <w:r w:rsidRPr="0001368C">
        <w:rPr>
          <w:lang w:val="en-US"/>
        </w:rPr>
        <w:t xml:space="preserve">different sources of power for unions. </w:t>
      </w:r>
      <w:r>
        <w:rPr>
          <w:lang w:val="en-US"/>
        </w:rPr>
        <w:t>T</w:t>
      </w:r>
      <w:r w:rsidRPr="0001368C">
        <w:rPr>
          <w:lang w:val="en-US"/>
        </w:rPr>
        <w:t>he capacity to mobilise members, that is, ‘union density’</w:t>
      </w:r>
      <w:r>
        <w:rPr>
          <w:lang w:val="en-US"/>
        </w:rPr>
        <w:t>, constitutes one source</w:t>
      </w:r>
      <w:r w:rsidRPr="0001368C">
        <w:rPr>
          <w:lang w:val="en-US"/>
        </w:rPr>
        <w:t xml:space="preserve">. </w:t>
      </w:r>
      <w:r>
        <w:rPr>
          <w:lang w:val="en-US"/>
        </w:rPr>
        <w:t>Moreover</w:t>
      </w:r>
      <w:r w:rsidRPr="0001368C">
        <w:rPr>
          <w:lang w:val="en-US"/>
        </w:rPr>
        <w:t>, the institutionalised roles of unions in formulati</w:t>
      </w:r>
      <w:r>
        <w:rPr>
          <w:lang w:val="en-US"/>
        </w:rPr>
        <w:t>ng labour market policies</w:t>
      </w:r>
      <w:r w:rsidRPr="0001368C">
        <w:rPr>
          <w:lang w:val="en-US"/>
        </w:rPr>
        <w:t xml:space="preserve">, that is, their institutional power resources, constitute another source of power </w:t>
      </w:r>
      <w:r w:rsidR="007357C2">
        <w:rPr>
          <w:lang w:val="en-US"/>
        </w:rPr>
        <w:t>–</w:t>
      </w:r>
      <w:r w:rsidRPr="0001368C">
        <w:rPr>
          <w:lang w:val="en-US"/>
        </w:rPr>
        <w:t xml:space="preserve"> though this per definition presupposes a basic willingness to compromise in negotiations with </w:t>
      </w:r>
      <w:r w:rsidRPr="002B0809">
        <w:rPr>
          <w:lang w:val="en-US"/>
        </w:rPr>
        <w:t xml:space="preserve">employers and government. Therefore, two competing logics tend to be at play since ‘unions are interested in both retaining members </w:t>
      </w:r>
      <w:r w:rsidRPr="002B0809">
        <w:rPr>
          <w:iCs/>
          <w:lang w:val="en-US"/>
        </w:rPr>
        <w:t xml:space="preserve">and </w:t>
      </w:r>
      <w:r w:rsidRPr="002B0809">
        <w:rPr>
          <w:lang w:val="en-US"/>
        </w:rPr>
        <w:t>maintaining their role in the formulation of political reforms’ (</w:t>
      </w:r>
      <w:r w:rsidRPr="0001368C">
        <w:rPr>
          <w:lang w:val="en-US"/>
        </w:rPr>
        <w:t xml:space="preserve">Davidsson &amp; Emmenegger, 2013, p. 344). In this respect, the ‘logic of membership’ emphasises the short-term interests of union members and concerns that unions need to offer incentives to attract or retain members. Meanwhile, the ‘logic of influence’ relates to the long-term interests of unions and the need to offer incentives to the state and other </w:t>
      </w:r>
      <w:r>
        <w:rPr>
          <w:lang w:val="en-US"/>
        </w:rPr>
        <w:t xml:space="preserve">stakeholders </w:t>
      </w:r>
      <w:r w:rsidRPr="0001368C">
        <w:rPr>
          <w:lang w:val="en-US"/>
        </w:rPr>
        <w:t>to gain access and exercise influence in policy processes (Schmitter &amp; Streeck 1999, p. 54).</w:t>
      </w:r>
    </w:p>
    <w:p w14:paraId="602BF9CE" w14:textId="3744D811" w:rsidR="00F04527" w:rsidRPr="0001368C" w:rsidRDefault="00F04527" w:rsidP="00F04527">
      <w:pPr>
        <w:rPr>
          <w:lang w:val="en-US"/>
        </w:rPr>
      </w:pPr>
      <w:r w:rsidRPr="0001368C">
        <w:rPr>
          <w:lang w:val="en-US"/>
        </w:rPr>
        <w:t xml:space="preserve">Second, the </w:t>
      </w:r>
      <w:r w:rsidRPr="00F16A8F">
        <w:rPr>
          <w:lang w:val="en-US"/>
        </w:rPr>
        <w:t>relations</w:t>
      </w:r>
      <w:r w:rsidRPr="0001368C">
        <w:rPr>
          <w:i/>
          <w:lang w:val="en-US"/>
        </w:rPr>
        <w:t xml:space="preserve"> </w:t>
      </w:r>
      <w:r w:rsidRPr="0001368C">
        <w:rPr>
          <w:lang w:val="en-US"/>
        </w:rPr>
        <w:t xml:space="preserve">between </w:t>
      </w:r>
      <w:r>
        <w:rPr>
          <w:lang w:val="en-US"/>
        </w:rPr>
        <w:t xml:space="preserve">the two </w:t>
      </w:r>
      <w:r w:rsidRPr="0001368C">
        <w:rPr>
          <w:lang w:val="en-US"/>
        </w:rPr>
        <w:t xml:space="preserve">power </w:t>
      </w:r>
      <w:r>
        <w:rPr>
          <w:lang w:val="en-US"/>
        </w:rPr>
        <w:t xml:space="preserve">resources should be analysed </w:t>
      </w:r>
      <w:r w:rsidRPr="0001368C">
        <w:rPr>
          <w:lang w:val="en-US"/>
        </w:rPr>
        <w:t xml:space="preserve">when explaining union behaviour and policy outcomes. </w:t>
      </w:r>
      <w:r>
        <w:rPr>
          <w:lang w:val="en-US"/>
        </w:rPr>
        <w:t xml:space="preserve">Walter </w:t>
      </w:r>
      <w:r w:rsidRPr="0001368C">
        <w:rPr>
          <w:lang w:val="en-US"/>
        </w:rPr>
        <w:t>Korpi (1983) argue</w:t>
      </w:r>
      <w:r>
        <w:rPr>
          <w:lang w:val="en-US"/>
        </w:rPr>
        <w:t>s</w:t>
      </w:r>
      <w:r w:rsidRPr="0001368C">
        <w:rPr>
          <w:lang w:val="en-US"/>
        </w:rPr>
        <w:t xml:space="preserve"> that </w:t>
      </w:r>
      <w:r w:rsidRPr="0001368C">
        <w:rPr>
          <w:lang w:val="en-US"/>
        </w:rPr>
        <w:lastRenderedPageBreak/>
        <w:t xml:space="preserve">union density is the more fundamental sort of power resources, and that </w:t>
      </w:r>
      <w:r w:rsidRPr="002B0809">
        <w:rPr>
          <w:lang w:val="en-US"/>
        </w:rPr>
        <w:t>institutional power resources are secondary or derived resources that ‘ultimately depend on the basic power resources for their effectiveness’</w:t>
      </w:r>
      <w:r w:rsidR="002B0809">
        <w:rPr>
          <w:lang w:val="en-US"/>
        </w:rPr>
        <w:t xml:space="preserve"> (p. 15)</w:t>
      </w:r>
      <w:r w:rsidRPr="002B0809">
        <w:rPr>
          <w:lang w:val="en-US"/>
        </w:rPr>
        <w:t>.</w:t>
      </w:r>
      <w:r w:rsidRPr="0001368C">
        <w:rPr>
          <w:lang w:val="en-US"/>
        </w:rPr>
        <w:t xml:space="preserve"> In contrast, Davidsson and Emmenegger</w:t>
      </w:r>
      <w:r>
        <w:rPr>
          <w:lang w:val="en-US"/>
        </w:rPr>
        <w:t>’s</w:t>
      </w:r>
      <w:r w:rsidRPr="0001368C">
        <w:rPr>
          <w:lang w:val="en-US"/>
        </w:rPr>
        <w:t xml:space="preserve"> (2013) </w:t>
      </w:r>
      <w:r>
        <w:rPr>
          <w:lang w:val="en-US"/>
        </w:rPr>
        <w:t xml:space="preserve">study indicates </w:t>
      </w:r>
      <w:r w:rsidRPr="0001368C">
        <w:rPr>
          <w:lang w:val="en-US"/>
        </w:rPr>
        <w:t xml:space="preserve">that institutional power resources </w:t>
      </w:r>
      <w:r>
        <w:rPr>
          <w:lang w:val="en-US"/>
        </w:rPr>
        <w:t xml:space="preserve">is </w:t>
      </w:r>
      <w:r w:rsidRPr="0001368C">
        <w:rPr>
          <w:lang w:val="en-US"/>
        </w:rPr>
        <w:t xml:space="preserve">more important than union density </w:t>
      </w:r>
      <w:r w:rsidR="007357C2">
        <w:rPr>
          <w:lang w:val="en-US"/>
        </w:rPr>
        <w:t>–</w:t>
      </w:r>
      <w:r w:rsidRPr="0001368C">
        <w:rPr>
          <w:lang w:val="en-US"/>
        </w:rPr>
        <w:t xml:space="preserve"> the logic of influence prevailed over a logic of membership </w:t>
      </w:r>
      <w:r w:rsidR="007357C2">
        <w:rPr>
          <w:lang w:val="en-US"/>
        </w:rPr>
        <w:t>–</w:t>
      </w:r>
      <w:r w:rsidRPr="0001368C">
        <w:rPr>
          <w:lang w:val="en-US"/>
        </w:rPr>
        <w:t xml:space="preserve"> and that they might become </w:t>
      </w:r>
      <w:r>
        <w:rPr>
          <w:lang w:val="en-US"/>
        </w:rPr>
        <w:t>institutionalis</w:t>
      </w:r>
      <w:r w:rsidRPr="0001368C">
        <w:rPr>
          <w:lang w:val="en-US"/>
        </w:rPr>
        <w:t xml:space="preserve">ed in policy formation independently of state support </w:t>
      </w:r>
      <w:r>
        <w:rPr>
          <w:lang w:val="en-US"/>
        </w:rPr>
        <w:t>and unionis</w:t>
      </w:r>
      <w:r w:rsidRPr="0001368C">
        <w:rPr>
          <w:lang w:val="en-US"/>
        </w:rPr>
        <w:t>ation rates.</w:t>
      </w:r>
    </w:p>
    <w:p w14:paraId="121B4402" w14:textId="77777777" w:rsidR="00F04527" w:rsidRPr="0001368C" w:rsidRDefault="00F04527" w:rsidP="00F04527">
      <w:pPr>
        <w:rPr>
          <w:lang w:val="en-US"/>
        </w:rPr>
      </w:pPr>
      <w:r w:rsidRPr="0001368C">
        <w:rPr>
          <w:lang w:val="en-US"/>
        </w:rPr>
        <w:t xml:space="preserve">Third, Davidsson and Emmenegger (2013) </w:t>
      </w:r>
      <w:r>
        <w:rPr>
          <w:lang w:val="en-US"/>
        </w:rPr>
        <w:t xml:space="preserve">suggest that </w:t>
      </w:r>
      <w:r w:rsidRPr="0001368C">
        <w:rPr>
          <w:lang w:val="en-US"/>
        </w:rPr>
        <w:t xml:space="preserve">when unions are under pressure, they prioritise some elements of policy </w:t>
      </w:r>
      <w:r>
        <w:rPr>
          <w:lang w:val="en-US"/>
        </w:rPr>
        <w:t xml:space="preserve">and will </w:t>
      </w:r>
      <w:r w:rsidRPr="0001368C">
        <w:rPr>
          <w:lang w:val="en-US"/>
        </w:rPr>
        <w:t>only make concessions that do not undermine their long-term organisational interests.</w:t>
      </w:r>
      <w:r w:rsidRPr="005A01A6">
        <w:rPr>
          <w:lang w:val="en-US"/>
        </w:rPr>
        <w:t xml:space="preserve"> </w:t>
      </w:r>
      <w:r w:rsidRPr="0001368C">
        <w:rPr>
          <w:lang w:val="en-US"/>
        </w:rPr>
        <w:t xml:space="preserve">This </w:t>
      </w:r>
      <w:r>
        <w:rPr>
          <w:lang w:val="en-US"/>
        </w:rPr>
        <w:t xml:space="preserve">is a </w:t>
      </w:r>
      <w:r w:rsidRPr="0001368C">
        <w:rPr>
          <w:lang w:val="en-US"/>
        </w:rPr>
        <w:t xml:space="preserve">pertinent </w:t>
      </w:r>
      <w:r>
        <w:rPr>
          <w:lang w:val="en-US"/>
        </w:rPr>
        <w:t xml:space="preserve">point given that </w:t>
      </w:r>
      <w:r w:rsidRPr="0001368C">
        <w:rPr>
          <w:lang w:val="en-US"/>
        </w:rPr>
        <w:t xml:space="preserve">many unions have been on the defensive since the 1980s, often having to </w:t>
      </w:r>
      <w:r>
        <w:rPr>
          <w:lang w:val="en-US"/>
        </w:rPr>
        <w:t xml:space="preserve">opt </w:t>
      </w:r>
      <w:r w:rsidRPr="0001368C">
        <w:rPr>
          <w:lang w:val="en-US"/>
        </w:rPr>
        <w:t>for second-best solutions and protect what they consider most essential in the face of political pressure to deregulate labour markets</w:t>
      </w:r>
      <w:r w:rsidRPr="0001368C">
        <w:rPr>
          <w:shd w:val="clear" w:color="auto" w:fill="FFFFFF"/>
          <w:lang w:val="en-US"/>
        </w:rPr>
        <w:t>.</w:t>
      </w:r>
    </w:p>
    <w:p w14:paraId="70EE661F" w14:textId="5A9B778A" w:rsidR="00F04527" w:rsidRDefault="00F04527" w:rsidP="000B1AB6">
      <w:pPr>
        <w:rPr>
          <w:lang w:val="en-US"/>
        </w:rPr>
      </w:pPr>
      <w:r>
        <w:rPr>
          <w:lang w:val="en-US"/>
        </w:rPr>
        <w:t>I</w:t>
      </w:r>
      <w:r w:rsidRPr="0001368C">
        <w:rPr>
          <w:lang w:val="en-US"/>
        </w:rPr>
        <w:t xml:space="preserve">nstitutional power resources </w:t>
      </w:r>
      <w:r>
        <w:rPr>
          <w:lang w:val="en-US"/>
        </w:rPr>
        <w:t xml:space="preserve">is a relevant issue </w:t>
      </w:r>
      <w:r w:rsidRPr="0001368C">
        <w:rPr>
          <w:lang w:val="en-US"/>
        </w:rPr>
        <w:t>in the context of TALIS and EI. Traditionally, the t</w:t>
      </w:r>
      <w:r>
        <w:rPr>
          <w:lang w:val="en-US"/>
        </w:rPr>
        <w:t>eaching profession</w:t>
      </w:r>
      <w:r w:rsidRPr="0001368C">
        <w:rPr>
          <w:lang w:val="en-US"/>
        </w:rPr>
        <w:t xml:space="preserve"> have sought to advance their professional status and autonomy based on claims to expertise and the complexity of their </w:t>
      </w:r>
      <w:r>
        <w:rPr>
          <w:lang w:val="en-US"/>
        </w:rPr>
        <w:t xml:space="preserve">labour, </w:t>
      </w:r>
      <w:r w:rsidRPr="0001368C">
        <w:rPr>
          <w:lang w:val="en-US"/>
        </w:rPr>
        <w:t xml:space="preserve">associated with high levels of tacit or </w:t>
      </w:r>
      <w:r>
        <w:rPr>
          <w:lang w:val="en-US"/>
        </w:rPr>
        <w:t>context-</w:t>
      </w:r>
      <w:r w:rsidRPr="0001368C">
        <w:rPr>
          <w:lang w:val="en-US"/>
        </w:rPr>
        <w:t xml:space="preserve">specific pedagogical knowledge. </w:t>
      </w:r>
      <w:r>
        <w:rPr>
          <w:lang w:val="en-US"/>
        </w:rPr>
        <w:t xml:space="preserve">As </w:t>
      </w:r>
      <w:r w:rsidRPr="0001368C">
        <w:rPr>
          <w:lang w:val="en-US"/>
        </w:rPr>
        <w:t>an exercise in the codification of universalised knowledge on teachers and teaching</w:t>
      </w:r>
      <w:r>
        <w:rPr>
          <w:lang w:val="en-US"/>
        </w:rPr>
        <w:t>,</w:t>
      </w:r>
      <w:r w:rsidRPr="0001368C">
        <w:rPr>
          <w:lang w:val="en-US"/>
        </w:rPr>
        <w:t xml:space="preserve"> TALIS challenge</w:t>
      </w:r>
      <w:r>
        <w:rPr>
          <w:lang w:val="en-US"/>
        </w:rPr>
        <w:t>s</w:t>
      </w:r>
      <w:r w:rsidRPr="0001368C">
        <w:rPr>
          <w:lang w:val="en-US"/>
        </w:rPr>
        <w:t xml:space="preserve"> this argument</w:t>
      </w:r>
      <w:r>
        <w:rPr>
          <w:lang w:val="en-US"/>
        </w:rPr>
        <w:t xml:space="preserve">. Potentially, TALIS might serve </w:t>
      </w:r>
      <w:r w:rsidRPr="0001368C">
        <w:rPr>
          <w:rFonts w:eastAsia="OptimaLTStd"/>
          <w:lang w:val="en-US"/>
        </w:rPr>
        <w:t xml:space="preserve">as a </w:t>
      </w:r>
      <w:r w:rsidRPr="0001368C">
        <w:rPr>
          <w:lang w:val="en-US"/>
        </w:rPr>
        <w:t xml:space="preserve">lever </w:t>
      </w:r>
      <w:r>
        <w:rPr>
          <w:lang w:val="en-US"/>
        </w:rPr>
        <w:t xml:space="preserve">for </w:t>
      </w:r>
      <w:r w:rsidRPr="0001368C">
        <w:rPr>
          <w:lang w:val="en-US"/>
        </w:rPr>
        <w:t>standardisation and proletarianisation, that is, intensification of labour and loss of control over the conception of curriculum, practices and assessment (R</w:t>
      </w:r>
      <w:r w:rsidRPr="00C74CEE">
        <w:rPr>
          <w:lang w:val="en-US"/>
        </w:rPr>
        <w:t>obertson, 2000, 2012). In the context of the OECD’s epistemological governance (Sellar &amp; Lingard, 2013), the production and management of knowledge in TALIS involves the control of the teaching professions in a new disguise (Carter, Stevenson &amp; Passy, 2010):</w:t>
      </w:r>
    </w:p>
    <w:p w14:paraId="66D8A260" w14:textId="77777777" w:rsidR="000B1AB6" w:rsidRPr="00C74CEE" w:rsidRDefault="000B1AB6" w:rsidP="000B1AB6">
      <w:pPr>
        <w:rPr>
          <w:rFonts w:cs="Times New Roman"/>
          <w:lang w:val="en-US"/>
        </w:rPr>
      </w:pPr>
    </w:p>
    <w:p w14:paraId="04D0A468" w14:textId="3B64AA36" w:rsidR="00F04527" w:rsidRPr="00C74CEE" w:rsidRDefault="00F04527" w:rsidP="000B1AB6">
      <w:pPr>
        <w:pStyle w:val="Quote"/>
        <w:rPr>
          <w:lang w:val="en-US"/>
        </w:rPr>
      </w:pPr>
      <w:r w:rsidRPr="00C74CEE">
        <w:rPr>
          <w:lang w:val="en-US"/>
        </w:rPr>
        <w:t>… teachers’ work is explicitly ideological work. Educational institutions are nothing if they are not about ideas. Workers in education have a central role in the production, transmission</w:t>
      </w:r>
      <w:r w:rsidR="007357C2">
        <w:rPr>
          <w:lang w:val="en-US"/>
        </w:rPr>
        <w:t xml:space="preserve"> and the exchange of knowledge –</w:t>
      </w:r>
      <w:r w:rsidRPr="00C74CEE">
        <w:rPr>
          <w:lang w:val="en-US"/>
        </w:rPr>
        <w:t xml:space="preserve"> and in a ‘knowledge economy’ these are not processes that can be left to chance, and this reinforces the need to assert control over teachers’ labour. </w:t>
      </w:r>
      <w:r w:rsidR="00C749A6">
        <w:rPr>
          <w:lang w:val="en-US"/>
        </w:rPr>
        <w:t>(p. 10)</w:t>
      </w:r>
    </w:p>
    <w:p w14:paraId="533FE80C" w14:textId="77777777" w:rsidR="00F04527" w:rsidRPr="00C74CEE" w:rsidRDefault="00F04527" w:rsidP="00B14DED">
      <w:pPr>
        <w:ind w:firstLine="708"/>
        <w:rPr>
          <w:rFonts w:cs="Times New Roman"/>
          <w:szCs w:val="24"/>
          <w:lang w:val="en-US"/>
        </w:rPr>
      </w:pPr>
    </w:p>
    <w:p w14:paraId="55B5EC06" w14:textId="2421DE75" w:rsidR="00F04527" w:rsidRPr="00C74CEE" w:rsidRDefault="00F04527" w:rsidP="000B1AB6">
      <w:pPr>
        <w:rPr>
          <w:rFonts w:eastAsia="OptimaLTStd"/>
          <w:lang w:val="en-US"/>
        </w:rPr>
      </w:pPr>
      <w:r>
        <w:rPr>
          <w:lang w:val="en-US"/>
        </w:rPr>
        <w:t>Concretely, t</w:t>
      </w:r>
      <w:r w:rsidRPr="00C74CEE">
        <w:rPr>
          <w:lang w:val="en-US"/>
        </w:rPr>
        <w:t xml:space="preserve">he first rounds of the </w:t>
      </w:r>
      <w:r w:rsidRPr="00C74CEE">
        <w:rPr>
          <w:bCs/>
          <w:lang w:val="en-US"/>
        </w:rPr>
        <w:t xml:space="preserve">TALIS survey have involved </w:t>
      </w:r>
      <w:r w:rsidRPr="00C74CEE">
        <w:rPr>
          <w:lang w:val="en-US"/>
        </w:rPr>
        <w:t xml:space="preserve">two questionnaires, one for teachers and one for school leaders, </w:t>
      </w:r>
      <w:r w:rsidRPr="00C74CEE">
        <w:rPr>
          <w:rFonts w:eastAsiaTheme="minorEastAsia"/>
          <w:lang w:val="en-US"/>
        </w:rPr>
        <w:t>address</w:t>
      </w:r>
      <w:r>
        <w:rPr>
          <w:rFonts w:eastAsiaTheme="minorEastAsia"/>
          <w:lang w:val="en-US"/>
        </w:rPr>
        <w:t xml:space="preserve">ing </w:t>
      </w:r>
      <w:r w:rsidRPr="00C74CEE">
        <w:rPr>
          <w:rFonts w:eastAsiaTheme="minorEastAsia"/>
          <w:lang w:val="en-US"/>
        </w:rPr>
        <w:t xml:space="preserve">a wide-ranging set of themes including </w:t>
      </w:r>
      <w:r w:rsidRPr="00C74CEE">
        <w:rPr>
          <w:lang w:val="en-US"/>
        </w:rPr>
        <w:t>school leadership; appraisal of and feedback to teachers; t</w:t>
      </w:r>
      <w:r w:rsidRPr="00C74CEE">
        <w:rPr>
          <w:rFonts w:eastAsia="OptimaLTStd"/>
          <w:lang w:val="en-US"/>
        </w:rPr>
        <w:t>eachers’ pedagogical beliefs, attitudes, teaching and assessment practices; initial teacher training and professional development; and teacher self-efficacy, job satisfaction and school climate. T</w:t>
      </w:r>
      <w:r w:rsidRPr="00C74CEE">
        <w:rPr>
          <w:lang w:val="en-US"/>
        </w:rPr>
        <w:t>he core study concerns personnel working in lower secondary schools (ISCED level 2</w:t>
      </w:r>
      <w:r>
        <w:rPr>
          <w:lang w:val="en-US"/>
        </w:rPr>
        <w:t>)</w:t>
      </w:r>
      <w:r w:rsidR="00C749A6">
        <w:rPr>
          <w:lang w:val="en-US"/>
        </w:rPr>
        <w:t>,</w:t>
      </w:r>
      <w:r w:rsidRPr="00C74CEE">
        <w:rPr>
          <w:rStyle w:val="EndnoteReference"/>
          <w:rFonts w:cs="Times New Roman"/>
          <w:szCs w:val="24"/>
          <w:lang w:val="en-US"/>
        </w:rPr>
        <w:endnoteReference w:id="2"/>
      </w:r>
      <w:r w:rsidRPr="00C74CEE">
        <w:rPr>
          <w:lang w:val="en-US"/>
        </w:rPr>
        <w:t xml:space="preserve"> but participating countries </w:t>
      </w:r>
      <w:r>
        <w:rPr>
          <w:lang w:val="en-US"/>
        </w:rPr>
        <w:t xml:space="preserve">might sign up for </w:t>
      </w:r>
      <w:r w:rsidRPr="00C74CEE">
        <w:rPr>
          <w:lang w:val="en-US"/>
        </w:rPr>
        <w:t>‘inter</w:t>
      </w:r>
      <w:r>
        <w:rPr>
          <w:lang w:val="en-US"/>
        </w:rPr>
        <w:t xml:space="preserve">national options’, involving </w:t>
      </w:r>
      <w:r w:rsidRPr="00C74CEE">
        <w:rPr>
          <w:lang w:val="en-US"/>
        </w:rPr>
        <w:t>samples of primary and upper secondary teachers (ISCED levels 1 and 3), a</w:t>
      </w:r>
      <w:r>
        <w:rPr>
          <w:lang w:val="en-US"/>
        </w:rPr>
        <w:t xml:space="preserve">nd </w:t>
      </w:r>
      <w:r w:rsidRPr="00C74CEE">
        <w:rPr>
          <w:lang w:val="en-US"/>
        </w:rPr>
        <w:t>a TALIS-PISA link entail</w:t>
      </w:r>
      <w:r>
        <w:rPr>
          <w:lang w:val="en-US"/>
        </w:rPr>
        <w:t xml:space="preserve">ing </w:t>
      </w:r>
      <w:r w:rsidRPr="00C74CEE">
        <w:rPr>
          <w:lang w:val="en-US"/>
        </w:rPr>
        <w:t>that sample populations are aligned on the school level with student samples in the OECD Programme for International Student Assessment (PISA) (OECD, 2009, 2014).</w:t>
      </w:r>
    </w:p>
    <w:p w14:paraId="3F2C8FF3" w14:textId="208B9712" w:rsidR="00F04527" w:rsidRPr="0001368C" w:rsidRDefault="00F04527" w:rsidP="000B1AB6">
      <w:pPr>
        <w:rPr>
          <w:lang w:val="en-US"/>
        </w:rPr>
      </w:pPr>
      <w:r>
        <w:rPr>
          <w:lang w:val="en-US"/>
        </w:rPr>
        <w:t xml:space="preserve">The </w:t>
      </w:r>
      <w:r w:rsidRPr="0001368C">
        <w:rPr>
          <w:lang w:val="en-US"/>
        </w:rPr>
        <w:t>‘union density’</w:t>
      </w:r>
      <w:r>
        <w:rPr>
          <w:lang w:val="en-US"/>
        </w:rPr>
        <w:t xml:space="preserve"> argument would suggest that </w:t>
      </w:r>
      <w:r w:rsidRPr="0001368C">
        <w:rPr>
          <w:lang w:val="en-US"/>
        </w:rPr>
        <w:t>EI recommend</w:t>
      </w:r>
      <w:r>
        <w:rPr>
          <w:lang w:val="en-US"/>
        </w:rPr>
        <w:t>ed</w:t>
      </w:r>
      <w:r w:rsidRPr="0001368C">
        <w:rPr>
          <w:lang w:val="en-US"/>
        </w:rPr>
        <w:t xml:space="preserve"> </w:t>
      </w:r>
      <w:r>
        <w:rPr>
          <w:lang w:val="en-US"/>
        </w:rPr>
        <w:t xml:space="preserve">its </w:t>
      </w:r>
      <w:r w:rsidRPr="0001368C">
        <w:rPr>
          <w:lang w:val="en-US"/>
        </w:rPr>
        <w:t>member affiliates teachers not to take part in the survey</w:t>
      </w:r>
      <w:r>
        <w:rPr>
          <w:lang w:val="en-US"/>
        </w:rPr>
        <w:t xml:space="preserve">. Hence, the fact </w:t>
      </w:r>
      <w:r w:rsidRPr="0001368C">
        <w:rPr>
          <w:lang w:val="en-US"/>
        </w:rPr>
        <w:t xml:space="preserve">that EI has endorsed </w:t>
      </w:r>
      <w:r>
        <w:rPr>
          <w:lang w:val="en-US"/>
        </w:rPr>
        <w:t xml:space="preserve">TALIS </w:t>
      </w:r>
      <w:r w:rsidRPr="0001368C">
        <w:rPr>
          <w:lang w:val="en-US"/>
        </w:rPr>
        <w:t xml:space="preserve">(cf. Robertson, 2012; </w:t>
      </w:r>
      <w:r w:rsidR="00716660">
        <w:rPr>
          <w:lang w:val="en-US"/>
        </w:rPr>
        <w:t>Sorensen &amp; Robertson, 2018</w:t>
      </w:r>
      <w:r w:rsidRPr="0001368C">
        <w:rPr>
          <w:lang w:val="en-US"/>
        </w:rPr>
        <w:t>)</w:t>
      </w:r>
      <w:r>
        <w:rPr>
          <w:lang w:val="en-US"/>
        </w:rPr>
        <w:t xml:space="preserve">, indicating </w:t>
      </w:r>
      <w:r w:rsidRPr="0001368C">
        <w:rPr>
          <w:lang w:val="en-US"/>
        </w:rPr>
        <w:t xml:space="preserve">that </w:t>
      </w:r>
      <w:r>
        <w:rPr>
          <w:lang w:val="en-US"/>
        </w:rPr>
        <w:t>the federation has</w:t>
      </w:r>
      <w:r w:rsidRPr="0001368C">
        <w:rPr>
          <w:lang w:val="en-US"/>
        </w:rPr>
        <w:t xml:space="preserve"> sought to enhance </w:t>
      </w:r>
      <w:r>
        <w:rPr>
          <w:lang w:val="en-US"/>
        </w:rPr>
        <w:t xml:space="preserve">its </w:t>
      </w:r>
      <w:r w:rsidRPr="0001368C">
        <w:rPr>
          <w:lang w:val="en-US"/>
        </w:rPr>
        <w:t>institutional power resources at the transnational scale</w:t>
      </w:r>
      <w:r>
        <w:rPr>
          <w:lang w:val="en-US"/>
        </w:rPr>
        <w:t>, calls for further analysis into the reasoning underlying EI’s engagement with the programme.</w:t>
      </w:r>
    </w:p>
    <w:p w14:paraId="2B9B3B17" w14:textId="77777777" w:rsidR="00F04527" w:rsidRDefault="00F04527" w:rsidP="00B14DED">
      <w:pPr>
        <w:shd w:val="clear" w:color="auto" w:fill="FFFFFF"/>
        <w:rPr>
          <w:rFonts w:eastAsiaTheme="minorEastAsia" w:cs="Times New Roman"/>
          <w:b/>
          <w:szCs w:val="24"/>
          <w:lang w:val="en-US"/>
        </w:rPr>
      </w:pPr>
    </w:p>
    <w:p w14:paraId="40EBA5B5" w14:textId="77777777" w:rsidR="000B1AB6" w:rsidRDefault="000B1AB6" w:rsidP="000B1AB6">
      <w:pPr>
        <w:shd w:val="clear" w:color="auto" w:fill="FFFFFF"/>
        <w:ind w:firstLine="0"/>
        <w:rPr>
          <w:rFonts w:cs="Times New Roman"/>
          <w:b/>
          <w:szCs w:val="24"/>
          <w:lang w:val="en-US"/>
        </w:rPr>
      </w:pPr>
    </w:p>
    <w:p w14:paraId="7D36A4B6" w14:textId="77777777" w:rsidR="00F04527" w:rsidRPr="0001368C" w:rsidRDefault="00F04527" w:rsidP="000B1AB6">
      <w:pPr>
        <w:shd w:val="clear" w:color="auto" w:fill="FFFFFF"/>
        <w:ind w:firstLine="0"/>
        <w:rPr>
          <w:rFonts w:cs="Times New Roman"/>
          <w:b/>
          <w:szCs w:val="24"/>
          <w:lang w:val="en-US"/>
        </w:rPr>
      </w:pPr>
      <w:r w:rsidRPr="0001368C">
        <w:rPr>
          <w:rFonts w:cs="Times New Roman"/>
          <w:b/>
          <w:szCs w:val="24"/>
          <w:lang w:val="en-US"/>
        </w:rPr>
        <w:t>Political discourse analysis and the space for challenge</w:t>
      </w:r>
    </w:p>
    <w:p w14:paraId="2B40D65D" w14:textId="77777777" w:rsidR="000B1AB6" w:rsidRDefault="000B1AB6" w:rsidP="000B1AB6">
      <w:pPr>
        <w:autoSpaceDE w:val="0"/>
        <w:autoSpaceDN w:val="0"/>
        <w:adjustRightInd w:val="0"/>
        <w:ind w:firstLine="0"/>
        <w:rPr>
          <w:rFonts w:cs="Times New Roman"/>
          <w:szCs w:val="24"/>
          <w:lang w:val="en-US"/>
        </w:rPr>
      </w:pPr>
    </w:p>
    <w:p w14:paraId="3459E5A2" w14:textId="3BFA5E94" w:rsidR="00F04527" w:rsidRPr="0001368C" w:rsidRDefault="00F04527" w:rsidP="000B1AB6">
      <w:pPr>
        <w:autoSpaceDE w:val="0"/>
        <w:autoSpaceDN w:val="0"/>
        <w:adjustRightInd w:val="0"/>
        <w:ind w:firstLine="0"/>
        <w:rPr>
          <w:rFonts w:cs="Times New Roman"/>
          <w:szCs w:val="24"/>
          <w:lang w:val="en-US"/>
        </w:rPr>
      </w:pPr>
      <w:r w:rsidRPr="0001368C">
        <w:rPr>
          <w:rFonts w:cs="Times New Roman"/>
          <w:szCs w:val="24"/>
          <w:lang w:val="en-US"/>
        </w:rPr>
        <w:t>Carol Bacchi (2000) poignantly points to the paradox that discourse analysts tend to appear driven by</w:t>
      </w:r>
      <w:r>
        <w:rPr>
          <w:rFonts w:cs="Times New Roman"/>
          <w:szCs w:val="24"/>
          <w:lang w:val="en-US"/>
        </w:rPr>
        <w:t xml:space="preserve"> a desire to challenge current relations of domination</w:t>
      </w:r>
      <w:r w:rsidRPr="0001368C">
        <w:rPr>
          <w:rFonts w:cs="Times New Roman"/>
          <w:szCs w:val="24"/>
          <w:lang w:val="en-US"/>
        </w:rPr>
        <w:t xml:space="preserve"> yet too often </w:t>
      </w:r>
      <w:r>
        <w:rPr>
          <w:rFonts w:cs="Times New Roman"/>
          <w:szCs w:val="24"/>
          <w:lang w:val="en-US"/>
        </w:rPr>
        <w:t xml:space="preserve">do not </w:t>
      </w:r>
      <w:r w:rsidRPr="0001368C">
        <w:rPr>
          <w:rFonts w:cs="Times New Roman"/>
          <w:szCs w:val="24"/>
          <w:lang w:val="en-US"/>
        </w:rPr>
        <w:t xml:space="preserve">theorise the ‘space for challenge’. The result is </w:t>
      </w:r>
      <w:r>
        <w:rPr>
          <w:rFonts w:cs="Times New Roman"/>
          <w:szCs w:val="24"/>
          <w:lang w:val="en-US"/>
        </w:rPr>
        <w:t xml:space="preserve">the dystopic </w:t>
      </w:r>
      <w:r w:rsidR="00C749A6">
        <w:rPr>
          <w:rFonts w:cs="Times New Roman"/>
          <w:szCs w:val="24"/>
          <w:lang w:val="en-US"/>
        </w:rPr>
        <w:t>pitfall of ‘</w:t>
      </w:r>
      <w:r w:rsidRPr="0001368C">
        <w:rPr>
          <w:rFonts w:cs="Times New Roman"/>
          <w:szCs w:val="24"/>
          <w:lang w:val="en-US"/>
        </w:rPr>
        <w:t xml:space="preserve">naive pessimism’; despite the nominal attention to agency, power is reduced to </w:t>
      </w:r>
      <w:r>
        <w:rPr>
          <w:rFonts w:cs="Times New Roman"/>
          <w:szCs w:val="24"/>
          <w:lang w:val="en-US"/>
        </w:rPr>
        <w:t xml:space="preserve">the </w:t>
      </w:r>
      <w:r w:rsidRPr="0001368C">
        <w:rPr>
          <w:rFonts w:cs="Times New Roman"/>
          <w:szCs w:val="24"/>
          <w:lang w:val="en-US"/>
        </w:rPr>
        <w:t>domination</w:t>
      </w:r>
      <w:r>
        <w:rPr>
          <w:rFonts w:cs="Times New Roman"/>
          <w:szCs w:val="24"/>
          <w:lang w:val="en-US"/>
        </w:rPr>
        <w:t xml:space="preserve"> of major organisations</w:t>
      </w:r>
      <w:r w:rsidRPr="0001368C">
        <w:rPr>
          <w:rFonts w:cs="Times New Roman"/>
          <w:szCs w:val="24"/>
          <w:lang w:val="en-US"/>
        </w:rPr>
        <w:t xml:space="preserve">, with </w:t>
      </w:r>
      <w:r>
        <w:rPr>
          <w:rFonts w:cs="Times New Roman"/>
          <w:szCs w:val="24"/>
          <w:lang w:val="en-US"/>
        </w:rPr>
        <w:t xml:space="preserve">excessive </w:t>
      </w:r>
      <w:r w:rsidRPr="0001368C">
        <w:rPr>
          <w:rFonts w:cs="Times New Roman"/>
          <w:szCs w:val="24"/>
          <w:lang w:val="en-US"/>
        </w:rPr>
        <w:t xml:space="preserve">focus on what is written and said, </w:t>
      </w:r>
      <w:r>
        <w:rPr>
          <w:rFonts w:cs="Times New Roman"/>
          <w:szCs w:val="24"/>
          <w:lang w:val="en-US"/>
        </w:rPr>
        <w:t xml:space="preserve">and a neglect of </w:t>
      </w:r>
      <w:r w:rsidRPr="0001368C">
        <w:rPr>
          <w:rFonts w:cs="Times New Roman"/>
          <w:szCs w:val="24"/>
          <w:lang w:val="en-US"/>
        </w:rPr>
        <w:t>how discourses are formed and made possible (Ball, 1993</w:t>
      </w:r>
      <w:r>
        <w:rPr>
          <w:rFonts w:cs="Times New Roman"/>
          <w:szCs w:val="24"/>
          <w:lang w:val="en-US"/>
        </w:rPr>
        <w:t>, 2015</w:t>
      </w:r>
      <w:r w:rsidRPr="0001368C">
        <w:rPr>
          <w:rFonts w:cs="Times New Roman"/>
          <w:szCs w:val="24"/>
          <w:lang w:val="en-US"/>
        </w:rPr>
        <w:t>)</w:t>
      </w:r>
      <w:r>
        <w:rPr>
          <w:rFonts w:cs="Times New Roman"/>
          <w:szCs w:val="24"/>
          <w:lang w:val="en-US"/>
        </w:rPr>
        <w:t>.</w:t>
      </w:r>
    </w:p>
    <w:p w14:paraId="77CB5A14" w14:textId="77777777" w:rsidR="00F04527" w:rsidRPr="0001368C" w:rsidRDefault="00F04527" w:rsidP="000B1AB6">
      <w:pPr>
        <w:rPr>
          <w:lang w:val="en-US"/>
        </w:rPr>
      </w:pPr>
      <w:r w:rsidRPr="0001368C">
        <w:rPr>
          <w:lang w:val="en-US"/>
        </w:rPr>
        <w:t xml:space="preserve">In getting at EI’s reasoning with regard to TALIS </w:t>
      </w:r>
      <w:r>
        <w:rPr>
          <w:lang w:val="en-US"/>
        </w:rPr>
        <w:t xml:space="preserve">and </w:t>
      </w:r>
      <w:r w:rsidRPr="0001368C">
        <w:rPr>
          <w:lang w:val="en-US"/>
        </w:rPr>
        <w:t xml:space="preserve">the space for challenge in transnational governance, I </w:t>
      </w:r>
      <w:r>
        <w:rPr>
          <w:lang w:val="en-US"/>
        </w:rPr>
        <w:t xml:space="preserve">adopt </w:t>
      </w:r>
      <w:r w:rsidRPr="0001368C">
        <w:rPr>
          <w:lang w:val="en-US"/>
        </w:rPr>
        <w:t>the approach to critical discourse analysis (CDA) coined by Isabela and Norman Fairclough (2012).</w:t>
      </w:r>
      <w:r>
        <w:rPr>
          <w:lang w:val="en-US"/>
        </w:rPr>
        <w:t xml:space="preserve"> CDA </w:t>
      </w:r>
      <w:r w:rsidRPr="0001368C">
        <w:rPr>
          <w:lang w:val="en-US"/>
        </w:rPr>
        <w:t xml:space="preserve">is </w:t>
      </w:r>
      <w:r w:rsidRPr="0001368C">
        <w:rPr>
          <w:rFonts w:eastAsia="CharterBT-Roman"/>
          <w:lang w:val="en-US"/>
        </w:rPr>
        <w:t>a problem-oriented research programme</w:t>
      </w:r>
      <w:r w:rsidRPr="0001368C">
        <w:rPr>
          <w:lang w:val="en-US"/>
        </w:rPr>
        <w:t xml:space="preserve"> </w:t>
      </w:r>
      <w:r>
        <w:rPr>
          <w:lang w:val="en-US"/>
        </w:rPr>
        <w:t xml:space="preserve">that </w:t>
      </w:r>
      <w:r w:rsidRPr="0001368C">
        <w:rPr>
          <w:lang w:val="en-US"/>
        </w:rPr>
        <w:t xml:space="preserve">involves the detailed analysis of texts, </w:t>
      </w:r>
      <w:r>
        <w:rPr>
          <w:lang w:val="en-US"/>
        </w:rPr>
        <w:t xml:space="preserve">as well as the explanation of </w:t>
      </w:r>
      <w:r w:rsidRPr="0001368C">
        <w:rPr>
          <w:lang w:val="en-US"/>
        </w:rPr>
        <w:t xml:space="preserve">how discourses relate to </w:t>
      </w:r>
      <w:r w:rsidRPr="0001368C">
        <w:rPr>
          <w:rFonts w:eastAsia="CharterBT-Roman"/>
          <w:lang w:val="en-US"/>
        </w:rPr>
        <w:t>power and soci</w:t>
      </w:r>
      <w:r>
        <w:rPr>
          <w:rFonts w:eastAsia="CharterBT-Roman"/>
          <w:lang w:val="en-US"/>
        </w:rPr>
        <w:t xml:space="preserve">opolitical </w:t>
      </w:r>
      <w:r w:rsidRPr="0001368C">
        <w:rPr>
          <w:rFonts w:eastAsia="CharterBT-Roman"/>
          <w:lang w:val="en-US"/>
        </w:rPr>
        <w:t>change</w:t>
      </w:r>
      <w:r>
        <w:rPr>
          <w:rFonts w:eastAsia="CharterBT-Roman"/>
          <w:lang w:val="en-US"/>
        </w:rPr>
        <w:t>s</w:t>
      </w:r>
      <w:r>
        <w:rPr>
          <w:lang w:val="en-US"/>
        </w:rPr>
        <w:t>. D</w:t>
      </w:r>
      <w:r w:rsidRPr="0001368C">
        <w:rPr>
          <w:lang w:val="en-US"/>
        </w:rPr>
        <w:t xml:space="preserve">iscourse in CDA concerns just the language, or semiotic, element, that is </w:t>
      </w:r>
      <w:r>
        <w:rPr>
          <w:lang w:val="en-US"/>
        </w:rPr>
        <w:t xml:space="preserve">separate from but mutually interconnected with </w:t>
      </w:r>
      <w:r w:rsidRPr="0001368C">
        <w:rPr>
          <w:lang w:val="en-US"/>
        </w:rPr>
        <w:t>the extra-semiotic elements of material structures, objects and social practices</w:t>
      </w:r>
      <w:r>
        <w:rPr>
          <w:lang w:val="en-US"/>
        </w:rPr>
        <w:t>.</w:t>
      </w:r>
      <w:r w:rsidRPr="0001368C">
        <w:rPr>
          <w:lang w:val="en-US"/>
        </w:rPr>
        <w:t xml:space="preserve"> </w:t>
      </w:r>
      <w:r>
        <w:rPr>
          <w:lang w:val="en-US"/>
        </w:rPr>
        <w:t>CDA thus conceives the objects</w:t>
      </w:r>
      <w:r w:rsidRPr="0001368C">
        <w:rPr>
          <w:lang w:val="en-US"/>
        </w:rPr>
        <w:t xml:space="preserve"> of analysis as ‘material-semiotic’, that is, simultaneously material and semiotic in character.</w:t>
      </w:r>
      <w:r>
        <w:rPr>
          <w:lang w:val="en-US"/>
        </w:rPr>
        <w:t xml:space="preserve"> </w:t>
      </w:r>
      <w:r w:rsidRPr="0001368C">
        <w:rPr>
          <w:lang w:val="en-US"/>
        </w:rPr>
        <w:t>In this respect, ideas play a key role in mediating the dialectical relationship between strategic agents and their structured contexts, and hence in the c</w:t>
      </w:r>
      <w:r>
        <w:rPr>
          <w:lang w:val="en-US"/>
        </w:rPr>
        <w:t>ausation of political outcomes.</w:t>
      </w:r>
    </w:p>
    <w:p w14:paraId="4F4BB67D" w14:textId="3943D15A" w:rsidR="00F04527" w:rsidRPr="005615BB" w:rsidRDefault="00F04527" w:rsidP="000B1AB6">
      <w:pPr>
        <w:rPr>
          <w:lang w:val="en-GB"/>
        </w:rPr>
      </w:pPr>
      <w:r>
        <w:rPr>
          <w:lang w:val="en-US"/>
        </w:rPr>
        <w:t xml:space="preserve">Like </w:t>
      </w:r>
      <w:r w:rsidRPr="0001368C">
        <w:rPr>
          <w:lang w:val="en-US"/>
        </w:rPr>
        <w:t>Ball (1993, 2015)</w:t>
      </w:r>
      <w:r>
        <w:rPr>
          <w:lang w:val="en-US"/>
        </w:rPr>
        <w:t xml:space="preserve">, </w:t>
      </w:r>
      <w:r w:rsidRPr="0001368C">
        <w:rPr>
          <w:lang w:val="en-US"/>
        </w:rPr>
        <w:t xml:space="preserve">CDA </w:t>
      </w:r>
      <w:r>
        <w:rPr>
          <w:lang w:val="en-US"/>
        </w:rPr>
        <w:t xml:space="preserve">assumes </w:t>
      </w:r>
      <w:r w:rsidRPr="0001368C">
        <w:rPr>
          <w:lang w:val="en-US"/>
        </w:rPr>
        <w:t>that power is not external to political discourses; rather political discourses simultaneousl</w:t>
      </w:r>
      <w:r w:rsidR="000B1AB6">
        <w:rPr>
          <w:lang w:val="en-US"/>
        </w:rPr>
        <w:t>y reflect, enter into, and re-</w:t>
      </w:r>
      <w:r>
        <w:rPr>
          <w:lang w:val="en-US"/>
        </w:rPr>
        <w:t xml:space="preserve">produce power relations. Drawing on John Searle (2010), </w:t>
      </w:r>
      <w:r w:rsidRPr="0001368C">
        <w:rPr>
          <w:lang w:val="en-GB"/>
        </w:rPr>
        <w:t xml:space="preserve">Fairclough and Fairclough (2012) view power as a reason for action rather than a substitute for reasoning. Furthermore, </w:t>
      </w:r>
      <w:r w:rsidRPr="0001368C">
        <w:rPr>
          <w:lang w:val="en-US"/>
        </w:rPr>
        <w:t xml:space="preserve">power concerns capacity; while power is manifest in its exercise, power might exist in social relationships without being exercised. </w:t>
      </w:r>
      <w:r w:rsidRPr="0001368C">
        <w:rPr>
          <w:lang w:val="en-GB"/>
        </w:rPr>
        <w:t xml:space="preserve">Therefore, deliberation and reasoning are not opposed to the exercise of power. Political discourses tend to reflect </w:t>
      </w:r>
      <w:r w:rsidRPr="0001368C">
        <w:rPr>
          <w:lang w:val="en-US"/>
        </w:rPr>
        <w:t>the power capacities in the field, and there is space for</w:t>
      </w:r>
      <w:r>
        <w:rPr>
          <w:lang w:val="en-US"/>
        </w:rPr>
        <w:t xml:space="preserve"> agency in the assessment of the</w:t>
      </w:r>
      <w:r w:rsidRPr="0001368C">
        <w:rPr>
          <w:lang w:val="en-US"/>
        </w:rPr>
        <w:t xml:space="preserve">se capacities and the </w:t>
      </w:r>
      <w:r>
        <w:rPr>
          <w:lang w:val="en-US"/>
        </w:rPr>
        <w:t xml:space="preserve">possible </w:t>
      </w:r>
      <w:r w:rsidRPr="0001368C">
        <w:rPr>
          <w:lang w:val="en-US"/>
        </w:rPr>
        <w:t>action</w:t>
      </w:r>
      <w:r>
        <w:rPr>
          <w:lang w:val="en-US"/>
        </w:rPr>
        <w:t>s</w:t>
      </w:r>
      <w:r w:rsidRPr="0001368C">
        <w:rPr>
          <w:lang w:val="en-US"/>
        </w:rPr>
        <w:t xml:space="preserve"> to take. </w:t>
      </w:r>
      <w:r>
        <w:rPr>
          <w:lang w:val="en-US"/>
        </w:rPr>
        <w:t xml:space="preserve">This social ontology </w:t>
      </w:r>
      <w:r w:rsidRPr="0001368C">
        <w:rPr>
          <w:lang w:val="en-US"/>
        </w:rPr>
        <w:t xml:space="preserve">of power </w:t>
      </w:r>
      <w:r>
        <w:rPr>
          <w:lang w:val="en-US"/>
        </w:rPr>
        <w:t xml:space="preserve">would appear </w:t>
      </w:r>
      <w:r w:rsidRPr="0001368C">
        <w:rPr>
          <w:lang w:val="en-US"/>
        </w:rPr>
        <w:t>pertinent</w:t>
      </w:r>
      <w:r>
        <w:rPr>
          <w:lang w:val="en-US"/>
        </w:rPr>
        <w:t xml:space="preserve"> </w:t>
      </w:r>
      <w:r w:rsidRPr="0001368C">
        <w:rPr>
          <w:lang w:val="en-US"/>
        </w:rPr>
        <w:t>in the context of the OECD’s epistemological governance (</w:t>
      </w:r>
      <w:r>
        <w:rPr>
          <w:lang w:val="en-US"/>
        </w:rPr>
        <w:t xml:space="preserve">Sellar &amp; </w:t>
      </w:r>
      <w:r w:rsidRPr="0001368C">
        <w:rPr>
          <w:lang w:val="en-US"/>
        </w:rPr>
        <w:t>Lingard, 2013)</w:t>
      </w:r>
      <w:r>
        <w:rPr>
          <w:lang w:val="en-US"/>
        </w:rPr>
        <w:t xml:space="preserve">. Accordingly, </w:t>
      </w:r>
      <w:r w:rsidRPr="0001368C">
        <w:rPr>
          <w:lang w:val="en-US"/>
        </w:rPr>
        <w:t>I understand ins</w:t>
      </w:r>
      <w:r w:rsidRPr="0001368C">
        <w:rPr>
          <w:rFonts w:eastAsia="Times New Roman"/>
          <w:lang w:val="en-US" w:eastAsia="fr-BE"/>
        </w:rPr>
        <w:t xml:space="preserve">titutional power resources as comprising </w:t>
      </w:r>
      <w:r w:rsidRPr="00775EA4">
        <w:rPr>
          <w:rFonts w:eastAsia="Times New Roman"/>
          <w:lang w:val="en-US" w:eastAsia="fr-BE"/>
        </w:rPr>
        <w:t>capacities</w:t>
      </w:r>
      <w:r w:rsidRPr="0001368C">
        <w:rPr>
          <w:rFonts w:eastAsia="Times New Roman"/>
          <w:lang w:val="en-US" w:eastAsia="fr-BE"/>
        </w:rPr>
        <w:t xml:space="preserve"> that are partly semiotic in character </w:t>
      </w:r>
      <w:r w:rsidR="00C749A6">
        <w:rPr>
          <w:rFonts w:eastAsia="Times New Roman"/>
          <w:lang w:val="en-US" w:eastAsia="fr-BE"/>
        </w:rPr>
        <w:t>–</w:t>
      </w:r>
      <w:r w:rsidRPr="0001368C">
        <w:rPr>
          <w:rFonts w:eastAsia="Times New Roman"/>
          <w:lang w:val="en-US" w:eastAsia="fr-BE"/>
        </w:rPr>
        <w:t xml:space="preserve"> based on </w:t>
      </w:r>
      <w:r w:rsidRPr="0001368C">
        <w:rPr>
          <w:lang w:val="en-US"/>
        </w:rPr>
        <w:t xml:space="preserve">political discourses </w:t>
      </w:r>
      <w:r w:rsidR="00C749A6">
        <w:rPr>
          <w:lang w:val="en-US"/>
        </w:rPr>
        <w:t>–</w:t>
      </w:r>
      <w:r w:rsidRPr="0001368C">
        <w:rPr>
          <w:lang w:val="en-US"/>
        </w:rPr>
        <w:t xml:space="preserve"> </w:t>
      </w:r>
      <w:r w:rsidRPr="0001368C">
        <w:rPr>
          <w:rFonts w:eastAsia="Times New Roman"/>
          <w:lang w:val="en-US" w:eastAsia="fr-BE"/>
        </w:rPr>
        <w:t xml:space="preserve">yet also shaped by </w:t>
      </w:r>
      <w:r>
        <w:rPr>
          <w:lang w:val="en-US"/>
        </w:rPr>
        <w:t>extra-semiotic</w:t>
      </w:r>
      <w:r w:rsidRPr="0001368C">
        <w:rPr>
          <w:lang w:val="en-US"/>
        </w:rPr>
        <w:t xml:space="preserve"> structures and social practices in the political field and beyond.</w:t>
      </w:r>
    </w:p>
    <w:p w14:paraId="26A4B1C1" w14:textId="77777777" w:rsidR="00F04527" w:rsidRPr="0001368C" w:rsidRDefault="00F04527" w:rsidP="00B14DED">
      <w:pPr>
        <w:autoSpaceDE w:val="0"/>
        <w:autoSpaceDN w:val="0"/>
        <w:adjustRightInd w:val="0"/>
        <w:ind w:firstLine="708"/>
        <w:rPr>
          <w:rFonts w:cs="Times New Roman"/>
          <w:szCs w:val="24"/>
          <w:lang w:val="en-US"/>
        </w:rPr>
      </w:pPr>
    </w:p>
    <w:p w14:paraId="32789CE0" w14:textId="77777777" w:rsidR="000B1AB6" w:rsidRDefault="000B1AB6" w:rsidP="00B14DED">
      <w:pPr>
        <w:pStyle w:val="Default"/>
        <w:rPr>
          <w:rFonts w:ascii="Times New Roman" w:hAnsi="Times New Roman" w:cs="Times New Roman"/>
          <w:b/>
          <w:i/>
          <w:color w:val="auto"/>
          <w:lang w:val="en-US"/>
        </w:rPr>
      </w:pPr>
    </w:p>
    <w:p w14:paraId="1743F283" w14:textId="77777777" w:rsidR="00F04527" w:rsidRPr="0001368C" w:rsidRDefault="00F04527" w:rsidP="00B14DED">
      <w:pPr>
        <w:pStyle w:val="Default"/>
        <w:rPr>
          <w:rFonts w:ascii="Times New Roman" w:hAnsi="Times New Roman" w:cs="Times New Roman"/>
          <w:b/>
          <w:i/>
          <w:color w:val="auto"/>
          <w:lang w:val="en-US"/>
        </w:rPr>
      </w:pPr>
      <w:r w:rsidRPr="0001368C">
        <w:rPr>
          <w:rFonts w:ascii="Times New Roman" w:hAnsi="Times New Roman" w:cs="Times New Roman"/>
          <w:b/>
          <w:i/>
          <w:color w:val="auto"/>
          <w:lang w:val="en-US"/>
        </w:rPr>
        <w:t>Political discourse as practical argumentation</w:t>
      </w:r>
    </w:p>
    <w:p w14:paraId="582717AA" w14:textId="77777777" w:rsidR="000B1AB6" w:rsidRDefault="000B1AB6" w:rsidP="000B1AB6">
      <w:pPr>
        <w:pStyle w:val="Default"/>
        <w:rPr>
          <w:rFonts w:ascii="Times New Roman" w:hAnsi="Times New Roman" w:cs="Times New Roman"/>
          <w:color w:val="auto"/>
          <w:lang w:val="en-US"/>
        </w:rPr>
      </w:pPr>
    </w:p>
    <w:p w14:paraId="24BB4450" w14:textId="1BE77C25" w:rsidR="00F04527" w:rsidRPr="00C16316" w:rsidRDefault="00F04527" w:rsidP="000B1AB6">
      <w:pPr>
        <w:pStyle w:val="Default"/>
        <w:rPr>
          <w:rFonts w:ascii="Times New Roman" w:hAnsi="Times New Roman" w:cs="Times New Roman"/>
          <w:color w:val="auto"/>
          <w:lang w:val="en-US"/>
        </w:rPr>
      </w:pPr>
      <w:r w:rsidRPr="0001368C">
        <w:rPr>
          <w:rFonts w:ascii="Times New Roman" w:hAnsi="Times New Roman" w:cs="Times New Roman"/>
          <w:color w:val="auto"/>
          <w:lang w:val="en-US"/>
        </w:rPr>
        <w:t xml:space="preserve">Fairclough and Fairclough’s (2012) analytical framework conceives of political discourse as </w:t>
      </w:r>
      <w:r>
        <w:rPr>
          <w:rFonts w:ascii="Times New Roman" w:hAnsi="Times New Roman" w:cs="Times New Roman"/>
          <w:color w:val="auto"/>
          <w:lang w:val="en-US"/>
        </w:rPr>
        <w:t>practical argumentation</w:t>
      </w:r>
      <w:r w:rsidR="00C749A6">
        <w:rPr>
          <w:rFonts w:ascii="Times New Roman" w:hAnsi="Times New Roman" w:cs="Times New Roman"/>
          <w:color w:val="auto"/>
          <w:lang w:val="en-US"/>
        </w:rPr>
        <w:t>.</w:t>
      </w:r>
      <w:r>
        <w:rPr>
          <w:rFonts w:ascii="Times New Roman" w:hAnsi="Times New Roman" w:cs="Times New Roman"/>
          <w:color w:val="auto"/>
          <w:lang w:val="en-US"/>
        </w:rPr>
        <w:t xml:space="preserve"> </w:t>
      </w:r>
      <w:r w:rsidRPr="0001368C">
        <w:rPr>
          <w:rFonts w:ascii="Times New Roman" w:hAnsi="Times New Roman" w:cs="Times New Roman"/>
          <w:color w:val="auto"/>
          <w:lang w:val="en-US"/>
        </w:rPr>
        <w:t>Their</w:t>
      </w:r>
      <w:r>
        <w:rPr>
          <w:rFonts w:ascii="Times New Roman" w:hAnsi="Times New Roman" w:cs="Times New Roman"/>
          <w:color w:val="auto"/>
          <w:lang w:val="en-US"/>
        </w:rPr>
        <w:t xml:space="preserve"> approach </w:t>
      </w:r>
      <w:r w:rsidRPr="0001368C">
        <w:rPr>
          <w:rFonts w:ascii="Times New Roman" w:hAnsi="Times New Roman" w:cs="Times New Roman"/>
          <w:color w:val="auto"/>
          <w:lang w:val="en-US"/>
        </w:rPr>
        <w:t>consider</w:t>
      </w:r>
      <w:r>
        <w:rPr>
          <w:rFonts w:ascii="Times New Roman" w:hAnsi="Times New Roman" w:cs="Times New Roman"/>
          <w:color w:val="auto"/>
          <w:lang w:val="en-US"/>
        </w:rPr>
        <w:t xml:space="preserve">s </w:t>
      </w:r>
      <w:r w:rsidRPr="0001368C">
        <w:rPr>
          <w:rFonts w:ascii="Times New Roman" w:hAnsi="Times New Roman" w:cs="Times New Roman"/>
          <w:color w:val="auto"/>
          <w:lang w:val="en-US"/>
        </w:rPr>
        <w:t>the contingent yet structured nature of the political field</w:t>
      </w:r>
      <w:r>
        <w:rPr>
          <w:rFonts w:ascii="Times New Roman" w:hAnsi="Times New Roman" w:cs="Times New Roman"/>
          <w:color w:val="auto"/>
          <w:lang w:val="en-US"/>
        </w:rPr>
        <w:t xml:space="preserve">, with the entry </w:t>
      </w:r>
      <w:r w:rsidRPr="0001368C">
        <w:rPr>
          <w:rFonts w:ascii="Times New Roman" w:hAnsi="Times New Roman" w:cs="Times New Roman"/>
          <w:color w:val="auto"/>
          <w:lang w:val="en-US"/>
        </w:rPr>
        <w:t xml:space="preserve">point </w:t>
      </w:r>
      <w:r>
        <w:rPr>
          <w:rFonts w:ascii="Times New Roman" w:hAnsi="Times New Roman" w:cs="Times New Roman"/>
          <w:color w:val="auto"/>
          <w:lang w:val="en-US"/>
        </w:rPr>
        <w:t xml:space="preserve">being </w:t>
      </w:r>
      <w:r w:rsidRPr="00C749A6">
        <w:rPr>
          <w:rFonts w:ascii="Times New Roman" w:hAnsi="Times New Roman" w:cs="Times New Roman"/>
          <w:color w:val="auto"/>
          <w:lang w:val="en-US"/>
        </w:rPr>
        <w:t>‘</w:t>
      </w:r>
      <w:r w:rsidRPr="00C749A6">
        <w:rPr>
          <w:rFonts w:ascii="Times New Roman" w:hAnsi="Times New Roman" w:cs="Times New Roman"/>
          <w:iCs/>
          <w:color w:val="auto"/>
          <w:lang w:val="en-US"/>
        </w:rPr>
        <w:t>the empirical linguistic observation that the primary genre of political discourse is argumentative, specifically practical argumentation’</w:t>
      </w:r>
      <w:r w:rsidRPr="0001368C">
        <w:rPr>
          <w:rFonts w:ascii="Times New Roman" w:hAnsi="Times New Roman" w:cs="Times New Roman"/>
          <w:i/>
          <w:iCs/>
          <w:color w:val="auto"/>
          <w:lang w:val="en-US"/>
        </w:rPr>
        <w:t xml:space="preserve"> </w:t>
      </w:r>
      <w:r w:rsidRPr="0001368C">
        <w:rPr>
          <w:rFonts w:ascii="Times New Roman" w:hAnsi="Times New Roman" w:cs="Times New Roman"/>
          <w:color w:val="auto"/>
          <w:lang w:val="en-US"/>
        </w:rPr>
        <w:t>(Fairclo</w:t>
      </w:r>
      <w:r w:rsidRPr="00C16316">
        <w:rPr>
          <w:rFonts w:ascii="Times New Roman" w:hAnsi="Times New Roman" w:cs="Times New Roman"/>
          <w:color w:val="auto"/>
          <w:lang w:val="en-US"/>
        </w:rPr>
        <w:t>ugh, 2013, p.</w:t>
      </w:r>
      <w:r w:rsidR="00C749A6">
        <w:rPr>
          <w:rFonts w:ascii="Times New Roman" w:hAnsi="Times New Roman" w:cs="Times New Roman"/>
          <w:color w:val="auto"/>
          <w:lang w:val="en-US"/>
        </w:rPr>
        <w:t xml:space="preserve"> </w:t>
      </w:r>
      <w:r w:rsidRPr="00C16316">
        <w:rPr>
          <w:rFonts w:ascii="Times New Roman" w:hAnsi="Times New Roman" w:cs="Times New Roman"/>
          <w:color w:val="auto"/>
          <w:lang w:val="en-US"/>
        </w:rPr>
        <w:t>193). Accordingly, the analysis of policy actors’ practical argumentation is central for making sense of their agency and policy outcomes.</w:t>
      </w:r>
    </w:p>
    <w:p w14:paraId="3F3877CC" w14:textId="5DC57870" w:rsidR="00F04527" w:rsidRPr="006242A8" w:rsidRDefault="00F04527" w:rsidP="000B1AB6">
      <w:pPr>
        <w:rPr>
          <w:lang w:val="en-US"/>
        </w:rPr>
      </w:pPr>
      <w:r w:rsidRPr="00C16316">
        <w:rPr>
          <w:lang w:val="en-US"/>
        </w:rPr>
        <w:t xml:space="preserve">Practical argumentation involves </w:t>
      </w:r>
      <w:r w:rsidRPr="006242A8">
        <w:rPr>
          <w:lang w:val="en-US"/>
        </w:rPr>
        <w:t xml:space="preserve">complex speech acts involving the deliberation of reasons and claims as a form of legitimation. The distinctive premise-conclusion structure of an argument includes a set of statements, one of which is the conclusion, </w:t>
      </w:r>
      <w:r w:rsidRPr="006242A8">
        <w:rPr>
          <w:lang w:val="en-US"/>
        </w:rPr>
        <w:lastRenderedPageBreak/>
        <w:t>or claim to action, while the others are premises. Fairclough and Fairclough (2012, pp. 44</w:t>
      </w:r>
      <w:r w:rsidR="00927CC2" w:rsidRPr="006242A8">
        <w:rPr>
          <w:lang w:val="en-US"/>
        </w:rPr>
        <w:t>–</w:t>
      </w:r>
      <w:r w:rsidRPr="006242A8">
        <w:rPr>
          <w:lang w:val="en-US"/>
        </w:rPr>
        <w:t xml:space="preserve">46) emphasise that claims to action have a presumptive character and do not follow, strictly speaking, from the premises. Agents combine non-perfect knowledge of their circumstances, that is, the context of political action, with a presumptive means-goal premise that may take them towards their goals, associated with a set of values, leading them to certain claims to action. The premises thus restrict the range of actions that might be pursued, without determining them. Figure 1 illustrates the relations between the fundamental components in practical argumentation. </w:t>
      </w:r>
    </w:p>
    <w:p w14:paraId="633288F7" w14:textId="77777777" w:rsidR="000B1AB6" w:rsidRPr="006242A8" w:rsidRDefault="000B1AB6" w:rsidP="000B1AB6">
      <w:pPr>
        <w:rPr>
          <w:lang w:val="en-US"/>
        </w:rPr>
      </w:pPr>
    </w:p>
    <w:p w14:paraId="68D5DD89" w14:textId="77777777" w:rsidR="000B1AB6" w:rsidRPr="006242A8" w:rsidRDefault="000B1AB6" w:rsidP="000B1AB6">
      <w:pPr>
        <w:rPr>
          <w:lang w:val="en-US"/>
        </w:rPr>
      </w:pPr>
    </w:p>
    <w:p w14:paraId="6FA0C86D" w14:textId="77777777" w:rsidR="000B1AB6" w:rsidRPr="006242A8" w:rsidRDefault="000B1AB6" w:rsidP="000B1AB6">
      <w:pPr>
        <w:rPr>
          <w:lang w:val="en-US"/>
        </w:rPr>
      </w:pPr>
    </w:p>
    <w:p w14:paraId="462D868E" w14:textId="0A0AE266" w:rsidR="00F04527" w:rsidRPr="00A8023D" w:rsidRDefault="00F04527" w:rsidP="00B14DED">
      <w:pPr>
        <w:rPr>
          <w:b/>
          <w:lang w:val="en-US"/>
        </w:rPr>
      </w:pPr>
      <w:r>
        <w:rPr>
          <w:b/>
          <w:noProof/>
          <w:lang w:val="en-US"/>
        </w:rPr>
        <mc:AlternateContent>
          <mc:Choice Requires="wps">
            <w:drawing>
              <wp:anchor distT="0" distB="0" distL="114300" distR="114300" simplePos="0" relativeHeight="251691008" behindDoc="0" locked="0" layoutInCell="1" allowOverlap="1" wp14:anchorId="680982CF" wp14:editId="1A45BC8E">
                <wp:simplePos x="0" y="0"/>
                <wp:positionH relativeFrom="column">
                  <wp:posOffset>1197610</wp:posOffset>
                </wp:positionH>
                <wp:positionV relativeFrom="paragraph">
                  <wp:posOffset>93980</wp:posOffset>
                </wp:positionV>
                <wp:extent cx="3401695" cy="457200"/>
                <wp:effectExtent l="0" t="0" r="27305" b="2540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695" cy="457200"/>
                        </a:xfrm>
                        <a:prstGeom prst="rect">
                          <a:avLst/>
                        </a:prstGeom>
                        <a:solidFill>
                          <a:schemeClr val="bg2">
                            <a:lumMod val="90000"/>
                          </a:schemeClr>
                        </a:solidFill>
                        <a:ln w="9525">
                          <a:solidFill>
                            <a:srgbClr val="000000"/>
                          </a:solidFill>
                          <a:miter lim="800000"/>
                          <a:headEnd/>
                          <a:tailEnd/>
                        </a:ln>
                      </wps:spPr>
                      <wps:txbx>
                        <w:txbxContent>
                          <w:p w14:paraId="4F8B6D4A" w14:textId="77777777" w:rsidR="004C7732" w:rsidRPr="000B1AB6" w:rsidRDefault="004C7732" w:rsidP="000B1AB6">
                            <w:pPr>
                              <w:spacing w:line="276" w:lineRule="auto"/>
                              <w:ind w:firstLine="0"/>
                              <w:rPr>
                                <w:rFonts w:cs="Times New Roman"/>
                                <w:b/>
                                <w:smallCaps/>
                                <w:sz w:val="20"/>
                                <w:szCs w:val="20"/>
                                <w:lang w:val="en-US"/>
                              </w:rPr>
                            </w:pPr>
                            <w:r w:rsidRPr="000B1AB6">
                              <w:rPr>
                                <w:rFonts w:cs="Times New Roman"/>
                                <w:b/>
                                <w:smallCaps/>
                                <w:sz w:val="20"/>
                                <w:szCs w:val="20"/>
                                <w:lang w:val="en-US"/>
                              </w:rPr>
                              <w:t>Claim for action</w:t>
                            </w:r>
                          </w:p>
                          <w:p w14:paraId="32EC97BC" w14:textId="77777777" w:rsidR="004C7732" w:rsidRPr="000B1AB6" w:rsidRDefault="004C7732" w:rsidP="007260DC">
                            <w:pPr>
                              <w:pStyle w:val="Default"/>
                              <w:spacing w:line="276" w:lineRule="auto"/>
                              <w:jc w:val="both"/>
                              <w:rPr>
                                <w:rFonts w:ascii="Times New Roman" w:hAnsi="Times New Roman" w:cs="Times New Roman"/>
                                <w:color w:val="auto"/>
                                <w:sz w:val="20"/>
                                <w:szCs w:val="20"/>
                              </w:rPr>
                            </w:pPr>
                            <w:r w:rsidRPr="000B1AB6">
                              <w:rPr>
                                <w:rFonts w:ascii="Times New Roman" w:hAnsi="Times New Roman" w:cs="Times New Roman"/>
                                <w:color w:val="auto"/>
                                <w:sz w:val="20"/>
                                <w:szCs w:val="20"/>
                              </w:rPr>
                              <w:t xml:space="preserve">Claims advocating a course of action (rather than others) </w:t>
                            </w:r>
                          </w:p>
                          <w:p w14:paraId="3985D7B2" w14:textId="77777777" w:rsidR="004C7732" w:rsidRPr="00707973" w:rsidRDefault="004C7732" w:rsidP="007260DC">
                            <w:pPr>
                              <w:autoSpaceDE w:val="0"/>
                              <w:autoSpaceDN w:val="0"/>
                              <w:adjustRightInd w:val="0"/>
                              <w:jc w:val="both"/>
                              <w:rPr>
                                <w:rFonts w:cstheme="minorHAnsi"/>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0982CF" id="_x0000_t202" coordsize="21600,21600" o:spt="202" path="m,l,21600r21600,l21600,xe">
                <v:stroke joinstyle="miter"/>
                <v:path gradientshapeok="t" o:connecttype="rect"/>
              </v:shapetype>
              <v:shape id="Zone de texte 15" o:spid="_x0000_s1026" type="#_x0000_t202" style="position:absolute;left:0;text-align:left;margin-left:94.3pt;margin-top:7.4pt;width:267.8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" fillcolor="#cfcdcd [2894]">
                <v:textbox>
                  <w:txbxContent>
                    <w:p w14:paraId="4F8B6D4A" w14:textId="77777777" w:rsidR="004C7732" w:rsidRPr="000B1AB6" w:rsidRDefault="004C7732" w:rsidP="000B1AB6">
                      <w:pPr>
                        <w:spacing w:line="276" w:lineRule="auto"/>
                        <w:ind w:firstLine="0"/>
                        <w:rPr>
                          <w:rFonts w:cs="Times New Roman"/>
                          <w:b/>
                          <w:smallCaps/>
                          <w:sz w:val="20"/>
                          <w:szCs w:val="20"/>
                          <w:lang w:val="en-US"/>
                        </w:rPr>
                      </w:pPr>
                      <w:r w:rsidRPr="000B1AB6">
                        <w:rPr>
                          <w:rFonts w:cs="Times New Roman"/>
                          <w:b/>
                          <w:smallCaps/>
                          <w:sz w:val="20"/>
                          <w:szCs w:val="20"/>
                          <w:lang w:val="en-US"/>
                        </w:rPr>
                        <w:t>Claim for action</w:t>
                      </w:r>
                    </w:p>
                    <w:p w14:paraId="32EC97BC" w14:textId="77777777" w:rsidR="004C7732" w:rsidRPr="000B1AB6" w:rsidRDefault="004C7732" w:rsidP="007260DC">
                      <w:pPr>
                        <w:pStyle w:val="Default"/>
                        <w:spacing w:line="276" w:lineRule="auto"/>
                        <w:jc w:val="both"/>
                        <w:rPr>
                          <w:rFonts w:ascii="Times New Roman" w:hAnsi="Times New Roman" w:cs="Times New Roman"/>
                          <w:color w:val="auto"/>
                          <w:sz w:val="20"/>
                          <w:szCs w:val="20"/>
                        </w:rPr>
                      </w:pPr>
                      <w:r w:rsidRPr="000B1AB6">
                        <w:rPr>
                          <w:rFonts w:ascii="Times New Roman" w:hAnsi="Times New Roman" w:cs="Times New Roman"/>
                          <w:color w:val="auto"/>
                          <w:sz w:val="20"/>
                          <w:szCs w:val="20"/>
                        </w:rPr>
                        <w:t xml:space="preserve">Claims advocating a course of action (rather than others) </w:t>
                      </w:r>
                    </w:p>
                    <w:p w14:paraId="3985D7B2" w14:textId="77777777" w:rsidR="004C7732" w:rsidRPr="00707973" w:rsidRDefault="004C7732" w:rsidP="007260DC">
                      <w:pPr>
                        <w:autoSpaceDE w:val="0"/>
                        <w:autoSpaceDN w:val="0"/>
                        <w:adjustRightInd w:val="0"/>
                        <w:jc w:val="both"/>
                        <w:rPr>
                          <w:rFonts w:cstheme="minorHAnsi"/>
                          <w:lang w:val="en-GB"/>
                        </w:rPr>
                      </w:pPr>
                    </w:p>
                  </w:txbxContent>
                </v:textbox>
              </v:shape>
            </w:pict>
          </mc:Fallback>
        </mc:AlternateContent>
      </w:r>
    </w:p>
    <w:p w14:paraId="5B8FDEEF" w14:textId="77777777" w:rsidR="00F04527" w:rsidRPr="00A8023D" w:rsidRDefault="00F04527" w:rsidP="00B14DED">
      <w:pPr>
        <w:rPr>
          <w:b/>
          <w:lang w:val="en-US"/>
        </w:rPr>
      </w:pPr>
    </w:p>
    <w:p w14:paraId="7BAA4BE8" w14:textId="77777777" w:rsidR="00927CC2" w:rsidRDefault="00927CC2" w:rsidP="00B14DED">
      <w:pPr>
        <w:rPr>
          <w:b/>
          <w:lang w:val="en-US"/>
        </w:rPr>
      </w:pPr>
    </w:p>
    <w:p w14:paraId="4F2F00B6" w14:textId="77777777" w:rsidR="00927CC2" w:rsidRDefault="00927CC2" w:rsidP="00B14DED">
      <w:pPr>
        <w:rPr>
          <w:b/>
          <w:lang w:val="en-US"/>
        </w:rPr>
      </w:pPr>
    </w:p>
    <w:p w14:paraId="39685F80" w14:textId="77777777" w:rsidR="00F04527" w:rsidRPr="00A8023D" w:rsidRDefault="00F04527" w:rsidP="00B14DED">
      <w:pPr>
        <w:rPr>
          <w:b/>
          <w:lang w:val="en-US"/>
        </w:rPr>
      </w:pPr>
      <w:r>
        <w:rPr>
          <w:b/>
          <w:noProof/>
          <w:lang w:val="en-US"/>
        </w:rPr>
        <mc:AlternateContent>
          <mc:Choice Requires="wps">
            <w:drawing>
              <wp:anchor distT="0" distB="0" distL="114298" distR="114298" simplePos="0" relativeHeight="251702272" behindDoc="0" locked="0" layoutInCell="1" allowOverlap="1" wp14:anchorId="31E7EB05" wp14:editId="6ECEED4B">
                <wp:simplePos x="0" y="0"/>
                <wp:positionH relativeFrom="column">
                  <wp:posOffset>2727960</wp:posOffset>
                </wp:positionH>
                <wp:positionV relativeFrom="paragraph">
                  <wp:posOffset>52387</wp:posOffset>
                </wp:positionV>
                <wp:extent cx="342900" cy="0"/>
                <wp:effectExtent l="44450" t="57150" r="82550" b="6350"/>
                <wp:wrapNone/>
                <wp:docPr id="16"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42900" cy="0"/>
                        </a:xfrm>
                        <a:prstGeom prst="straightConnector1">
                          <a:avLst/>
                        </a:prstGeom>
                        <a:noFill/>
                        <a:ln w="19050">
                          <a:solidFill>
                            <a:srgbClr val="000000"/>
                          </a:solidFill>
                          <a:prstDash val="sysDot"/>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610AB1" id="_x0000_t32" coordsize="21600,21600" o:spt="32" o:oned="t" path="m,l21600,21600e" filled="f">
                <v:path arrowok="t" fillok="f" o:connecttype="none"/>
                <o:lock v:ext="edit" shapetype="t"/>
              </v:shapetype>
              <v:shape id="Connecteur droit avec flèche 16" o:spid="_x0000_s1026" type="#_x0000_t32" style="position:absolute;margin-left:214.8pt;margin-top:4.1pt;width:27pt;height:0;rotation:-90;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" strokeweight="1.5pt">
                <v:stroke dashstyle="1 1" endarrow="block"/>
              </v:shape>
            </w:pict>
          </mc:Fallback>
        </mc:AlternateContent>
      </w:r>
    </w:p>
    <w:p w14:paraId="742481D2" w14:textId="0C676817" w:rsidR="00F04527" w:rsidRPr="00A8023D" w:rsidRDefault="00F04527" w:rsidP="00B14DED">
      <w:pPr>
        <w:rPr>
          <w:b/>
          <w:lang w:val="en-US"/>
        </w:rPr>
      </w:pPr>
      <w:r>
        <w:rPr>
          <w:b/>
          <w:noProof/>
          <w:lang w:val="en-US"/>
        </w:rPr>
        <mc:AlternateContent>
          <mc:Choice Requires="wps">
            <w:drawing>
              <wp:anchor distT="4294967294" distB="4294967294" distL="114300" distR="114300" simplePos="0" relativeHeight="251697152" behindDoc="0" locked="0" layoutInCell="1" allowOverlap="1" wp14:anchorId="2C7DA395" wp14:editId="009B0BE9">
                <wp:simplePos x="0" y="0"/>
                <wp:positionH relativeFrom="column">
                  <wp:posOffset>2678430</wp:posOffset>
                </wp:positionH>
                <wp:positionV relativeFrom="paragraph">
                  <wp:posOffset>52070</wp:posOffset>
                </wp:positionV>
                <wp:extent cx="2567305" cy="0"/>
                <wp:effectExtent l="0" t="0" r="23495" b="25400"/>
                <wp:wrapNone/>
                <wp:docPr id="17"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30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460746" id="Connecteur droit avec flèche 17" o:spid="_x0000_s1026" type="#_x0000_t32" style="position:absolute;margin-left:210.9pt;margin-top:4.1pt;width:202.15pt;height:0;z-index:251697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" strokeweight="1.5pt"/>
            </w:pict>
          </mc:Fallback>
        </mc:AlternateContent>
      </w:r>
      <w:r>
        <w:rPr>
          <w:b/>
          <w:noProof/>
          <w:lang w:val="en-US"/>
        </w:rPr>
        <mc:AlternateContent>
          <mc:Choice Requires="wps">
            <w:drawing>
              <wp:anchor distT="0" distB="0" distL="114298" distR="114298" simplePos="0" relativeHeight="251700224" behindDoc="0" locked="0" layoutInCell="1" allowOverlap="1" wp14:anchorId="7867A085" wp14:editId="3A85FAE3">
                <wp:simplePos x="0" y="0"/>
                <wp:positionH relativeFrom="column">
                  <wp:posOffset>5046980</wp:posOffset>
                </wp:positionH>
                <wp:positionV relativeFrom="paragraph">
                  <wp:posOffset>236220</wp:posOffset>
                </wp:positionV>
                <wp:extent cx="380365" cy="0"/>
                <wp:effectExtent l="190183" t="0" r="0" b="216218"/>
                <wp:wrapNone/>
                <wp:docPr id="18"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036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10600B" id="Connecteur droit avec flèche 18" o:spid="_x0000_s1026" type="#_x0000_t32" style="position:absolute;margin-left:397.4pt;margin-top:18.6pt;width:29.95pt;height:0;rotation:90;z-index:251700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" strokeweight="1.5pt"/>
            </w:pict>
          </mc:Fallback>
        </mc:AlternateContent>
      </w:r>
      <w:r>
        <w:rPr>
          <w:b/>
          <w:noProof/>
          <w:lang w:val="en-US"/>
        </w:rPr>
        <mc:AlternateContent>
          <mc:Choice Requires="wps">
            <w:drawing>
              <wp:anchor distT="0" distB="0" distL="114298" distR="114298" simplePos="0" relativeHeight="251701248" behindDoc="0" locked="0" layoutInCell="1" allowOverlap="1" wp14:anchorId="77EEC0F6" wp14:editId="0335BF8A">
                <wp:simplePos x="0" y="0"/>
                <wp:positionH relativeFrom="column">
                  <wp:posOffset>2574925</wp:posOffset>
                </wp:positionH>
                <wp:positionV relativeFrom="paragraph">
                  <wp:posOffset>147955</wp:posOffset>
                </wp:positionV>
                <wp:extent cx="190500" cy="0"/>
                <wp:effectExtent l="95250" t="0" r="0" b="114300"/>
                <wp:wrapNone/>
                <wp:docPr id="20" name="Connecteur droit avec flèch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0500"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979390" id="Connecteur droit avec flèche 20" o:spid="_x0000_s1026" type="#_x0000_t32" style="position:absolute;margin-left:202.75pt;margin-top:11.65pt;width:15pt;height:0;rotation:90;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" strokeweight="1.5pt"/>
            </w:pict>
          </mc:Fallback>
        </mc:AlternateContent>
      </w:r>
    </w:p>
    <w:p w14:paraId="37954AB4" w14:textId="6DC11452" w:rsidR="00F04527" w:rsidRPr="00A8023D" w:rsidRDefault="0058583F" w:rsidP="000949E5">
      <w:pPr>
        <w:tabs>
          <w:tab w:val="left" w:pos="6400"/>
        </w:tabs>
        <w:rPr>
          <w:b/>
          <w:lang w:val="en-US"/>
        </w:rPr>
      </w:pPr>
      <w:r>
        <w:rPr>
          <w:b/>
          <w:noProof/>
          <w:lang w:val="en-US"/>
        </w:rPr>
        <mc:AlternateContent>
          <mc:Choice Requires="wps">
            <w:drawing>
              <wp:anchor distT="0" distB="0" distL="114298" distR="114298" simplePos="0" relativeHeight="251698176" behindDoc="0" locked="0" layoutInCell="1" allowOverlap="1" wp14:anchorId="26732DB4" wp14:editId="2883E826">
                <wp:simplePos x="0" y="0"/>
                <wp:positionH relativeFrom="column">
                  <wp:posOffset>2956560</wp:posOffset>
                </wp:positionH>
                <wp:positionV relativeFrom="paragraph">
                  <wp:posOffset>137160</wp:posOffset>
                </wp:positionV>
                <wp:extent cx="189865" cy="0"/>
                <wp:effectExtent l="94933" t="0" r="0" b="108268"/>
                <wp:wrapNone/>
                <wp:docPr id="25" name="Connecteur droit avec flèch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986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AAF55" id="Connecteur droit avec flèche 25" o:spid="_x0000_s1026" type="#_x0000_t32" style="position:absolute;margin-left:232.8pt;margin-top:10.8pt;width:14.95pt;height:0;rotation:90;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" strokeweight="1.5pt"/>
            </w:pict>
          </mc:Fallback>
        </mc:AlternateContent>
      </w:r>
      <w:r>
        <w:rPr>
          <w:b/>
          <w:noProof/>
          <w:lang w:val="en-US"/>
        </w:rPr>
        <mc:AlternateContent>
          <mc:Choice Requires="wps">
            <w:drawing>
              <wp:anchor distT="0" distB="0" distL="114298" distR="114298" simplePos="0" relativeHeight="251699200" behindDoc="0" locked="0" layoutInCell="1" allowOverlap="1" wp14:anchorId="301A9BEA" wp14:editId="04066974">
                <wp:simplePos x="0" y="0"/>
                <wp:positionH relativeFrom="column">
                  <wp:posOffset>720726</wp:posOffset>
                </wp:positionH>
                <wp:positionV relativeFrom="paragraph">
                  <wp:posOffset>146050</wp:posOffset>
                </wp:positionV>
                <wp:extent cx="195580" cy="0"/>
                <wp:effectExtent l="97790" t="0" r="0" b="111760"/>
                <wp:wrapNone/>
                <wp:docPr id="24" name="Connecteur droit avec flèch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5580"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F66F5" id="Connecteur droit avec flèche 24" o:spid="_x0000_s1026" type="#_x0000_t32" style="position:absolute;margin-left:56.75pt;margin-top:11.5pt;width:15.4pt;height:0;rotation:90;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" strokeweight="1.5pt"/>
            </w:pict>
          </mc:Fallback>
        </mc:AlternateContent>
      </w:r>
      <w:r w:rsidR="000949E5">
        <w:rPr>
          <w:b/>
          <w:noProof/>
          <w:lang w:val="en-US"/>
        </w:rPr>
        <mc:AlternateContent>
          <mc:Choice Requires="wps">
            <w:drawing>
              <wp:anchor distT="4294967294" distB="4294967294" distL="114300" distR="114300" simplePos="0" relativeHeight="251696128" behindDoc="0" locked="0" layoutInCell="1" allowOverlap="1" wp14:anchorId="40F6B7F2" wp14:editId="50B693AA">
                <wp:simplePos x="0" y="0"/>
                <wp:positionH relativeFrom="column">
                  <wp:posOffset>799221</wp:posOffset>
                </wp:positionH>
                <wp:positionV relativeFrom="paragraph">
                  <wp:posOffset>47576</wp:posOffset>
                </wp:positionV>
                <wp:extent cx="2249170" cy="8255"/>
                <wp:effectExtent l="0" t="0" r="36830" b="42545"/>
                <wp:wrapNone/>
                <wp:docPr id="19" name="Connecteur droit avec flèch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49170" cy="8255"/>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D1B1BD" id="Connecteur droit avec flèche 19" o:spid="_x0000_s1026" type="#_x0000_t32" style="position:absolute;margin-left:62.95pt;margin-top:3.75pt;width:177.1pt;height:.65pt;flip:y;z-index:251696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" strokeweight="1.5pt"/>
            </w:pict>
          </mc:Fallback>
        </mc:AlternateContent>
      </w:r>
    </w:p>
    <w:p w14:paraId="755FA724" w14:textId="5F637FCA" w:rsidR="00F04527" w:rsidRPr="00A8023D" w:rsidRDefault="000949E5" w:rsidP="00B14DED">
      <w:pPr>
        <w:rPr>
          <w:b/>
          <w:lang w:val="en-US"/>
        </w:rPr>
      </w:pPr>
      <w:r>
        <w:rPr>
          <w:b/>
          <w:noProof/>
          <w:lang w:val="en-US"/>
        </w:rPr>
        <mc:AlternateContent>
          <mc:Choice Requires="wps">
            <w:drawing>
              <wp:anchor distT="0" distB="0" distL="114300" distR="114300" simplePos="0" relativeHeight="251692032" behindDoc="0" locked="0" layoutInCell="1" allowOverlap="1" wp14:anchorId="1A810367" wp14:editId="1B98D0B5">
                <wp:simplePos x="0" y="0"/>
                <wp:positionH relativeFrom="column">
                  <wp:posOffset>2074545</wp:posOffset>
                </wp:positionH>
                <wp:positionV relativeFrom="paragraph">
                  <wp:posOffset>92075</wp:posOffset>
                </wp:positionV>
                <wp:extent cx="2007870" cy="840740"/>
                <wp:effectExtent l="0" t="0" r="24130" b="22860"/>
                <wp:wrapNone/>
                <wp:docPr id="23" name="Zone de texte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840740"/>
                        </a:xfrm>
                        <a:prstGeom prst="rect">
                          <a:avLst/>
                        </a:prstGeom>
                        <a:solidFill>
                          <a:schemeClr val="bg2">
                            <a:lumMod val="90000"/>
                          </a:schemeClr>
                        </a:solidFill>
                        <a:ln w="9525">
                          <a:solidFill>
                            <a:srgbClr val="000000"/>
                          </a:solidFill>
                          <a:miter lim="800000"/>
                          <a:headEnd/>
                          <a:tailEnd/>
                        </a:ln>
                      </wps:spPr>
                      <wps:txbx>
                        <w:txbxContent>
                          <w:p w14:paraId="72779AC2" w14:textId="305AB8BD" w:rsidR="004C7732" w:rsidRPr="000B1AB6" w:rsidRDefault="004C7732" w:rsidP="000949E5">
                            <w:pPr>
                              <w:spacing w:line="276" w:lineRule="auto"/>
                              <w:ind w:firstLine="0"/>
                              <w:rPr>
                                <w:rFonts w:cs="Times New Roman"/>
                                <w:b/>
                                <w:smallCaps/>
                                <w:sz w:val="20"/>
                                <w:szCs w:val="20"/>
                                <w:lang w:val="en-US"/>
                              </w:rPr>
                            </w:pPr>
                            <w:r w:rsidRPr="000B1AB6">
                              <w:rPr>
                                <w:rFonts w:cs="Times New Roman"/>
                                <w:b/>
                                <w:smallCaps/>
                                <w:sz w:val="20"/>
                                <w:szCs w:val="20"/>
                                <w:lang w:val="en-US"/>
                              </w:rPr>
                              <w:t>Context of action</w:t>
                            </w:r>
                          </w:p>
                          <w:p w14:paraId="7178F504" w14:textId="77777777" w:rsidR="004C7732" w:rsidRPr="000B1AB6" w:rsidRDefault="004C7732" w:rsidP="000949E5">
                            <w:pPr>
                              <w:pStyle w:val="Default"/>
                              <w:spacing w:line="276" w:lineRule="auto"/>
                              <w:rPr>
                                <w:rFonts w:ascii="Times New Roman" w:hAnsi="Times New Roman" w:cs="Times New Roman"/>
                                <w:color w:val="auto"/>
                                <w:sz w:val="20"/>
                                <w:szCs w:val="20"/>
                              </w:rPr>
                            </w:pPr>
                            <w:r w:rsidRPr="000B1AB6">
                              <w:rPr>
                                <w:rFonts w:ascii="Times New Roman" w:hAnsi="Times New Roman" w:cs="Times New Roman"/>
                                <w:color w:val="auto"/>
                                <w:sz w:val="20"/>
                                <w:szCs w:val="20"/>
                              </w:rPr>
                              <w:t xml:space="preserve">Circumstantial premises represent and problematise the existing states of affairs as the context of action </w:t>
                            </w:r>
                          </w:p>
                          <w:p w14:paraId="485C9410" w14:textId="77777777" w:rsidR="004C7732" w:rsidRPr="00D17EB1" w:rsidRDefault="004C7732" w:rsidP="007260DC">
                            <w:pPr>
                              <w:jc w:val="both"/>
                              <w:rPr>
                                <w:rFonts w:eastAsiaTheme="minorEastAsia" w:cs="Times New Roman"/>
                                <w:sz w:val="18"/>
                                <w:szCs w:val="18"/>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10367" id="Zone de texte 23" o:spid="_x0000_s1027" type="#_x0000_t202" style="position:absolute;left:0;text-align:left;margin-left:163.35pt;margin-top:7.25pt;width:158.1pt;height:66.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" fillcolor="#cfcdcd [2894]">
                <v:textbox>
                  <w:txbxContent>
                    <w:p w14:paraId="72779AC2" w14:textId="305AB8BD" w:rsidR="004C7732" w:rsidRPr="000B1AB6" w:rsidRDefault="004C7732" w:rsidP="000949E5">
                      <w:pPr>
                        <w:spacing w:line="276" w:lineRule="auto"/>
                        <w:ind w:firstLine="0"/>
                        <w:rPr>
                          <w:rFonts w:cs="Times New Roman"/>
                          <w:b/>
                          <w:smallCaps/>
                          <w:sz w:val="20"/>
                          <w:szCs w:val="20"/>
                          <w:lang w:val="en-US"/>
                        </w:rPr>
                      </w:pPr>
                      <w:r w:rsidRPr="000B1AB6">
                        <w:rPr>
                          <w:rFonts w:cs="Times New Roman"/>
                          <w:b/>
                          <w:smallCaps/>
                          <w:sz w:val="20"/>
                          <w:szCs w:val="20"/>
                          <w:lang w:val="en-US"/>
                        </w:rPr>
                        <w:t>Context of action</w:t>
                      </w:r>
                    </w:p>
                    <w:p w14:paraId="7178F504" w14:textId="77777777" w:rsidR="004C7732" w:rsidRPr="000B1AB6" w:rsidRDefault="004C7732" w:rsidP="000949E5">
                      <w:pPr>
                        <w:pStyle w:val="Default"/>
                        <w:spacing w:line="276" w:lineRule="auto"/>
                        <w:rPr>
                          <w:rFonts w:ascii="Times New Roman" w:hAnsi="Times New Roman" w:cs="Times New Roman"/>
                          <w:color w:val="auto"/>
                          <w:sz w:val="20"/>
                          <w:szCs w:val="20"/>
                        </w:rPr>
                      </w:pPr>
                      <w:r w:rsidRPr="000B1AB6">
                        <w:rPr>
                          <w:rFonts w:ascii="Times New Roman" w:hAnsi="Times New Roman" w:cs="Times New Roman"/>
                          <w:color w:val="auto"/>
                          <w:sz w:val="20"/>
                          <w:szCs w:val="20"/>
                        </w:rPr>
                        <w:t xml:space="preserve">Circumstantial premises represent and </w:t>
                      </w:r>
                      <w:proofErr w:type="spellStart"/>
                      <w:r w:rsidRPr="000B1AB6">
                        <w:rPr>
                          <w:rFonts w:ascii="Times New Roman" w:hAnsi="Times New Roman" w:cs="Times New Roman"/>
                          <w:color w:val="auto"/>
                          <w:sz w:val="20"/>
                          <w:szCs w:val="20"/>
                        </w:rPr>
                        <w:t>problematise</w:t>
                      </w:r>
                      <w:proofErr w:type="spellEnd"/>
                      <w:r w:rsidRPr="000B1AB6">
                        <w:rPr>
                          <w:rFonts w:ascii="Times New Roman" w:hAnsi="Times New Roman" w:cs="Times New Roman"/>
                          <w:color w:val="auto"/>
                          <w:sz w:val="20"/>
                          <w:szCs w:val="20"/>
                        </w:rPr>
                        <w:t xml:space="preserve"> the existing states of affairs as the context of action </w:t>
                      </w:r>
                    </w:p>
                    <w:p w14:paraId="485C9410" w14:textId="77777777" w:rsidR="004C7732" w:rsidRPr="00D17EB1" w:rsidRDefault="004C7732" w:rsidP="007260DC">
                      <w:pPr>
                        <w:jc w:val="both"/>
                        <w:rPr>
                          <w:rFonts w:eastAsiaTheme="minorEastAsia" w:cs="Times New Roman"/>
                          <w:sz w:val="18"/>
                          <w:szCs w:val="18"/>
                          <w:lang w:val="en-GB"/>
                        </w:rPr>
                      </w:pPr>
                    </w:p>
                  </w:txbxContent>
                </v:textbox>
              </v:shape>
            </w:pict>
          </mc:Fallback>
        </mc:AlternateContent>
      </w:r>
      <w:r>
        <w:rPr>
          <w:b/>
          <w:noProof/>
          <w:lang w:val="en-US"/>
        </w:rPr>
        <mc:AlternateContent>
          <mc:Choice Requires="wps">
            <w:drawing>
              <wp:anchor distT="0" distB="0" distL="114300" distR="114300" simplePos="0" relativeHeight="251693056" behindDoc="0" locked="0" layoutInCell="1" allowOverlap="1" wp14:anchorId="6D54B398" wp14:editId="072A41ED">
                <wp:simplePos x="0" y="0"/>
                <wp:positionH relativeFrom="column">
                  <wp:posOffset>4436110</wp:posOffset>
                </wp:positionH>
                <wp:positionV relativeFrom="paragraph">
                  <wp:posOffset>107950</wp:posOffset>
                </wp:positionV>
                <wp:extent cx="1585595" cy="2145665"/>
                <wp:effectExtent l="0" t="0" r="14605" b="13335"/>
                <wp:wrapNone/>
                <wp:docPr id="21" name="Zone de text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145665"/>
                        </a:xfrm>
                        <a:prstGeom prst="rect">
                          <a:avLst/>
                        </a:prstGeom>
                        <a:solidFill>
                          <a:schemeClr val="bg2">
                            <a:lumMod val="90000"/>
                          </a:schemeClr>
                        </a:solidFill>
                        <a:ln w="9525">
                          <a:solidFill>
                            <a:schemeClr val="tx1"/>
                          </a:solidFill>
                          <a:prstDash val="solid"/>
                          <a:miter lim="800000"/>
                          <a:headEnd/>
                          <a:tailEnd/>
                        </a:ln>
                      </wps:spPr>
                      <wps:txbx>
                        <w:txbxContent>
                          <w:p w14:paraId="47DE7C46" w14:textId="77777777" w:rsidR="004C7732" w:rsidRPr="000B1AB6" w:rsidRDefault="004C7732" w:rsidP="000949E5">
                            <w:pPr>
                              <w:spacing w:line="276" w:lineRule="auto"/>
                              <w:ind w:firstLine="0"/>
                              <w:rPr>
                                <w:rFonts w:cs="Times New Roman"/>
                                <w:b/>
                                <w:smallCaps/>
                                <w:sz w:val="20"/>
                                <w:szCs w:val="20"/>
                                <w:lang w:val="en-US"/>
                                <w14:textOutline w14:w="9525" w14:cap="rnd" w14:cmpd="sng" w14:algn="ctr">
                                  <w14:noFill/>
                                  <w14:prstDash w14:val="solid"/>
                                  <w14:bevel/>
                                </w14:textOutline>
                              </w:rPr>
                            </w:pPr>
                            <w:r w:rsidRPr="000B1AB6">
                              <w:rPr>
                                <w:rFonts w:cs="Times New Roman"/>
                                <w:b/>
                                <w:smallCaps/>
                                <w:sz w:val="20"/>
                                <w:szCs w:val="20"/>
                                <w:lang w:val="en-US"/>
                                <w14:textOutline w14:w="9525" w14:cap="rnd" w14:cmpd="sng" w14:algn="ctr">
                                  <w14:noFill/>
                                  <w14:prstDash w14:val="solid"/>
                                  <w14:bevel/>
                                </w14:textOutline>
                              </w:rPr>
                              <w:t>Means-goal premise</w:t>
                            </w:r>
                          </w:p>
                          <w:p w14:paraId="3D5258EE" w14:textId="76AB0B11" w:rsidR="004C7732" w:rsidRPr="00D17EB1" w:rsidRDefault="004C7732" w:rsidP="000949E5">
                            <w:pPr>
                              <w:pStyle w:val="Default"/>
                              <w:spacing w:line="276" w:lineRule="auto"/>
                              <w:rPr>
                                <w:rFonts w:ascii="Times New Roman" w:hAnsi="Times New Roman" w:cs="Times New Roman"/>
                                <w:color w:val="auto"/>
                                <w:sz w:val="22"/>
                                <w:szCs w:val="22"/>
                                <w14:textOutline w14:w="9525" w14:cap="rnd" w14:cmpd="sng" w14:algn="ctr">
                                  <w14:noFill/>
                                  <w14:prstDash w14:val="solid"/>
                                  <w14:bevel/>
                                </w14:textOutline>
                              </w:rPr>
                            </w:pPr>
                            <w:r w:rsidRPr="000B1AB6">
                              <w:rPr>
                                <w:rFonts w:ascii="Times New Roman" w:hAnsi="Times New Roman" w:cs="Times New Roman"/>
                                <w:color w:val="auto"/>
                                <w:sz w:val="20"/>
                                <w:szCs w:val="20"/>
                                <w14:textOutline w14:w="9525" w14:cap="rnd" w14:cmpd="sng" w14:algn="ctr">
                                  <w14:noFill/>
                                  <w14:prstDash w14:val="solid"/>
                                  <w14:bevel/>
                                </w14:textOutline>
                              </w:rPr>
                              <w:t>The means–goal premise involves a conditional form suggesting that if a course of action is pursued, it would take us from the existing problematic state of affairs towards another and more preferable – if not ideal – future, as indicated by the goal premise.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54B398" id="Zone de texte 21" o:spid="_x0000_s1028" type="#_x0000_t202" style="position:absolute;left:0;text-align:left;margin-left:349.3pt;margin-top:8.5pt;width:124.85pt;height:16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" fillcolor="#cfcdcd [2894]" strokecolor="black [3213]">
                <v:textbox>
                  <w:txbxContent>
                    <w:p w14:paraId="47DE7C46" w14:textId="77777777" w:rsidR="004C7732" w:rsidRPr="000B1AB6" w:rsidRDefault="004C7732" w:rsidP="000949E5">
                      <w:pPr>
                        <w:spacing w:line="276" w:lineRule="auto"/>
                        <w:ind w:firstLine="0"/>
                        <w:rPr>
                          <w:rFonts w:cs="Times New Roman"/>
                          <w:b/>
                          <w:smallCaps/>
                          <w:sz w:val="20"/>
                          <w:szCs w:val="20"/>
                          <w:lang w:val="en-US"/>
                          <w14:textOutline w14:w="9525" w14:cap="rnd" w14:cmpd="sng" w14:algn="ctr">
                            <w14:noFill/>
                            <w14:prstDash w14:val="solid"/>
                            <w14:bevel/>
                          </w14:textOutline>
                        </w:rPr>
                      </w:pPr>
                      <w:r w:rsidRPr="000B1AB6">
                        <w:rPr>
                          <w:rFonts w:cs="Times New Roman"/>
                          <w:b/>
                          <w:smallCaps/>
                          <w:sz w:val="20"/>
                          <w:szCs w:val="20"/>
                          <w:lang w:val="en-US"/>
                          <w14:textOutline w14:w="9525" w14:cap="rnd" w14:cmpd="sng" w14:algn="ctr">
                            <w14:noFill/>
                            <w14:prstDash w14:val="solid"/>
                            <w14:bevel/>
                          </w14:textOutline>
                        </w:rPr>
                        <w:t>Means-goal premise</w:t>
                      </w:r>
                    </w:p>
                    <w:p w14:paraId="3D5258EE" w14:textId="76AB0B11" w:rsidR="004C7732" w:rsidRPr="00D17EB1" w:rsidRDefault="004C7732" w:rsidP="000949E5">
                      <w:pPr>
                        <w:pStyle w:val="Default"/>
                        <w:spacing w:line="276" w:lineRule="auto"/>
                        <w:rPr>
                          <w:rFonts w:ascii="Times New Roman" w:hAnsi="Times New Roman" w:cs="Times New Roman"/>
                          <w:color w:val="auto"/>
                          <w:sz w:val="22"/>
                          <w:szCs w:val="22"/>
                          <w14:textOutline w14:w="9525" w14:cap="rnd" w14:cmpd="sng" w14:algn="ctr">
                            <w14:noFill/>
                            <w14:prstDash w14:val="solid"/>
                            <w14:bevel/>
                          </w14:textOutline>
                        </w:rPr>
                      </w:pPr>
                      <w:r w:rsidRPr="000B1AB6">
                        <w:rPr>
                          <w:rFonts w:ascii="Times New Roman" w:hAnsi="Times New Roman" w:cs="Times New Roman"/>
                          <w:color w:val="auto"/>
                          <w:sz w:val="20"/>
                          <w:szCs w:val="20"/>
                          <w14:textOutline w14:w="9525" w14:cap="rnd" w14:cmpd="sng" w14:algn="ctr">
                            <w14:noFill/>
                            <w14:prstDash w14:val="solid"/>
                            <w14:bevel/>
                          </w14:textOutline>
                        </w:rPr>
                        <w:t>The means–goal premise involves a conditional form suggesting that if a course of action is pursued, it would take us from the existing problematic state of affairs towards another and more preferable – if not ideal – future, as indicated by the goal premise.</w:t>
                      </w:r>
                    </w:p>
                  </w:txbxContent>
                </v:textbox>
              </v:shape>
            </w:pict>
          </mc:Fallback>
        </mc:AlternateContent>
      </w:r>
      <w:r w:rsidR="000B1AB6">
        <w:rPr>
          <w:b/>
          <w:noProof/>
          <w:lang w:val="en-US"/>
        </w:rPr>
        <mc:AlternateContent>
          <mc:Choice Requires="wps">
            <w:drawing>
              <wp:anchor distT="0" distB="0" distL="114300" distR="114300" simplePos="0" relativeHeight="251689984" behindDoc="0" locked="0" layoutInCell="1" allowOverlap="1" wp14:anchorId="0F7F702B" wp14:editId="22734013">
                <wp:simplePos x="0" y="0"/>
                <wp:positionH relativeFrom="column">
                  <wp:posOffset>-18415</wp:posOffset>
                </wp:positionH>
                <wp:positionV relativeFrom="paragraph">
                  <wp:posOffset>74930</wp:posOffset>
                </wp:positionV>
                <wp:extent cx="1892935" cy="815975"/>
                <wp:effectExtent l="0" t="0" r="37465" b="22225"/>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935" cy="815975"/>
                        </a:xfrm>
                        <a:prstGeom prst="rect">
                          <a:avLst/>
                        </a:prstGeom>
                        <a:solidFill>
                          <a:schemeClr val="bg2">
                            <a:lumMod val="90000"/>
                          </a:schemeClr>
                        </a:solidFill>
                        <a:ln w="9525">
                          <a:solidFill>
                            <a:srgbClr val="000000"/>
                          </a:solidFill>
                          <a:miter lim="800000"/>
                          <a:headEnd/>
                          <a:tailEnd/>
                        </a:ln>
                      </wps:spPr>
                      <wps:txbx>
                        <w:txbxContent>
                          <w:p w14:paraId="6DBC66DD" w14:textId="77777777" w:rsidR="004C7732" w:rsidRPr="000B1AB6" w:rsidRDefault="004C7732" w:rsidP="000949E5">
                            <w:pPr>
                              <w:spacing w:line="276" w:lineRule="auto"/>
                              <w:ind w:firstLine="0"/>
                              <w:rPr>
                                <w:rFonts w:eastAsia="Calibri" w:cs="Times New Roman"/>
                                <w:b/>
                                <w:smallCaps/>
                                <w:sz w:val="20"/>
                                <w:szCs w:val="20"/>
                                <w:lang w:val="en-US"/>
                              </w:rPr>
                            </w:pPr>
                            <w:r w:rsidRPr="000B1AB6">
                              <w:rPr>
                                <w:rFonts w:eastAsia="Calibri" w:cs="Times New Roman"/>
                                <w:b/>
                                <w:smallCaps/>
                                <w:sz w:val="20"/>
                                <w:szCs w:val="20"/>
                                <w:lang w:val="en-US"/>
                              </w:rPr>
                              <w:t>Goals</w:t>
                            </w:r>
                          </w:p>
                          <w:p w14:paraId="6FC30C6A" w14:textId="77777777" w:rsidR="004C7732" w:rsidRPr="000B1AB6" w:rsidRDefault="004C7732" w:rsidP="000949E5">
                            <w:pPr>
                              <w:pStyle w:val="Default"/>
                              <w:spacing w:line="276" w:lineRule="auto"/>
                              <w:rPr>
                                <w:rFonts w:ascii="Times New Roman" w:hAnsi="Times New Roman" w:cs="Times New Roman"/>
                                <w:sz w:val="20"/>
                                <w:szCs w:val="20"/>
                                <w:lang w:val="en-US"/>
                              </w:rPr>
                            </w:pPr>
                            <w:r w:rsidRPr="000B1AB6">
                              <w:rPr>
                                <w:rFonts w:ascii="Times New Roman" w:hAnsi="Times New Roman" w:cs="Times New Roman"/>
                                <w:color w:val="auto"/>
                                <w:sz w:val="20"/>
                                <w:szCs w:val="20"/>
                              </w:rPr>
                              <w:t>The goal premise is informed by possible, and more or less desirable, future states of affairs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7F702B" id="Zone de texte 22" o:spid="_x0000_s1029" type="#_x0000_t202" style="position:absolute;left:0;text-align:left;margin-left:-1.45pt;margin-top:5.9pt;width:149.05pt;height:64.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" fillcolor="#cfcdcd [2894]">
                <v:textbox>
                  <w:txbxContent>
                    <w:p w14:paraId="6DBC66DD" w14:textId="77777777" w:rsidR="004C7732" w:rsidRPr="000B1AB6" w:rsidRDefault="004C7732" w:rsidP="000949E5">
                      <w:pPr>
                        <w:spacing w:line="276" w:lineRule="auto"/>
                        <w:ind w:firstLine="0"/>
                        <w:rPr>
                          <w:rFonts w:eastAsia="Calibri" w:cs="Times New Roman"/>
                          <w:b/>
                          <w:smallCaps/>
                          <w:sz w:val="20"/>
                          <w:szCs w:val="20"/>
                          <w:lang w:val="en-US"/>
                        </w:rPr>
                      </w:pPr>
                      <w:r w:rsidRPr="000B1AB6">
                        <w:rPr>
                          <w:rFonts w:eastAsia="Calibri" w:cs="Times New Roman"/>
                          <w:b/>
                          <w:smallCaps/>
                          <w:sz w:val="20"/>
                          <w:szCs w:val="20"/>
                          <w:lang w:val="en-US"/>
                        </w:rPr>
                        <w:t>Goals</w:t>
                      </w:r>
                    </w:p>
                    <w:p w14:paraId="6FC30C6A" w14:textId="77777777" w:rsidR="004C7732" w:rsidRPr="000B1AB6" w:rsidRDefault="004C7732" w:rsidP="000949E5">
                      <w:pPr>
                        <w:pStyle w:val="Default"/>
                        <w:spacing w:line="276" w:lineRule="auto"/>
                        <w:rPr>
                          <w:rFonts w:ascii="Times New Roman" w:hAnsi="Times New Roman" w:cs="Times New Roman"/>
                          <w:sz w:val="20"/>
                          <w:szCs w:val="20"/>
                          <w:lang w:val="en-US"/>
                        </w:rPr>
                      </w:pPr>
                      <w:r w:rsidRPr="000B1AB6">
                        <w:rPr>
                          <w:rFonts w:ascii="Times New Roman" w:hAnsi="Times New Roman" w:cs="Times New Roman"/>
                          <w:color w:val="auto"/>
                          <w:sz w:val="20"/>
                          <w:szCs w:val="20"/>
                        </w:rPr>
                        <w:t xml:space="preserve">The goal premise </w:t>
                      </w:r>
                      <w:proofErr w:type="gramStart"/>
                      <w:r w:rsidRPr="000B1AB6">
                        <w:rPr>
                          <w:rFonts w:ascii="Times New Roman" w:hAnsi="Times New Roman" w:cs="Times New Roman"/>
                          <w:color w:val="auto"/>
                          <w:sz w:val="20"/>
                          <w:szCs w:val="20"/>
                        </w:rPr>
                        <w:t>is informed</w:t>
                      </w:r>
                      <w:proofErr w:type="gramEnd"/>
                      <w:r w:rsidRPr="000B1AB6">
                        <w:rPr>
                          <w:rFonts w:ascii="Times New Roman" w:hAnsi="Times New Roman" w:cs="Times New Roman"/>
                          <w:color w:val="auto"/>
                          <w:sz w:val="20"/>
                          <w:szCs w:val="20"/>
                        </w:rPr>
                        <w:t xml:space="preserve"> by possible, and more or less desirable, future states of affairs</w:t>
                      </w:r>
                    </w:p>
                  </w:txbxContent>
                </v:textbox>
              </v:shape>
            </w:pict>
          </mc:Fallback>
        </mc:AlternateContent>
      </w:r>
    </w:p>
    <w:p w14:paraId="719C026A" w14:textId="77777777" w:rsidR="00F04527" w:rsidRPr="00A8023D" w:rsidRDefault="00F04527" w:rsidP="00B14DED">
      <w:pPr>
        <w:rPr>
          <w:b/>
          <w:lang w:val="en-US"/>
        </w:rPr>
      </w:pPr>
    </w:p>
    <w:p w14:paraId="0915A3E8" w14:textId="77777777" w:rsidR="00F04527" w:rsidRPr="00A8023D" w:rsidRDefault="00F04527" w:rsidP="00B14DED">
      <w:pPr>
        <w:rPr>
          <w:b/>
          <w:lang w:val="en-US"/>
        </w:rPr>
      </w:pPr>
    </w:p>
    <w:p w14:paraId="1E3DB773" w14:textId="5F6B548E" w:rsidR="00F04527" w:rsidRPr="00A8023D" w:rsidRDefault="00F04527" w:rsidP="00B14DED">
      <w:pPr>
        <w:rPr>
          <w:b/>
          <w:lang w:val="en-US"/>
        </w:rPr>
      </w:pPr>
    </w:p>
    <w:p w14:paraId="40B38B26" w14:textId="56C966CB" w:rsidR="00F04527" w:rsidRPr="00A8023D" w:rsidRDefault="00F04527" w:rsidP="00B14DED">
      <w:pPr>
        <w:rPr>
          <w:b/>
          <w:lang w:val="en-US"/>
        </w:rPr>
      </w:pPr>
    </w:p>
    <w:p w14:paraId="42EDF883" w14:textId="3397AF3E" w:rsidR="00F04527" w:rsidRPr="00A8023D" w:rsidRDefault="000949E5" w:rsidP="00B14DED">
      <w:pPr>
        <w:rPr>
          <w:b/>
          <w:lang w:val="en-US"/>
        </w:rPr>
      </w:pPr>
      <w:r>
        <w:rPr>
          <w:b/>
          <w:noProof/>
          <w:lang w:val="en-US"/>
        </w:rPr>
        <mc:AlternateContent>
          <mc:Choice Requires="wps">
            <w:drawing>
              <wp:anchor distT="0" distB="0" distL="114298" distR="114298" simplePos="0" relativeHeight="251695104" behindDoc="0" locked="0" layoutInCell="1" allowOverlap="1" wp14:anchorId="2C759165" wp14:editId="205D44D8">
                <wp:simplePos x="0" y="0"/>
                <wp:positionH relativeFrom="column">
                  <wp:posOffset>815341</wp:posOffset>
                </wp:positionH>
                <wp:positionV relativeFrom="paragraph">
                  <wp:posOffset>58420</wp:posOffset>
                </wp:positionV>
                <wp:extent cx="1905" cy="248920"/>
                <wp:effectExtent l="50800" t="50800" r="74295" b="30480"/>
                <wp:wrapNone/>
                <wp:docPr id="26" name="Connecteur droit avec flèch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05" cy="24892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92D39" id="Connecteur droit avec flèche 26" o:spid="_x0000_s1026" type="#_x0000_t32" style="position:absolute;margin-left:64.2pt;margin-top:4.6pt;width:.15pt;height:19.6pt;flip:y;z-index:2516951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" strokeweight="1.5pt">
                <v:stroke endarrow="block"/>
              </v:shape>
            </w:pict>
          </mc:Fallback>
        </mc:AlternateContent>
      </w:r>
    </w:p>
    <w:p w14:paraId="3E638CE9" w14:textId="0DFE9387" w:rsidR="00F04527" w:rsidRPr="00A8023D" w:rsidRDefault="00F04527" w:rsidP="00B14DED">
      <w:pPr>
        <w:rPr>
          <w:b/>
          <w:lang w:val="en-US"/>
        </w:rPr>
      </w:pPr>
    </w:p>
    <w:p w14:paraId="0C219FE3" w14:textId="7A6E5CA2" w:rsidR="00F04527" w:rsidRPr="00A8023D" w:rsidRDefault="000949E5" w:rsidP="00B14DED">
      <w:pPr>
        <w:rPr>
          <w:b/>
          <w:lang w:val="en-US"/>
        </w:rPr>
      </w:pPr>
      <w:r>
        <w:rPr>
          <w:b/>
          <w:noProof/>
          <w:lang w:val="en-US"/>
        </w:rPr>
        <mc:AlternateContent>
          <mc:Choice Requires="wps">
            <w:drawing>
              <wp:anchor distT="0" distB="0" distL="114300" distR="114300" simplePos="0" relativeHeight="251694080" behindDoc="0" locked="0" layoutInCell="1" allowOverlap="1" wp14:anchorId="7A6C6D7D" wp14:editId="76E4B4B3">
                <wp:simplePos x="0" y="0"/>
                <wp:positionH relativeFrom="column">
                  <wp:posOffset>15240</wp:posOffset>
                </wp:positionH>
                <wp:positionV relativeFrom="paragraph">
                  <wp:posOffset>4445</wp:posOffset>
                </wp:positionV>
                <wp:extent cx="1858010" cy="786130"/>
                <wp:effectExtent l="0" t="0" r="21590" b="26670"/>
                <wp:wrapNone/>
                <wp:docPr id="27" name="Zone de text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86130"/>
                        </a:xfrm>
                        <a:prstGeom prst="rect">
                          <a:avLst/>
                        </a:prstGeom>
                        <a:solidFill>
                          <a:schemeClr val="bg2">
                            <a:lumMod val="90000"/>
                          </a:schemeClr>
                        </a:solidFill>
                        <a:ln w="9525" cmpd="sng">
                          <a:solidFill>
                            <a:srgbClr val="000000"/>
                          </a:solidFill>
                          <a:prstDash val="solid"/>
                          <a:miter lim="800000"/>
                          <a:headEnd/>
                          <a:tailEnd/>
                        </a:ln>
                      </wps:spPr>
                      <wps:txbx>
                        <w:txbxContent>
                          <w:p w14:paraId="36182832" w14:textId="77777777" w:rsidR="004C7732" w:rsidRPr="000B1AB6" w:rsidRDefault="004C7732" w:rsidP="000949E5">
                            <w:pPr>
                              <w:spacing w:line="276" w:lineRule="auto"/>
                              <w:ind w:firstLine="0"/>
                              <w:rPr>
                                <w:rFonts w:cs="Times New Roman"/>
                                <w:b/>
                                <w:smallCaps/>
                                <w:sz w:val="20"/>
                                <w:szCs w:val="20"/>
                                <w:lang w:val="en-US"/>
                              </w:rPr>
                            </w:pPr>
                            <w:r w:rsidRPr="000B1AB6">
                              <w:rPr>
                                <w:rFonts w:cs="Times New Roman"/>
                                <w:b/>
                                <w:smallCaps/>
                                <w:sz w:val="20"/>
                                <w:szCs w:val="20"/>
                                <w:lang w:val="en-US"/>
                              </w:rPr>
                              <w:t>Values</w:t>
                            </w:r>
                          </w:p>
                          <w:p w14:paraId="57CAE133" w14:textId="77777777" w:rsidR="004C7732" w:rsidRPr="000B1AB6" w:rsidRDefault="004C7732" w:rsidP="000949E5">
                            <w:pPr>
                              <w:pStyle w:val="Default"/>
                              <w:spacing w:line="276" w:lineRule="auto"/>
                              <w:rPr>
                                <w:rFonts w:ascii="Times New Roman" w:hAnsi="Times New Roman" w:cs="Times New Roman"/>
                                <w:color w:val="auto"/>
                                <w:sz w:val="20"/>
                                <w:szCs w:val="20"/>
                              </w:rPr>
                            </w:pPr>
                            <w:r w:rsidRPr="000B1AB6">
                              <w:rPr>
                                <w:rFonts w:ascii="Times New Roman" w:hAnsi="Times New Roman" w:cs="Times New Roman"/>
                                <w:color w:val="auto"/>
                                <w:sz w:val="20"/>
                                <w:szCs w:val="20"/>
                              </w:rPr>
                              <w:t>The value premise includes underlying values, concerns and preferences</w:t>
                            </w:r>
                          </w:p>
                          <w:p w14:paraId="1D2E55F8" w14:textId="77777777" w:rsidR="004C7732" w:rsidRPr="00D17EB1" w:rsidRDefault="004C7732" w:rsidP="007260DC">
                            <w:pPr>
                              <w:jc w:val="both"/>
                              <w:rPr>
                                <w:rFonts w:cs="Times New Roman"/>
                                <w:sz w:val="20"/>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6C6D7D" id="Zone de texte 27" o:spid="_x0000_s1030" type="#_x0000_t202" style="position:absolute;left:0;text-align:left;margin-left:1.2pt;margin-top:.35pt;width:146.3pt;height:61.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" fillcolor="#cfcdcd [2894]">
                <v:textbox>
                  <w:txbxContent>
                    <w:p w14:paraId="36182832" w14:textId="77777777" w:rsidR="004C7732" w:rsidRPr="000B1AB6" w:rsidRDefault="004C7732" w:rsidP="000949E5">
                      <w:pPr>
                        <w:spacing w:line="276" w:lineRule="auto"/>
                        <w:ind w:firstLine="0"/>
                        <w:rPr>
                          <w:rFonts w:cs="Times New Roman"/>
                          <w:b/>
                          <w:smallCaps/>
                          <w:sz w:val="20"/>
                          <w:szCs w:val="20"/>
                          <w:lang w:val="en-US"/>
                        </w:rPr>
                      </w:pPr>
                      <w:r w:rsidRPr="000B1AB6">
                        <w:rPr>
                          <w:rFonts w:cs="Times New Roman"/>
                          <w:b/>
                          <w:smallCaps/>
                          <w:sz w:val="20"/>
                          <w:szCs w:val="20"/>
                          <w:lang w:val="en-US"/>
                        </w:rPr>
                        <w:t>Values</w:t>
                      </w:r>
                    </w:p>
                    <w:p w14:paraId="57CAE133" w14:textId="77777777" w:rsidR="004C7732" w:rsidRPr="000B1AB6" w:rsidRDefault="004C7732" w:rsidP="000949E5">
                      <w:pPr>
                        <w:pStyle w:val="Default"/>
                        <w:spacing w:line="276" w:lineRule="auto"/>
                        <w:rPr>
                          <w:rFonts w:ascii="Times New Roman" w:hAnsi="Times New Roman" w:cs="Times New Roman"/>
                          <w:color w:val="auto"/>
                          <w:sz w:val="20"/>
                          <w:szCs w:val="20"/>
                        </w:rPr>
                      </w:pPr>
                      <w:r w:rsidRPr="000B1AB6">
                        <w:rPr>
                          <w:rFonts w:ascii="Times New Roman" w:hAnsi="Times New Roman" w:cs="Times New Roman"/>
                          <w:color w:val="auto"/>
                          <w:sz w:val="20"/>
                          <w:szCs w:val="20"/>
                        </w:rPr>
                        <w:t>The value premise includes underlying values, concerns and preferences</w:t>
                      </w:r>
                    </w:p>
                    <w:p w14:paraId="1D2E55F8" w14:textId="77777777" w:rsidR="004C7732" w:rsidRPr="00D17EB1" w:rsidRDefault="004C7732" w:rsidP="007260DC">
                      <w:pPr>
                        <w:jc w:val="both"/>
                        <w:rPr>
                          <w:rFonts w:cs="Times New Roman"/>
                          <w:sz w:val="20"/>
                          <w:szCs w:val="20"/>
                          <w:lang w:val="en-US"/>
                        </w:rPr>
                      </w:pPr>
                    </w:p>
                  </w:txbxContent>
                </v:textbox>
              </v:shape>
            </w:pict>
          </mc:Fallback>
        </mc:AlternateContent>
      </w:r>
    </w:p>
    <w:p w14:paraId="00FF87C2" w14:textId="7024F227" w:rsidR="00F04527" w:rsidRPr="00A8023D" w:rsidRDefault="00F04527" w:rsidP="00B14DED">
      <w:pPr>
        <w:rPr>
          <w:b/>
          <w:lang w:val="en-US"/>
        </w:rPr>
      </w:pPr>
    </w:p>
    <w:p w14:paraId="6607CB1B" w14:textId="586EC974" w:rsidR="00F04527" w:rsidRPr="00A8023D" w:rsidRDefault="00F04527" w:rsidP="00B14DED">
      <w:pPr>
        <w:rPr>
          <w:b/>
          <w:lang w:val="en-US"/>
        </w:rPr>
      </w:pPr>
    </w:p>
    <w:p w14:paraId="5407BC66" w14:textId="77777777" w:rsidR="00F04527" w:rsidRPr="00A8023D" w:rsidRDefault="00F04527" w:rsidP="00B14DED">
      <w:pPr>
        <w:rPr>
          <w:b/>
          <w:lang w:val="en-US"/>
        </w:rPr>
      </w:pPr>
    </w:p>
    <w:p w14:paraId="47D38872" w14:textId="77777777" w:rsidR="00F04527" w:rsidRPr="00A8023D" w:rsidRDefault="00F04527" w:rsidP="00B14DED">
      <w:pPr>
        <w:rPr>
          <w:b/>
          <w:lang w:val="en-US"/>
        </w:rPr>
      </w:pPr>
    </w:p>
    <w:p w14:paraId="2CA33C2C" w14:textId="77777777" w:rsidR="000B1AB6" w:rsidRDefault="000B1AB6" w:rsidP="00B14DED">
      <w:pPr>
        <w:pStyle w:val="Default"/>
        <w:ind w:firstLine="708"/>
        <w:rPr>
          <w:rFonts w:ascii="Times New Roman" w:hAnsi="Times New Roman" w:cs="Times New Roman"/>
          <w:color w:val="auto"/>
        </w:rPr>
      </w:pPr>
    </w:p>
    <w:p w14:paraId="0D482EFE" w14:textId="0E92D24E" w:rsidR="000B1AB6" w:rsidRDefault="000949E5" w:rsidP="00B14DED">
      <w:pPr>
        <w:pStyle w:val="Default"/>
        <w:ind w:firstLine="708"/>
        <w:rPr>
          <w:rFonts w:ascii="Times New Roman" w:hAnsi="Times New Roman" w:cs="Times New Roman"/>
          <w:color w:val="auto"/>
        </w:rPr>
      </w:pPr>
      <w:r>
        <w:rPr>
          <w:noProof/>
          <w:lang w:val="en-US"/>
        </w:rPr>
        <mc:AlternateContent>
          <mc:Choice Requires="wps">
            <w:drawing>
              <wp:anchor distT="0" distB="0" distL="114300" distR="114300" simplePos="0" relativeHeight="251703296" behindDoc="0" locked="0" layoutInCell="1" allowOverlap="1" wp14:anchorId="26506784" wp14:editId="3C88B81E">
                <wp:simplePos x="0" y="0"/>
                <wp:positionH relativeFrom="column">
                  <wp:posOffset>27306</wp:posOffset>
                </wp:positionH>
                <wp:positionV relativeFrom="paragraph">
                  <wp:posOffset>104140</wp:posOffset>
                </wp:positionV>
                <wp:extent cx="3708400" cy="292100"/>
                <wp:effectExtent l="0" t="0" r="0" b="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8400" cy="292100"/>
                        </a:xfrm>
                        <a:prstGeom prst="rect">
                          <a:avLst/>
                        </a:prstGeom>
                        <a:solidFill>
                          <a:prstClr val="white"/>
                        </a:solidFill>
                        <a:ln>
                          <a:noFill/>
                        </a:ln>
                        <a:effectLst/>
                      </wps:spPr>
                      <wps:txbx>
                        <w:txbxContent>
                          <w:p w14:paraId="4160AF88" w14:textId="640C263F" w:rsidR="004C7732" w:rsidRPr="00A127C7" w:rsidRDefault="004C7732" w:rsidP="00A127C7">
                            <w:pPr>
                              <w:pStyle w:val="Caption"/>
                              <w:spacing w:before="0" w:after="0"/>
                              <w:ind w:firstLine="0"/>
                              <w:jc w:val="left"/>
                            </w:pPr>
                            <w:r w:rsidRPr="000949E5">
                              <w:rPr>
                                <w:rFonts w:ascii="Times New Roman" w:hAnsi="Times New Roman" w:cs="Times New Roman"/>
                                <w:sz w:val="20"/>
                                <w:szCs w:val="20"/>
                              </w:rPr>
                              <w:t xml:space="preserve">Figure 1. </w:t>
                            </w:r>
                            <w:r w:rsidRPr="000949E5">
                              <w:rPr>
                                <w:rFonts w:ascii="Times New Roman" w:hAnsi="Times New Roman" w:cs="Times New Roman"/>
                                <w:b w:val="0"/>
                                <w:sz w:val="20"/>
                                <w:szCs w:val="20"/>
                              </w:rPr>
                              <w:t>The premise-conclusion structure of practical argumentation</w:t>
                            </w:r>
                            <w:r w:rsidRPr="000949E5">
                              <w:rPr>
                                <w:rFonts w:ascii="Times New Roman" w:hAnsi="Times New Roman" w:cs="Times New Roman"/>
                                <w:sz w:val="20"/>
                                <w:szCs w:val="20"/>
                              </w:rPr>
                              <w:t xml:space="preserve"> </w:t>
                            </w:r>
                          </w:p>
                          <w:p w14:paraId="21F77FBD" w14:textId="01B7E59D" w:rsidR="004C7732" w:rsidRPr="000949E5" w:rsidRDefault="004C7732" w:rsidP="000949E5">
                            <w:pPr>
                              <w:pStyle w:val="Caption"/>
                              <w:spacing w:before="0" w:after="0"/>
                              <w:ind w:firstLine="0"/>
                              <w:jc w:val="left"/>
                              <w:rPr>
                                <w:rFonts w:ascii="Times New Roman" w:hAnsi="Times New Roman" w:cs="Times New Roman"/>
                                <w:b w:val="0"/>
                                <w:sz w:val="20"/>
                                <w:szCs w:val="20"/>
                              </w:rPr>
                            </w:pPr>
                            <w:r>
                              <w:rPr>
                                <w:rFonts w:ascii="Times New Roman" w:hAnsi="Times New Roman" w:cs="Times New Roman"/>
                                <w:b w:val="0"/>
                                <w:sz w:val="20"/>
                                <w:szCs w:val="20"/>
                              </w:rPr>
                              <w:t>(A</w:t>
                            </w:r>
                            <w:r w:rsidRPr="000949E5">
                              <w:rPr>
                                <w:rFonts w:ascii="Times New Roman" w:hAnsi="Times New Roman" w:cs="Times New Roman"/>
                                <w:b w:val="0"/>
                                <w:sz w:val="20"/>
                                <w:szCs w:val="20"/>
                              </w:rPr>
                              <w:t xml:space="preserve">dapted from </w:t>
                            </w:r>
                            <w:r w:rsidRPr="000949E5">
                              <w:rPr>
                                <w:rFonts w:ascii="Times New Roman" w:hAnsi="Times New Roman" w:cs="Times New Roman"/>
                                <w:b w:val="0"/>
                                <w:color w:val="auto"/>
                                <w:sz w:val="20"/>
                                <w:szCs w:val="20"/>
                              </w:rPr>
                              <w:t>Fairclough &amp; Fairclough, 2012, p. 45)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6506784" id="Zone de texte 28" o:spid="_x0000_s1031" type="#_x0000_t202" style="position:absolute;left:0;text-align:left;margin-left:2.15pt;margin-top:8.2pt;width:292pt;height:2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" stroked="f">
                <v:path arrowok="t"/>
                <v:textbox style="mso-fit-shape-to-text:t" inset="0,0,0,0">
                  <w:txbxContent>
                    <w:p w14:paraId="4160AF88" w14:textId="640C263F" w:rsidR="004C7732" w:rsidRPr="00A127C7" w:rsidRDefault="004C7732" w:rsidP="00A127C7">
                      <w:pPr>
                        <w:pStyle w:val="Caption"/>
                        <w:spacing w:before="0" w:after="0"/>
                        <w:ind w:firstLine="0"/>
                        <w:jc w:val="left"/>
                      </w:pPr>
                      <w:r w:rsidRPr="000949E5">
                        <w:rPr>
                          <w:rFonts w:ascii="Times New Roman" w:hAnsi="Times New Roman" w:cs="Times New Roman"/>
                          <w:sz w:val="20"/>
                          <w:szCs w:val="20"/>
                        </w:rPr>
                        <w:t xml:space="preserve">Figure 1. </w:t>
                      </w:r>
                      <w:r w:rsidRPr="000949E5">
                        <w:rPr>
                          <w:rFonts w:ascii="Times New Roman" w:hAnsi="Times New Roman" w:cs="Times New Roman"/>
                          <w:b w:val="0"/>
                          <w:sz w:val="20"/>
                          <w:szCs w:val="20"/>
                        </w:rPr>
                        <w:t>The premise-conclusion structure of practical argumentation</w:t>
                      </w:r>
                      <w:r w:rsidRPr="000949E5">
                        <w:rPr>
                          <w:rFonts w:ascii="Times New Roman" w:hAnsi="Times New Roman" w:cs="Times New Roman"/>
                          <w:sz w:val="20"/>
                          <w:szCs w:val="20"/>
                        </w:rPr>
                        <w:t xml:space="preserve"> </w:t>
                      </w:r>
                    </w:p>
                    <w:p w14:paraId="21F77FBD" w14:textId="01B7E59D" w:rsidR="004C7732" w:rsidRPr="000949E5" w:rsidRDefault="004C7732" w:rsidP="000949E5">
                      <w:pPr>
                        <w:pStyle w:val="Caption"/>
                        <w:spacing w:before="0" w:after="0"/>
                        <w:ind w:firstLine="0"/>
                        <w:jc w:val="left"/>
                        <w:rPr>
                          <w:rFonts w:ascii="Times New Roman" w:hAnsi="Times New Roman" w:cs="Times New Roman"/>
                          <w:b w:val="0"/>
                          <w:sz w:val="20"/>
                          <w:szCs w:val="20"/>
                        </w:rPr>
                      </w:pPr>
                      <w:r>
                        <w:rPr>
                          <w:rFonts w:ascii="Times New Roman" w:hAnsi="Times New Roman" w:cs="Times New Roman"/>
                          <w:b w:val="0"/>
                          <w:sz w:val="20"/>
                          <w:szCs w:val="20"/>
                        </w:rPr>
                        <w:t>(A</w:t>
                      </w:r>
                      <w:r w:rsidRPr="000949E5">
                        <w:rPr>
                          <w:rFonts w:ascii="Times New Roman" w:hAnsi="Times New Roman" w:cs="Times New Roman"/>
                          <w:b w:val="0"/>
                          <w:sz w:val="20"/>
                          <w:szCs w:val="20"/>
                        </w:rPr>
                        <w:t xml:space="preserve">dapted from </w:t>
                      </w:r>
                      <w:proofErr w:type="spellStart"/>
                      <w:r w:rsidRPr="000949E5">
                        <w:rPr>
                          <w:rFonts w:ascii="Times New Roman" w:hAnsi="Times New Roman" w:cs="Times New Roman"/>
                          <w:b w:val="0"/>
                          <w:color w:val="auto"/>
                          <w:sz w:val="20"/>
                          <w:szCs w:val="20"/>
                        </w:rPr>
                        <w:t>Fairclough</w:t>
                      </w:r>
                      <w:proofErr w:type="spellEnd"/>
                      <w:r w:rsidRPr="000949E5">
                        <w:rPr>
                          <w:rFonts w:ascii="Times New Roman" w:hAnsi="Times New Roman" w:cs="Times New Roman"/>
                          <w:b w:val="0"/>
                          <w:color w:val="auto"/>
                          <w:sz w:val="20"/>
                          <w:szCs w:val="20"/>
                        </w:rPr>
                        <w:t xml:space="preserve"> &amp; </w:t>
                      </w:r>
                      <w:proofErr w:type="spellStart"/>
                      <w:r w:rsidRPr="000949E5">
                        <w:rPr>
                          <w:rFonts w:ascii="Times New Roman" w:hAnsi="Times New Roman" w:cs="Times New Roman"/>
                          <w:b w:val="0"/>
                          <w:color w:val="auto"/>
                          <w:sz w:val="20"/>
                          <w:szCs w:val="20"/>
                        </w:rPr>
                        <w:t>Fairclough</w:t>
                      </w:r>
                      <w:proofErr w:type="spellEnd"/>
                      <w:r w:rsidRPr="000949E5">
                        <w:rPr>
                          <w:rFonts w:ascii="Times New Roman" w:hAnsi="Times New Roman" w:cs="Times New Roman"/>
                          <w:b w:val="0"/>
                          <w:color w:val="auto"/>
                          <w:sz w:val="20"/>
                          <w:szCs w:val="20"/>
                        </w:rPr>
                        <w:t>, 2012, p. 45)</w:t>
                      </w:r>
                    </w:p>
                  </w:txbxContent>
                </v:textbox>
              </v:shape>
            </w:pict>
          </mc:Fallback>
        </mc:AlternateContent>
      </w:r>
    </w:p>
    <w:p w14:paraId="253F72EF" w14:textId="77777777" w:rsidR="000B1AB6" w:rsidRDefault="000B1AB6" w:rsidP="00B14DED">
      <w:pPr>
        <w:pStyle w:val="Default"/>
        <w:ind w:firstLine="708"/>
        <w:rPr>
          <w:rFonts w:ascii="Times New Roman" w:hAnsi="Times New Roman" w:cs="Times New Roman"/>
          <w:color w:val="auto"/>
        </w:rPr>
      </w:pPr>
    </w:p>
    <w:p w14:paraId="0E28F832" w14:textId="0DA85A09" w:rsidR="000B1AB6" w:rsidRDefault="000B1AB6" w:rsidP="00B14DED">
      <w:pPr>
        <w:pStyle w:val="Default"/>
        <w:ind w:firstLine="708"/>
        <w:rPr>
          <w:rFonts w:ascii="Times New Roman" w:hAnsi="Times New Roman" w:cs="Times New Roman"/>
          <w:color w:val="auto"/>
        </w:rPr>
      </w:pPr>
    </w:p>
    <w:p w14:paraId="54C64093" w14:textId="77777777" w:rsidR="000B1AB6" w:rsidRDefault="000B1AB6" w:rsidP="00B14DED">
      <w:pPr>
        <w:pStyle w:val="Default"/>
        <w:ind w:firstLine="708"/>
        <w:rPr>
          <w:rFonts w:ascii="Times New Roman" w:hAnsi="Times New Roman" w:cs="Times New Roman"/>
          <w:color w:val="auto"/>
        </w:rPr>
      </w:pPr>
    </w:p>
    <w:p w14:paraId="19264CC4" w14:textId="4BDF6491" w:rsidR="00F04527" w:rsidRDefault="00F04527" w:rsidP="00A127C7">
      <w:pPr>
        <w:rPr>
          <w:lang w:val="en-US"/>
        </w:rPr>
      </w:pPr>
      <w:r w:rsidRPr="00AE2B50">
        <w:rPr>
          <w:lang w:val="en-US"/>
        </w:rPr>
        <w:t>The practical reasoning of policy actors tends to reflect a strategy, that is, consciously prepared plans for action oriented towards achieving specific goals (Fairclough &amp; Fairclough, 2012, pp. 242</w:t>
      </w:r>
      <w:r w:rsidR="00927CC2" w:rsidRPr="00AE2B50">
        <w:rPr>
          <w:lang w:val="en-US"/>
        </w:rPr>
        <w:t>–</w:t>
      </w:r>
      <w:r w:rsidRPr="00AE2B50">
        <w:rPr>
          <w:lang w:val="en-US"/>
        </w:rPr>
        <w:t xml:space="preserve">243). In this respect, also the </w:t>
      </w:r>
      <w:r w:rsidRPr="0002447E">
        <w:rPr>
          <w:lang w:val="en-US"/>
        </w:rPr>
        <w:t xml:space="preserve">very problem-setting constitute an element of action, indicated by the representation of circumstantial premises in the context of action. CDA of practical argumentation </w:t>
      </w:r>
      <w:r>
        <w:rPr>
          <w:lang w:val="en-US"/>
        </w:rPr>
        <w:t>hence involves a ‘</w:t>
      </w:r>
      <w:r w:rsidRPr="0002447E">
        <w:rPr>
          <w:lang w:val="en-US"/>
        </w:rPr>
        <w:t>problematisation of problematisations’</w:t>
      </w:r>
      <w:r>
        <w:rPr>
          <w:lang w:val="en-US"/>
        </w:rPr>
        <w:t xml:space="preserve"> (Fairclough, 2013, p. 193)</w:t>
      </w:r>
      <w:r w:rsidRPr="0002447E">
        <w:rPr>
          <w:lang w:val="en-US"/>
        </w:rPr>
        <w:t xml:space="preserve">, examining the problem-setting, advocated solutions, and claims to coherence and rationality. </w:t>
      </w:r>
    </w:p>
    <w:p w14:paraId="6D5BBC63" w14:textId="77777777" w:rsidR="00F04527" w:rsidRDefault="00F04527" w:rsidP="00A127C7">
      <w:pPr>
        <w:rPr>
          <w:lang w:val="en-US"/>
        </w:rPr>
      </w:pPr>
      <w:r w:rsidRPr="0002447E">
        <w:rPr>
          <w:lang w:val="en-US"/>
        </w:rPr>
        <w:t>This sort of questioning is encapsulated in the concept of explanatory critique</w:t>
      </w:r>
      <w:r>
        <w:rPr>
          <w:lang w:val="en-US"/>
        </w:rPr>
        <w:t xml:space="preserve">. Explanatory critique </w:t>
      </w:r>
      <w:r w:rsidRPr="0002447E">
        <w:rPr>
          <w:lang w:val="en-US"/>
        </w:rPr>
        <w:t xml:space="preserve">goes beyond normative evaluation of social realities </w:t>
      </w:r>
      <w:r>
        <w:rPr>
          <w:lang w:val="en-US"/>
        </w:rPr>
        <w:t xml:space="preserve">in </w:t>
      </w:r>
      <w:r w:rsidRPr="0002447E">
        <w:rPr>
          <w:lang w:val="en-US"/>
        </w:rPr>
        <w:t>seek</w:t>
      </w:r>
      <w:r>
        <w:rPr>
          <w:lang w:val="en-US"/>
        </w:rPr>
        <w:t xml:space="preserve">ing </w:t>
      </w:r>
      <w:r w:rsidRPr="0002447E">
        <w:rPr>
          <w:lang w:val="en-US"/>
        </w:rPr>
        <w:t>to explain those realities</w:t>
      </w:r>
      <w:r>
        <w:rPr>
          <w:lang w:val="en-US"/>
        </w:rPr>
        <w:t xml:space="preserve"> and </w:t>
      </w:r>
      <w:r w:rsidRPr="0002447E">
        <w:rPr>
          <w:lang w:val="en-US"/>
        </w:rPr>
        <w:t>showing how they constitute outcomes or effects of underlying structures and mechanisms (Fairclough, 2013; Sayer</w:t>
      </w:r>
      <w:r>
        <w:rPr>
          <w:lang w:val="en-US"/>
        </w:rPr>
        <w:t>,</w:t>
      </w:r>
      <w:r w:rsidRPr="0002447E">
        <w:rPr>
          <w:lang w:val="en-US"/>
        </w:rPr>
        <w:t xml:space="preserve"> 1997).</w:t>
      </w:r>
      <w:r>
        <w:rPr>
          <w:lang w:val="en-US"/>
        </w:rPr>
        <w:t xml:space="preserve"> </w:t>
      </w:r>
      <w:r w:rsidRPr="0001368C">
        <w:rPr>
          <w:lang w:val="en-US"/>
        </w:rPr>
        <w:t xml:space="preserve">For </w:t>
      </w:r>
      <w:r>
        <w:rPr>
          <w:lang w:val="en-US"/>
        </w:rPr>
        <w:t xml:space="preserve">my </w:t>
      </w:r>
      <w:r w:rsidRPr="0001368C">
        <w:rPr>
          <w:lang w:val="en-US"/>
        </w:rPr>
        <w:t xml:space="preserve">objective, explanatory critique concerns the scope for agency and the space for </w:t>
      </w:r>
      <w:r w:rsidRPr="0001368C">
        <w:rPr>
          <w:lang w:val="en-US"/>
        </w:rPr>
        <w:lastRenderedPageBreak/>
        <w:t xml:space="preserve">challenge in transnational governance, focused on </w:t>
      </w:r>
      <w:r w:rsidRPr="0001368C">
        <w:rPr>
          <w:bCs/>
          <w:lang w:val="en-US"/>
        </w:rPr>
        <w:t>EI’s practical reasoning regarding TALIS, as one distinctive outcome of the differentiated possibilities and constraints for agency in the programme</w:t>
      </w:r>
      <w:r>
        <w:rPr>
          <w:lang w:val="en-US"/>
        </w:rPr>
        <w:t>.</w:t>
      </w:r>
    </w:p>
    <w:p w14:paraId="73572337" w14:textId="1A00DB3F" w:rsidR="00F04527" w:rsidRDefault="00F04527" w:rsidP="00A127C7">
      <w:pPr>
        <w:rPr>
          <w:lang w:val="en-US"/>
        </w:rPr>
      </w:pPr>
      <w:r>
        <w:rPr>
          <w:lang w:val="en-US"/>
        </w:rPr>
        <w:t>With a specific focus on social dialogue, t</w:t>
      </w:r>
      <w:r>
        <w:rPr>
          <w:rFonts w:eastAsiaTheme="minorEastAsia"/>
          <w:lang w:val="en-US"/>
        </w:rPr>
        <w:t xml:space="preserve">he paper </w:t>
      </w:r>
      <w:r>
        <w:rPr>
          <w:lang w:val="en-US"/>
        </w:rPr>
        <w:t xml:space="preserve">elaborates on the findings of </w:t>
      </w:r>
      <w:r>
        <w:rPr>
          <w:rFonts w:eastAsiaTheme="minorEastAsia"/>
          <w:lang w:val="en-US"/>
        </w:rPr>
        <w:t>a larger study of the TALIS</w:t>
      </w:r>
      <w:r w:rsidRPr="0001368C">
        <w:rPr>
          <w:lang w:val="en-US"/>
        </w:rPr>
        <w:t xml:space="preserve"> </w:t>
      </w:r>
      <w:r>
        <w:rPr>
          <w:lang w:val="en-US"/>
        </w:rPr>
        <w:t>programme (</w:t>
      </w:r>
      <w:r w:rsidR="00716660">
        <w:rPr>
          <w:lang w:val="en-US"/>
        </w:rPr>
        <w:t>Sorensen, 2017</w:t>
      </w:r>
      <w:r>
        <w:rPr>
          <w:lang w:val="en-US"/>
        </w:rPr>
        <w:t xml:space="preserve">). The larger study was based on a critical realist philosophy of science and an intensive research design (Sayer, 2010), involving CDA of the practical argumentation </w:t>
      </w:r>
      <w:r w:rsidRPr="0001368C">
        <w:rPr>
          <w:lang w:val="en-US"/>
        </w:rPr>
        <w:t>(Fairclough &amp; Fairclough,</w:t>
      </w:r>
      <w:r>
        <w:rPr>
          <w:lang w:val="en-US"/>
        </w:rPr>
        <w:t xml:space="preserve"> 2012) of the main policy actors involved in TALIS. Whereas the larger study included an </w:t>
      </w:r>
      <w:r w:rsidRPr="0001368C">
        <w:rPr>
          <w:lang w:val="en-US"/>
        </w:rPr>
        <w:t xml:space="preserve">empirical inquiry of numerous policy documents and 31 </w:t>
      </w:r>
      <w:r>
        <w:rPr>
          <w:lang w:val="en-US"/>
        </w:rPr>
        <w:t xml:space="preserve">realist theory-laden, semi-structured </w:t>
      </w:r>
      <w:r w:rsidRPr="0001368C">
        <w:rPr>
          <w:lang w:val="en-US"/>
        </w:rPr>
        <w:t xml:space="preserve">interviews (Pawson, 1996) with individuals working for organisations </w:t>
      </w:r>
      <w:r>
        <w:rPr>
          <w:lang w:val="en-US"/>
        </w:rPr>
        <w:t xml:space="preserve">engaged in the programme, the analysis in this paper of EI’s practical reasoning with regard to TALIS is mainly based on three individual </w:t>
      </w:r>
      <w:r w:rsidRPr="0001368C">
        <w:rPr>
          <w:lang w:val="en-US"/>
        </w:rPr>
        <w:t>interviews with</w:t>
      </w:r>
      <w:r>
        <w:rPr>
          <w:lang w:val="en-US"/>
        </w:rPr>
        <w:t xml:space="preserve"> teacher union representatives who during the period 2006</w:t>
      </w:r>
      <w:r w:rsidR="00927CC2">
        <w:rPr>
          <w:lang w:val="en-US"/>
        </w:rPr>
        <w:t>–</w:t>
      </w:r>
      <w:r>
        <w:rPr>
          <w:lang w:val="en-US"/>
        </w:rPr>
        <w:t>2013</w:t>
      </w:r>
      <w:r w:rsidRPr="0001368C">
        <w:rPr>
          <w:lang w:val="en-US"/>
        </w:rPr>
        <w:t xml:space="preserve"> </w:t>
      </w:r>
      <w:r>
        <w:rPr>
          <w:lang w:val="en-US"/>
        </w:rPr>
        <w:t xml:space="preserve">took part </w:t>
      </w:r>
      <w:r w:rsidRPr="0001368C">
        <w:rPr>
          <w:lang w:val="en-US"/>
        </w:rPr>
        <w:t xml:space="preserve">in the </w:t>
      </w:r>
      <w:r>
        <w:rPr>
          <w:lang w:val="en-US"/>
        </w:rPr>
        <w:t>TALIS Board</w:t>
      </w:r>
      <w:r w:rsidRPr="0001368C">
        <w:rPr>
          <w:lang w:val="en-US"/>
        </w:rPr>
        <w:t xml:space="preserve">. </w:t>
      </w:r>
      <w:r w:rsidRPr="00811D40">
        <w:rPr>
          <w:lang w:val="en-US"/>
        </w:rPr>
        <w:t>T</w:t>
      </w:r>
      <w:r>
        <w:rPr>
          <w:lang w:val="en-US"/>
        </w:rPr>
        <w:t>wo of them represented EI, and the third interview participant</w:t>
      </w:r>
      <w:r w:rsidRPr="00811D40">
        <w:rPr>
          <w:lang w:val="en-US"/>
        </w:rPr>
        <w:t xml:space="preserve"> </w:t>
      </w:r>
      <w:r>
        <w:rPr>
          <w:lang w:val="en-US"/>
        </w:rPr>
        <w:t>was employed by ETUCE</w:t>
      </w:r>
      <w:r w:rsidRPr="0001368C">
        <w:rPr>
          <w:lang w:val="en-US"/>
        </w:rPr>
        <w:t>.</w:t>
      </w:r>
      <w:r>
        <w:rPr>
          <w:lang w:val="en-US"/>
        </w:rPr>
        <w:t xml:space="preserve"> These three individuals were the key representatives for </w:t>
      </w:r>
      <w:r w:rsidRPr="00811D40">
        <w:rPr>
          <w:lang w:val="en-US"/>
        </w:rPr>
        <w:t xml:space="preserve">teacher unions in </w:t>
      </w:r>
      <w:r>
        <w:rPr>
          <w:lang w:val="en-US"/>
        </w:rPr>
        <w:t xml:space="preserve">the </w:t>
      </w:r>
      <w:r w:rsidRPr="00811D40">
        <w:rPr>
          <w:lang w:val="en-US"/>
        </w:rPr>
        <w:t>social dialogue with the OECD and government authorities</w:t>
      </w:r>
      <w:r>
        <w:rPr>
          <w:lang w:val="en-US"/>
        </w:rPr>
        <w:t xml:space="preserve"> taking place in the TALIS Board over the first two rounds of the programme. They had all been involved in social dialogue with the OECD from before TALIS was conceived in the mid-2000s. The</w:t>
      </w:r>
      <w:r w:rsidRPr="0001368C">
        <w:rPr>
          <w:lang w:val="en-US"/>
        </w:rPr>
        <w:t xml:space="preserve"> three </w:t>
      </w:r>
      <w:r>
        <w:rPr>
          <w:lang w:val="en-US"/>
        </w:rPr>
        <w:t xml:space="preserve">interview participants </w:t>
      </w:r>
      <w:r w:rsidRPr="0001368C">
        <w:rPr>
          <w:lang w:val="en-US"/>
        </w:rPr>
        <w:t xml:space="preserve">are </w:t>
      </w:r>
      <w:r>
        <w:rPr>
          <w:lang w:val="en-US"/>
        </w:rPr>
        <w:t xml:space="preserve">in this paper </w:t>
      </w:r>
      <w:r w:rsidRPr="0001368C">
        <w:rPr>
          <w:lang w:val="en-US"/>
        </w:rPr>
        <w:t>labelled ‘EI Official’, ‘EI Consultant’, and ‘ETUCE Official’</w:t>
      </w:r>
      <w:r>
        <w:rPr>
          <w:lang w:val="en-US"/>
        </w:rPr>
        <w:t>, respectively.</w:t>
      </w:r>
    </w:p>
    <w:p w14:paraId="70EEDB8E" w14:textId="109E1815" w:rsidR="00F04527" w:rsidRDefault="00F04527" w:rsidP="00A127C7">
      <w:pPr>
        <w:rPr>
          <w:lang w:val="en-US"/>
        </w:rPr>
      </w:pPr>
      <w:r>
        <w:rPr>
          <w:lang w:val="en-US"/>
        </w:rPr>
        <w:t>The three ‘core’ interviews are complemented by five interviews with representatives from teacher union representatives in Australia, Denmark, England</w:t>
      </w:r>
      <w:r w:rsidR="00927CC2">
        <w:rPr>
          <w:lang w:val="en-US"/>
        </w:rPr>
        <w:t>,</w:t>
      </w:r>
      <w:r>
        <w:rPr>
          <w:lang w:val="en-US"/>
        </w:rPr>
        <w:t xml:space="preserve"> and Finland. These individuals have been involved in the social dialogue surrounding the implementation of TALIS 2013 in national systems, and the uses of results. One of them has also debated TALIS as ETUCE representative in TUAC and in </w:t>
      </w:r>
      <w:r w:rsidRPr="0001368C">
        <w:rPr>
          <w:lang w:val="en-US"/>
        </w:rPr>
        <w:t>the European Commission Working Groups</w:t>
      </w:r>
      <w:r>
        <w:rPr>
          <w:lang w:val="en-US"/>
        </w:rPr>
        <w:t>.</w:t>
      </w:r>
      <w:r>
        <w:rPr>
          <w:rStyle w:val="EndnoteReference"/>
          <w:rFonts w:cs="Times New Roman"/>
          <w:szCs w:val="24"/>
          <w:lang w:val="en-US"/>
        </w:rPr>
        <w:endnoteReference w:id="3"/>
      </w:r>
      <w:r>
        <w:rPr>
          <w:lang w:val="en-US"/>
        </w:rPr>
        <w:t xml:space="preserve"> Moreover, the analysis below also refers to the </w:t>
      </w:r>
      <w:r w:rsidRPr="0001368C">
        <w:rPr>
          <w:lang w:val="en-US"/>
        </w:rPr>
        <w:t xml:space="preserve">report </w:t>
      </w:r>
      <w:r w:rsidRPr="0001368C">
        <w:rPr>
          <w:i/>
          <w:lang w:val="en-US"/>
        </w:rPr>
        <w:t xml:space="preserve">Education International Guide to PISA 2006 </w:t>
      </w:r>
      <w:r w:rsidRPr="0001368C">
        <w:rPr>
          <w:lang w:val="en-US"/>
        </w:rPr>
        <w:t>(EI</w:t>
      </w:r>
      <w:r>
        <w:rPr>
          <w:lang w:val="en-US"/>
        </w:rPr>
        <w:t>,</w:t>
      </w:r>
      <w:r w:rsidRPr="0001368C">
        <w:rPr>
          <w:lang w:val="en-US"/>
        </w:rPr>
        <w:t xml:space="preserve"> 2007)</w:t>
      </w:r>
      <w:r>
        <w:rPr>
          <w:lang w:val="en-US"/>
        </w:rPr>
        <w:t xml:space="preserve"> and </w:t>
      </w:r>
      <w:r w:rsidRPr="0001368C">
        <w:rPr>
          <w:lang w:val="en-US"/>
        </w:rPr>
        <w:t>one news item (EI</w:t>
      </w:r>
      <w:r>
        <w:rPr>
          <w:lang w:val="en-US"/>
        </w:rPr>
        <w:t>,</w:t>
      </w:r>
      <w:r w:rsidRPr="0001368C">
        <w:rPr>
          <w:lang w:val="en-US"/>
        </w:rPr>
        <w:t xml:space="preserve"> 2012)</w:t>
      </w:r>
      <w:r>
        <w:rPr>
          <w:lang w:val="en-US"/>
        </w:rPr>
        <w:t xml:space="preserve"> which </w:t>
      </w:r>
      <w:r w:rsidRPr="0001368C">
        <w:rPr>
          <w:lang w:val="en-US"/>
        </w:rPr>
        <w:t xml:space="preserve">add nuances in line with the practical </w:t>
      </w:r>
      <w:r>
        <w:rPr>
          <w:lang w:val="en-US"/>
        </w:rPr>
        <w:t>reasoning of the eight interviewees.</w:t>
      </w:r>
      <w:r w:rsidRPr="00D951F9">
        <w:rPr>
          <w:lang w:val="en-US"/>
        </w:rPr>
        <w:t xml:space="preserve"> </w:t>
      </w:r>
      <w:r>
        <w:rPr>
          <w:lang w:val="en-US"/>
        </w:rPr>
        <w:t>In line with the imperative of explanatory critique, the discussion contextualizes the analysis of EI’s practical argumentation by drawing upon the entire empirical material of the larger study (</w:t>
      </w:r>
      <w:r w:rsidR="00716660">
        <w:rPr>
          <w:lang w:val="en-US"/>
        </w:rPr>
        <w:t>Sorensen, 2017</w:t>
      </w:r>
      <w:r>
        <w:rPr>
          <w:lang w:val="en-US"/>
        </w:rPr>
        <w:t>), including the 31 interviews which nearly all touched upon social dialogue.</w:t>
      </w:r>
    </w:p>
    <w:p w14:paraId="1669CA0E" w14:textId="77777777" w:rsidR="00F04527" w:rsidRPr="0001368C" w:rsidRDefault="00F04527" w:rsidP="00B14DED">
      <w:pPr>
        <w:pStyle w:val="Default"/>
        <w:ind w:firstLine="708"/>
        <w:rPr>
          <w:rFonts w:ascii="Times New Roman" w:hAnsi="Times New Roman" w:cs="Times New Roman"/>
          <w:color w:val="auto"/>
          <w:lang w:val="en-US"/>
        </w:rPr>
      </w:pPr>
    </w:p>
    <w:p w14:paraId="41242670" w14:textId="77777777" w:rsidR="00A127C7" w:rsidRDefault="00A127C7" w:rsidP="00A127C7">
      <w:pPr>
        <w:autoSpaceDE w:val="0"/>
        <w:autoSpaceDN w:val="0"/>
        <w:adjustRightInd w:val="0"/>
        <w:ind w:firstLine="0"/>
        <w:rPr>
          <w:rFonts w:cs="Times New Roman"/>
          <w:b/>
          <w:bCs/>
          <w:szCs w:val="24"/>
          <w:lang w:val="en-US"/>
        </w:rPr>
      </w:pPr>
    </w:p>
    <w:p w14:paraId="73792B1D" w14:textId="77777777" w:rsidR="00F04527" w:rsidRPr="0001368C" w:rsidRDefault="00F04527" w:rsidP="00A127C7">
      <w:pPr>
        <w:autoSpaceDE w:val="0"/>
        <w:autoSpaceDN w:val="0"/>
        <w:adjustRightInd w:val="0"/>
        <w:ind w:firstLine="0"/>
        <w:rPr>
          <w:rFonts w:cs="Times New Roman"/>
          <w:b/>
          <w:bCs/>
          <w:szCs w:val="24"/>
          <w:lang w:val="en-US"/>
        </w:rPr>
      </w:pPr>
      <w:r w:rsidRPr="0001368C">
        <w:rPr>
          <w:rFonts w:cs="Times New Roman"/>
          <w:b/>
          <w:bCs/>
          <w:szCs w:val="24"/>
          <w:lang w:val="en-US"/>
        </w:rPr>
        <w:t>Findings</w:t>
      </w:r>
    </w:p>
    <w:p w14:paraId="22E37194" w14:textId="77777777" w:rsidR="00A127C7" w:rsidRDefault="00A127C7" w:rsidP="00A127C7">
      <w:pPr>
        <w:ind w:firstLine="0"/>
        <w:rPr>
          <w:rFonts w:cs="Times New Roman"/>
          <w:szCs w:val="24"/>
          <w:lang w:val="en-US"/>
        </w:rPr>
      </w:pPr>
    </w:p>
    <w:p w14:paraId="0A77E1F0" w14:textId="329489D9" w:rsidR="00F04527" w:rsidRDefault="00F04527" w:rsidP="00A127C7">
      <w:pPr>
        <w:ind w:firstLine="0"/>
        <w:rPr>
          <w:rFonts w:cs="Times New Roman"/>
          <w:szCs w:val="24"/>
          <w:lang w:val="en-US"/>
        </w:rPr>
      </w:pPr>
      <w:r w:rsidRPr="0001368C">
        <w:rPr>
          <w:rFonts w:cs="Times New Roman"/>
          <w:szCs w:val="24"/>
          <w:lang w:val="en-US"/>
        </w:rPr>
        <w:t>This section presents the findings, following the premise-conclusion structure introduced above</w:t>
      </w:r>
      <w:r>
        <w:rPr>
          <w:rFonts w:cs="Times New Roman"/>
          <w:szCs w:val="24"/>
          <w:lang w:val="en-US"/>
        </w:rPr>
        <w:t xml:space="preserve">, and </w:t>
      </w:r>
      <w:r w:rsidRPr="0001368C">
        <w:rPr>
          <w:rFonts w:cs="Times New Roman"/>
          <w:szCs w:val="24"/>
          <w:lang w:val="en-US"/>
        </w:rPr>
        <w:t xml:space="preserve">summarised in Figure 2 (elaborated from </w:t>
      </w:r>
      <w:r w:rsidR="00716660">
        <w:rPr>
          <w:rFonts w:cs="Times New Roman"/>
          <w:szCs w:val="24"/>
          <w:lang w:val="en-US"/>
        </w:rPr>
        <w:t xml:space="preserve">Sorensen, 2017, </w:t>
      </w:r>
      <w:r w:rsidRPr="0001368C">
        <w:rPr>
          <w:rFonts w:cs="Times New Roman"/>
          <w:szCs w:val="24"/>
          <w:lang w:val="en-US"/>
        </w:rPr>
        <w:t>p. 156)</w:t>
      </w:r>
      <w:r>
        <w:rPr>
          <w:rFonts w:cs="Times New Roman"/>
          <w:szCs w:val="24"/>
          <w:lang w:val="en-US"/>
        </w:rPr>
        <w:t>.</w:t>
      </w:r>
      <w:r w:rsidRPr="0001368C">
        <w:rPr>
          <w:rFonts w:cs="Times New Roman"/>
          <w:szCs w:val="24"/>
          <w:lang w:val="en-US"/>
        </w:rPr>
        <w:t xml:space="preserve"> EI’s </w:t>
      </w:r>
      <w:r>
        <w:rPr>
          <w:rFonts w:cs="Times New Roman"/>
          <w:szCs w:val="24"/>
          <w:lang w:val="en-US"/>
        </w:rPr>
        <w:t xml:space="preserve">political discourses </w:t>
      </w:r>
      <w:r w:rsidRPr="0001368C">
        <w:rPr>
          <w:rFonts w:cs="Times New Roman"/>
          <w:szCs w:val="24"/>
          <w:lang w:val="en-US"/>
        </w:rPr>
        <w:t>with regard to TALIS remained stable from 2004 to 2014</w:t>
      </w:r>
      <w:r>
        <w:rPr>
          <w:rFonts w:cs="Times New Roman"/>
          <w:szCs w:val="24"/>
          <w:lang w:val="en-US"/>
        </w:rPr>
        <w:t xml:space="preserve">. Since the </w:t>
      </w:r>
      <w:r w:rsidRPr="0001368C">
        <w:rPr>
          <w:rFonts w:cs="Times New Roman"/>
          <w:szCs w:val="24"/>
          <w:lang w:val="en-US"/>
        </w:rPr>
        <w:t>interview</w:t>
      </w:r>
      <w:r>
        <w:rPr>
          <w:rFonts w:cs="Times New Roman"/>
          <w:szCs w:val="24"/>
          <w:lang w:val="en-US"/>
        </w:rPr>
        <w:t xml:space="preserve">s with the teacher union representatives </w:t>
      </w:r>
      <w:r w:rsidRPr="0001368C">
        <w:rPr>
          <w:rFonts w:cs="Times New Roman"/>
          <w:szCs w:val="24"/>
          <w:lang w:val="en-US"/>
        </w:rPr>
        <w:t>revolved around a similar premise-conclusion structure</w:t>
      </w:r>
      <w:r>
        <w:rPr>
          <w:rFonts w:cs="Times New Roman"/>
          <w:szCs w:val="24"/>
          <w:lang w:val="en-US"/>
        </w:rPr>
        <w:t>, t</w:t>
      </w:r>
      <w:r w:rsidRPr="0001368C">
        <w:rPr>
          <w:rFonts w:cs="Times New Roman"/>
          <w:szCs w:val="24"/>
          <w:lang w:val="en-US"/>
        </w:rPr>
        <w:t>he a</w:t>
      </w:r>
      <w:r>
        <w:rPr>
          <w:rFonts w:cs="Times New Roman"/>
          <w:szCs w:val="24"/>
          <w:lang w:val="en-US"/>
        </w:rPr>
        <w:t>nalysis treats them as constituting one ‘text’, with one single argument</w:t>
      </w:r>
      <w:r w:rsidRPr="0001368C">
        <w:rPr>
          <w:rFonts w:cs="Times New Roman"/>
          <w:szCs w:val="24"/>
          <w:lang w:val="en-US"/>
        </w:rPr>
        <w:t>.</w:t>
      </w:r>
    </w:p>
    <w:p w14:paraId="6CB001AB" w14:textId="77777777" w:rsidR="00A127C7" w:rsidRDefault="00A127C7" w:rsidP="00A127C7">
      <w:pPr>
        <w:ind w:firstLine="0"/>
        <w:rPr>
          <w:rFonts w:cs="Times New Roman"/>
          <w:szCs w:val="24"/>
          <w:lang w:val="en-US"/>
        </w:rPr>
      </w:pPr>
    </w:p>
    <w:p w14:paraId="373CF1A3" w14:textId="77777777" w:rsidR="00A127C7" w:rsidRDefault="00A127C7" w:rsidP="00A127C7">
      <w:pPr>
        <w:ind w:firstLine="0"/>
        <w:rPr>
          <w:rFonts w:cs="Times New Roman"/>
          <w:szCs w:val="24"/>
          <w:lang w:val="en-US"/>
        </w:rPr>
      </w:pPr>
    </w:p>
    <w:p w14:paraId="380EBF13" w14:textId="77777777" w:rsidR="00A127C7" w:rsidRDefault="00A127C7" w:rsidP="00A127C7">
      <w:pPr>
        <w:ind w:firstLine="0"/>
        <w:rPr>
          <w:rFonts w:cs="Times New Roman"/>
          <w:szCs w:val="24"/>
          <w:lang w:val="en-US"/>
        </w:rPr>
      </w:pPr>
    </w:p>
    <w:p w14:paraId="28C512F9" w14:textId="77777777" w:rsidR="00A127C7" w:rsidRDefault="00A127C7" w:rsidP="00A127C7">
      <w:pPr>
        <w:ind w:firstLine="0"/>
        <w:rPr>
          <w:rFonts w:cs="Times New Roman"/>
          <w:szCs w:val="24"/>
          <w:lang w:val="en-US"/>
        </w:rPr>
      </w:pPr>
    </w:p>
    <w:p w14:paraId="2B75907B" w14:textId="77777777" w:rsidR="00A127C7" w:rsidRDefault="00A127C7" w:rsidP="00A127C7">
      <w:pPr>
        <w:ind w:firstLine="0"/>
        <w:rPr>
          <w:rFonts w:cs="Times New Roman"/>
          <w:szCs w:val="24"/>
          <w:lang w:val="en-US"/>
        </w:rPr>
      </w:pPr>
    </w:p>
    <w:p w14:paraId="58349719" w14:textId="77777777" w:rsidR="00A127C7" w:rsidRDefault="00A127C7" w:rsidP="00A127C7">
      <w:pPr>
        <w:ind w:firstLine="0"/>
        <w:rPr>
          <w:rFonts w:cs="Times New Roman"/>
          <w:szCs w:val="24"/>
          <w:lang w:val="en-US"/>
        </w:rPr>
      </w:pPr>
    </w:p>
    <w:p w14:paraId="0A88FAE8" w14:textId="5C01A6F6" w:rsidR="00A127C7" w:rsidRDefault="00A863ED" w:rsidP="00B14DED">
      <w:pPr>
        <w:pStyle w:val="Default"/>
        <w:rPr>
          <w:rFonts w:ascii="Times New Roman" w:hAnsi="Times New Roman" w:cs="Times New Roman"/>
          <w:i/>
          <w:color w:val="auto"/>
        </w:rPr>
      </w:pPr>
      <w:r>
        <w:rPr>
          <w:b/>
          <w:noProof/>
          <w:lang w:val="en-US"/>
        </w:rPr>
        <w:lastRenderedPageBreak/>
        <mc:AlternateContent>
          <mc:Choice Requires="wps">
            <w:drawing>
              <wp:anchor distT="0" distB="0" distL="114300" distR="114300" simplePos="0" relativeHeight="251705344" behindDoc="0" locked="0" layoutInCell="1" allowOverlap="1" wp14:anchorId="15A70393" wp14:editId="1AD095DD">
                <wp:simplePos x="0" y="0"/>
                <wp:positionH relativeFrom="column">
                  <wp:posOffset>-95885</wp:posOffset>
                </wp:positionH>
                <wp:positionV relativeFrom="paragraph">
                  <wp:posOffset>100330</wp:posOffset>
                </wp:positionV>
                <wp:extent cx="6002655" cy="1061085"/>
                <wp:effectExtent l="0" t="0" r="17145" b="31115"/>
                <wp:wrapNone/>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1061085"/>
                        </a:xfrm>
                        <a:prstGeom prst="rect">
                          <a:avLst/>
                        </a:prstGeom>
                        <a:solidFill>
                          <a:schemeClr val="bg2">
                            <a:lumMod val="90000"/>
                          </a:schemeClr>
                        </a:solidFill>
                        <a:ln w="9525">
                          <a:solidFill>
                            <a:srgbClr val="000000"/>
                          </a:solidFill>
                          <a:miter lim="800000"/>
                          <a:headEnd/>
                          <a:tailEnd/>
                        </a:ln>
                      </wps:spPr>
                      <wps:txbx>
                        <w:txbxContent>
                          <w:p w14:paraId="6F455D7D" w14:textId="77777777" w:rsidR="004C7732" w:rsidRPr="007824AF" w:rsidRDefault="004C7732" w:rsidP="00145284">
                            <w:pPr>
                              <w:ind w:firstLine="0"/>
                              <w:rPr>
                                <w:rFonts w:cs="Times New Roman"/>
                                <w:b/>
                                <w:smallCaps/>
                                <w:sz w:val="20"/>
                                <w:szCs w:val="20"/>
                                <w:lang w:val="en-US"/>
                              </w:rPr>
                            </w:pPr>
                            <w:r w:rsidRPr="007824AF">
                              <w:rPr>
                                <w:rFonts w:cs="Times New Roman"/>
                                <w:b/>
                                <w:smallCaps/>
                                <w:sz w:val="20"/>
                                <w:szCs w:val="20"/>
                                <w:lang w:val="en-US"/>
                              </w:rPr>
                              <w:t>Claims for action</w:t>
                            </w:r>
                          </w:p>
                          <w:p w14:paraId="5320690A" w14:textId="77777777" w:rsidR="004C7732" w:rsidRPr="007824AF" w:rsidRDefault="004C7732" w:rsidP="00145284">
                            <w:pPr>
                              <w:ind w:firstLine="0"/>
                              <w:rPr>
                                <w:rFonts w:cs="Times New Roman"/>
                                <w:sz w:val="20"/>
                                <w:szCs w:val="20"/>
                                <w:lang w:val="en-US"/>
                              </w:rPr>
                            </w:pPr>
                            <w:r w:rsidRPr="007824AF">
                              <w:rPr>
                                <w:rFonts w:cs="Times New Roman"/>
                                <w:sz w:val="20"/>
                                <w:szCs w:val="20"/>
                                <w:lang w:val="en-US"/>
                              </w:rPr>
                              <w:t>EI should pursuit access to the OECD TALIS Board</w:t>
                            </w:r>
                          </w:p>
                          <w:p w14:paraId="1D6A7C60" w14:textId="77777777" w:rsidR="004C7732" w:rsidRPr="007824AF" w:rsidRDefault="004C7732" w:rsidP="00145284">
                            <w:pPr>
                              <w:ind w:firstLine="0"/>
                              <w:rPr>
                                <w:rFonts w:cs="Times New Roman"/>
                                <w:sz w:val="20"/>
                                <w:szCs w:val="20"/>
                                <w:lang w:val="en-US"/>
                              </w:rPr>
                            </w:pPr>
                            <w:r w:rsidRPr="007824AF">
                              <w:rPr>
                                <w:rFonts w:cs="Times New Roman"/>
                                <w:sz w:val="20"/>
                                <w:szCs w:val="20"/>
                                <w:lang w:val="en-US"/>
                              </w:rPr>
                              <w:t>A deliberately critical stance towards the policy themes and survey items in TALIS</w:t>
                            </w:r>
                          </w:p>
                          <w:p w14:paraId="19323D41" w14:textId="77777777" w:rsidR="004C7732" w:rsidRPr="007824AF" w:rsidRDefault="004C7732" w:rsidP="00145284">
                            <w:pPr>
                              <w:ind w:firstLine="0"/>
                              <w:rPr>
                                <w:rFonts w:cs="Times New Roman"/>
                                <w:sz w:val="20"/>
                                <w:szCs w:val="20"/>
                                <w:lang w:val="en-US"/>
                              </w:rPr>
                            </w:pPr>
                            <w:r w:rsidRPr="007824AF">
                              <w:rPr>
                                <w:rFonts w:cs="Times New Roman"/>
                                <w:sz w:val="20"/>
                                <w:szCs w:val="20"/>
                                <w:lang w:val="en-US"/>
                              </w:rPr>
                              <w:t>A conditional endorsement of the TALIS programme</w:t>
                            </w:r>
                          </w:p>
                          <w:p w14:paraId="376499F1" w14:textId="6A970FC4" w:rsidR="004C7732" w:rsidRPr="007824AF" w:rsidRDefault="004C7732" w:rsidP="00145284">
                            <w:pPr>
                              <w:autoSpaceDE w:val="0"/>
                              <w:autoSpaceDN w:val="0"/>
                              <w:adjustRightInd w:val="0"/>
                              <w:ind w:firstLine="0"/>
                              <w:rPr>
                                <w:rFonts w:cs="Times New Roman"/>
                                <w:sz w:val="20"/>
                                <w:szCs w:val="20"/>
                                <w:lang w:val="en-US"/>
                              </w:rPr>
                            </w:pPr>
                            <w:r w:rsidRPr="007824AF">
                              <w:rPr>
                                <w:rFonts w:eastAsiaTheme="minorEastAsia" w:cs="Times New Roman"/>
                                <w:sz w:val="20"/>
                                <w:szCs w:val="20"/>
                                <w:lang w:val="en-US"/>
                              </w:rPr>
                              <w:t xml:space="preserve">Unions should employ TALIS results to support their arguments and policies in social dialogue and public debate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A70393" id="Zone de texte 14" o:spid="_x0000_s1032" type="#_x0000_t202" style="position:absolute;margin-left:-7.55pt;margin-top:7.9pt;width:472.65pt;height:83.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" fillcolor="#cfcdcd [2894]">
                <v:textbox>
                  <w:txbxContent>
                    <w:p w14:paraId="6F455D7D" w14:textId="77777777" w:rsidR="004C7732" w:rsidRPr="007824AF" w:rsidRDefault="004C7732" w:rsidP="00145284">
                      <w:pPr>
                        <w:ind w:firstLine="0"/>
                        <w:rPr>
                          <w:rFonts w:cs="Times New Roman"/>
                          <w:b/>
                          <w:smallCaps/>
                          <w:sz w:val="20"/>
                          <w:szCs w:val="20"/>
                          <w:lang w:val="en-US"/>
                        </w:rPr>
                      </w:pPr>
                      <w:r w:rsidRPr="007824AF">
                        <w:rPr>
                          <w:rFonts w:cs="Times New Roman"/>
                          <w:b/>
                          <w:smallCaps/>
                          <w:sz w:val="20"/>
                          <w:szCs w:val="20"/>
                          <w:lang w:val="en-US"/>
                        </w:rPr>
                        <w:t>Claims for action</w:t>
                      </w:r>
                    </w:p>
                    <w:p w14:paraId="5320690A" w14:textId="77777777" w:rsidR="004C7732" w:rsidRPr="007824AF" w:rsidRDefault="004C7732" w:rsidP="00145284">
                      <w:pPr>
                        <w:ind w:firstLine="0"/>
                        <w:rPr>
                          <w:rFonts w:cs="Times New Roman"/>
                          <w:sz w:val="20"/>
                          <w:szCs w:val="20"/>
                          <w:lang w:val="en-US"/>
                        </w:rPr>
                      </w:pPr>
                      <w:r w:rsidRPr="007824AF">
                        <w:rPr>
                          <w:rFonts w:cs="Times New Roman"/>
                          <w:sz w:val="20"/>
                          <w:szCs w:val="20"/>
                          <w:lang w:val="en-US"/>
                        </w:rPr>
                        <w:t>EI should pursuit access to the OECD TALIS Board</w:t>
                      </w:r>
                    </w:p>
                    <w:p w14:paraId="1D6A7C60" w14:textId="77777777" w:rsidR="004C7732" w:rsidRPr="007824AF" w:rsidRDefault="004C7732" w:rsidP="00145284">
                      <w:pPr>
                        <w:ind w:firstLine="0"/>
                        <w:rPr>
                          <w:rFonts w:cs="Times New Roman"/>
                          <w:sz w:val="20"/>
                          <w:szCs w:val="20"/>
                          <w:lang w:val="en-US"/>
                        </w:rPr>
                      </w:pPr>
                      <w:r w:rsidRPr="007824AF">
                        <w:rPr>
                          <w:rFonts w:cs="Times New Roman"/>
                          <w:sz w:val="20"/>
                          <w:szCs w:val="20"/>
                          <w:lang w:val="en-US"/>
                        </w:rPr>
                        <w:t>A deliberately critical stance towards the policy themes and survey items in TALIS</w:t>
                      </w:r>
                    </w:p>
                    <w:p w14:paraId="19323D41" w14:textId="77777777" w:rsidR="004C7732" w:rsidRPr="007824AF" w:rsidRDefault="004C7732" w:rsidP="00145284">
                      <w:pPr>
                        <w:ind w:firstLine="0"/>
                        <w:rPr>
                          <w:rFonts w:cs="Times New Roman"/>
                          <w:sz w:val="20"/>
                          <w:szCs w:val="20"/>
                          <w:lang w:val="en-US"/>
                        </w:rPr>
                      </w:pPr>
                      <w:r w:rsidRPr="007824AF">
                        <w:rPr>
                          <w:rFonts w:cs="Times New Roman"/>
                          <w:sz w:val="20"/>
                          <w:szCs w:val="20"/>
                          <w:lang w:val="en-US"/>
                        </w:rPr>
                        <w:t xml:space="preserve">A conditional endorsement of the TALIS </w:t>
                      </w:r>
                      <w:proofErr w:type="spellStart"/>
                      <w:r w:rsidRPr="007824AF">
                        <w:rPr>
                          <w:rFonts w:cs="Times New Roman"/>
                          <w:sz w:val="20"/>
                          <w:szCs w:val="20"/>
                          <w:lang w:val="en-US"/>
                        </w:rPr>
                        <w:t>programme</w:t>
                      </w:r>
                      <w:proofErr w:type="spellEnd"/>
                    </w:p>
                    <w:p w14:paraId="376499F1" w14:textId="6A970FC4" w:rsidR="004C7732" w:rsidRPr="007824AF" w:rsidRDefault="004C7732" w:rsidP="00145284">
                      <w:pPr>
                        <w:autoSpaceDE w:val="0"/>
                        <w:autoSpaceDN w:val="0"/>
                        <w:adjustRightInd w:val="0"/>
                        <w:ind w:firstLine="0"/>
                        <w:rPr>
                          <w:rFonts w:cs="Times New Roman"/>
                          <w:sz w:val="20"/>
                          <w:szCs w:val="20"/>
                          <w:lang w:val="en-US"/>
                        </w:rPr>
                      </w:pPr>
                      <w:r w:rsidRPr="007824AF">
                        <w:rPr>
                          <w:rFonts w:eastAsiaTheme="minorEastAsia" w:cs="Times New Roman"/>
                          <w:sz w:val="20"/>
                          <w:szCs w:val="20"/>
                          <w:lang w:val="en-US"/>
                        </w:rPr>
                        <w:t xml:space="preserve">Unions should employ TALIS results to support their arguments and policies in social dialogue and public debate </w:t>
                      </w:r>
                    </w:p>
                  </w:txbxContent>
                </v:textbox>
              </v:shape>
            </w:pict>
          </mc:Fallback>
        </mc:AlternateContent>
      </w:r>
    </w:p>
    <w:p w14:paraId="043058B9" w14:textId="7DD5A0BF" w:rsidR="00F04527" w:rsidRPr="00A8023D" w:rsidRDefault="00F04527" w:rsidP="00B14DED">
      <w:pPr>
        <w:rPr>
          <w:b/>
          <w:lang w:val="en-US"/>
        </w:rPr>
      </w:pPr>
    </w:p>
    <w:p w14:paraId="4DC87385" w14:textId="77777777" w:rsidR="00F04527" w:rsidRPr="00A8023D" w:rsidRDefault="00F04527" w:rsidP="00B14DED">
      <w:pPr>
        <w:rPr>
          <w:b/>
          <w:lang w:val="en-US"/>
        </w:rPr>
      </w:pPr>
    </w:p>
    <w:p w14:paraId="1E0485A4" w14:textId="295D2D71" w:rsidR="00F04527" w:rsidRPr="00A8023D" w:rsidRDefault="00F04527" w:rsidP="00B14DED">
      <w:pPr>
        <w:rPr>
          <w:b/>
          <w:lang w:val="en-US"/>
        </w:rPr>
      </w:pPr>
    </w:p>
    <w:p w14:paraId="2E87B3A1" w14:textId="57F6764E" w:rsidR="00F04527" w:rsidRDefault="00F04527" w:rsidP="00B14DED">
      <w:pPr>
        <w:rPr>
          <w:b/>
          <w:lang w:val="en-US"/>
        </w:rPr>
      </w:pPr>
    </w:p>
    <w:p w14:paraId="2702F32B" w14:textId="077440D8" w:rsidR="00F04527" w:rsidRPr="00A8023D" w:rsidRDefault="00F04527" w:rsidP="00B14DED">
      <w:pPr>
        <w:rPr>
          <w:b/>
          <w:lang w:val="en-US"/>
        </w:rPr>
      </w:pPr>
    </w:p>
    <w:p w14:paraId="37377DA2" w14:textId="34F826C9" w:rsidR="00F04527" w:rsidRPr="00A8023D" w:rsidRDefault="00F04527" w:rsidP="00B14DED">
      <w:pPr>
        <w:rPr>
          <w:b/>
          <w:lang w:val="en-US"/>
        </w:rPr>
      </w:pPr>
    </w:p>
    <w:p w14:paraId="325BA26D" w14:textId="2EF4C25D" w:rsidR="00FB0901" w:rsidRDefault="00A863ED" w:rsidP="00B14DED">
      <w:pPr>
        <w:rPr>
          <w:b/>
          <w:lang w:val="en-US"/>
        </w:rPr>
      </w:pPr>
      <w:r>
        <w:rPr>
          <w:b/>
          <w:noProof/>
          <w:lang w:val="en-US"/>
        </w:rPr>
        <mc:AlternateContent>
          <mc:Choice Requires="wps">
            <w:drawing>
              <wp:anchor distT="0" distB="0" distL="114298" distR="114298" simplePos="0" relativeHeight="251725824" behindDoc="0" locked="0" layoutInCell="1" allowOverlap="1" wp14:anchorId="245B881A" wp14:editId="17A65B46">
                <wp:simplePos x="0" y="0"/>
                <wp:positionH relativeFrom="column">
                  <wp:posOffset>2651760</wp:posOffset>
                </wp:positionH>
                <wp:positionV relativeFrom="paragraph">
                  <wp:posOffset>107315</wp:posOffset>
                </wp:positionV>
                <wp:extent cx="342900" cy="0"/>
                <wp:effectExtent l="44450" t="57150" r="82550" b="6350"/>
                <wp:wrapNone/>
                <wp:docPr id="30" name="Connecteur droit avec flèch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342900" cy="0"/>
                        </a:xfrm>
                        <a:prstGeom prst="straightConnector1">
                          <a:avLst/>
                        </a:prstGeom>
                        <a:noFill/>
                        <a:ln w="19050">
                          <a:solidFill>
                            <a:srgbClr val="000000"/>
                          </a:solidFill>
                          <a:prstDash val="sysDot"/>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BFA40" id="Connecteur droit avec flèche 16" o:spid="_x0000_s1026" type="#_x0000_t32" style="position:absolute;margin-left:208.8pt;margin-top:8.45pt;width:27pt;height:0;rotation:-90;z-index:2517258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" strokeweight="1.5pt">
                <v:stroke dashstyle="1 1" endarrow="block"/>
              </v:shape>
            </w:pict>
          </mc:Fallback>
        </mc:AlternateContent>
      </w:r>
    </w:p>
    <w:p w14:paraId="0073089E" w14:textId="6682514A" w:rsidR="00FB0901" w:rsidRDefault="00A863ED" w:rsidP="00B14DED">
      <w:pPr>
        <w:rPr>
          <w:b/>
          <w:lang w:val="en-US"/>
        </w:rPr>
      </w:pPr>
      <w:r>
        <w:rPr>
          <w:b/>
          <w:noProof/>
          <w:lang w:val="en-US"/>
        </w:rPr>
        <mc:AlternateContent>
          <mc:Choice Requires="wps">
            <w:drawing>
              <wp:anchor distT="4294967294" distB="4294967294" distL="114300" distR="114300" simplePos="0" relativeHeight="251719680" behindDoc="0" locked="0" layoutInCell="1" allowOverlap="1" wp14:anchorId="71FB3D57" wp14:editId="2FD4674F">
                <wp:simplePos x="0" y="0"/>
                <wp:positionH relativeFrom="column">
                  <wp:posOffset>2158365</wp:posOffset>
                </wp:positionH>
                <wp:positionV relativeFrom="paragraph">
                  <wp:posOffset>106680</wp:posOffset>
                </wp:positionV>
                <wp:extent cx="2690072" cy="45719"/>
                <wp:effectExtent l="0" t="0" r="34290" b="31115"/>
                <wp:wrapNone/>
                <wp:docPr id="8"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0072" cy="45719"/>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9309CB" id="Connecteur droit avec flèche 7" o:spid="_x0000_s1026" type="#_x0000_t32" style="position:absolute;margin-left:169.95pt;margin-top:8.4pt;width:211.8pt;height:3.6pt;z-index:251719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" strokeweight="1.5pt"/>
            </w:pict>
          </mc:Fallback>
        </mc:AlternateContent>
      </w:r>
    </w:p>
    <w:p w14:paraId="4B5C6E1A" w14:textId="42612D7C" w:rsidR="00145284" w:rsidRDefault="00E110AB" w:rsidP="00B14DED">
      <w:pPr>
        <w:rPr>
          <w:b/>
          <w:lang w:val="en-US"/>
        </w:rPr>
      </w:pPr>
      <w:r>
        <w:rPr>
          <w:b/>
          <w:noProof/>
          <w:lang w:val="en-US"/>
        </w:rPr>
        <mc:AlternateContent>
          <mc:Choice Requires="wps">
            <w:drawing>
              <wp:anchor distT="4294967294" distB="4294967294" distL="114300" distR="114300" simplePos="0" relativeHeight="251727872" behindDoc="0" locked="0" layoutInCell="1" allowOverlap="1" wp14:anchorId="176A80E2" wp14:editId="42E3D6CC">
                <wp:simplePos x="0" y="0"/>
                <wp:positionH relativeFrom="column">
                  <wp:posOffset>662940</wp:posOffset>
                </wp:positionH>
                <wp:positionV relativeFrom="paragraph">
                  <wp:posOffset>122555</wp:posOffset>
                </wp:positionV>
                <wp:extent cx="2567305" cy="0"/>
                <wp:effectExtent l="0" t="0" r="23495" b="25400"/>
                <wp:wrapNone/>
                <wp:docPr id="31" name="Connecteur droit avec flèch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30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79D6D" id="Connecteur droit avec flèche 17" o:spid="_x0000_s1026" type="#_x0000_t32" style="position:absolute;margin-left:52.2pt;margin-top:9.65pt;width:202.15pt;height:0;z-index:251727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" strokeweight="1.5pt"/>
            </w:pict>
          </mc:Fallback>
        </mc:AlternateContent>
      </w:r>
      <w:r w:rsidR="00A863ED">
        <w:rPr>
          <w:b/>
          <w:noProof/>
          <w:lang w:val="en-US"/>
        </w:rPr>
        <mc:AlternateContent>
          <mc:Choice Requires="wps">
            <w:drawing>
              <wp:anchor distT="0" distB="0" distL="114298" distR="114298" simplePos="0" relativeHeight="251721728" behindDoc="0" locked="0" layoutInCell="1" allowOverlap="1" wp14:anchorId="5DE1A7EF" wp14:editId="2EA5AECF">
                <wp:simplePos x="0" y="0"/>
                <wp:positionH relativeFrom="column">
                  <wp:posOffset>2059940</wp:posOffset>
                </wp:positionH>
                <wp:positionV relativeFrom="paragraph">
                  <wp:posOffset>22860</wp:posOffset>
                </wp:positionV>
                <wp:extent cx="195580" cy="0"/>
                <wp:effectExtent l="97790" t="0" r="0" b="130810"/>
                <wp:wrapNone/>
                <wp:docPr id="12"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5580"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BF67D8" id="Connecteur droit avec flèche 10" o:spid="_x0000_s1026" type="#_x0000_t32" style="position:absolute;margin-left:162.2pt;margin-top:1.8pt;width:15.4pt;height:0;rotation:90;z-index:2517217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" strokeweight="1.5pt"/>
            </w:pict>
          </mc:Fallback>
        </mc:AlternateContent>
      </w:r>
      <w:r w:rsidR="00A863ED">
        <w:rPr>
          <w:b/>
          <w:noProof/>
          <w:lang w:val="en-US"/>
        </w:rPr>
        <mc:AlternateContent>
          <mc:Choice Requires="wps">
            <w:drawing>
              <wp:anchor distT="0" distB="0" distL="114298" distR="114298" simplePos="0" relativeHeight="251723776" behindDoc="0" locked="0" layoutInCell="1" allowOverlap="1" wp14:anchorId="63985B88" wp14:editId="0B102D61">
                <wp:simplePos x="0" y="0"/>
                <wp:positionH relativeFrom="column">
                  <wp:posOffset>4655504</wp:posOffset>
                </wp:positionH>
                <wp:positionV relativeFrom="paragraph">
                  <wp:posOffset>144780</wp:posOffset>
                </wp:positionV>
                <wp:extent cx="380365" cy="0"/>
                <wp:effectExtent l="190183" t="0" r="0" b="216218"/>
                <wp:wrapNone/>
                <wp:docPr id="29" name="Connecteur droit avec flèch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8036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26670F" id="Connecteur droit avec flèche 18" o:spid="_x0000_s1026" type="#_x0000_t32" style="position:absolute;margin-left:366.6pt;margin-top:11.4pt;width:29.95pt;height:0;rotation:90;z-index:2517237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" strokeweight="1.5pt"/>
            </w:pict>
          </mc:Fallback>
        </mc:AlternateContent>
      </w:r>
    </w:p>
    <w:p w14:paraId="66DB6E7D" w14:textId="17C0800D" w:rsidR="00F04527" w:rsidRPr="00A8023D" w:rsidRDefault="00A863ED" w:rsidP="00B14DED">
      <w:pPr>
        <w:rPr>
          <w:b/>
          <w:lang w:val="en-US"/>
        </w:rPr>
      </w:pPr>
      <w:r>
        <w:rPr>
          <w:b/>
          <w:noProof/>
          <w:lang w:val="en-US"/>
        </w:rPr>
        <mc:AlternateContent>
          <mc:Choice Requires="wps">
            <w:drawing>
              <wp:anchor distT="0" distB="0" distL="114298" distR="114298" simplePos="0" relativeHeight="251712512" behindDoc="0" locked="0" layoutInCell="1" allowOverlap="1" wp14:anchorId="14C0221E" wp14:editId="00D35FB0">
                <wp:simplePos x="0" y="0"/>
                <wp:positionH relativeFrom="column">
                  <wp:posOffset>3137534</wp:posOffset>
                </wp:positionH>
                <wp:positionV relativeFrom="paragraph">
                  <wp:posOffset>47626</wp:posOffset>
                </wp:positionV>
                <wp:extent cx="189865" cy="0"/>
                <wp:effectExtent l="94933" t="0" r="0" b="108268"/>
                <wp:wrapNone/>
                <wp:docPr id="9" name="Connecteur droit avec flèch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89865"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68CB9" id="Connecteur droit avec flèche 9" o:spid="_x0000_s1026" type="#_x0000_t32" style="position:absolute;margin-left:247.05pt;margin-top:3.75pt;width:14.95pt;height:0;rotation:90;z-index:251712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" strokeweight="1.5pt"/>
            </w:pict>
          </mc:Fallback>
        </mc:AlternateContent>
      </w:r>
      <w:r>
        <w:rPr>
          <w:b/>
          <w:noProof/>
          <w:lang w:val="en-US"/>
        </w:rPr>
        <mc:AlternateContent>
          <mc:Choice Requires="wps">
            <w:drawing>
              <wp:anchor distT="0" distB="0" distL="114300" distR="114300" simplePos="0" relativeHeight="251704320" behindDoc="0" locked="0" layoutInCell="1" allowOverlap="1" wp14:anchorId="3481FE47" wp14:editId="423F62B3">
                <wp:simplePos x="0" y="0"/>
                <wp:positionH relativeFrom="column">
                  <wp:posOffset>-59055</wp:posOffset>
                </wp:positionH>
                <wp:positionV relativeFrom="paragraph">
                  <wp:posOffset>160020</wp:posOffset>
                </wp:positionV>
                <wp:extent cx="1592580" cy="2598420"/>
                <wp:effectExtent l="0" t="0" r="26670" b="1143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2598420"/>
                        </a:xfrm>
                        <a:prstGeom prst="rect">
                          <a:avLst/>
                        </a:prstGeom>
                        <a:solidFill>
                          <a:schemeClr val="bg2">
                            <a:lumMod val="90000"/>
                          </a:schemeClr>
                        </a:solidFill>
                        <a:ln w="9525">
                          <a:solidFill>
                            <a:srgbClr val="000000"/>
                          </a:solidFill>
                          <a:miter lim="800000"/>
                          <a:headEnd/>
                          <a:tailEnd/>
                        </a:ln>
                      </wps:spPr>
                      <wps:txbx>
                        <w:txbxContent>
                          <w:p w14:paraId="2730B027" w14:textId="77777777" w:rsidR="004C7732" w:rsidRPr="007824AF" w:rsidRDefault="004C7732" w:rsidP="00A127C7">
                            <w:pPr>
                              <w:spacing w:line="276" w:lineRule="auto"/>
                              <w:ind w:firstLine="0"/>
                              <w:rPr>
                                <w:rFonts w:eastAsia="Calibri" w:cs="Times New Roman"/>
                                <w:b/>
                                <w:smallCaps/>
                                <w:sz w:val="20"/>
                                <w:szCs w:val="20"/>
                                <w:lang w:val="en-US"/>
                              </w:rPr>
                            </w:pPr>
                            <w:r w:rsidRPr="007824AF">
                              <w:rPr>
                                <w:rFonts w:eastAsia="Calibri" w:cs="Times New Roman"/>
                                <w:b/>
                                <w:smallCaps/>
                                <w:sz w:val="20"/>
                                <w:szCs w:val="20"/>
                                <w:lang w:val="en-US"/>
                              </w:rPr>
                              <w:t>Goals</w:t>
                            </w:r>
                          </w:p>
                          <w:p w14:paraId="11E295A6" w14:textId="2E493986" w:rsidR="004C7732" w:rsidRPr="007824AF" w:rsidRDefault="004C7732" w:rsidP="00A127C7">
                            <w:pPr>
                              <w:ind w:firstLine="0"/>
                              <w:rPr>
                                <w:rFonts w:cs="Times New Roman"/>
                                <w:sz w:val="20"/>
                                <w:szCs w:val="20"/>
                                <w:lang w:val="en-US"/>
                              </w:rPr>
                            </w:pPr>
                            <w:r w:rsidRPr="007824AF">
                              <w:rPr>
                                <w:rFonts w:cs="Times New Roman"/>
                                <w:sz w:val="20"/>
                                <w:szCs w:val="20"/>
                                <w:lang w:val="en-US"/>
                              </w:rPr>
                              <w:t>Unions should be in charge of the narrative on teachers and education policy</w:t>
                            </w:r>
                          </w:p>
                          <w:p w14:paraId="5163983C" w14:textId="77777777" w:rsidR="004C7732" w:rsidRPr="00CD73DF" w:rsidRDefault="004C7732" w:rsidP="00145284">
                            <w:pPr>
                              <w:ind w:firstLine="0"/>
                              <w:rPr>
                                <w:rFonts w:cs="Times New Roman"/>
                                <w:sz w:val="20"/>
                                <w:szCs w:val="20"/>
                                <w:lang w:val="en-US"/>
                              </w:rPr>
                            </w:pPr>
                          </w:p>
                          <w:p w14:paraId="3C93ADBD" w14:textId="12368B4A" w:rsidR="004C7732" w:rsidRPr="00025850" w:rsidRDefault="00AE5736" w:rsidP="00145284">
                            <w:pPr>
                              <w:ind w:firstLine="0"/>
                              <w:rPr>
                                <w:rFonts w:cs="Times New Roman"/>
                                <w:lang w:val="en-US"/>
                              </w:rPr>
                            </w:pPr>
                            <w:r>
                              <w:rPr>
                                <w:rFonts w:cs="Times New Roman"/>
                                <w:sz w:val="20"/>
                                <w:szCs w:val="20"/>
                                <w:lang w:val="en-US"/>
                              </w:rPr>
                              <w:t>‘</w:t>
                            </w:r>
                            <w:r w:rsidR="004C7732" w:rsidRPr="00CD73DF">
                              <w:rPr>
                                <w:rFonts w:cs="Times New Roman"/>
                                <w:sz w:val="20"/>
                                <w:szCs w:val="20"/>
                                <w:lang w:val="en-US"/>
                              </w:rPr>
                              <w:t>T</w:t>
                            </w:r>
                            <w:r w:rsidR="004C7732" w:rsidRPr="00CD73DF">
                              <w:rPr>
                                <w:rFonts w:cs="Times New Roman"/>
                                <w:sz w:val="20"/>
                                <w:szCs w:val="20"/>
                                <w:lang w:val="en-GB"/>
                              </w:rPr>
                              <w:t>o support and promote the professional freedoms of teachers and education employees and the right of their organisations to participate in the formulation and implementation of educational policies</w:t>
                            </w:r>
                            <w:r>
                              <w:rPr>
                                <w:rFonts w:cs="Times New Roman"/>
                                <w:sz w:val="20"/>
                                <w:szCs w:val="20"/>
                                <w:lang w:val="en-GB"/>
                              </w:rPr>
                              <w:t>’</w:t>
                            </w:r>
                            <w:r w:rsidR="004C7732" w:rsidRPr="007824AF">
                              <w:rPr>
                                <w:rFonts w:cs="Times New Roman"/>
                                <w:i/>
                                <w:sz w:val="20"/>
                                <w:szCs w:val="20"/>
                                <w:lang w:val="en-GB"/>
                              </w:rPr>
                              <w:t xml:space="preserve"> </w:t>
                            </w:r>
                            <w:r w:rsidR="004C7732" w:rsidRPr="007824AF">
                              <w:rPr>
                                <w:rFonts w:cs="Times New Roman"/>
                                <w:sz w:val="20"/>
                                <w:szCs w:val="20"/>
                                <w:lang w:val="en-US"/>
                              </w:rPr>
                              <w:t xml:space="preserve">(EI </w:t>
                            </w:r>
                            <w:r w:rsidR="004C7732" w:rsidRPr="00FB0901">
                              <w:rPr>
                                <w:rFonts w:cs="Times New Roman"/>
                                <w:sz w:val="20"/>
                                <w:szCs w:val="20"/>
                                <w:lang w:val="en-US"/>
                              </w:rPr>
                              <w:t>Constitution, Article 2e)</w:t>
                            </w:r>
                          </w:p>
                          <w:p w14:paraId="087CFA7D" w14:textId="77777777" w:rsidR="004C7732" w:rsidRDefault="004C7732" w:rsidP="006619A2">
                            <w:pPr>
                              <w:rPr>
                                <w:rFonts w:cstheme="minorHAnsi"/>
                                <w:sz w:val="20"/>
                                <w:szCs w:val="20"/>
                                <w:lang w:val="en-US"/>
                              </w:rPr>
                            </w:pPr>
                          </w:p>
                          <w:p w14:paraId="3DA2442F" w14:textId="77777777" w:rsidR="004C7732" w:rsidRPr="0071116C" w:rsidRDefault="004C7732" w:rsidP="006619A2">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81FE47" id="Zone de texte 4" o:spid="_x0000_s1033" type="#_x0000_t202" style="position:absolute;left:0;text-align:left;margin-left:-4.65pt;margin-top:12.6pt;width:125.4pt;height:204.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" fillcolor="#cfcdcd [2894]">
                <v:textbox>
                  <w:txbxContent>
                    <w:p w14:paraId="2730B027" w14:textId="77777777" w:rsidR="004C7732" w:rsidRPr="007824AF" w:rsidRDefault="004C7732" w:rsidP="00A127C7">
                      <w:pPr>
                        <w:spacing w:line="276" w:lineRule="auto"/>
                        <w:ind w:firstLine="0"/>
                        <w:rPr>
                          <w:rFonts w:eastAsia="Calibri" w:cs="Times New Roman"/>
                          <w:b/>
                          <w:smallCaps/>
                          <w:sz w:val="20"/>
                          <w:szCs w:val="20"/>
                          <w:lang w:val="en-US"/>
                        </w:rPr>
                      </w:pPr>
                      <w:r w:rsidRPr="007824AF">
                        <w:rPr>
                          <w:rFonts w:eastAsia="Calibri" w:cs="Times New Roman"/>
                          <w:b/>
                          <w:smallCaps/>
                          <w:sz w:val="20"/>
                          <w:szCs w:val="20"/>
                          <w:lang w:val="en-US"/>
                        </w:rPr>
                        <w:t>Goals</w:t>
                      </w:r>
                    </w:p>
                    <w:p w14:paraId="11E295A6" w14:textId="2E493986" w:rsidR="004C7732" w:rsidRPr="007824AF" w:rsidRDefault="004C7732" w:rsidP="00A127C7">
                      <w:pPr>
                        <w:ind w:firstLine="0"/>
                        <w:rPr>
                          <w:rFonts w:cs="Times New Roman"/>
                          <w:sz w:val="20"/>
                          <w:szCs w:val="20"/>
                          <w:lang w:val="en-US"/>
                        </w:rPr>
                      </w:pPr>
                      <w:r w:rsidRPr="007824AF">
                        <w:rPr>
                          <w:rFonts w:cs="Times New Roman"/>
                          <w:sz w:val="20"/>
                          <w:szCs w:val="20"/>
                          <w:lang w:val="en-US"/>
                        </w:rPr>
                        <w:t>Unions should be in charge of the narrative on teachers and education policy</w:t>
                      </w:r>
                    </w:p>
                    <w:p w14:paraId="5163983C" w14:textId="77777777" w:rsidR="004C7732" w:rsidRPr="00CD73DF" w:rsidRDefault="004C7732" w:rsidP="00145284">
                      <w:pPr>
                        <w:ind w:firstLine="0"/>
                        <w:rPr>
                          <w:rFonts w:cs="Times New Roman"/>
                          <w:sz w:val="20"/>
                          <w:szCs w:val="20"/>
                          <w:lang w:val="en-US"/>
                        </w:rPr>
                      </w:pPr>
                    </w:p>
                    <w:p w14:paraId="3C93ADBD" w14:textId="12368B4A" w:rsidR="004C7732" w:rsidRPr="00025850" w:rsidRDefault="00AE5736" w:rsidP="00145284">
                      <w:pPr>
                        <w:ind w:firstLine="0"/>
                        <w:rPr>
                          <w:rFonts w:cs="Times New Roman"/>
                          <w:lang w:val="en-US"/>
                        </w:rPr>
                      </w:pPr>
                      <w:r>
                        <w:rPr>
                          <w:rFonts w:cs="Times New Roman"/>
                          <w:sz w:val="20"/>
                          <w:szCs w:val="20"/>
                          <w:lang w:val="en-US"/>
                        </w:rPr>
                        <w:t>‘</w:t>
                      </w:r>
                      <w:r w:rsidR="004C7732" w:rsidRPr="00CD73DF">
                        <w:rPr>
                          <w:rFonts w:cs="Times New Roman"/>
                          <w:sz w:val="20"/>
                          <w:szCs w:val="20"/>
                          <w:lang w:val="en-US"/>
                        </w:rPr>
                        <w:t>T</w:t>
                      </w:r>
                      <w:r w:rsidR="004C7732" w:rsidRPr="00CD73DF">
                        <w:rPr>
                          <w:rFonts w:cs="Times New Roman"/>
                          <w:sz w:val="20"/>
                          <w:szCs w:val="20"/>
                          <w:lang w:val="en-GB"/>
                        </w:rPr>
                        <w:t>o support and promote the professional freedoms of teachers and education employees and the right of their organisations to participate in the formulation and implementation of educational policies</w:t>
                      </w:r>
                      <w:r>
                        <w:rPr>
                          <w:rFonts w:cs="Times New Roman"/>
                          <w:sz w:val="20"/>
                          <w:szCs w:val="20"/>
                          <w:lang w:val="en-GB"/>
                        </w:rPr>
                        <w:t>’</w:t>
                      </w:r>
                      <w:r w:rsidR="004C7732" w:rsidRPr="007824AF">
                        <w:rPr>
                          <w:rFonts w:cs="Times New Roman"/>
                          <w:i/>
                          <w:sz w:val="20"/>
                          <w:szCs w:val="20"/>
                          <w:lang w:val="en-GB"/>
                        </w:rPr>
                        <w:t xml:space="preserve"> </w:t>
                      </w:r>
                      <w:r w:rsidR="004C7732" w:rsidRPr="007824AF">
                        <w:rPr>
                          <w:rFonts w:cs="Times New Roman"/>
                          <w:sz w:val="20"/>
                          <w:szCs w:val="20"/>
                          <w:lang w:val="en-US"/>
                        </w:rPr>
                        <w:t xml:space="preserve">(EI </w:t>
                      </w:r>
                      <w:r w:rsidR="004C7732" w:rsidRPr="00FB0901">
                        <w:rPr>
                          <w:rFonts w:cs="Times New Roman"/>
                          <w:sz w:val="20"/>
                          <w:szCs w:val="20"/>
                          <w:lang w:val="en-US"/>
                        </w:rPr>
                        <w:t>Constitution, Article 2e)</w:t>
                      </w:r>
                    </w:p>
                    <w:p w14:paraId="087CFA7D" w14:textId="77777777" w:rsidR="004C7732" w:rsidRDefault="004C7732" w:rsidP="006619A2">
                      <w:pPr>
                        <w:rPr>
                          <w:rFonts w:cstheme="minorHAnsi"/>
                          <w:sz w:val="20"/>
                          <w:szCs w:val="20"/>
                          <w:lang w:val="en-US"/>
                        </w:rPr>
                      </w:pPr>
                    </w:p>
                    <w:p w14:paraId="3DA2442F" w14:textId="77777777" w:rsidR="004C7732" w:rsidRPr="0071116C" w:rsidRDefault="004C7732" w:rsidP="006619A2">
                      <w:pPr>
                        <w:rPr>
                          <w:lang w:val="en-US"/>
                        </w:rPr>
                      </w:pPr>
                    </w:p>
                  </w:txbxContent>
                </v:textbox>
              </v:shape>
            </w:pict>
          </mc:Fallback>
        </mc:AlternateContent>
      </w:r>
      <w:r>
        <w:rPr>
          <w:b/>
          <w:noProof/>
          <w:lang w:val="en-US"/>
        </w:rPr>
        <mc:AlternateContent>
          <mc:Choice Requires="wps">
            <w:drawing>
              <wp:anchor distT="0" distB="0" distL="114300" distR="114300" simplePos="0" relativeHeight="251706368" behindDoc="0" locked="0" layoutInCell="1" allowOverlap="1" wp14:anchorId="0130BFBD" wp14:editId="5873D477">
                <wp:simplePos x="0" y="0"/>
                <wp:positionH relativeFrom="column">
                  <wp:posOffset>1678305</wp:posOffset>
                </wp:positionH>
                <wp:positionV relativeFrom="paragraph">
                  <wp:posOffset>167640</wp:posOffset>
                </wp:positionV>
                <wp:extent cx="2575560" cy="4298315"/>
                <wp:effectExtent l="0" t="0" r="15240" b="26035"/>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4298315"/>
                        </a:xfrm>
                        <a:prstGeom prst="rect">
                          <a:avLst/>
                        </a:prstGeom>
                        <a:solidFill>
                          <a:schemeClr val="bg2">
                            <a:lumMod val="90000"/>
                          </a:schemeClr>
                        </a:solidFill>
                        <a:ln w="9525">
                          <a:solidFill>
                            <a:srgbClr val="000000"/>
                          </a:solidFill>
                          <a:miter lim="800000"/>
                          <a:headEnd/>
                          <a:tailEnd/>
                        </a:ln>
                      </wps:spPr>
                      <wps:txbx>
                        <w:txbxContent>
                          <w:p w14:paraId="78C8F01E" w14:textId="30C1B67B" w:rsidR="004C7732" w:rsidRPr="007824AF" w:rsidRDefault="004C7732" w:rsidP="00FB0901">
                            <w:pPr>
                              <w:ind w:firstLine="0"/>
                              <w:rPr>
                                <w:rFonts w:cs="Times New Roman"/>
                                <w:b/>
                                <w:smallCaps/>
                                <w:sz w:val="20"/>
                                <w:szCs w:val="20"/>
                                <w:lang w:val="en-US"/>
                              </w:rPr>
                            </w:pPr>
                            <w:r w:rsidRPr="007824AF">
                              <w:rPr>
                                <w:rFonts w:cs="Times New Roman"/>
                                <w:b/>
                                <w:smallCaps/>
                                <w:sz w:val="20"/>
                                <w:szCs w:val="20"/>
                                <w:lang w:val="en-US"/>
                              </w:rPr>
                              <w:t>Context of action</w:t>
                            </w:r>
                          </w:p>
                          <w:p w14:paraId="4FB09746" w14:textId="77777777" w:rsidR="004C7732" w:rsidRDefault="004C7732" w:rsidP="00FB0901">
                            <w:pPr>
                              <w:ind w:firstLine="0"/>
                              <w:rPr>
                                <w:rFonts w:cs="Times New Roman"/>
                                <w:sz w:val="20"/>
                                <w:szCs w:val="20"/>
                                <w:lang w:val="en-US"/>
                              </w:rPr>
                            </w:pPr>
                            <w:r w:rsidRPr="007824AF">
                              <w:rPr>
                                <w:rFonts w:cs="Times New Roman"/>
                                <w:sz w:val="20"/>
                                <w:szCs w:val="20"/>
                                <w:lang w:val="en-US"/>
                              </w:rPr>
                              <w:t>Concerns about OECD discourses on teachers and the PISA programme</w:t>
                            </w:r>
                          </w:p>
                          <w:p w14:paraId="160003DA" w14:textId="77777777" w:rsidR="004C7732" w:rsidRPr="007824AF" w:rsidRDefault="004C7732" w:rsidP="00FB0901">
                            <w:pPr>
                              <w:ind w:firstLine="0"/>
                              <w:rPr>
                                <w:rFonts w:eastAsiaTheme="minorEastAsia" w:cs="Times New Roman"/>
                                <w:bCs/>
                                <w:sz w:val="20"/>
                                <w:szCs w:val="20"/>
                                <w:lang w:val="en-US"/>
                              </w:rPr>
                            </w:pPr>
                          </w:p>
                          <w:p w14:paraId="44A83351" w14:textId="77777777" w:rsidR="004C7732" w:rsidRDefault="004C7732" w:rsidP="00FB0901">
                            <w:pPr>
                              <w:ind w:firstLine="0"/>
                              <w:rPr>
                                <w:rFonts w:eastAsiaTheme="minorEastAsia" w:cs="Times New Roman"/>
                                <w:sz w:val="20"/>
                                <w:szCs w:val="20"/>
                                <w:lang w:val="en-US"/>
                              </w:rPr>
                            </w:pPr>
                            <w:r w:rsidRPr="007824AF">
                              <w:rPr>
                                <w:rFonts w:eastAsiaTheme="minorEastAsia" w:cs="Times New Roman"/>
                                <w:bCs/>
                                <w:sz w:val="20"/>
                                <w:szCs w:val="20"/>
                                <w:lang w:val="en-US"/>
                              </w:rPr>
                              <w:t xml:space="preserve">Emphasis in education governance on </w:t>
                            </w:r>
                            <w:r w:rsidRPr="007824AF">
                              <w:rPr>
                                <w:rFonts w:eastAsiaTheme="minorEastAsia" w:cs="Times New Roman"/>
                                <w:sz w:val="20"/>
                                <w:szCs w:val="20"/>
                                <w:lang w:val="en-US"/>
                              </w:rPr>
                              <w:t xml:space="preserve">‘what works’ and evidence-based policy and practice, based on narrow conceptions of effectiveness </w:t>
                            </w:r>
                          </w:p>
                          <w:p w14:paraId="0764F9D3" w14:textId="77777777" w:rsidR="004C7732" w:rsidRPr="007824AF" w:rsidRDefault="004C7732" w:rsidP="00FB0901">
                            <w:pPr>
                              <w:ind w:firstLine="0"/>
                              <w:rPr>
                                <w:rFonts w:eastAsiaTheme="minorEastAsia" w:cs="Times New Roman"/>
                                <w:sz w:val="20"/>
                                <w:szCs w:val="20"/>
                                <w:lang w:val="en-US"/>
                              </w:rPr>
                            </w:pPr>
                          </w:p>
                          <w:p w14:paraId="03C590EF" w14:textId="77777777" w:rsidR="004C7732" w:rsidRDefault="004C7732" w:rsidP="00FB0901">
                            <w:pPr>
                              <w:ind w:firstLine="0"/>
                              <w:rPr>
                                <w:rFonts w:eastAsiaTheme="minorEastAsia" w:cs="Times New Roman"/>
                                <w:sz w:val="20"/>
                                <w:szCs w:val="20"/>
                                <w:lang w:val="en-US"/>
                              </w:rPr>
                            </w:pPr>
                            <w:r w:rsidRPr="007824AF">
                              <w:rPr>
                                <w:rFonts w:eastAsiaTheme="minorEastAsia" w:cs="Times New Roman"/>
                                <w:sz w:val="20"/>
                                <w:szCs w:val="20"/>
                                <w:lang w:val="en-US"/>
                              </w:rPr>
                              <w:t>International comparative research has become a tool for improving efficiency and effectiveness</w:t>
                            </w:r>
                          </w:p>
                          <w:p w14:paraId="47D0C987" w14:textId="77777777" w:rsidR="004C7732" w:rsidRPr="007824AF" w:rsidRDefault="004C7732" w:rsidP="00FB0901">
                            <w:pPr>
                              <w:ind w:firstLine="0"/>
                              <w:rPr>
                                <w:rFonts w:cs="Times New Roman"/>
                                <w:sz w:val="20"/>
                                <w:szCs w:val="20"/>
                                <w:lang w:val="en-US"/>
                              </w:rPr>
                            </w:pPr>
                          </w:p>
                          <w:p w14:paraId="4D55C085" w14:textId="77777777" w:rsidR="004C7732" w:rsidRDefault="004C7732" w:rsidP="00FB0901">
                            <w:pPr>
                              <w:ind w:firstLine="0"/>
                              <w:rPr>
                                <w:rFonts w:eastAsiaTheme="minorEastAsia" w:cs="Times New Roman"/>
                                <w:sz w:val="20"/>
                                <w:szCs w:val="20"/>
                                <w:lang w:val="en-US"/>
                              </w:rPr>
                            </w:pPr>
                            <w:r w:rsidRPr="007824AF">
                              <w:rPr>
                                <w:rFonts w:eastAsiaTheme="minorEastAsia" w:cs="Times New Roman"/>
                                <w:sz w:val="20"/>
                                <w:szCs w:val="20"/>
                                <w:lang w:val="en-US"/>
                              </w:rPr>
                              <w:t xml:space="preserve">There are positive and negative aspects of the new policy context. Data from PISA and other research programmes might be useful for unions too </w:t>
                            </w:r>
                          </w:p>
                          <w:p w14:paraId="2FD00A86" w14:textId="77777777" w:rsidR="004C7732" w:rsidRPr="007824AF" w:rsidRDefault="004C7732" w:rsidP="00FB0901">
                            <w:pPr>
                              <w:ind w:firstLine="0"/>
                              <w:rPr>
                                <w:rFonts w:eastAsiaTheme="minorEastAsia" w:cs="Times New Roman"/>
                                <w:sz w:val="20"/>
                                <w:szCs w:val="20"/>
                                <w:lang w:val="en-US"/>
                              </w:rPr>
                            </w:pPr>
                          </w:p>
                          <w:p w14:paraId="6DC781C9" w14:textId="77777777" w:rsidR="004C7732" w:rsidRPr="007824AF" w:rsidRDefault="004C7732" w:rsidP="00FB0901">
                            <w:pPr>
                              <w:ind w:firstLine="0"/>
                              <w:rPr>
                                <w:rFonts w:eastAsiaTheme="minorEastAsia" w:cs="Times New Roman"/>
                                <w:sz w:val="20"/>
                                <w:szCs w:val="20"/>
                                <w:lang w:val="en-US"/>
                              </w:rPr>
                            </w:pPr>
                            <w:r w:rsidRPr="007824AF">
                              <w:rPr>
                                <w:rFonts w:eastAsiaTheme="minorEastAsia" w:cs="Times New Roman"/>
                                <w:sz w:val="20"/>
                                <w:szCs w:val="20"/>
                                <w:lang w:val="en-US"/>
                              </w:rPr>
                              <w:t xml:space="preserve">Media and policymakers simplify research findings selectively, making it more difficult for unions to have an impact on public debate and consultations with government </w:t>
                            </w:r>
                          </w:p>
                          <w:p w14:paraId="54204206" w14:textId="77777777" w:rsidR="004C7732" w:rsidRDefault="004C7732" w:rsidP="00FB0901">
                            <w:pPr>
                              <w:ind w:firstLine="0"/>
                              <w:rPr>
                                <w:rFonts w:cs="Times New Roman"/>
                                <w:sz w:val="20"/>
                                <w:szCs w:val="20"/>
                                <w:lang w:val="en-US"/>
                              </w:rPr>
                            </w:pPr>
                          </w:p>
                          <w:p w14:paraId="19CAE333" w14:textId="77777777" w:rsidR="004C7732" w:rsidRPr="007824AF" w:rsidRDefault="004C7732" w:rsidP="00FB0901">
                            <w:pPr>
                              <w:ind w:firstLine="0"/>
                              <w:rPr>
                                <w:rFonts w:eastAsiaTheme="minorEastAsia" w:cs="Times New Roman"/>
                                <w:sz w:val="20"/>
                                <w:szCs w:val="20"/>
                                <w:lang w:val="en-US"/>
                              </w:rPr>
                            </w:pPr>
                            <w:r w:rsidRPr="007824AF">
                              <w:rPr>
                                <w:rFonts w:cs="Times New Roman"/>
                                <w:sz w:val="20"/>
                                <w:szCs w:val="20"/>
                                <w:lang w:val="en-US"/>
                              </w:rPr>
                              <w:t>Rise of private sector knowledge brokers is a threat to public education and teachers’ interests</w:t>
                            </w:r>
                          </w:p>
                          <w:p w14:paraId="177AD3A7" w14:textId="77777777" w:rsidR="004C7732" w:rsidRPr="00025850" w:rsidRDefault="004C7732" w:rsidP="006619A2">
                            <w:pPr>
                              <w:rPr>
                                <w:rFonts w:eastAsiaTheme="minorEastAsia" w:cs="Times New Roman"/>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30BFBD" id="Zone de texte 5" o:spid="_x0000_s1034" type="#_x0000_t202" style="position:absolute;left:0;text-align:left;margin-left:132.15pt;margin-top:13.2pt;width:202.8pt;height:338.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" fillcolor="#cfcdcd [2894]">
                <v:textbox>
                  <w:txbxContent>
                    <w:p w14:paraId="78C8F01E" w14:textId="30C1B67B" w:rsidR="004C7732" w:rsidRPr="007824AF" w:rsidRDefault="004C7732" w:rsidP="00FB0901">
                      <w:pPr>
                        <w:ind w:firstLine="0"/>
                        <w:rPr>
                          <w:rFonts w:cs="Times New Roman"/>
                          <w:b/>
                          <w:smallCaps/>
                          <w:sz w:val="20"/>
                          <w:szCs w:val="20"/>
                          <w:lang w:val="en-US"/>
                        </w:rPr>
                      </w:pPr>
                      <w:r w:rsidRPr="007824AF">
                        <w:rPr>
                          <w:rFonts w:cs="Times New Roman"/>
                          <w:b/>
                          <w:smallCaps/>
                          <w:sz w:val="20"/>
                          <w:szCs w:val="20"/>
                          <w:lang w:val="en-US"/>
                        </w:rPr>
                        <w:t>Context of action</w:t>
                      </w:r>
                    </w:p>
                    <w:p w14:paraId="4FB09746" w14:textId="77777777" w:rsidR="004C7732" w:rsidRDefault="004C7732" w:rsidP="00FB0901">
                      <w:pPr>
                        <w:ind w:firstLine="0"/>
                        <w:rPr>
                          <w:rFonts w:cs="Times New Roman"/>
                          <w:sz w:val="20"/>
                          <w:szCs w:val="20"/>
                          <w:lang w:val="en-US"/>
                        </w:rPr>
                      </w:pPr>
                      <w:r w:rsidRPr="007824AF">
                        <w:rPr>
                          <w:rFonts w:cs="Times New Roman"/>
                          <w:sz w:val="20"/>
                          <w:szCs w:val="20"/>
                          <w:lang w:val="en-US"/>
                        </w:rPr>
                        <w:t xml:space="preserve">Concerns about OECD discourses on teachers and the PISA </w:t>
                      </w:r>
                      <w:proofErr w:type="spellStart"/>
                      <w:r w:rsidRPr="007824AF">
                        <w:rPr>
                          <w:rFonts w:cs="Times New Roman"/>
                          <w:sz w:val="20"/>
                          <w:szCs w:val="20"/>
                          <w:lang w:val="en-US"/>
                        </w:rPr>
                        <w:t>programme</w:t>
                      </w:r>
                      <w:proofErr w:type="spellEnd"/>
                    </w:p>
                    <w:p w14:paraId="160003DA" w14:textId="77777777" w:rsidR="004C7732" w:rsidRPr="007824AF" w:rsidRDefault="004C7732" w:rsidP="00FB0901">
                      <w:pPr>
                        <w:ind w:firstLine="0"/>
                        <w:rPr>
                          <w:rFonts w:eastAsiaTheme="minorEastAsia" w:cs="Times New Roman"/>
                          <w:bCs/>
                          <w:sz w:val="20"/>
                          <w:szCs w:val="20"/>
                          <w:lang w:val="en-US"/>
                        </w:rPr>
                      </w:pPr>
                    </w:p>
                    <w:p w14:paraId="44A83351" w14:textId="77777777" w:rsidR="004C7732" w:rsidRDefault="004C7732" w:rsidP="00FB0901">
                      <w:pPr>
                        <w:ind w:firstLine="0"/>
                        <w:rPr>
                          <w:rFonts w:eastAsiaTheme="minorEastAsia" w:cs="Times New Roman"/>
                          <w:sz w:val="20"/>
                          <w:szCs w:val="20"/>
                          <w:lang w:val="en-US"/>
                        </w:rPr>
                      </w:pPr>
                      <w:r w:rsidRPr="007824AF">
                        <w:rPr>
                          <w:rFonts w:eastAsiaTheme="minorEastAsia" w:cs="Times New Roman"/>
                          <w:bCs/>
                          <w:sz w:val="20"/>
                          <w:szCs w:val="20"/>
                          <w:lang w:val="en-US"/>
                        </w:rPr>
                        <w:t xml:space="preserve">Emphasis in education governance on </w:t>
                      </w:r>
                      <w:r w:rsidRPr="007824AF">
                        <w:rPr>
                          <w:rFonts w:eastAsiaTheme="minorEastAsia" w:cs="Times New Roman"/>
                          <w:sz w:val="20"/>
                          <w:szCs w:val="20"/>
                          <w:lang w:val="en-US"/>
                        </w:rPr>
                        <w:t xml:space="preserve">‘what works’ and evidence-based policy and practice, based on narrow conceptions of effectiveness </w:t>
                      </w:r>
                    </w:p>
                    <w:p w14:paraId="0764F9D3" w14:textId="77777777" w:rsidR="004C7732" w:rsidRPr="007824AF" w:rsidRDefault="004C7732" w:rsidP="00FB0901">
                      <w:pPr>
                        <w:ind w:firstLine="0"/>
                        <w:rPr>
                          <w:rFonts w:eastAsiaTheme="minorEastAsia" w:cs="Times New Roman"/>
                          <w:sz w:val="20"/>
                          <w:szCs w:val="20"/>
                          <w:lang w:val="en-US"/>
                        </w:rPr>
                      </w:pPr>
                    </w:p>
                    <w:p w14:paraId="03C590EF" w14:textId="77777777" w:rsidR="004C7732" w:rsidRDefault="004C7732" w:rsidP="00FB0901">
                      <w:pPr>
                        <w:ind w:firstLine="0"/>
                        <w:rPr>
                          <w:rFonts w:eastAsiaTheme="minorEastAsia" w:cs="Times New Roman"/>
                          <w:sz w:val="20"/>
                          <w:szCs w:val="20"/>
                          <w:lang w:val="en-US"/>
                        </w:rPr>
                      </w:pPr>
                      <w:r w:rsidRPr="007824AF">
                        <w:rPr>
                          <w:rFonts w:eastAsiaTheme="minorEastAsia" w:cs="Times New Roman"/>
                          <w:sz w:val="20"/>
                          <w:szCs w:val="20"/>
                          <w:lang w:val="en-US"/>
                        </w:rPr>
                        <w:t>International comparative research has become a tool for improving efficiency and effectiveness</w:t>
                      </w:r>
                    </w:p>
                    <w:p w14:paraId="47D0C987" w14:textId="77777777" w:rsidR="004C7732" w:rsidRPr="007824AF" w:rsidRDefault="004C7732" w:rsidP="00FB0901">
                      <w:pPr>
                        <w:ind w:firstLine="0"/>
                        <w:rPr>
                          <w:rFonts w:cs="Times New Roman"/>
                          <w:sz w:val="20"/>
                          <w:szCs w:val="20"/>
                          <w:lang w:val="en-US"/>
                        </w:rPr>
                      </w:pPr>
                    </w:p>
                    <w:p w14:paraId="4D55C085" w14:textId="77777777" w:rsidR="004C7732" w:rsidRDefault="004C7732" w:rsidP="00FB0901">
                      <w:pPr>
                        <w:ind w:firstLine="0"/>
                        <w:rPr>
                          <w:rFonts w:eastAsiaTheme="minorEastAsia" w:cs="Times New Roman"/>
                          <w:sz w:val="20"/>
                          <w:szCs w:val="20"/>
                          <w:lang w:val="en-US"/>
                        </w:rPr>
                      </w:pPr>
                      <w:r w:rsidRPr="007824AF">
                        <w:rPr>
                          <w:rFonts w:eastAsiaTheme="minorEastAsia" w:cs="Times New Roman"/>
                          <w:sz w:val="20"/>
                          <w:szCs w:val="20"/>
                          <w:lang w:val="en-US"/>
                        </w:rPr>
                        <w:t xml:space="preserve">There are positive and negative aspects of the new policy context. Data from PISA and other research </w:t>
                      </w:r>
                      <w:proofErr w:type="spellStart"/>
                      <w:r w:rsidRPr="007824AF">
                        <w:rPr>
                          <w:rFonts w:eastAsiaTheme="minorEastAsia" w:cs="Times New Roman"/>
                          <w:sz w:val="20"/>
                          <w:szCs w:val="20"/>
                          <w:lang w:val="en-US"/>
                        </w:rPr>
                        <w:t>programmes</w:t>
                      </w:r>
                      <w:proofErr w:type="spellEnd"/>
                      <w:r w:rsidRPr="007824AF">
                        <w:rPr>
                          <w:rFonts w:eastAsiaTheme="minorEastAsia" w:cs="Times New Roman"/>
                          <w:sz w:val="20"/>
                          <w:szCs w:val="20"/>
                          <w:lang w:val="en-US"/>
                        </w:rPr>
                        <w:t xml:space="preserve"> might be useful for unions too </w:t>
                      </w:r>
                    </w:p>
                    <w:p w14:paraId="2FD00A86" w14:textId="77777777" w:rsidR="004C7732" w:rsidRPr="007824AF" w:rsidRDefault="004C7732" w:rsidP="00FB0901">
                      <w:pPr>
                        <w:ind w:firstLine="0"/>
                        <w:rPr>
                          <w:rFonts w:eastAsiaTheme="minorEastAsia" w:cs="Times New Roman"/>
                          <w:sz w:val="20"/>
                          <w:szCs w:val="20"/>
                          <w:lang w:val="en-US"/>
                        </w:rPr>
                      </w:pPr>
                    </w:p>
                    <w:p w14:paraId="6DC781C9" w14:textId="77777777" w:rsidR="004C7732" w:rsidRPr="007824AF" w:rsidRDefault="004C7732" w:rsidP="00FB0901">
                      <w:pPr>
                        <w:ind w:firstLine="0"/>
                        <w:rPr>
                          <w:rFonts w:eastAsiaTheme="minorEastAsia" w:cs="Times New Roman"/>
                          <w:sz w:val="20"/>
                          <w:szCs w:val="20"/>
                          <w:lang w:val="en-US"/>
                        </w:rPr>
                      </w:pPr>
                      <w:r w:rsidRPr="007824AF">
                        <w:rPr>
                          <w:rFonts w:eastAsiaTheme="minorEastAsia" w:cs="Times New Roman"/>
                          <w:sz w:val="20"/>
                          <w:szCs w:val="20"/>
                          <w:lang w:val="en-US"/>
                        </w:rPr>
                        <w:t xml:space="preserve">Media and policymakers simplify research findings selectively, making it more difficult for unions to have an impact on public debate and consultations with government </w:t>
                      </w:r>
                    </w:p>
                    <w:p w14:paraId="54204206" w14:textId="77777777" w:rsidR="004C7732" w:rsidRDefault="004C7732" w:rsidP="00FB0901">
                      <w:pPr>
                        <w:ind w:firstLine="0"/>
                        <w:rPr>
                          <w:rFonts w:cs="Times New Roman"/>
                          <w:sz w:val="20"/>
                          <w:szCs w:val="20"/>
                          <w:lang w:val="en-US"/>
                        </w:rPr>
                      </w:pPr>
                    </w:p>
                    <w:p w14:paraId="19CAE333" w14:textId="77777777" w:rsidR="004C7732" w:rsidRPr="007824AF" w:rsidRDefault="004C7732" w:rsidP="00FB0901">
                      <w:pPr>
                        <w:ind w:firstLine="0"/>
                        <w:rPr>
                          <w:rFonts w:eastAsiaTheme="minorEastAsia" w:cs="Times New Roman"/>
                          <w:sz w:val="20"/>
                          <w:szCs w:val="20"/>
                          <w:lang w:val="en-US"/>
                        </w:rPr>
                      </w:pPr>
                      <w:r w:rsidRPr="007824AF">
                        <w:rPr>
                          <w:rFonts w:cs="Times New Roman"/>
                          <w:sz w:val="20"/>
                          <w:szCs w:val="20"/>
                          <w:lang w:val="en-US"/>
                        </w:rPr>
                        <w:t>Rise of private sector knowledge brokers is a threat to public education and teachers’ interests</w:t>
                      </w:r>
                    </w:p>
                    <w:p w14:paraId="177AD3A7" w14:textId="77777777" w:rsidR="004C7732" w:rsidRPr="00025850" w:rsidRDefault="004C7732" w:rsidP="006619A2">
                      <w:pPr>
                        <w:rPr>
                          <w:rFonts w:eastAsiaTheme="minorEastAsia" w:cs="Times New Roman"/>
                          <w:lang w:val="en-US"/>
                        </w:rPr>
                      </w:pPr>
                    </w:p>
                  </w:txbxContent>
                </v:textbox>
              </v:shape>
            </w:pict>
          </mc:Fallback>
        </mc:AlternateContent>
      </w:r>
      <w:r w:rsidR="00FB0901">
        <w:rPr>
          <w:b/>
          <w:noProof/>
          <w:lang w:val="en-US"/>
        </w:rPr>
        <mc:AlternateContent>
          <mc:Choice Requires="wps">
            <w:drawing>
              <wp:anchor distT="0" distB="0" distL="114298" distR="114298" simplePos="0" relativeHeight="251713536" behindDoc="0" locked="0" layoutInCell="1" allowOverlap="1" wp14:anchorId="7D48B3D5" wp14:editId="3A5B7BB0">
                <wp:simplePos x="0" y="0"/>
                <wp:positionH relativeFrom="column">
                  <wp:posOffset>541020</wp:posOffset>
                </wp:positionH>
                <wp:positionV relativeFrom="paragraph">
                  <wp:posOffset>43180</wp:posOffset>
                </wp:positionV>
                <wp:extent cx="195580" cy="0"/>
                <wp:effectExtent l="97790" t="0" r="0" b="130810"/>
                <wp:wrapNone/>
                <wp:docPr id="10" name="Connecteur droit avec flèch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5580" cy="0"/>
                        </a:xfrm>
                        <a:prstGeom prst="straightConnector1">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CCED2" id="Connecteur droit avec flèche 10" o:spid="_x0000_s1026" type="#_x0000_t32" style="position:absolute;margin-left:42.6pt;margin-top:3.4pt;width:15.4pt;height:0;rotation:90;z-index:251713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" strokeweight="1.5pt"/>
            </w:pict>
          </mc:Fallback>
        </mc:AlternateContent>
      </w:r>
    </w:p>
    <w:p w14:paraId="0B2AABEC" w14:textId="0BD4E576" w:rsidR="00F04527" w:rsidRPr="00A8023D" w:rsidRDefault="00145284" w:rsidP="00B14DED">
      <w:pPr>
        <w:rPr>
          <w:b/>
          <w:lang w:val="en-US"/>
        </w:rPr>
      </w:pPr>
      <w:r>
        <w:rPr>
          <w:b/>
          <w:noProof/>
          <w:lang w:val="en-US"/>
        </w:rPr>
        <mc:AlternateContent>
          <mc:Choice Requires="wps">
            <w:drawing>
              <wp:anchor distT="0" distB="0" distL="114300" distR="114300" simplePos="0" relativeHeight="251707392" behindDoc="0" locked="0" layoutInCell="1" allowOverlap="1" wp14:anchorId="24F44277" wp14:editId="36255E3A">
                <wp:simplePos x="0" y="0"/>
                <wp:positionH relativeFrom="column">
                  <wp:posOffset>4436745</wp:posOffset>
                </wp:positionH>
                <wp:positionV relativeFrom="paragraph">
                  <wp:posOffset>15240</wp:posOffset>
                </wp:positionV>
                <wp:extent cx="1555115" cy="4275455"/>
                <wp:effectExtent l="0" t="0" r="26035" b="10795"/>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5115" cy="4275455"/>
                        </a:xfrm>
                        <a:prstGeom prst="rect">
                          <a:avLst/>
                        </a:prstGeom>
                        <a:solidFill>
                          <a:schemeClr val="bg2">
                            <a:lumMod val="90000"/>
                          </a:schemeClr>
                        </a:solidFill>
                        <a:ln w="9525" cmpd="sng">
                          <a:solidFill>
                            <a:srgbClr val="000000"/>
                          </a:solidFill>
                          <a:prstDash val="solid"/>
                          <a:miter lim="800000"/>
                          <a:headEnd/>
                          <a:tailEnd/>
                        </a:ln>
                      </wps:spPr>
                      <wps:txbx>
                        <w:txbxContent>
                          <w:p w14:paraId="5098494B" w14:textId="77777777" w:rsidR="004C7732" w:rsidRPr="007824AF" w:rsidRDefault="004C7732" w:rsidP="00FB0901">
                            <w:pPr>
                              <w:ind w:firstLine="0"/>
                              <w:rPr>
                                <w:rFonts w:cs="Times New Roman"/>
                                <w:b/>
                                <w:smallCaps/>
                                <w:sz w:val="20"/>
                                <w:szCs w:val="20"/>
                                <w:lang w:val="en-US"/>
                              </w:rPr>
                            </w:pPr>
                            <w:r w:rsidRPr="007824AF">
                              <w:rPr>
                                <w:rFonts w:cs="Times New Roman"/>
                                <w:b/>
                                <w:smallCaps/>
                                <w:sz w:val="20"/>
                                <w:szCs w:val="20"/>
                                <w:lang w:val="en-US"/>
                              </w:rPr>
                              <w:t>Means-goal premise</w:t>
                            </w:r>
                          </w:p>
                          <w:p w14:paraId="7D40A0F4" w14:textId="77777777" w:rsidR="004C7732" w:rsidRDefault="004C7732" w:rsidP="00FB0901">
                            <w:pPr>
                              <w:ind w:firstLine="0"/>
                              <w:rPr>
                                <w:rFonts w:cs="Times New Roman"/>
                                <w:sz w:val="20"/>
                                <w:szCs w:val="20"/>
                                <w:lang w:val="en-US"/>
                              </w:rPr>
                            </w:pPr>
                            <w:r w:rsidRPr="007824AF">
                              <w:rPr>
                                <w:rFonts w:cs="Times New Roman"/>
                                <w:sz w:val="20"/>
                                <w:szCs w:val="20"/>
                                <w:lang w:val="en-US"/>
                              </w:rPr>
                              <w:t>Political influence follows the providers of data and those able to shape the debate</w:t>
                            </w:r>
                          </w:p>
                          <w:p w14:paraId="73C12F47" w14:textId="77777777" w:rsidR="004C7732" w:rsidRPr="007824AF" w:rsidRDefault="004C7732" w:rsidP="00FB0901">
                            <w:pPr>
                              <w:ind w:firstLine="0"/>
                              <w:rPr>
                                <w:rFonts w:cs="Times New Roman"/>
                                <w:sz w:val="20"/>
                                <w:szCs w:val="20"/>
                                <w:lang w:val="en-US"/>
                              </w:rPr>
                            </w:pPr>
                          </w:p>
                          <w:p w14:paraId="336BA142" w14:textId="77777777" w:rsidR="004C7732" w:rsidRPr="007824AF" w:rsidRDefault="004C7732" w:rsidP="00FB0901">
                            <w:pPr>
                              <w:ind w:firstLine="0"/>
                              <w:rPr>
                                <w:rFonts w:cs="Times New Roman"/>
                                <w:sz w:val="20"/>
                                <w:szCs w:val="20"/>
                                <w:lang w:val="en-US"/>
                              </w:rPr>
                            </w:pPr>
                            <w:r w:rsidRPr="007824AF">
                              <w:rPr>
                                <w:rFonts w:cs="Times New Roman"/>
                                <w:sz w:val="20"/>
                                <w:szCs w:val="20"/>
                                <w:lang w:val="en-US"/>
                              </w:rPr>
                              <w:t xml:space="preserve">Narrow conceptions of evidence and effectiveness need to be questioned </w:t>
                            </w:r>
                          </w:p>
                          <w:p w14:paraId="08C3A1BB" w14:textId="77777777" w:rsidR="004C7732" w:rsidRDefault="004C7732" w:rsidP="00FB0901">
                            <w:pPr>
                              <w:ind w:firstLine="0"/>
                              <w:rPr>
                                <w:rFonts w:cs="Times New Roman"/>
                                <w:sz w:val="20"/>
                                <w:szCs w:val="20"/>
                                <w:lang w:val="en-US"/>
                              </w:rPr>
                            </w:pPr>
                          </w:p>
                          <w:p w14:paraId="43163B1E" w14:textId="77777777" w:rsidR="004C7732" w:rsidRPr="007824AF" w:rsidRDefault="004C7732" w:rsidP="00FB0901">
                            <w:pPr>
                              <w:ind w:firstLine="0"/>
                              <w:rPr>
                                <w:rFonts w:cs="Times New Roman"/>
                                <w:sz w:val="20"/>
                                <w:szCs w:val="20"/>
                                <w:lang w:val="en-US"/>
                              </w:rPr>
                            </w:pPr>
                            <w:r w:rsidRPr="007824AF">
                              <w:rPr>
                                <w:rFonts w:cs="Times New Roman"/>
                                <w:sz w:val="20"/>
                                <w:szCs w:val="20"/>
                                <w:lang w:val="en-US"/>
                              </w:rPr>
                              <w:t xml:space="preserve">Engagement in the politics of knowledge serves as a lever to promote teacher voice, whilst being aware that the paradigm of evidence-based policy involves risks for de-politicizing teachers’ work </w:t>
                            </w:r>
                          </w:p>
                          <w:p w14:paraId="553FB9B1" w14:textId="77777777" w:rsidR="004C7732" w:rsidRDefault="004C7732" w:rsidP="00FB0901">
                            <w:pPr>
                              <w:ind w:firstLine="0"/>
                              <w:rPr>
                                <w:rFonts w:cs="Times New Roman"/>
                                <w:sz w:val="20"/>
                                <w:szCs w:val="20"/>
                                <w:lang w:val="en-US"/>
                              </w:rPr>
                            </w:pPr>
                          </w:p>
                          <w:p w14:paraId="46E6B515" w14:textId="77777777" w:rsidR="004C7732" w:rsidRPr="007824AF" w:rsidRDefault="004C7732" w:rsidP="00FB0901">
                            <w:pPr>
                              <w:ind w:firstLine="0"/>
                              <w:rPr>
                                <w:rFonts w:cs="Times New Roman"/>
                                <w:sz w:val="20"/>
                                <w:szCs w:val="20"/>
                                <w:lang w:val="en-US"/>
                              </w:rPr>
                            </w:pPr>
                            <w:r w:rsidRPr="007824AF">
                              <w:rPr>
                                <w:rFonts w:cs="Times New Roman"/>
                                <w:sz w:val="20"/>
                                <w:szCs w:val="20"/>
                                <w:lang w:val="en-US"/>
                              </w:rPr>
                              <w:t xml:space="preserve">Maintaining a working relationship with governments, nationally and internationally </w:t>
                            </w:r>
                          </w:p>
                          <w:p w14:paraId="1BBDAF89" w14:textId="77777777" w:rsidR="004C7732" w:rsidRDefault="004C7732" w:rsidP="006619A2">
                            <w:pPr>
                              <w:rPr>
                                <w:rFonts w:cstheme="minorHAnsi"/>
                                <w:sz w:val="18"/>
                                <w:szCs w:val="18"/>
                                <w:lang w:val="en-US"/>
                              </w:rPr>
                            </w:pPr>
                          </w:p>
                          <w:p w14:paraId="5703EA7E" w14:textId="77777777" w:rsidR="004C7732" w:rsidRPr="003D64C0" w:rsidRDefault="004C7732" w:rsidP="006619A2">
                            <w:pPr>
                              <w:rPr>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F44277" id="Zone de texte 6" o:spid="_x0000_s1035" type="#_x0000_t202" style="position:absolute;left:0;text-align:left;margin-left:349.35pt;margin-top:1.2pt;width:122.45pt;height:336.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" fillcolor="#cfcdcd [2894]">
                <v:textbox>
                  <w:txbxContent>
                    <w:p w14:paraId="5098494B" w14:textId="77777777" w:rsidR="004C7732" w:rsidRPr="007824AF" w:rsidRDefault="004C7732" w:rsidP="00FB0901">
                      <w:pPr>
                        <w:ind w:firstLine="0"/>
                        <w:rPr>
                          <w:rFonts w:cs="Times New Roman"/>
                          <w:b/>
                          <w:smallCaps/>
                          <w:sz w:val="20"/>
                          <w:szCs w:val="20"/>
                          <w:lang w:val="en-US"/>
                        </w:rPr>
                      </w:pPr>
                      <w:r w:rsidRPr="007824AF">
                        <w:rPr>
                          <w:rFonts w:cs="Times New Roman"/>
                          <w:b/>
                          <w:smallCaps/>
                          <w:sz w:val="20"/>
                          <w:szCs w:val="20"/>
                          <w:lang w:val="en-US"/>
                        </w:rPr>
                        <w:t>Means-goal premise</w:t>
                      </w:r>
                    </w:p>
                    <w:p w14:paraId="7D40A0F4" w14:textId="77777777" w:rsidR="004C7732" w:rsidRDefault="004C7732" w:rsidP="00FB0901">
                      <w:pPr>
                        <w:ind w:firstLine="0"/>
                        <w:rPr>
                          <w:rFonts w:cs="Times New Roman"/>
                          <w:sz w:val="20"/>
                          <w:szCs w:val="20"/>
                          <w:lang w:val="en-US"/>
                        </w:rPr>
                      </w:pPr>
                      <w:r w:rsidRPr="007824AF">
                        <w:rPr>
                          <w:rFonts w:cs="Times New Roman"/>
                          <w:sz w:val="20"/>
                          <w:szCs w:val="20"/>
                          <w:lang w:val="en-US"/>
                        </w:rPr>
                        <w:t>Political influence follows the providers of data and those able to shape the debate</w:t>
                      </w:r>
                    </w:p>
                    <w:p w14:paraId="73C12F47" w14:textId="77777777" w:rsidR="004C7732" w:rsidRPr="007824AF" w:rsidRDefault="004C7732" w:rsidP="00FB0901">
                      <w:pPr>
                        <w:ind w:firstLine="0"/>
                        <w:rPr>
                          <w:rFonts w:cs="Times New Roman"/>
                          <w:sz w:val="20"/>
                          <w:szCs w:val="20"/>
                          <w:lang w:val="en-US"/>
                        </w:rPr>
                      </w:pPr>
                    </w:p>
                    <w:p w14:paraId="336BA142" w14:textId="77777777" w:rsidR="004C7732" w:rsidRPr="007824AF" w:rsidRDefault="004C7732" w:rsidP="00FB0901">
                      <w:pPr>
                        <w:ind w:firstLine="0"/>
                        <w:rPr>
                          <w:rFonts w:cs="Times New Roman"/>
                          <w:sz w:val="20"/>
                          <w:szCs w:val="20"/>
                          <w:lang w:val="en-US"/>
                        </w:rPr>
                      </w:pPr>
                      <w:r w:rsidRPr="007824AF">
                        <w:rPr>
                          <w:rFonts w:cs="Times New Roman"/>
                          <w:sz w:val="20"/>
                          <w:szCs w:val="20"/>
                          <w:lang w:val="en-US"/>
                        </w:rPr>
                        <w:t xml:space="preserve">Narrow conceptions of evidence and effectiveness need to </w:t>
                      </w:r>
                      <w:proofErr w:type="gramStart"/>
                      <w:r w:rsidRPr="007824AF">
                        <w:rPr>
                          <w:rFonts w:cs="Times New Roman"/>
                          <w:sz w:val="20"/>
                          <w:szCs w:val="20"/>
                          <w:lang w:val="en-US"/>
                        </w:rPr>
                        <w:t>be questioned</w:t>
                      </w:r>
                      <w:proofErr w:type="gramEnd"/>
                      <w:r w:rsidRPr="007824AF">
                        <w:rPr>
                          <w:rFonts w:cs="Times New Roman"/>
                          <w:sz w:val="20"/>
                          <w:szCs w:val="20"/>
                          <w:lang w:val="en-US"/>
                        </w:rPr>
                        <w:t xml:space="preserve"> </w:t>
                      </w:r>
                    </w:p>
                    <w:p w14:paraId="08C3A1BB" w14:textId="77777777" w:rsidR="004C7732" w:rsidRDefault="004C7732" w:rsidP="00FB0901">
                      <w:pPr>
                        <w:ind w:firstLine="0"/>
                        <w:rPr>
                          <w:rFonts w:cs="Times New Roman"/>
                          <w:sz w:val="20"/>
                          <w:szCs w:val="20"/>
                          <w:lang w:val="en-US"/>
                        </w:rPr>
                      </w:pPr>
                    </w:p>
                    <w:p w14:paraId="43163B1E" w14:textId="77777777" w:rsidR="004C7732" w:rsidRPr="007824AF" w:rsidRDefault="004C7732" w:rsidP="00FB0901">
                      <w:pPr>
                        <w:ind w:firstLine="0"/>
                        <w:rPr>
                          <w:rFonts w:cs="Times New Roman"/>
                          <w:sz w:val="20"/>
                          <w:szCs w:val="20"/>
                          <w:lang w:val="en-US"/>
                        </w:rPr>
                      </w:pPr>
                      <w:r w:rsidRPr="007824AF">
                        <w:rPr>
                          <w:rFonts w:cs="Times New Roman"/>
                          <w:sz w:val="20"/>
                          <w:szCs w:val="20"/>
                          <w:lang w:val="en-US"/>
                        </w:rPr>
                        <w:t xml:space="preserve">Engagement in the politics of knowledge serves as a lever to promote teacher voice, whilst being aware that the paradigm of evidence-based policy involves risks for de-politicizing teachers’ work </w:t>
                      </w:r>
                    </w:p>
                    <w:p w14:paraId="553FB9B1" w14:textId="77777777" w:rsidR="004C7732" w:rsidRDefault="004C7732" w:rsidP="00FB0901">
                      <w:pPr>
                        <w:ind w:firstLine="0"/>
                        <w:rPr>
                          <w:rFonts w:cs="Times New Roman"/>
                          <w:sz w:val="20"/>
                          <w:szCs w:val="20"/>
                          <w:lang w:val="en-US"/>
                        </w:rPr>
                      </w:pPr>
                    </w:p>
                    <w:p w14:paraId="46E6B515" w14:textId="77777777" w:rsidR="004C7732" w:rsidRPr="007824AF" w:rsidRDefault="004C7732" w:rsidP="00FB0901">
                      <w:pPr>
                        <w:ind w:firstLine="0"/>
                        <w:rPr>
                          <w:rFonts w:cs="Times New Roman"/>
                          <w:sz w:val="20"/>
                          <w:szCs w:val="20"/>
                          <w:lang w:val="en-US"/>
                        </w:rPr>
                      </w:pPr>
                      <w:r w:rsidRPr="007824AF">
                        <w:rPr>
                          <w:rFonts w:cs="Times New Roman"/>
                          <w:sz w:val="20"/>
                          <w:szCs w:val="20"/>
                          <w:lang w:val="en-US"/>
                        </w:rPr>
                        <w:t xml:space="preserve">Maintaining a working relationship with governments, nationally and internationally </w:t>
                      </w:r>
                    </w:p>
                    <w:p w14:paraId="1BBDAF89" w14:textId="77777777" w:rsidR="004C7732" w:rsidRDefault="004C7732" w:rsidP="006619A2">
                      <w:pPr>
                        <w:rPr>
                          <w:rFonts w:cstheme="minorHAnsi"/>
                          <w:sz w:val="18"/>
                          <w:szCs w:val="18"/>
                          <w:lang w:val="en-US"/>
                        </w:rPr>
                      </w:pPr>
                    </w:p>
                    <w:p w14:paraId="5703EA7E" w14:textId="77777777" w:rsidR="004C7732" w:rsidRPr="003D64C0" w:rsidRDefault="004C7732" w:rsidP="006619A2">
                      <w:pPr>
                        <w:rPr>
                          <w:sz w:val="18"/>
                          <w:szCs w:val="18"/>
                          <w:lang w:val="en-US"/>
                        </w:rPr>
                      </w:pPr>
                    </w:p>
                  </w:txbxContent>
                </v:textbox>
              </v:shape>
            </w:pict>
          </mc:Fallback>
        </mc:AlternateContent>
      </w:r>
    </w:p>
    <w:p w14:paraId="7F122F88" w14:textId="77777777" w:rsidR="00F04527" w:rsidRPr="00A8023D" w:rsidRDefault="00F04527" w:rsidP="00B14DED">
      <w:pPr>
        <w:rPr>
          <w:b/>
          <w:lang w:val="en-US"/>
        </w:rPr>
      </w:pPr>
    </w:p>
    <w:p w14:paraId="77B67A73" w14:textId="77777777" w:rsidR="00F04527" w:rsidRPr="00A8023D" w:rsidRDefault="00F04527" w:rsidP="00B14DED">
      <w:pPr>
        <w:rPr>
          <w:b/>
          <w:lang w:val="en-US"/>
        </w:rPr>
      </w:pPr>
    </w:p>
    <w:p w14:paraId="2E848C55" w14:textId="77777777" w:rsidR="00F04527" w:rsidRPr="00A8023D" w:rsidRDefault="00F04527" w:rsidP="00B14DED">
      <w:pPr>
        <w:rPr>
          <w:b/>
          <w:lang w:val="en-US"/>
        </w:rPr>
      </w:pPr>
    </w:p>
    <w:p w14:paraId="2E086AC7" w14:textId="77777777" w:rsidR="00F04527" w:rsidRPr="00A8023D" w:rsidRDefault="00F04527" w:rsidP="00B14DED">
      <w:pPr>
        <w:rPr>
          <w:b/>
          <w:lang w:val="en-US"/>
        </w:rPr>
      </w:pPr>
    </w:p>
    <w:p w14:paraId="13F51C3A" w14:textId="77777777" w:rsidR="00F04527" w:rsidRPr="00A8023D" w:rsidRDefault="00F04527" w:rsidP="00B14DED">
      <w:pPr>
        <w:rPr>
          <w:b/>
          <w:lang w:val="en-US"/>
        </w:rPr>
      </w:pPr>
    </w:p>
    <w:p w14:paraId="3D489EEF" w14:textId="77777777" w:rsidR="00F04527" w:rsidRPr="00A8023D" w:rsidRDefault="00F04527" w:rsidP="00B14DED">
      <w:pPr>
        <w:rPr>
          <w:b/>
          <w:lang w:val="en-US"/>
        </w:rPr>
      </w:pPr>
    </w:p>
    <w:p w14:paraId="260603B4" w14:textId="77777777" w:rsidR="00F04527" w:rsidRPr="00A8023D" w:rsidRDefault="00F04527" w:rsidP="00B14DED">
      <w:pPr>
        <w:rPr>
          <w:b/>
          <w:lang w:val="en-US"/>
        </w:rPr>
      </w:pPr>
    </w:p>
    <w:p w14:paraId="4FC8D1CD" w14:textId="77777777" w:rsidR="00F04527" w:rsidRPr="00A8023D" w:rsidRDefault="00F04527" w:rsidP="00B14DED">
      <w:pPr>
        <w:rPr>
          <w:b/>
          <w:lang w:val="en-US"/>
        </w:rPr>
      </w:pPr>
    </w:p>
    <w:p w14:paraId="66259543" w14:textId="77777777" w:rsidR="00F04527" w:rsidRPr="00A8023D" w:rsidRDefault="00F04527" w:rsidP="00B14DED">
      <w:pPr>
        <w:rPr>
          <w:b/>
          <w:lang w:val="en-US"/>
        </w:rPr>
      </w:pPr>
    </w:p>
    <w:p w14:paraId="4ADC2BD7" w14:textId="21875F9E" w:rsidR="00F04527" w:rsidRPr="00A8023D" w:rsidRDefault="00F04527" w:rsidP="00B14DED">
      <w:pPr>
        <w:rPr>
          <w:b/>
          <w:lang w:val="en-US"/>
        </w:rPr>
      </w:pPr>
    </w:p>
    <w:p w14:paraId="7B8AC4A6" w14:textId="0584B4FB" w:rsidR="00F04527" w:rsidRPr="006242A8" w:rsidRDefault="00F04527" w:rsidP="00B14DED">
      <w:pPr>
        <w:rPr>
          <w:lang w:val="en-US"/>
        </w:rPr>
      </w:pPr>
    </w:p>
    <w:p w14:paraId="11188F4A" w14:textId="77777777" w:rsidR="00F04527" w:rsidRDefault="00F04527" w:rsidP="00B14DED">
      <w:pPr>
        <w:ind w:firstLine="708"/>
        <w:rPr>
          <w:rFonts w:cs="Times New Roman"/>
          <w:bCs/>
          <w:szCs w:val="24"/>
          <w:lang w:val="en-GB"/>
        </w:rPr>
      </w:pPr>
    </w:p>
    <w:p w14:paraId="72441D21" w14:textId="77777777" w:rsidR="00FB0901" w:rsidRDefault="00FB0901" w:rsidP="00B14DED">
      <w:pPr>
        <w:ind w:firstLine="708"/>
        <w:rPr>
          <w:rFonts w:cs="Times New Roman"/>
          <w:bCs/>
          <w:szCs w:val="24"/>
          <w:lang w:val="en-GB"/>
        </w:rPr>
      </w:pPr>
    </w:p>
    <w:p w14:paraId="3A1E6C5B" w14:textId="1EAFE597" w:rsidR="00FB0901" w:rsidRDefault="00FB0901" w:rsidP="00B14DED">
      <w:pPr>
        <w:ind w:firstLine="708"/>
        <w:rPr>
          <w:rFonts w:cs="Times New Roman"/>
          <w:bCs/>
          <w:szCs w:val="24"/>
          <w:lang w:val="en-GB"/>
        </w:rPr>
      </w:pPr>
    </w:p>
    <w:p w14:paraId="3C2FB228" w14:textId="5D078422" w:rsidR="00FB0901" w:rsidRDefault="00A863ED" w:rsidP="00B14DED">
      <w:pPr>
        <w:ind w:firstLine="708"/>
        <w:rPr>
          <w:rFonts w:cs="Times New Roman"/>
          <w:bCs/>
          <w:szCs w:val="24"/>
          <w:lang w:val="en-GB"/>
        </w:rPr>
      </w:pPr>
      <w:r>
        <w:rPr>
          <w:b/>
          <w:noProof/>
          <w:lang w:val="en-US"/>
        </w:rPr>
        <mc:AlternateContent>
          <mc:Choice Requires="wps">
            <w:drawing>
              <wp:anchor distT="0" distB="0" distL="114298" distR="114298" simplePos="0" relativeHeight="251709440" behindDoc="0" locked="0" layoutInCell="1" allowOverlap="1" wp14:anchorId="3C8F3015" wp14:editId="329916D6">
                <wp:simplePos x="0" y="0"/>
                <wp:positionH relativeFrom="column">
                  <wp:posOffset>662305</wp:posOffset>
                </wp:positionH>
                <wp:positionV relativeFrom="paragraph">
                  <wp:posOffset>17780</wp:posOffset>
                </wp:positionV>
                <wp:extent cx="8255" cy="337185"/>
                <wp:effectExtent l="50800" t="50800" r="67945" b="18415"/>
                <wp:wrapNone/>
                <wp:docPr id="3"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3371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DE1D3C" id="Connecteur droit avec flèche 3" o:spid="_x0000_s1026" type="#_x0000_t32" style="position:absolute;margin-left:52.15pt;margin-top:1.4pt;width:.65pt;height:26.55pt;flip:y;z-index:251709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" strokeweight="1.5pt">
                <v:stroke endarrow="block"/>
              </v:shape>
            </w:pict>
          </mc:Fallback>
        </mc:AlternateContent>
      </w:r>
    </w:p>
    <w:p w14:paraId="0CD26CDF" w14:textId="1CCD88D1" w:rsidR="00FB0901" w:rsidRDefault="00A863ED" w:rsidP="00B14DED">
      <w:pPr>
        <w:ind w:firstLine="708"/>
        <w:rPr>
          <w:rFonts w:cs="Times New Roman"/>
          <w:bCs/>
          <w:szCs w:val="24"/>
          <w:lang w:val="en-GB"/>
        </w:rPr>
      </w:pPr>
      <w:r>
        <w:rPr>
          <w:b/>
          <w:noProof/>
          <w:lang w:val="en-US"/>
        </w:rPr>
        <mc:AlternateContent>
          <mc:Choice Requires="wps">
            <w:drawing>
              <wp:anchor distT="0" distB="0" distL="114300" distR="114300" simplePos="0" relativeHeight="251708416" behindDoc="0" locked="0" layoutInCell="1" allowOverlap="1" wp14:anchorId="089E60C8" wp14:editId="77B6BFF9">
                <wp:simplePos x="0" y="0"/>
                <wp:positionH relativeFrom="column">
                  <wp:posOffset>-20955</wp:posOffset>
                </wp:positionH>
                <wp:positionV relativeFrom="paragraph">
                  <wp:posOffset>183515</wp:posOffset>
                </wp:positionV>
                <wp:extent cx="1554480" cy="1314450"/>
                <wp:effectExtent l="0" t="0" r="26670" b="190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314450"/>
                        </a:xfrm>
                        <a:prstGeom prst="rect">
                          <a:avLst/>
                        </a:prstGeom>
                        <a:solidFill>
                          <a:schemeClr val="bg2">
                            <a:lumMod val="90000"/>
                          </a:schemeClr>
                        </a:solidFill>
                        <a:ln w="9525">
                          <a:solidFill>
                            <a:srgbClr val="000000"/>
                          </a:solidFill>
                          <a:prstDash val="solid"/>
                          <a:miter lim="800000"/>
                          <a:headEnd/>
                          <a:tailEnd/>
                        </a:ln>
                      </wps:spPr>
                      <wps:txbx>
                        <w:txbxContent>
                          <w:p w14:paraId="4874DE64" w14:textId="77777777" w:rsidR="004C7732" w:rsidRPr="007824AF" w:rsidRDefault="004C7732" w:rsidP="00A127C7">
                            <w:pPr>
                              <w:ind w:firstLine="0"/>
                              <w:rPr>
                                <w:rFonts w:cs="Times New Roman"/>
                                <w:b/>
                                <w:smallCaps/>
                                <w:sz w:val="20"/>
                                <w:szCs w:val="20"/>
                                <w:lang w:val="en-US"/>
                              </w:rPr>
                            </w:pPr>
                            <w:r w:rsidRPr="007824AF">
                              <w:rPr>
                                <w:rFonts w:cs="Times New Roman"/>
                                <w:b/>
                                <w:smallCaps/>
                                <w:sz w:val="20"/>
                                <w:szCs w:val="20"/>
                                <w:lang w:val="en-US"/>
                              </w:rPr>
                              <w:t>Values</w:t>
                            </w:r>
                          </w:p>
                          <w:p w14:paraId="46848921" w14:textId="6B9527D8" w:rsidR="004C7732" w:rsidRPr="007824AF" w:rsidRDefault="00AE5736" w:rsidP="00A127C7">
                            <w:pPr>
                              <w:ind w:firstLine="0"/>
                              <w:rPr>
                                <w:rFonts w:cs="Times New Roman"/>
                                <w:sz w:val="20"/>
                                <w:szCs w:val="20"/>
                                <w:lang w:val="en-US"/>
                              </w:rPr>
                            </w:pPr>
                            <w:r w:rsidRPr="00927271">
                              <w:rPr>
                                <w:rFonts w:cs="Times New Roman"/>
                                <w:sz w:val="20"/>
                                <w:szCs w:val="20"/>
                                <w:lang w:val="en-US"/>
                              </w:rPr>
                              <w:t>‘</w:t>
                            </w:r>
                            <w:r w:rsidR="004C7732" w:rsidRPr="00927271">
                              <w:rPr>
                                <w:rFonts w:cs="Times New Roman"/>
                                <w:sz w:val="20"/>
                                <w:szCs w:val="20"/>
                                <w:lang w:val="en-US"/>
                              </w:rPr>
                              <w:t>The Education International shall be guided by t</w:t>
                            </w:r>
                            <w:r w:rsidR="004C7732" w:rsidRPr="00927271">
                              <w:rPr>
                                <w:rFonts w:eastAsia="Calibri" w:cs="Times New Roman"/>
                                <w:sz w:val="20"/>
                                <w:szCs w:val="20"/>
                                <w:lang w:val="en-US"/>
                              </w:rPr>
                              <w:t>he ideals of democracy, human rights and social justice</w:t>
                            </w:r>
                            <w:r w:rsidRPr="00927271">
                              <w:rPr>
                                <w:rFonts w:eastAsia="Calibri" w:cs="Times New Roman"/>
                                <w:sz w:val="20"/>
                                <w:szCs w:val="20"/>
                                <w:lang w:val="en-US"/>
                              </w:rPr>
                              <w:t>’</w:t>
                            </w:r>
                            <w:r w:rsidR="004C7732" w:rsidRPr="007824AF">
                              <w:rPr>
                                <w:rFonts w:eastAsia="Calibri" w:cs="Times New Roman"/>
                                <w:i/>
                                <w:sz w:val="20"/>
                                <w:szCs w:val="20"/>
                                <w:lang w:val="en-US"/>
                              </w:rPr>
                              <w:t xml:space="preserve"> </w:t>
                            </w:r>
                            <w:r w:rsidR="004C7732" w:rsidRPr="007824AF">
                              <w:rPr>
                                <w:rFonts w:cs="Times New Roman"/>
                                <w:sz w:val="20"/>
                                <w:szCs w:val="20"/>
                                <w:lang w:val="en-US"/>
                              </w:rPr>
                              <w:t>(EI Constitution, Article 3a)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9E60C8" id="Zone de texte 2" o:spid="_x0000_s1036" type="#_x0000_t202" style="position:absolute;left:0;text-align:left;margin-left:-1.65pt;margin-top:14.45pt;width:122.4pt;height:10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" fillcolor="#cfcdcd [2894]">
                <v:textbox>
                  <w:txbxContent>
                    <w:p w14:paraId="4874DE64" w14:textId="77777777" w:rsidR="004C7732" w:rsidRPr="007824AF" w:rsidRDefault="004C7732" w:rsidP="00A127C7">
                      <w:pPr>
                        <w:ind w:firstLine="0"/>
                        <w:rPr>
                          <w:rFonts w:cs="Times New Roman"/>
                          <w:b/>
                          <w:smallCaps/>
                          <w:sz w:val="20"/>
                          <w:szCs w:val="20"/>
                          <w:lang w:val="en-US"/>
                        </w:rPr>
                      </w:pPr>
                      <w:r w:rsidRPr="007824AF">
                        <w:rPr>
                          <w:rFonts w:cs="Times New Roman"/>
                          <w:b/>
                          <w:smallCaps/>
                          <w:sz w:val="20"/>
                          <w:szCs w:val="20"/>
                          <w:lang w:val="en-US"/>
                        </w:rPr>
                        <w:t>Values</w:t>
                      </w:r>
                    </w:p>
                    <w:p w14:paraId="46848921" w14:textId="6B9527D8" w:rsidR="004C7732" w:rsidRPr="007824AF" w:rsidRDefault="00AE5736" w:rsidP="00A127C7">
                      <w:pPr>
                        <w:ind w:firstLine="0"/>
                        <w:rPr>
                          <w:rFonts w:cs="Times New Roman"/>
                          <w:sz w:val="20"/>
                          <w:szCs w:val="20"/>
                          <w:lang w:val="en-US"/>
                        </w:rPr>
                      </w:pPr>
                      <w:r w:rsidRPr="00927271">
                        <w:rPr>
                          <w:rFonts w:cs="Times New Roman"/>
                          <w:sz w:val="20"/>
                          <w:szCs w:val="20"/>
                          <w:lang w:val="en-US"/>
                        </w:rPr>
                        <w:t>‘</w:t>
                      </w:r>
                      <w:r w:rsidR="004C7732" w:rsidRPr="00927271">
                        <w:rPr>
                          <w:rFonts w:cs="Times New Roman"/>
                          <w:sz w:val="20"/>
                          <w:szCs w:val="20"/>
                          <w:lang w:val="en-US"/>
                        </w:rPr>
                        <w:t>The Education International shall be guided by t</w:t>
                      </w:r>
                      <w:r w:rsidR="004C7732" w:rsidRPr="00927271">
                        <w:rPr>
                          <w:rFonts w:eastAsia="Calibri" w:cs="Times New Roman"/>
                          <w:sz w:val="20"/>
                          <w:szCs w:val="20"/>
                          <w:lang w:val="en-US"/>
                        </w:rPr>
                        <w:t>he ideals of democracy, human rights and social justice</w:t>
                      </w:r>
                      <w:r w:rsidRPr="00927271">
                        <w:rPr>
                          <w:rFonts w:eastAsia="Calibri" w:cs="Times New Roman"/>
                          <w:sz w:val="20"/>
                          <w:szCs w:val="20"/>
                          <w:lang w:val="en-US"/>
                        </w:rPr>
                        <w:t>’</w:t>
                      </w:r>
                      <w:r w:rsidR="004C7732" w:rsidRPr="007824AF">
                        <w:rPr>
                          <w:rFonts w:eastAsia="Calibri" w:cs="Times New Roman"/>
                          <w:i/>
                          <w:sz w:val="20"/>
                          <w:szCs w:val="20"/>
                          <w:lang w:val="en-US"/>
                        </w:rPr>
                        <w:t xml:space="preserve"> </w:t>
                      </w:r>
                      <w:r w:rsidR="004C7732" w:rsidRPr="007824AF">
                        <w:rPr>
                          <w:rFonts w:cs="Times New Roman"/>
                          <w:sz w:val="20"/>
                          <w:szCs w:val="20"/>
                          <w:lang w:val="en-US"/>
                        </w:rPr>
                        <w:t>(EI Constitution, Article 3a)</w:t>
                      </w:r>
                    </w:p>
                  </w:txbxContent>
                </v:textbox>
              </v:shape>
            </w:pict>
          </mc:Fallback>
        </mc:AlternateContent>
      </w:r>
    </w:p>
    <w:p w14:paraId="7FA74D4C" w14:textId="18C01AB6" w:rsidR="00FB0901" w:rsidRDefault="00FB0901" w:rsidP="00B14DED">
      <w:pPr>
        <w:ind w:firstLine="708"/>
        <w:rPr>
          <w:rFonts w:cs="Times New Roman"/>
          <w:bCs/>
          <w:szCs w:val="24"/>
          <w:lang w:val="en-GB"/>
        </w:rPr>
      </w:pPr>
    </w:p>
    <w:p w14:paraId="504D55D8" w14:textId="23C35252" w:rsidR="00FB0901" w:rsidRDefault="00FB0901" w:rsidP="00B14DED">
      <w:pPr>
        <w:ind w:firstLine="708"/>
        <w:rPr>
          <w:rFonts w:cs="Times New Roman"/>
          <w:bCs/>
          <w:szCs w:val="24"/>
          <w:lang w:val="en-GB"/>
        </w:rPr>
      </w:pPr>
    </w:p>
    <w:p w14:paraId="41E31569" w14:textId="77777777" w:rsidR="00FB0901" w:rsidRDefault="00FB0901" w:rsidP="00B14DED">
      <w:pPr>
        <w:ind w:firstLine="708"/>
        <w:rPr>
          <w:rFonts w:cs="Times New Roman"/>
          <w:bCs/>
          <w:szCs w:val="24"/>
          <w:lang w:val="en-GB"/>
        </w:rPr>
      </w:pPr>
    </w:p>
    <w:p w14:paraId="3FB94419" w14:textId="77777777" w:rsidR="00FB0901" w:rsidRDefault="00FB0901" w:rsidP="00B14DED">
      <w:pPr>
        <w:ind w:firstLine="708"/>
        <w:rPr>
          <w:rFonts w:cs="Times New Roman"/>
          <w:bCs/>
          <w:szCs w:val="24"/>
          <w:lang w:val="en-GB"/>
        </w:rPr>
      </w:pPr>
    </w:p>
    <w:p w14:paraId="41763C96" w14:textId="77777777" w:rsidR="00FB0901" w:rsidRDefault="00FB0901" w:rsidP="00B14DED">
      <w:pPr>
        <w:ind w:firstLine="708"/>
        <w:rPr>
          <w:rFonts w:cs="Times New Roman"/>
          <w:bCs/>
          <w:szCs w:val="24"/>
          <w:lang w:val="en-GB"/>
        </w:rPr>
      </w:pPr>
    </w:p>
    <w:p w14:paraId="6FFF2799" w14:textId="77777777" w:rsidR="00FB0901" w:rsidRDefault="00FB0901" w:rsidP="00B14DED">
      <w:pPr>
        <w:ind w:firstLine="708"/>
        <w:rPr>
          <w:rFonts w:cs="Times New Roman"/>
          <w:bCs/>
          <w:szCs w:val="24"/>
          <w:lang w:val="en-GB"/>
        </w:rPr>
      </w:pPr>
    </w:p>
    <w:p w14:paraId="2A9F0202" w14:textId="77777777" w:rsidR="00FB0901" w:rsidRDefault="00FB0901" w:rsidP="00B14DED">
      <w:pPr>
        <w:ind w:firstLine="708"/>
        <w:rPr>
          <w:rFonts w:cs="Times New Roman"/>
          <w:bCs/>
          <w:szCs w:val="24"/>
          <w:lang w:val="en-GB"/>
        </w:rPr>
      </w:pPr>
    </w:p>
    <w:p w14:paraId="311CD015" w14:textId="77777777" w:rsidR="00FB0901" w:rsidRPr="0001368C" w:rsidRDefault="00FB0901" w:rsidP="00B14DED">
      <w:pPr>
        <w:ind w:firstLine="708"/>
        <w:rPr>
          <w:rFonts w:cs="Times New Roman"/>
          <w:bCs/>
          <w:szCs w:val="24"/>
          <w:lang w:val="en-GB"/>
        </w:rPr>
      </w:pPr>
    </w:p>
    <w:p w14:paraId="5DC2E843" w14:textId="17420AFA" w:rsidR="00FB0901" w:rsidRDefault="00145284" w:rsidP="00B14DED">
      <w:pPr>
        <w:rPr>
          <w:rFonts w:cs="Times New Roman"/>
          <w:b/>
          <w:i/>
          <w:szCs w:val="24"/>
          <w:lang w:val="en-US"/>
        </w:rPr>
      </w:pPr>
      <w:r>
        <w:rPr>
          <w:noProof/>
          <w:lang w:val="en-US"/>
        </w:rPr>
        <mc:AlternateContent>
          <mc:Choice Requires="wps">
            <w:drawing>
              <wp:anchor distT="0" distB="0" distL="114300" distR="114300" simplePos="0" relativeHeight="251717632" behindDoc="0" locked="0" layoutInCell="1" allowOverlap="1" wp14:anchorId="5F88E416" wp14:editId="25073BD8">
                <wp:simplePos x="0" y="0"/>
                <wp:positionH relativeFrom="column">
                  <wp:posOffset>145839</wp:posOffset>
                </wp:positionH>
                <wp:positionV relativeFrom="paragraph">
                  <wp:posOffset>41910</wp:posOffset>
                </wp:positionV>
                <wp:extent cx="4949190" cy="424180"/>
                <wp:effectExtent l="0" t="0" r="3810" b="762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9190" cy="424180"/>
                        </a:xfrm>
                        <a:prstGeom prst="rect">
                          <a:avLst/>
                        </a:prstGeom>
                        <a:solidFill>
                          <a:prstClr val="white"/>
                        </a:solidFill>
                        <a:ln>
                          <a:noFill/>
                        </a:ln>
                        <a:effectLst/>
                      </wps:spPr>
                      <wps:txbx>
                        <w:txbxContent>
                          <w:p w14:paraId="1BE176E2" w14:textId="3ED5AC4C" w:rsidR="004C7732" w:rsidRPr="00145284" w:rsidRDefault="004C7732" w:rsidP="00FB0901">
                            <w:pPr>
                              <w:pStyle w:val="Caption"/>
                              <w:jc w:val="left"/>
                              <w:rPr>
                                <w:rFonts w:ascii="Times New Roman" w:hAnsi="Times New Roman" w:cs="Times New Roman"/>
                                <w:noProof/>
                                <w:sz w:val="20"/>
                                <w:szCs w:val="20"/>
                              </w:rPr>
                            </w:pPr>
                            <w:r w:rsidRPr="00145284">
                              <w:rPr>
                                <w:rFonts w:ascii="Times New Roman" w:hAnsi="Times New Roman" w:cs="Times New Roman"/>
                                <w:sz w:val="20"/>
                                <w:szCs w:val="20"/>
                              </w:rPr>
                              <w:t xml:space="preserve">Figure 2: </w:t>
                            </w:r>
                            <w:r w:rsidRPr="00145284">
                              <w:rPr>
                                <w:rFonts w:ascii="Times New Roman" w:hAnsi="Times New Roman" w:cs="Times New Roman"/>
                                <w:b w:val="0"/>
                                <w:sz w:val="20"/>
                                <w:szCs w:val="20"/>
                              </w:rPr>
                              <w:t>EI’s practical argumentation with regard to TALIS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F88E416" id="Zone de texte 1" o:spid="_x0000_s1037" type="#_x0000_t202" style="position:absolute;left:0;text-align:left;margin-left:11.5pt;margin-top:3.3pt;width:389.7pt;height:33.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" stroked="f">
                <v:path arrowok="t"/>
                <v:textbox inset="0,0,0,0">
                  <w:txbxContent>
                    <w:p w14:paraId="1BE176E2" w14:textId="3ED5AC4C" w:rsidR="004C7732" w:rsidRPr="00145284" w:rsidRDefault="004C7732" w:rsidP="00FB0901">
                      <w:pPr>
                        <w:pStyle w:val="Caption"/>
                        <w:jc w:val="left"/>
                        <w:rPr>
                          <w:rFonts w:ascii="Times New Roman" w:hAnsi="Times New Roman" w:cs="Times New Roman"/>
                          <w:noProof/>
                          <w:sz w:val="20"/>
                          <w:szCs w:val="20"/>
                        </w:rPr>
                      </w:pPr>
                      <w:r w:rsidRPr="00145284">
                        <w:rPr>
                          <w:rFonts w:ascii="Times New Roman" w:hAnsi="Times New Roman" w:cs="Times New Roman"/>
                          <w:sz w:val="20"/>
                          <w:szCs w:val="20"/>
                        </w:rPr>
                        <w:t xml:space="preserve">Figure 2: </w:t>
                      </w:r>
                      <w:r w:rsidRPr="00145284">
                        <w:rPr>
                          <w:rFonts w:ascii="Times New Roman" w:hAnsi="Times New Roman" w:cs="Times New Roman"/>
                          <w:b w:val="0"/>
                          <w:sz w:val="20"/>
                          <w:szCs w:val="20"/>
                        </w:rPr>
                        <w:t>EI’s practical argumentation with regard to TALIS</w:t>
                      </w:r>
                    </w:p>
                  </w:txbxContent>
                </v:textbox>
              </v:shape>
            </w:pict>
          </mc:Fallback>
        </mc:AlternateContent>
      </w:r>
    </w:p>
    <w:p w14:paraId="19554535" w14:textId="77777777" w:rsidR="00FB0901" w:rsidRDefault="00FB0901" w:rsidP="00B14DED">
      <w:pPr>
        <w:rPr>
          <w:rFonts w:cs="Times New Roman"/>
          <w:b/>
          <w:i/>
          <w:szCs w:val="24"/>
          <w:lang w:val="en-US"/>
        </w:rPr>
      </w:pPr>
    </w:p>
    <w:p w14:paraId="774CC72F" w14:textId="77777777" w:rsidR="00FB0901" w:rsidRDefault="00FB0901" w:rsidP="00B14DED">
      <w:pPr>
        <w:rPr>
          <w:rFonts w:cs="Times New Roman"/>
          <w:b/>
          <w:i/>
          <w:szCs w:val="24"/>
          <w:lang w:val="en-US"/>
        </w:rPr>
      </w:pPr>
    </w:p>
    <w:p w14:paraId="763DCA9E" w14:textId="77777777" w:rsidR="00F04527" w:rsidRPr="0001368C" w:rsidRDefault="00F04527" w:rsidP="00145284">
      <w:pPr>
        <w:ind w:firstLine="0"/>
        <w:rPr>
          <w:rFonts w:cs="Times New Roman"/>
          <w:b/>
          <w:i/>
          <w:szCs w:val="24"/>
          <w:lang w:val="en-US"/>
        </w:rPr>
      </w:pPr>
      <w:r w:rsidRPr="0001368C">
        <w:rPr>
          <w:rFonts w:cs="Times New Roman"/>
          <w:b/>
          <w:i/>
          <w:szCs w:val="24"/>
          <w:lang w:val="en-US"/>
        </w:rPr>
        <w:t>The context of action</w:t>
      </w:r>
    </w:p>
    <w:p w14:paraId="20ACE204" w14:textId="4AA2BD38" w:rsidR="00F04527" w:rsidRDefault="00F04527" w:rsidP="00B14DED">
      <w:pPr>
        <w:autoSpaceDE w:val="0"/>
        <w:autoSpaceDN w:val="0"/>
        <w:adjustRightInd w:val="0"/>
        <w:ind w:firstLine="708"/>
        <w:rPr>
          <w:rFonts w:cs="Times New Roman"/>
          <w:szCs w:val="24"/>
          <w:lang w:val="en-US"/>
        </w:rPr>
      </w:pPr>
    </w:p>
    <w:p w14:paraId="3B930D34" w14:textId="1DB8AF87" w:rsidR="00F04527" w:rsidRPr="0001368C" w:rsidRDefault="00F04527" w:rsidP="00145284">
      <w:pPr>
        <w:autoSpaceDE w:val="0"/>
        <w:autoSpaceDN w:val="0"/>
        <w:adjustRightInd w:val="0"/>
        <w:ind w:firstLine="0"/>
        <w:rPr>
          <w:rFonts w:cs="Times New Roman"/>
          <w:szCs w:val="24"/>
          <w:lang w:val="en-US"/>
        </w:rPr>
      </w:pPr>
      <w:r>
        <w:rPr>
          <w:rFonts w:cs="Times New Roman"/>
          <w:szCs w:val="24"/>
          <w:lang w:val="en-US"/>
        </w:rPr>
        <w:t>T</w:t>
      </w:r>
      <w:r w:rsidRPr="0001368C">
        <w:rPr>
          <w:rFonts w:cs="Times New Roman"/>
          <w:szCs w:val="24"/>
          <w:lang w:val="en-US"/>
        </w:rPr>
        <w:t>he interviews point towards three central elements</w:t>
      </w:r>
      <w:r>
        <w:rPr>
          <w:rFonts w:cs="Times New Roman"/>
          <w:szCs w:val="24"/>
          <w:lang w:val="en-US"/>
        </w:rPr>
        <w:t xml:space="preserve"> in </w:t>
      </w:r>
      <w:r w:rsidRPr="0001368C">
        <w:rPr>
          <w:rFonts w:cs="Times New Roman"/>
          <w:szCs w:val="24"/>
          <w:lang w:val="en-US"/>
        </w:rPr>
        <w:t xml:space="preserve">contemporary education </w:t>
      </w:r>
      <w:r>
        <w:rPr>
          <w:rFonts w:cs="Times New Roman"/>
          <w:szCs w:val="24"/>
          <w:lang w:val="en-US"/>
        </w:rPr>
        <w:t>governance</w:t>
      </w:r>
      <w:r w:rsidRPr="0001368C">
        <w:rPr>
          <w:rFonts w:cs="Times New Roman"/>
          <w:szCs w:val="24"/>
          <w:lang w:val="en-US"/>
        </w:rPr>
        <w:t xml:space="preserve">. </w:t>
      </w:r>
      <w:r>
        <w:rPr>
          <w:rFonts w:cs="Times New Roman"/>
          <w:szCs w:val="24"/>
          <w:lang w:val="en-US"/>
        </w:rPr>
        <w:t xml:space="preserve">First, </w:t>
      </w:r>
      <w:r w:rsidRPr="0001368C">
        <w:rPr>
          <w:rFonts w:cs="Times New Roman"/>
          <w:szCs w:val="24"/>
          <w:lang w:val="en-US"/>
        </w:rPr>
        <w:t>the OECD policy review ‘Attracting, developing and</w:t>
      </w:r>
      <w:r>
        <w:rPr>
          <w:rFonts w:cs="Times New Roman"/>
          <w:szCs w:val="24"/>
          <w:lang w:val="en-US"/>
        </w:rPr>
        <w:t xml:space="preserve"> retaining effective teachers’ conducted in 2002</w:t>
      </w:r>
      <w:r w:rsidR="00CD73DF">
        <w:rPr>
          <w:rFonts w:cs="Times New Roman"/>
          <w:szCs w:val="24"/>
          <w:lang w:val="en-US"/>
        </w:rPr>
        <w:t>–</w:t>
      </w:r>
      <w:r>
        <w:rPr>
          <w:rFonts w:cs="Times New Roman"/>
          <w:szCs w:val="24"/>
          <w:lang w:val="en-US"/>
        </w:rPr>
        <w:t xml:space="preserve">2004, and </w:t>
      </w:r>
      <w:r w:rsidRPr="0001368C">
        <w:rPr>
          <w:rFonts w:cs="Times New Roman"/>
          <w:szCs w:val="24"/>
          <w:lang w:val="en-US"/>
        </w:rPr>
        <w:t xml:space="preserve">reported in </w:t>
      </w:r>
      <w:r w:rsidRPr="0001368C">
        <w:rPr>
          <w:rFonts w:cs="Times New Roman"/>
          <w:i/>
          <w:szCs w:val="24"/>
          <w:lang w:val="en-US"/>
        </w:rPr>
        <w:t>Teachers Matter</w:t>
      </w:r>
      <w:r w:rsidRPr="0001368C">
        <w:rPr>
          <w:rFonts w:cs="Times New Roman"/>
          <w:szCs w:val="24"/>
          <w:lang w:val="en-US"/>
        </w:rPr>
        <w:t xml:space="preserve"> (OECD, 2005)</w:t>
      </w:r>
      <w:r>
        <w:rPr>
          <w:rFonts w:cs="Times New Roman"/>
          <w:szCs w:val="24"/>
          <w:lang w:val="en-US"/>
        </w:rPr>
        <w:t>,</w:t>
      </w:r>
      <w:r w:rsidRPr="0001368C">
        <w:rPr>
          <w:rFonts w:cs="Times New Roman"/>
          <w:szCs w:val="24"/>
          <w:lang w:val="en-US"/>
        </w:rPr>
        <w:t xml:space="preserve"> made clear that EI would have to counter the OECD</w:t>
      </w:r>
      <w:r>
        <w:rPr>
          <w:rFonts w:cs="Times New Roman"/>
          <w:szCs w:val="24"/>
          <w:lang w:val="en-US"/>
        </w:rPr>
        <w:t>’s</w:t>
      </w:r>
      <w:r w:rsidRPr="0001368C">
        <w:rPr>
          <w:rFonts w:cs="Times New Roman"/>
          <w:szCs w:val="24"/>
          <w:lang w:val="en-US"/>
        </w:rPr>
        <w:t xml:space="preserve"> </w:t>
      </w:r>
      <w:r>
        <w:rPr>
          <w:rFonts w:cs="Times New Roman"/>
          <w:szCs w:val="24"/>
          <w:lang w:val="en-US"/>
        </w:rPr>
        <w:t xml:space="preserve">embrace of </w:t>
      </w:r>
      <w:r w:rsidRPr="0001368C">
        <w:rPr>
          <w:rFonts w:cs="Times New Roman"/>
          <w:szCs w:val="24"/>
          <w:lang w:val="en-US"/>
        </w:rPr>
        <w:t>business-oriented management in education, privatization, more flexible employment relations, and performance-based pay for teachers</w:t>
      </w:r>
      <w:r>
        <w:rPr>
          <w:rFonts w:cs="Times New Roman"/>
          <w:szCs w:val="24"/>
          <w:lang w:val="en-US"/>
        </w:rPr>
        <w:t>.</w:t>
      </w:r>
    </w:p>
    <w:p w14:paraId="136E5CD5" w14:textId="77777777" w:rsidR="00F04527" w:rsidRPr="00051044" w:rsidRDefault="00F04527" w:rsidP="00145284">
      <w:pPr>
        <w:rPr>
          <w:rFonts w:eastAsiaTheme="minorEastAsia"/>
          <w:lang w:val="en-US"/>
        </w:rPr>
      </w:pPr>
      <w:r w:rsidRPr="002009C3">
        <w:rPr>
          <w:lang w:val="en-US"/>
        </w:rPr>
        <w:lastRenderedPageBreak/>
        <w:t xml:space="preserve">Second, </w:t>
      </w:r>
      <w:r>
        <w:rPr>
          <w:lang w:val="en-US"/>
        </w:rPr>
        <w:t xml:space="preserve">in their reflections about TALIS, </w:t>
      </w:r>
      <w:r w:rsidRPr="002009C3">
        <w:rPr>
          <w:lang w:val="en-US"/>
        </w:rPr>
        <w:t xml:space="preserve">the </w:t>
      </w:r>
      <w:r>
        <w:rPr>
          <w:lang w:val="en-US"/>
        </w:rPr>
        <w:t xml:space="preserve">interviewees always referred to the </w:t>
      </w:r>
      <w:r w:rsidRPr="002009C3">
        <w:rPr>
          <w:lang w:val="en-US"/>
        </w:rPr>
        <w:t>PISA programme</w:t>
      </w:r>
      <w:r>
        <w:rPr>
          <w:lang w:val="en-US"/>
        </w:rPr>
        <w:t xml:space="preserve"> as </w:t>
      </w:r>
      <w:r w:rsidRPr="002009C3">
        <w:rPr>
          <w:lang w:val="en-US"/>
        </w:rPr>
        <w:t>very influential, internationally and nationally, and indicative of broader changes towards a paradigm of evidence-based policy since the 1980s</w:t>
      </w:r>
      <w:r w:rsidRPr="002009C3">
        <w:rPr>
          <w:rFonts w:eastAsiaTheme="minorEastAsia"/>
          <w:lang w:val="en-US"/>
        </w:rPr>
        <w:t xml:space="preserve">. In this respect, they argued that definitions of evidence are bound to have political implications, and that the embrace of New Public Management and </w:t>
      </w:r>
      <w:r w:rsidRPr="002009C3">
        <w:rPr>
          <w:lang w:val="en-US"/>
        </w:rPr>
        <w:t>‘what works’</w:t>
      </w:r>
      <w:r w:rsidRPr="002009C3">
        <w:rPr>
          <w:rFonts w:eastAsiaTheme="minorEastAsia"/>
          <w:lang w:val="en-US"/>
        </w:rPr>
        <w:t xml:space="preserve"> globally tend to revolve around narrow conceptions of ‘effectiveness’. </w:t>
      </w:r>
      <w:r w:rsidRPr="0029498E">
        <w:rPr>
          <w:rFonts w:eastAsiaTheme="minorEastAsia"/>
          <w:lang w:val="en-US"/>
        </w:rPr>
        <w:t xml:space="preserve">Their argumentation corresponded closely with </w:t>
      </w:r>
      <w:r w:rsidRPr="0029498E">
        <w:rPr>
          <w:lang w:val="en-US"/>
        </w:rPr>
        <w:t>EI (2</w:t>
      </w:r>
      <w:r w:rsidRPr="00051044">
        <w:rPr>
          <w:lang w:val="en-US"/>
        </w:rPr>
        <w:t xml:space="preserve">007) which </w:t>
      </w:r>
      <w:r>
        <w:rPr>
          <w:lang w:val="en-US"/>
        </w:rPr>
        <w:t xml:space="preserve">observes that </w:t>
      </w:r>
      <w:r w:rsidRPr="00CD73DF">
        <w:rPr>
          <w:lang w:val="en-US"/>
        </w:rPr>
        <w:t>the ‘new policy context has created a strong demand for evidence, allowing various actors who are suppliers of data and information to play a greater role in policy-making’</w:t>
      </w:r>
      <w:r w:rsidRPr="00051044">
        <w:rPr>
          <w:lang w:val="en-US"/>
        </w:rPr>
        <w:t xml:space="preserve"> (p. 11). </w:t>
      </w:r>
      <w:r w:rsidRPr="00051044">
        <w:rPr>
          <w:bCs/>
          <w:lang w:val="en-US"/>
        </w:rPr>
        <w:t>Drawing upon the scholarship of Stephen Ball and Deborah Youdell, Sue Clegg, and Kerstin Martens</w:t>
      </w:r>
      <w:r>
        <w:rPr>
          <w:bCs/>
          <w:lang w:val="en-US"/>
        </w:rPr>
        <w:t>, this</w:t>
      </w:r>
      <w:r w:rsidRPr="00051044">
        <w:rPr>
          <w:bCs/>
          <w:lang w:val="en-US"/>
        </w:rPr>
        <w:t xml:space="preserve"> report suggests </w:t>
      </w:r>
      <w:r w:rsidRPr="00051044">
        <w:rPr>
          <w:rFonts w:eastAsiaTheme="minorEastAsia"/>
          <w:lang w:val="en-US"/>
        </w:rPr>
        <w:t>that international comparative research has become harnessed for evidence-based policy, with the OECD increasingly prominent in education governance as an authoritative provider and broker of evidence</w:t>
      </w:r>
      <w:r>
        <w:rPr>
          <w:rFonts w:eastAsiaTheme="minorEastAsia"/>
          <w:lang w:val="en-US"/>
        </w:rPr>
        <w:t>.</w:t>
      </w:r>
    </w:p>
    <w:p w14:paraId="0BEC2229" w14:textId="77777777" w:rsidR="00F04527" w:rsidRDefault="00F04527" w:rsidP="00145284">
      <w:pPr>
        <w:rPr>
          <w:lang w:val="en-US"/>
        </w:rPr>
      </w:pPr>
      <w:r w:rsidRPr="0001368C">
        <w:rPr>
          <w:lang w:val="en-US"/>
        </w:rPr>
        <w:t>The third circumstan</w:t>
      </w:r>
      <w:r>
        <w:rPr>
          <w:lang w:val="en-US"/>
        </w:rPr>
        <w:t xml:space="preserve">tial premise </w:t>
      </w:r>
      <w:r w:rsidRPr="0001368C">
        <w:rPr>
          <w:lang w:val="en-US"/>
        </w:rPr>
        <w:t xml:space="preserve">in EI’s </w:t>
      </w:r>
      <w:r>
        <w:rPr>
          <w:lang w:val="en-US"/>
        </w:rPr>
        <w:t xml:space="preserve">practical reasoning concerned </w:t>
      </w:r>
      <w:r w:rsidRPr="0001368C">
        <w:rPr>
          <w:lang w:val="en-US"/>
        </w:rPr>
        <w:t xml:space="preserve">the </w:t>
      </w:r>
      <w:r>
        <w:rPr>
          <w:lang w:val="en-US"/>
        </w:rPr>
        <w:t>engagement with research evidence</w:t>
      </w:r>
      <w:r w:rsidRPr="0001368C">
        <w:rPr>
          <w:lang w:val="en-US"/>
        </w:rPr>
        <w:t xml:space="preserve">. </w:t>
      </w:r>
      <w:r>
        <w:rPr>
          <w:lang w:val="en-US"/>
        </w:rPr>
        <w:t xml:space="preserve">Importantly, none </w:t>
      </w:r>
      <w:r w:rsidRPr="0001368C">
        <w:rPr>
          <w:lang w:val="en-US"/>
        </w:rPr>
        <w:t>of the interviewees opposed the codification of knowledge on teachers and teaching</w:t>
      </w:r>
      <w:r w:rsidRPr="008A3952">
        <w:rPr>
          <w:lang w:val="en-US"/>
        </w:rPr>
        <w:t xml:space="preserve"> </w:t>
      </w:r>
      <w:r>
        <w:rPr>
          <w:lang w:val="en-US"/>
        </w:rPr>
        <w:t xml:space="preserve">through </w:t>
      </w:r>
      <w:r w:rsidRPr="0001368C">
        <w:rPr>
          <w:lang w:val="en-US"/>
        </w:rPr>
        <w:t xml:space="preserve">international research </w:t>
      </w:r>
      <w:r>
        <w:rPr>
          <w:lang w:val="en-US"/>
        </w:rPr>
        <w:t>programmes</w:t>
      </w:r>
      <w:r w:rsidRPr="0001368C">
        <w:rPr>
          <w:lang w:val="en-US"/>
        </w:rPr>
        <w:t xml:space="preserve">. Rather, they emphasised that there could be </w:t>
      </w:r>
      <w:r>
        <w:rPr>
          <w:lang w:val="en-US"/>
        </w:rPr>
        <w:t xml:space="preserve">both </w:t>
      </w:r>
      <w:r w:rsidRPr="0001368C">
        <w:rPr>
          <w:lang w:val="en-US"/>
        </w:rPr>
        <w:t xml:space="preserve">positive and negative </w:t>
      </w:r>
      <w:r>
        <w:rPr>
          <w:lang w:val="en-US"/>
        </w:rPr>
        <w:t>aspects</w:t>
      </w:r>
      <w:r w:rsidRPr="0001368C">
        <w:rPr>
          <w:lang w:val="en-US"/>
        </w:rPr>
        <w:t xml:space="preserve">. PISA was </w:t>
      </w:r>
      <w:r>
        <w:rPr>
          <w:lang w:val="en-US"/>
        </w:rPr>
        <w:t xml:space="preserve">thus </w:t>
      </w:r>
      <w:r w:rsidRPr="0001368C">
        <w:rPr>
          <w:lang w:val="en-US"/>
        </w:rPr>
        <w:t>recognised for having generated awareness about education and equ</w:t>
      </w:r>
      <w:r>
        <w:rPr>
          <w:lang w:val="en-US"/>
        </w:rPr>
        <w:t xml:space="preserve">ality </w:t>
      </w:r>
      <w:r w:rsidRPr="0001368C">
        <w:rPr>
          <w:lang w:val="en-US"/>
        </w:rPr>
        <w:t>issues</w:t>
      </w:r>
      <w:r>
        <w:rPr>
          <w:lang w:val="en-US"/>
        </w:rPr>
        <w:t xml:space="preserve">, but also criticised for </w:t>
      </w:r>
      <w:r w:rsidRPr="0001368C">
        <w:rPr>
          <w:lang w:val="en-US"/>
        </w:rPr>
        <w:t xml:space="preserve">simplistic </w:t>
      </w:r>
      <w:r>
        <w:rPr>
          <w:lang w:val="en-US"/>
        </w:rPr>
        <w:t>league tables</w:t>
      </w:r>
      <w:r w:rsidRPr="0001368C">
        <w:rPr>
          <w:lang w:val="en-US"/>
        </w:rPr>
        <w:t xml:space="preserve"> and the selective use of results. Along the same lines, the </w:t>
      </w:r>
      <w:r>
        <w:rPr>
          <w:lang w:val="en-US"/>
        </w:rPr>
        <w:t>EI report (2007) argues</w:t>
      </w:r>
      <w:r w:rsidRPr="0001368C">
        <w:rPr>
          <w:lang w:val="en-US"/>
        </w:rPr>
        <w:t xml:space="preserve"> that the </w:t>
      </w:r>
      <w:r>
        <w:rPr>
          <w:lang w:val="en-US"/>
        </w:rPr>
        <w:t xml:space="preserve">mediatized and </w:t>
      </w:r>
      <w:r w:rsidRPr="0001368C">
        <w:rPr>
          <w:lang w:val="en-US"/>
        </w:rPr>
        <w:t>commercialised policy context ma</w:t>
      </w:r>
      <w:r>
        <w:rPr>
          <w:lang w:val="en-US"/>
        </w:rPr>
        <w:t xml:space="preserve">kes </w:t>
      </w:r>
      <w:r w:rsidRPr="0001368C">
        <w:rPr>
          <w:lang w:val="en-US"/>
        </w:rPr>
        <w:t xml:space="preserve">it harder for </w:t>
      </w:r>
      <w:r>
        <w:rPr>
          <w:lang w:val="en-US"/>
        </w:rPr>
        <w:t xml:space="preserve">teacher unions </w:t>
      </w:r>
      <w:r w:rsidRPr="0001368C">
        <w:rPr>
          <w:lang w:val="en-US"/>
        </w:rPr>
        <w:t xml:space="preserve">to make their voice heard in public debates and </w:t>
      </w:r>
      <w:r>
        <w:rPr>
          <w:lang w:val="en-US"/>
        </w:rPr>
        <w:t>social dialogue</w:t>
      </w:r>
      <w:r w:rsidRPr="0001368C">
        <w:rPr>
          <w:lang w:val="en-US"/>
        </w:rPr>
        <w:t>.</w:t>
      </w:r>
    </w:p>
    <w:p w14:paraId="7CE73D02" w14:textId="6A85C45F" w:rsidR="00F04527" w:rsidRDefault="00F04527" w:rsidP="00145284">
      <w:pPr>
        <w:rPr>
          <w:rFonts w:eastAsiaTheme="minorEastAsia"/>
          <w:lang w:val="en-US"/>
        </w:rPr>
      </w:pPr>
      <w:r>
        <w:rPr>
          <w:rFonts w:eastAsiaTheme="minorEastAsia"/>
          <w:lang w:val="en-US"/>
        </w:rPr>
        <w:t>In summary, t</w:t>
      </w:r>
      <w:r w:rsidRPr="0001368C">
        <w:rPr>
          <w:rFonts w:eastAsiaTheme="minorEastAsia"/>
          <w:lang w:val="en-US"/>
        </w:rPr>
        <w:t xml:space="preserve">he practical reasoning of EI </w:t>
      </w:r>
      <w:r>
        <w:rPr>
          <w:rFonts w:eastAsiaTheme="minorEastAsia"/>
          <w:lang w:val="en-US"/>
        </w:rPr>
        <w:t xml:space="preserve">frames the </w:t>
      </w:r>
      <w:r w:rsidRPr="0001368C">
        <w:rPr>
          <w:lang w:val="en-US"/>
        </w:rPr>
        <w:t xml:space="preserve">context of action </w:t>
      </w:r>
      <w:r>
        <w:rPr>
          <w:lang w:val="en-US"/>
        </w:rPr>
        <w:t xml:space="preserve">with a focus on the problem that education policy is increasingly informed by </w:t>
      </w:r>
      <w:r w:rsidRPr="0001368C">
        <w:rPr>
          <w:lang w:val="en-US"/>
        </w:rPr>
        <w:t>narrow definitions of ‘evidence’ and ‘effectiveness’</w:t>
      </w:r>
      <w:r>
        <w:rPr>
          <w:lang w:val="en-US"/>
        </w:rPr>
        <w:t>, and the international production and circulation of statistics, data and knowledge far removed from the professionals working in the sector. T</w:t>
      </w:r>
      <w:r w:rsidRPr="0001368C">
        <w:rPr>
          <w:lang w:val="en-US"/>
        </w:rPr>
        <w:t xml:space="preserve">o </w:t>
      </w:r>
      <w:r>
        <w:rPr>
          <w:lang w:val="en-US"/>
        </w:rPr>
        <w:t xml:space="preserve">counter this problem, teacher unions should adopt research-based arguments and engage actively </w:t>
      </w:r>
      <w:r w:rsidRPr="0001368C">
        <w:rPr>
          <w:lang w:val="en-US"/>
        </w:rPr>
        <w:t xml:space="preserve">with programmes such as TALIS </w:t>
      </w:r>
      <w:r>
        <w:rPr>
          <w:lang w:val="en-US"/>
        </w:rPr>
        <w:t>and PISA.</w:t>
      </w:r>
      <w:r w:rsidRPr="002563C3">
        <w:rPr>
          <w:lang w:val="en-US"/>
        </w:rPr>
        <w:t xml:space="preserve"> </w:t>
      </w:r>
      <w:r>
        <w:rPr>
          <w:lang w:val="en-US"/>
        </w:rPr>
        <w:t xml:space="preserve">The analysis below will highlight </w:t>
      </w:r>
      <w:r>
        <w:rPr>
          <w:rFonts w:eastAsiaTheme="minorEastAsia"/>
          <w:lang w:val="en-US"/>
        </w:rPr>
        <w:t xml:space="preserve">how these </w:t>
      </w:r>
      <w:r w:rsidRPr="00CD73DF">
        <w:rPr>
          <w:rFonts w:eastAsiaTheme="minorEastAsia"/>
          <w:lang w:val="en-US"/>
        </w:rPr>
        <w:t>‘ways of representing the world enter as premises into reasoning about what we should do’ (</w:t>
      </w:r>
      <w:r>
        <w:rPr>
          <w:rFonts w:eastAsiaTheme="minorEastAsia"/>
          <w:lang w:val="en-US"/>
        </w:rPr>
        <w:t xml:space="preserve">Fairclough &amp; Fairclough, </w:t>
      </w:r>
      <w:r w:rsidRPr="002563C3">
        <w:rPr>
          <w:rFonts w:eastAsiaTheme="minorEastAsia"/>
          <w:lang w:val="en-US"/>
        </w:rPr>
        <w:t>2012, pp.</w:t>
      </w:r>
      <w:r>
        <w:rPr>
          <w:rFonts w:eastAsiaTheme="minorEastAsia"/>
          <w:lang w:val="en-US"/>
        </w:rPr>
        <w:t xml:space="preserve"> </w:t>
      </w:r>
      <w:r w:rsidRPr="002563C3">
        <w:rPr>
          <w:rFonts w:eastAsiaTheme="minorEastAsia"/>
          <w:lang w:val="en-US"/>
        </w:rPr>
        <w:t>86</w:t>
      </w:r>
      <w:r w:rsidR="00CD73DF">
        <w:rPr>
          <w:rFonts w:eastAsiaTheme="minorEastAsia"/>
          <w:lang w:val="en-US"/>
        </w:rPr>
        <w:t>–</w:t>
      </w:r>
      <w:r w:rsidRPr="002563C3">
        <w:rPr>
          <w:rFonts w:eastAsiaTheme="minorEastAsia"/>
          <w:lang w:val="en-US"/>
        </w:rPr>
        <w:t>87).</w:t>
      </w:r>
    </w:p>
    <w:p w14:paraId="4E1C65D2" w14:textId="77777777" w:rsidR="00F04527" w:rsidRDefault="00F04527" w:rsidP="00B14DED">
      <w:pPr>
        <w:autoSpaceDE w:val="0"/>
        <w:autoSpaceDN w:val="0"/>
        <w:adjustRightInd w:val="0"/>
        <w:rPr>
          <w:rFonts w:cs="Times New Roman"/>
          <w:szCs w:val="24"/>
          <w:lang w:val="en-US"/>
        </w:rPr>
      </w:pPr>
    </w:p>
    <w:p w14:paraId="218F82D2" w14:textId="77777777" w:rsidR="00145284" w:rsidRDefault="00145284" w:rsidP="00145284">
      <w:pPr>
        <w:autoSpaceDE w:val="0"/>
        <w:autoSpaceDN w:val="0"/>
        <w:adjustRightInd w:val="0"/>
        <w:ind w:firstLine="0"/>
        <w:rPr>
          <w:rFonts w:cs="Times New Roman"/>
          <w:b/>
          <w:i/>
          <w:szCs w:val="24"/>
          <w:lang w:val="en-US"/>
        </w:rPr>
      </w:pPr>
    </w:p>
    <w:p w14:paraId="327AF8F0" w14:textId="77777777" w:rsidR="00F04527" w:rsidRPr="00FC7F2F" w:rsidRDefault="00F04527" w:rsidP="00145284">
      <w:pPr>
        <w:autoSpaceDE w:val="0"/>
        <w:autoSpaceDN w:val="0"/>
        <w:adjustRightInd w:val="0"/>
        <w:ind w:firstLine="0"/>
        <w:rPr>
          <w:rFonts w:cs="Times New Roman"/>
          <w:szCs w:val="24"/>
          <w:lang w:val="en-US"/>
        </w:rPr>
      </w:pPr>
      <w:r w:rsidRPr="0001368C">
        <w:rPr>
          <w:rFonts w:cs="Times New Roman"/>
          <w:b/>
          <w:i/>
          <w:szCs w:val="24"/>
          <w:lang w:val="en-US"/>
        </w:rPr>
        <w:t>Goals and values</w:t>
      </w:r>
    </w:p>
    <w:p w14:paraId="199A725B" w14:textId="77777777" w:rsidR="00145284" w:rsidRDefault="00145284" w:rsidP="00145284">
      <w:pPr>
        <w:shd w:val="clear" w:color="auto" w:fill="FFFFFF"/>
        <w:ind w:firstLine="0"/>
        <w:rPr>
          <w:rFonts w:cs="Times New Roman"/>
          <w:bCs/>
          <w:szCs w:val="24"/>
          <w:lang w:val="en-US"/>
        </w:rPr>
      </w:pPr>
    </w:p>
    <w:p w14:paraId="32ACEC40" w14:textId="77777777" w:rsidR="00F04527" w:rsidRPr="0001368C" w:rsidRDefault="00F04527" w:rsidP="00145284">
      <w:pPr>
        <w:shd w:val="clear" w:color="auto" w:fill="FFFFFF"/>
        <w:ind w:firstLine="0"/>
        <w:rPr>
          <w:rFonts w:cs="Times New Roman"/>
          <w:bCs/>
          <w:szCs w:val="24"/>
          <w:lang w:val="en-US"/>
        </w:rPr>
      </w:pPr>
      <w:r>
        <w:rPr>
          <w:rFonts w:cs="Times New Roman"/>
          <w:bCs/>
          <w:szCs w:val="24"/>
          <w:lang w:val="en-US"/>
        </w:rPr>
        <w:t>Unlike the</w:t>
      </w:r>
      <w:r w:rsidRPr="0001368C">
        <w:rPr>
          <w:rFonts w:cs="Times New Roman"/>
          <w:bCs/>
          <w:szCs w:val="24"/>
          <w:lang w:val="en-US"/>
        </w:rPr>
        <w:t xml:space="preserve"> </w:t>
      </w:r>
      <w:r>
        <w:rPr>
          <w:rFonts w:cs="Times New Roman"/>
          <w:bCs/>
          <w:szCs w:val="24"/>
          <w:lang w:val="en-US"/>
        </w:rPr>
        <w:t xml:space="preserve">other components of practical argumentation, the empirical material largely left </w:t>
      </w:r>
      <w:r w:rsidRPr="0001368C">
        <w:rPr>
          <w:rFonts w:cs="Times New Roman"/>
          <w:bCs/>
          <w:szCs w:val="24"/>
          <w:lang w:val="en-US"/>
        </w:rPr>
        <w:t xml:space="preserve">the goals and value premises implicit. </w:t>
      </w:r>
      <w:r>
        <w:rPr>
          <w:rFonts w:cs="Times New Roman"/>
          <w:szCs w:val="24"/>
          <w:lang w:val="en-US"/>
        </w:rPr>
        <w:t>T</w:t>
      </w:r>
      <w:r w:rsidRPr="0001368C">
        <w:rPr>
          <w:rFonts w:cs="Times New Roman"/>
          <w:szCs w:val="24"/>
          <w:lang w:val="en-US"/>
        </w:rPr>
        <w:t xml:space="preserve">he EI Consultant was the most verbal when suggesting that teacher unions through engaging with the politics of knowledge could become </w:t>
      </w:r>
      <w:r w:rsidRPr="00CD73DF">
        <w:rPr>
          <w:rFonts w:cs="Times New Roman"/>
          <w:szCs w:val="24"/>
          <w:lang w:val="en-US"/>
        </w:rPr>
        <w:t>‘in charge of the narrative’ in ‘the battle of ideas’</w:t>
      </w:r>
      <w:r w:rsidRPr="0001368C">
        <w:rPr>
          <w:rFonts w:cs="Times New Roman"/>
          <w:szCs w:val="24"/>
          <w:lang w:val="en-US"/>
        </w:rPr>
        <w:t xml:space="preserve"> with gove</w:t>
      </w:r>
      <w:r>
        <w:rPr>
          <w:rFonts w:cs="Times New Roman"/>
          <w:szCs w:val="24"/>
          <w:lang w:val="en-US"/>
        </w:rPr>
        <w:t>rnments and other policy actors</w:t>
      </w:r>
      <w:r w:rsidRPr="0001368C">
        <w:rPr>
          <w:rFonts w:cs="Times New Roman"/>
          <w:szCs w:val="24"/>
          <w:lang w:val="en-US"/>
        </w:rPr>
        <w:t>.</w:t>
      </w:r>
    </w:p>
    <w:p w14:paraId="2EF01DA8" w14:textId="74071C1C" w:rsidR="00F04527" w:rsidRDefault="00F04527" w:rsidP="00145284">
      <w:pPr>
        <w:rPr>
          <w:lang w:val="en-US"/>
        </w:rPr>
      </w:pPr>
      <w:r>
        <w:rPr>
          <w:lang w:val="en-US"/>
        </w:rPr>
        <w:t>However, t</w:t>
      </w:r>
      <w:r w:rsidRPr="0001368C">
        <w:rPr>
          <w:lang w:val="en-US"/>
        </w:rPr>
        <w:t>he EI Constitution (EI, 2015; see excerpt in Appendix</w:t>
      </w:r>
      <w:r w:rsidR="005F24ED">
        <w:rPr>
          <w:lang w:val="en-US"/>
        </w:rPr>
        <w:t xml:space="preserve"> B</w:t>
      </w:r>
      <w:r w:rsidRPr="0001368C">
        <w:rPr>
          <w:lang w:val="en-US"/>
        </w:rPr>
        <w:t>)</w:t>
      </w:r>
      <w:r>
        <w:rPr>
          <w:lang w:val="en-US"/>
        </w:rPr>
        <w:t xml:space="preserve"> refers to the federation’s goals and values</w:t>
      </w:r>
      <w:r w:rsidRPr="0001368C">
        <w:rPr>
          <w:lang w:val="en-US"/>
        </w:rPr>
        <w:t xml:space="preserve">. </w:t>
      </w:r>
      <w:r w:rsidRPr="0001368C">
        <w:rPr>
          <w:rFonts w:eastAsia="Times New Roman"/>
          <w:bCs/>
          <w:bdr w:val="none" w:sz="0" w:space="0" w:color="auto" w:frame="1"/>
          <w:lang w:val="en-US" w:eastAsia="fr-BE"/>
        </w:rPr>
        <w:t xml:space="preserve">Article 3a clarifies the </w:t>
      </w:r>
      <w:r w:rsidRPr="0001368C">
        <w:rPr>
          <w:lang w:val="en-US"/>
        </w:rPr>
        <w:t xml:space="preserve">central values of EI, by pointing out </w:t>
      </w:r>
      <w:r w:rsidRPr="0001368C">
        <w:rPr>
          <w:rFonts w:eastAsia="Times New Roman"/>
          <w:bCs/>
          <w:bdr w:val="none" w:sz="0" w:space="0" w:color="auto" w:frame="1"/>
          <w:lang w:val="en-US" w:eastAsia="fr-BE"/>
        </w:rPr>
        <w:t>that EI ‘</w:t>
      </w:r>
      <w:r w:rsidRPr="0001368C">
        <w:rPr>
          <w:rFonts w:eastAsia="Times New Roman"/>
          <w:lang w:val="en-US" w:eastAsia="fr-BE"/>
        </w:rPr>
        <w:t xml:space="preserve">shall be guided by the ideals of democracy, human rights and social justice’. </w:t>
      </w:r>
      <w:r>
        <w:rPr>
          <w:rFonts w:eastAsia="Times New Roman"/>
          <w:lang w:val="en-US" w:eastAsia="fr-BE"/>
        </w:rPr>
        <w:t xml:space="preserve">The EI Constitution </w:t>
      </w:r>
      <w:r>
        <w:rPr>
          <w:lang w:val="en-US"/>
        </w:rPr>
        <w:t xml:space="preserve">clearly </w:t>
      </w:r>
      <w:r w:rsidRPr="0001368C">
        <w:rPr>
          <w:bCs/>
          <w:lang w:val="en-US"/>
        </w:rPr>
        <w:t xml:space="preserve">represents the logic of influence and the logic of membership as mutually constitutive. Whilst </w:t>
      </w:r>
      <w:r>
        <w:rPr>
          <w:bCs/>
          <w:lang w:val="en-US"/>
        </w:rPr>
        <w:t xml:space="preserve">this is to be expected </w:t>
      </w:r>
      <w:r w:rsidRPr="0001368C">
        <w:rPr>
          <w:bCs/>
          <w:lang w:val="en-US"/>
        </w:rPr>
        <w:t xml:space="preserve">in the programmatic statement of any organisation, the theoretical lens of institutional power resources compels us to return to the dynamics between the two logics in </w:t>
      </w:r>
      <w:r>
        <w:rPr>
          <w:bCs/>
          <w:lang w:val="en-US"/>
        </w:rPr>
        <w:t xml:space="preserve">the subsequent </w:t>
      </w:r>
      <w:r w:rsidRPr="0001368C">
        <w:rPr>
          <w:bCs/>
          <w:lang w:val="en-US"/>
        </w:rPr>
        <w:t xml:space="preserve">discussion. </w:t>
      </w:r>
      <w:r w:rsidRPr="0001368C">
        <w:rPr>
          <w:lang w:val="en-GB"/>
        </w:rPr>
        <w:t xml:space="preserve">In a similar manner, the interview participants perceived </w:t>
      </w:r>
      <w:r>
        <w:rPr>
          <w:lang w:val="en-GB"/>
        </w:rPr>
        <w:lastRenderedPageBreak/>
        <w:t xml:space="preserve">representation </w:t>
      </w:r>
      <w:r w:rsidRPr="0001368C">
        <w:rPr>
          <w:lang w:val="en-GB"/>
        </w:rPr>
        <w:t xml:space="preserve">in </w:t>
      </w:r>
      <w:r>
        <w:rPr>
          <w:lang w:val="en-GB"/>
        </w:rPr>
        <w:t xml:space="preserve">the OECD </w:t>
      </w:r>
      <w:r w:rsidRPr="0001368C">
        <w:rPr>
          <w:lang w:val="en-GB"/>
        </w:rPr>
        <w:t xml:space="preserve">TALIS </w:t>
      </w:r>
      <w:r>
        <w:rPr>
          <w:lang w:val="en-GB"/>
        </w:rPr>
        <w:t xml:space="preserve">Board </w:t>
      </w:r>
      <w:r w:rsidRPr="0001368C">
        <w:rPr>
          <w:lang w:val="en-GB"/>
        </w:rPr>
        <w:t xml:space="preserve">as an important lever for advancing the interests of the teaching profession internationally. </w:t>
      </w:r>
      <w:r w:rsidRPr="0001368C">
        <w:rPr>
          <w:lang w:val="en-US"/>
        </w:rPr>
        <w:t>This leads us to the means-goal premise.</w:t>
      </w:r>
    </w:p>
    <w:p w14:paraId="5521CC26" w14:textId="77777777" w:rsidR="00145284" w:rsidRDefault="00145284" w:rsidP="00145284">
      <w:pPr>
        <w:autoSpaceDE w:val="0"/>
        <w:autoSpaceDN w:val="0"/>
        <w:adjustRightInd w:val="0"/>
        <w:ind w:firstLine="0"/>
        <w:rPr>
          <w:rFonts w:cs="Times New Roman"/>
          <w:szCs w:val="24"/>
          <w:lang w:val="en-GB"/>
        </w:rPr>
      </w:pPr>
    </w:p>
    <w:p w14:paraId="0CA1A566" w14:textId="77777777" w:rsidR="00145284" w:rsidRDefault="00145284" w:rsidP="00145284">
      <w:pPr>
        <w:autoSpaceDE w:val="0"/>
        <w:autoSpaceDN w:val="0"/>
        <w:adjustRightInd w:val="0"/>
        <w:ind w:firstLine="0"/>
        <w:rPr>
          <w:rFonts w:cs="Times New Roman"/>
          <w:szCs w:val="24"/>
          <w:lang w:val="en-GB"/>
        </w:rPr>
      </w:pPr>
    </w:p>
    <w:p w14:paraId="5C31B974" w14:textId="77777777" w:rsidR="00F04527" w:rsidRPr="0001368C" w:rsidRDefault="00F04527" w:rsidP="00145284">
      <w:pPr>
        <w:autoSpaceDE w:val="0"/>
        <w:autoSpaceDN w:val="0"/>
        <w:adjustRightInd w:val="0"/>
        <w:ind w:firstLine="0"/>
        <w:rPr>
          <w:rFonts w:cs="Times New Roman"/>
          <w:szCs w:val="24"/>
          <w:lang w:val="en-US"/>
        </w:rPr>
      </w:pPr>
      <w:r w:rsidRPr="0001368C">
        <w:rPr>
          <w:rFonts w:cs="Times New Roman"/>
          <w:b/>
          <w:i/>
          <w:szCs w:val="24"/>
          <w:lang w:val="en-US"/>
        </w:rPr>
        <w:t>The means-goal premise</w:t>
      </w:r>
    </w:p>
    <w:p w14:paraId="3052FA7F" w14:textId="77777777" w:rsidR="00145284" w:rsidRDefault="00145284" w:rsidP="00145284">
      <w:pPr>
        <w:shd w:val="clear" w:color="auto" w:fill="FFFFFF"/>
        <w:ind w:firstLine="0"/>
        <w:rPr>
          <w:rFonts w:cs="Times New Roman"/>
          <w:szCs w:val="24"/>
          <w:lang w:val="en-US"/>
        </w:rPr>
      </w:pPr>
    </w:p>
    <w:p w14:paraId="7AA48B47" w14:textId="77777777" w:rsidR="00F04527" w:rsidRPr="007A53F7" w:rsidRDefault="00F04527" w:rsidP="00145284">
      <w:pPr>
        <w:shd w:val="clear" w:color="auto" w:fill="FFFFFF"/>
        <w:ind w:firstLine="0"/>
        <w:rPr>
          <w:rFonts w:eastAsiaTheme="minorEastAsia" w:cs="Times New Roman"/>
          <w:bCs/>
          <w:szCs w:val="24"/>
          <w:lang w:val="en-US" w:eastAsia="zh-TW"/>
        </w:rPr>
      </w:pPr>
      <w:r w:rsidRPr="0001368C">
        <w:rPr>
          <w:rFonts w:cs="Times New Roman"/>
          <w:szCs w:val="24"/>
          <w:lang w:val="en-US"/>
        </w:rPr>
        <w:t xml:space="preserve">The </w:t>
      </w:r>
      <w:r>
        <w:rPr>
          <w:rFonts w:cs="Times New Roman"/>
          <w:szCs w:val="24"/>
          <w:lang w:val="en-US"/>
        </w:rPr>
        <w:t xml:space="preserve">central </w:t>
      </w:r>
      <w:r w:rsidRPr="0001368C">
        <w:rPr>
          <w:rFonts w:cs="Times New Roman"/>
          <w:szCs w:val="24"/>
          <w:lang w:val="en-US"/>
        </w:rPr>
        <w:t xml:space="preserve">means-goal premise concerns that </w:t>
      </w:r>
      <w:r w:rsidRPr="0001368C">
        <w:rPr>
          <w:rFonts w:eastAsiaTheme="minorEastAsia" w:cs="Times New Roman"/>
          <w:szCs w:val="24"/>
          <w:lang w:val="en-US"/>
        </w:rPr>
        <w:t>political influence follows the providers of data</w:t>
      </w:r>
      <w:r>
        <w:rPr>
          <w:rFonts w:eastAsiaTheme="minorEastAsia" w:cs="Times New Roman"/>
          <w:szCs w:val="24"/>
          <w:lang w:val="en-US"/>
        </w:rPr>
        <w:t>, and those able to shape their interpretation and circulation in media debates</w:t>
      </w:r>
      <w:r w:rsidRPr="0001368C">
        <w:rPr>
          <w:rFonts w:eastAsiaTheme="minorEastAsia" w:cs="Times New Roman"/>
          <w:szCs w:val="24"/>
          <w:lang w:val="en-US"/>
        </w:rPr>
        <w:t xml:space="preserve">. </w:t>
      </w:r>
      <w:r>
        <w:rPr>
          <w:rFonts w:cs="Times New Roman"/>
          <w:szCs w:val="24"/>
          <w:lang w:val="en-US"/>
        </w:rPr>
        <w:t>I</w:t>
      </w:r>
      <w:r w:rsidRPr="0001368C">
        <w:rPr>
          <w:rFonts w:cs="Times New Roman"/>
          <w:szCs w:val="24"/>
          <w:lang w:val="en-US"/>
        </w:rPr>
        <w:t>n</w:t>
      </w:r>
      <w:r w:rsidRPr="0001368C">
        <w:rPr>
          <w:rFonts w:eastAsiaTheme="minorEastAsia" w:cs="Times New Roman"/>
          <w:szCs w:val="24"/>
          <w:lang w:val="en-US"/>
        </w:rPr>
        <w:t xml:space="preserve"> order to maintain their relevance teacher </w:t>
      </w:r>
      <w:r w:rsidRPr="0001368C">
        <w:rPr>
          <w:rFonts w:cs="Times New Roman"/>
          <w:szCs w:val="24"/>
          <w:lang w:val="en-US"/>
        </w:rPr>
        <w:t>unions need to engage a</w:t>
      </w:r>
      <w:r w:rsidRPr="007A53F7">
        <w:rPr>
          <w:rFonts w:cs="Times New Roman"/>
          <w:szCs w:val="24"/>
          <w:lang w:val="en-US"/>
        </w:rPr>
        <w:t xml:space="preserve">ctively in the politics of knowledge, </w:t>
      </w:r>
      <w:r w:rsidRPr="007A53F7">
        <w:rPr>
          <w:rFonts w:eastAsiaTheme="minorEastAsia" w:cs="Times New Roman"/>
          <w:szCs w:val="24"/>
          <w:lang w:val="en-US"/>
        </w:rPr>
        <w:t xml:space="preserve">along with </w:t>
      </w:r>
      <w:r>
        <w:rPr>
          <w:rFonts w:eastAsiaTheme="minorEastAsia" w:cs="Times New Roman"/>
          <w:szCs w:val="24"/>
          <w:lang w:val="en-US"/>
        </w:rPr>
        <w:t xml:space="preserve">the </w:t>
      </w:r>
      <w:r w:rsidRPr="007A53F7">
        <w:rPr>
          <w:rFonts w:eastAsiaTheme="minorEastAsia" w:cs="Times New Roman"/>
          <w:szCs w:val="24"/>
          <w:lang w:val="en-US"/>
        </w:rPr>
        <w:t xml:space="preserve">traditional tools of strikes and collective bargaining. In the context of transnational governance, this premise translates into </w:t>
      </w:r>
      <w:r w:rsidRPr="007A53F7">
        <w:rPr>
          <w:rFonts w:eastAsiaTheme="minorEastAsia" w:cs="Times New Roman"/>
          <w:bCs/>
          <w:szCs w:val="24"/>
          <w:lang w:val="en-US" w:eastAsia="zh-TW"/>
        </w:rPr>
        <w:t xml:space="preserve">seeking a voice in TALIS’ codification of knowledge. </w:t>
      </w:r>
    </w:p>
    <w:p w14:paraId="15801177" w14:textId="77777777" w:rsidR="00F04527" w:rsidRDefault="00F04527" w:rsidP="00145284">
      <w:pPr>
        <w:rPr>
          <w:lang w:val="en-US"/>
        </w:rPr>
      </w:pPr>
      <w:r w:rsidRPr="007A53F7">
        <w:rPr>
          <w:lang w:val="en-US"/>
        </w:rPr>
        <w:t xml:space="preserve">The pursuit of </w:t>
      </w:r>
      <w:r w:rsidRPr="007A53F7">
        <w:rPr>
          <w:lang w:val="en-GB"/>
        </w:rPr>
        <w:t xml:space="preserve">teacher voice requires a working relationship between unions and governments, and in the case of TALIS, also the OECD and the </w:t>
      </w:r>
      <w:r w:rsidRPr="007A53F7">
        <w:rPr>
          <w:lang w:val="en-US"/>
        </w:rPr>
        <w:t xml:space="preserve">European Commission. A former senior officer from the Australian Education Union recapitulated the practical argumentation of the interviewees </w:t>
      </w:r>
      <w:r>
        <w:rPr>
          <w:lang w:val="en-US"/>
        </w:rPr>
        <w:t xml:space="preserve">with </w:t>
      </w:r>
      <w:r w:rsidRPr="007A53F7">
        <w:rPr>
          <w:lang w:val="en-US"/>
        </w:rPr>
        <w:t>the observation that at the global level, the large intergovernmental bodies cannot be ignored, and that teacher unions need to negotiate with them in order to seek influence and get the best possible outcome for members.</w:t>
      </w:r>
    </w:p>
    <w:p w14:paraId="6D2AC0A5" w14:textId="77777777" w:rsidR="00F04527" w:rsidRPr="00771D4A" w:rsidRDefault="00F04527" w:rsidP="00145284">
      <w:pPr>
        <w:rPr>
          <w:lang w:val="en-US"/>
        </w:rPr>
      </w:pPr>
      <w:r>
        <w:rPr>
          <w:lang w:val="en-US"/>
        </w:rPr>
        <w:t>In this respect, a</w:t>
      </w:r>
      <w:r>
        <w:rPr>
          <w:rFonts w:eastAsiaTheme="minorEastAsia"/>
          <w:bCs/>
          <w:lang w:val="en-US" w:eastAsia="zh-TW"/>
        </w:rPr>
        <w:t xml:space="preserve">ll the interviews </w:t>
      </w:r>
      <w:r>
        <w:rPr>
          <w:iCs/>
          <w:color w:val="000000"/>
          <w:lang w:val="en-US"/>
        </w:rPr>
        <w:t xml:space="preserve">with teacher union representatives indicated an interest in TALIS as one study amongst others that could help to </w:t>
      </w:r>
      <w:r w:rsidRPr="007A53F7">
        <w:rPr>
          <w:lang w:val="en-US"/>
        </w:rPr>
        <w:t>advance the</w:t>
      </w:r>
      <w:r>
        <w:rPr>
          <w:lang w:val="en-US"/>
        </w:rPr>
        <w:t>ir</w:t>
      </w:r>
      <w:r w:rsidRPr="007A53F7">
        <w:rPr>
          <w:lang w:val="en-US"/>
        </w:rPr>
        <w:t xml:space="preserve"> </w:t>
      </w:r>
      <w:r>
        <w:rPr>
          <w:lang w:val="en-US"/>
        </w:rPr>
        <w:t xml:space="preserve">goals. </w:t>
      </w:r>
      <w:r w:rsidRPr="007A53F7">
        <w:rPr>
          <w:lang w:val="en-US"/>
        </w:rPr>
        <w:t xml:space="preserve">Highlighting the imperative of action in policy-making, and the inevitability of political bias in </w:t>
      </w:r>
      <w:r>
        <w:rPr>
          <w:lang w:val="en-US"/>
        </w:rPr>
        <w:t xml:space="preserve">evidence, </w:t>
      </w:r>
      <w:r w:rsidRPr="007A53F7">
        <w:rPr>
          <w:lang w:val="en-US"/>
        </w:rPr>
        <w:t xml:space="preserve">the EI Consultant distinguished between ‘evidence-based’ and ‘evidence-informed’ policy’ and asserted </w:t>
      </w:r>
      <w:r w:rsidRPr="00B63700">
        <w:rPr>
          <w:lang w:val="en-US"/>
        </w:rPr>
        <w:t>that ‘if you had evidence-based policy it would never go anywhere’. The EI Consultant spelled</w:t>
      </w:r>
      <w:r w:rsidRPr="007A53F7">
        <w:rPr>
          <w:lang w:val="en-US"/>
        </w:rPr>
        <w:t xml:space="preserve"> out how TALIS might serve as</w:t>
      </w:r>
      <w:r>
        <w:rPr>
          <w:lang w:val="en-US"/>
        </w:rPr>
        <w:t xml:space="preserve"> a policy lever:</w:t>
      </w:r>
    </w:p>
    <w:p w14:paraId="1C2D5F8C" w14:textId="77777777" w:rsidR="00F04527" w:rsidRPr="007A53F7" w:rsidRDefault="00F04527" w:rsidP="00B14DED">
      <w:pPr>
        <w:autoSpaceDE w:val="0"/>
        <w:autoSpaceDN w:val="0"/>
        <w:adjustRightInd w:val="0"/>
        <w:ind w:firstLine="708"/>
        <w:rPr>
          <w:rFonts w:eastAsiaTheme="minorEastAsia" w:cs="Times New Roman"/>
          <w:bCs/>
          <w:szCs w:val="24"/>
          <w:lang w:val="en-US" w:eastAsia="zh-TW"/>
        </w:rPr>
      </w:pPr>
    </w:p>
    <w:p w14:paraId="13B73D07" w14:textId="77777777" w:rsidR="00F04527" w:rsidRPr="0001368C" w:rsidRDefault="00F04527" w:rsidP="00145284">
      <w:pPr>
        <w:pStyle w:val="Quote"/>
        <w:rPr>
          <w:lang w:val="en-US"/>
        </w:rPr>
      </w:pPr>
      <w:r w:rsidRPr="0001368C">
        <w:rPr>
          <w:lang w:val="en-US"/>
        </w:rPr>
        <w:t xml:space="preserve">It is an achievement to have got TALIS. It forms a EI consistent policy and it says that if you want to do international surveys, you cannot do them without a teachers’ voice. That is a very important principle. Whatever you think about how they are operated, or questions you might not want in there, or the approach, </w:t>
      </w:r>
      <w:r>
        <w:rPr>
          <w:lang w:val="en-US"/>
        </w:rPr>
        <w:t>the principle remains the same.</w:t>
      </w:r>
    </w:p>
    <w:p w14:paraId="77ACEDBC" w14:textId="77777777" w:rsidR="00F04527" w:rsidRDefault="00F04527" w:rsidP="00B14DED">
      <w:pPr>
        <w:shd w:val="clear" w:color="auto" w:fill="FFFFFF"/>
        <w:ind w:firstLine="708"/>
        <w:rPr>
          <w:rFonts w:cs="Times New Roman"/>
          <w:iCs/>
          <w:color w:val="000000"/>
          <w:szCs w:val="24"/>
          <w:lang w:val="en-US"/>
        </w:rPr>
      </w:pPr>
    </w:p>
    <w:p w14:paraId="40294E57" w14:textId="77777777" w:rsidR="00F04527" w:rsidRPr="00B63700" w:rsidRDefault="00F04527" w:rsidP="00145284">
      <w:pPr>
        <w:rPr>
          <w:lang w:val="en-US"/>
        </w:rPr>
      </w:pPr>
      <w:r>
        <w:rPr>
          <w:lang w:val="en-GB"/>
        </w:rPr>
        <w:t xml:space="preserve">At the same time, </w:t>
      </w:r>
      <w:r w:rsidRPr="0001368C">
        <w:rPr>
          <w:lang w:val="en-GB"/>
        </w:rPr>
        <w:t>the</w:t>
      </w:r>
      <w:r>
        <w:rPr>
          <w:lang w:val="en-GB"/>
        </w:rPr>
        <w:t xml:space="preserve">re is a </w:t>
      </w:r>
      <w:r w:rsidRPr="0001368C">
        <w:rPr>
          <w:lang w:val="en-GB"/>
        </w:rPr>
        <w:t xml:space="preserve">delicate balance </w:t>
      </w:r>
      <w:r>
        <w:rPr>
          <w:lang w:val="en-GB"/>
        </w:rPr>
        <w:t xml:space="preserve">associated with </w:t>
      </w:r>
      <w:r w:rsidRPr="0001368C">
        <w:rPr>
          <w:lang w:val="en-GB"/>
        </w:rPr>
        <w:t>the politics of knowledge due to the risk of de-politicizing teachers</w:t>
      </w:r>
      <w:r>
        <w:rPr>
          <w:lang w:val="en-GB"/>
        </w:rPr>
        <w:t>’ work and social dialogue</w:t>
      </w:r>
      <w:r w:rsidRPr="0001368C">
        <w:rPr>
          <w:lang w:val="en-GB"/>
        </w:rPr>
        <w:t xml:space="preserve">. </w:t>
      </w:r>
      <w:r w:rsidRPr="0001368C">
        <w:rPr>
          <w:rFonts w:eastAsiaTheme="minorEastAsia"/>
          <w:lang w:val="en-US" w:eastAsia="zh-TW"/>
        </w:rPr>
        <w:t xml:space="preserve">The EI Official </w:t>
      </w:r>
      <w:r>
        <w:rPr>
          <w:rFonts w:eastAsiaTheme="minorEastAsia"/>
          <w:lang w:val="en-US" w:eastAsia="zh-TW"/>
        </w:rPr>
        <w:t xml:space="preserve">thus expressed concerns </w:t>
      </w:r>
      <w:r w:rsidRPr="00B63700">
        <w:rPr>
          <w:rFonts w:eastAsiaTheme="minorEastAsia"/>
          <w:lang w:val="en-US" w:eastAsia="zh-TW"/>
        </w:rPr>
        <w:t>that ‘</w:t>
      </w:r>
      <w:r w:rsidRPr="00B63700">
        <w:rPr>
          <w:lang w:val="en-US"/>
        </w:rPr>
        <w:t>evidence somehow hijacks social dialogue’:</w:t>
      </w:r>
    </w:p>
    <w:p w14:paraId="0BAF41FD" w14:textId="77777777" w:rsidR="00F04527" w:rsidRDefault="00F04527" w:rsidP="00B14DED">
      <w:pPr>
        <w:ind w:firstLine="708"/>
        <w:rPr>
          <w:rFonts w:cs="Times New Roman"/>
          <w:i/>
          <w:szCs w:val="24"/>
          <w:lang w:val="en-US"/>
        </w:rPr>
      </w:pPr>
    </w:p>
    <w:p w14:paraId="5D834D57" w14:textId="522BE740" w:rsidR="00F04527" w:rsidRPr="0001368C" w:rsidRDefault="00F04527" w:rsidP="00145284">
      <w:pPr>
        <w:pStyle w:val="Quote"/>
        <w:rPr>
          <w:lang w:val="en-US"/>
        </w:rPr>
      </w:pPr>
      <w:r w:rsidRPr="0001368C">
        <w:rPr>
          <w:lang w:val="en-US"/>
        </w:rPr>
        <w:t>Our understanding of policy is that teachers have their representative bodies and unions, and government represent the people, and they should stick together and through social dialogue establish conditions, and also to some ex</w:t>
      </w:r>
      <w:r w:rsidR="00B63700">
        <w:rPr>
          <w:lang w:val="en-US"/>
        </w:rPr>
        <w:t>tent the contents of education …</w:t>
      </w:r>
      <w:r>
        <w:rPr>
          <w:lang w:val="en-US"/>
        </w:rPr>
        <w:t xml:space="preserve"> </w:t>
      </w:r>
      <w:r w:rsidRPr="0001368C">
        <w:rPr>
          <w:lang w:val="en-US"/>
        </w:rPr>
        <w:t>Now, when you come in with your evidence, and you start making claims, that based on whatever research findings you know that shows that this works better, rather than this kind of arrangement, then we have a problem, obviously.</w:t>
      </w:r>
    </w:p>
    <w:p w14:paraId="7308527B" w14:textId="77777777" w:rsidR="00145284" w:rsidRDefault="00145284" w:rsidP="00145284">
      <w:pPr>
        <w:ind w:firstLine="0"/>
        <w:rPr>
          <w:rFonts w:ascii="Calibri" w:hAnsi="Calibri" w:cs="Calibri"/>
          <w:color w:val="000000"/>
          <w:sz w:val="23"/>
          <w:szCs w:val="23"/>
          <w:lang w:val="en-US"/>
        </w:rPr>
      </w:pPr>
    </w:p>
    <w:p w14:paraId="21513D4F" w14:textId="77777777" w:rsidR="00145284" w:rsidRDefault="00145284" w:rsidP="00145284">
      <w:pPr>
        <w:ind w:firstLine="0"/>
        <w:rPr>
          <w:rFonts w:ascii="Calibri" w:hAnsi="Calibri" w:cs="Calibri"/>
          <w:color w:val="000000"/>
          <w:sz w:val="23"/>
          <w:szCs w:val="23"/>
          <w:lang w:val="en-US"/>
        </w:rPr>
      </w:pPr>
    </w:p>
    <w:p w14:paraId="1E6C21F2" w14:textId="77777777" w:rsidR="00F04527" w:rsidRPr="0001368C" w:rsidRDefault="00F04527" w:rsidP="00145284">
      <w:pPr>
        <w:ind w:firstLine="0"/>
        <w:rPr>
          <w:rFonts w:cs="Times New Roman"/>
          <w:b/>
          <w:bCs/>
          <w:i/>
          <w:szCs w:val="24"/>
          <w:lang w:val="en-GB"/>
        </w:rPr>
      </w:pPr>
      <w:r w:rsidRPr="0001368C">
        <w:rPr>
          <w:rFonts w:cs="Times New Roman"/>
          <w:b/>
          <w:bCs/>
          <w:i/>
          <w:szCs w:val="24"/>
          <w:lang w:val="en-GB"/>
        </w:rPr>
        <w:t>Claims to action</w:t>
      </w:r>
    </w:p>
    <w:p w14:paraId="79536D18" w14:textId="77777777" w:rsidR="00B63700" w:rsidRDefault="00B63700" w:rsidP="00B63700">
      <w:pPr>
        <w:ind w:firstLine="0"/>
        <w:rPr>
          <w:lang w:val="en-US"/>
        </w:rPr>
      </w:pPr>
    </w:p>
    <w:p w14:paraId="355EFAD6" w14:textId="77777777" w:rsidR="00F04527" w:rsidRPr="0001368C" w:rsidRDefault="00F04527" w:rsidP="00B63700">
      <w:pPr>
        <w:ind w:firstLine="0"/>
        <w:rPr>
          <w:lang w:val="en-US"/>
        </w:rPr>
      </w:pPr>
      <w:r>
        <w:rPr>
          <w:lang w:val="en-US"/>
        </w:rPr>
        <w:t xml:space="preserve">The premises in </w:t>
      </w:r>
      <w:r w:rsidRPr="0001368C">
        <w:rPr>
          <w:lang w:val="en-US"/>
        </w:rPr>
        <w:t>EI’s practical reasoning</w:t>
      </w:r>
      <w:r>
        <w:rPr>
          <w:lang w:val="en-US"/>
        </w:rPr>
        <w:t xml:space="preserve"> </w:t>
      </w:r>
      <w:r w:rsidRPr="0001368C">
        <w:rPr>
          <w:lang w:val="en-US"/>
        </w:rPr>
        <w:t xml:space="preserve">lead to </w:t>
      </w:r>
      <w:r>
        <w:rPr>
          <w:lang w:val="en-US"/>
        </w:rPr>
        <w:t xml:space="preserve">four </w:t>
      </w:r>
      <w:r w:rsidRPr="0001368C">
        <w:rPr>
          <w:lang w:val="en-US"/>
        </w:rPr>
        <w:t xml:space="preserve">presumptive claims to </w:t>
      </w:r>
      <w:r>
        <w:rPr>
          <w:lang w:val="en-US"/>
        </w:rPr>
        <w:t xml:space="preserve">strategic </w:t>
      </w:r>
      <w:r w:rsidRPr="0001368C">
        <w:rPr>
          <w:lang w:val="en-US"/>
        </w:rPr>
        <w:t xml:space="preserve">action: i) getting access to the OECD TALIS Board; ii) critical </w:t>
      </w:r>
      <w:r>
        <w:rPr>
          <w:lang w:val="en-US"/>
        </w:rPr>
        <w:t xml:space="preserve">engagement with the </w:t>
      </w:r>
      <w:r w:rsidRPr="0001368C">
        <w:rPr>
          <w:lang w:val="en-US"/>
        </w:rPr>
        <w:lastRenderedPageBreak/>
        <w:t xml:space="preserve">TALIS themes and survey items; iii) conditional endorsement of </w:t>
      </w:r>
      <w:r>
        <w:rPr>
          <w:lang w:val="en-US"/>
        </w:rPr>
        <w:t>the programme</w:t>
      </w:r>
      <w:r w:rsidRPr="0001368C">
        <w:rPr>
          <w:lang w:val="en-US"/>
        </w:rPr>
        <w:t xml:space="preserve">; and iv) using findings to advance the interests of teachers. </w:t>
      </w:r>
    </w:p>
    <w:p w14:paraId="17C9A6E1" w14:textId="77777777" w:rsidR="00F04527" w:rsidRPr="0001368C" w:rsidRDefault="00F04527" w:rsidP="00A94036">
      <w:pPr>
        <w:rPr>
          <w:lang w:val="en-US"/>
        </w:rPr>
      </w:pPr>
      <w:r>
        <w:rPr>
          <w:lang w:val="en-US"/>
        </w:rPr>
        <w:t>First</w:t>
      </w:r>
      <w:r w:rsidRPr="0001368C">
        <w:rPr>
          <w:lang w:val="en-US"/>
        </w:rPr>
        <w:t xml:space="preserve">, the EI Consultant and ETUCE Official told that they from around 2002 </w:t>
      </w:r>
      <w:r>
        <w:rPr>
          <w:lang w:val="en-US"/>
        </w:rPr>
        <w:t xml:space="preserve">repeatedly reached out towards the OECD Secretariat </w:t>
      </w:r>
      <w:r w:rsidRPr="0001368C">
        <w:rPr>
          <w:lang w:val="en-US"/>
        </w:rPr>
        <w:t xml:space="preserve">for a teacher questionnaire to be included in PISA. However, </w:t>
      </w:r>
      <w:r>
        <w:rPr>
          <w:lang w:val="en-US"/>
        </w:rPr>
        <w:t xml:space="preserve">some government </w:t>
      </w:r>
      <w:r w:rsidRPr="0001368C">
        <w:rPr>
          <w:lang w:val="en-US"/>
        </w:rPr>
        <w:t>represe</w:t>
      </w:r>
      <w:r>
        <w:rPr>
          <w:lang w:val="en-US"/>
        </w:rPr>
        <w:t>ntatives opposed such an instrument of teacher voice</w:t>
      </w:r>
      <w:r w:rsidRPr="0001368C">
        <w:rPr>
          <w:lang w:val="en-US"/>
        </w:rPr>
        <w:t xml:space="preserve">, whilst the OECD Secretariat pointed to methodological issues. </w:t>
      </w:r>
      <w:r>
        <w:rPr>
          <w:lang w:val="en-US"/>
        </w:rPr>
        <w:t xml:space="preserve">Importantly, </w:t>
      </w:r>
      <w:r w:rsidRPr="0001368C">
        <w:rPr>
          <w:lang w:val="en-US"/>
        </w:rPr>
        <w:t xml:space="preserve">EI and TUAC </w:t>
      </w:r>
      <w:r>
        <w:rPr>
          <w:lang w:val="en-US"/>
        </w:rPr>
        <w:t xml:space="preserve">were </w:t>
      </w:r>
      <w:r w:rsidRPr="0001368C">
        <w:rPr>
          <w:lang w:val="en-US"/>
        </w:rPr>
        <w:t xml:space="preserve">at the time not granted access to the PISA Board of Participating Countries (from PISA 2003 re-labeled </w:t>
      </w:r>
      <w:r>
        <w:rPr>
          <w:lang w:val="en-US"/>
        </w:rPr>
        <w:t xml:space="preserve">the </w:t>
      </w:r>
      <w:r w:rsidRPr="0001368C">
        <w:rPr>
          <w:lang w:val="en-US"/>
        </w:rPr>
        <w:t xml:space="preserve">PISA Governing Board) due to opposition from </w:t>
      </w:r>
      <w:r>
        <w:rPr>
          <w:lang w:val="en-US"/>
        </w:rPr>
        <w:t xml:space="preserve">some </w:t>
      </w:r>
      <w:r w:rsidRPr="0001368C">
        <w:rPr>
          <w:lang w:val="en-US"/>
        </w:rPr>
        <w:t>governments.</w:t>
      </w:r>
    </w:p>
    <w:p w14:paraId="2E13D5FD" w14:textId="77777777" w:rsidR="00F04527" w:rsidRPr="0001368C" w:rsidRDefault="00F04527" w:rsidP="00A94036">
      <w:pPr>
        <w:rPr>
          <w:lang w:val="en-US"/>
        </w:rPr>
      </w:pPr>
      <w:r w:rsidRPr="0001368C">
        <w:rPr>
          <w:i/>
          <w:lang w:val="en-GB"/>
        </w:rPr>
        <w:t xml:space="preserve">Teachers Matter </w:t>
      </w:r>
      <w:r w:rsidRPr="0001368C">
        <w:rPr>
          <w:lang w:val="en-GB"/>
        </w:rPr>
        <w:t>(OECD, 2005) further prompted EI to react, and when t</w:t>
      </w:r>
      <w:r w:rsidRPr="0001368C">
        <w:rPr>
          <w:lang w:val="en-US"/>
        </w:rPr>
        <w:t xml:space="preserve">he OECD subsequently initiated the design of a separate teacher survey (OECD, 2006), </w:t>
      </w:r>
      <w:r w:rsidRPr="0001368C">
        <w:rPr>
          <w:bCs/>
          <w:lang w:val="en-GB"/>
        </w:rPr>
        <w:t xml:space="preserve">EI sought access to the </w:t>
      </w:r>
      <w:r>
        <w:rPr>
          <w:bCs/>
          <w:lang w:val="en-GB"/>
        </w:rPr>
        <w:t>OECD TALIS Board</w:t>
      </w:r>
      <w:r w:rsidRPr="0001368C">
        <w:rPr>
          <w:bCs/>
          <w:lang w:val="en-GB"/>
        </w:rPr>
        <w:t xml:space="preserve">. In parallel, the </w:t>
      </w:r>
      <w:r w:rsidRPr="0001368C">
        <w:rPr>
          <w:lang w:val="en-US"/>
        </w:rPr>
        <w:t xml:space="preserve">European Commission’s strong interest in TALIS </w:t>
      </w:r>
      <w:r>
        <w:rPr>
          <w:lang w:val="en-US"/>
        </w:rPr>
        <w:t xml:space="preserve">to monitor developments in the EU </w:t>
      </w:r>
      <w:r w:rsidRPr="0001368C">
        <w:rPr>
          <w:lang w:val="en-US"/>
        </w:rPr>
        <w:t xml:space="preserve">gave ETUCE the impetus </w:t>
      </w:r>
      <w:r w:rsidRPr="0001368C">
        <w:rPr>
          <w:bCs/>
          <w:lang w:val="en-GB"/>
        </w:rPr>
        <w:t xml:space="preserve">to </w:t>
      </w:r>
      <w:r w:rsidRPr="0001368C">
        <w:rPr>
          <w:lang w:val="en-US"/>
        </w:rPr>
        <w:t>follow the programme closely.</w:t>
      </w:r>
    </w:p>
    <w:p w14:paraId="4A0512FE" w14:textId="77777777" w:rsidR="00844746" w:rsidRPr="006242A8" w:rsidRDefault="00F04527" w:rsidP="00A94036">
      <w:pPr>
        <w:rPr>
          <w:lang w:val="en-US"/>
        </w:rPr>
      </w:pPr>
      <w:r w:rsidRPr="006242A8">
        <w:rPr>
          <w:bCs/>
          <w:lang w:val="en-US"/>
        </w:rPr>
        <w:t xml:space="preserve">The </w:t>
      </w:r>
      <w:r w:rsidRPr="0001368C">
        <w:rPr>
          <w:lang w:val="en-US"/>
        </w:rPr>
        <w:t>TUAC Working Group</w:t>
      </w:r>
      <w:r w:rsidRPr="00F6507D">
        <w:rPr>
          <w:lang w:val="en-US"/>
        </w:rPr>
        <w:t xml:space="preserve"> </w:t>
      </w:r>
      <w:r>
        <w:rPr>
          <w:lang w:val="en-US"/>
        </w:rPr>
        <w:t xml:space="preserve">on </w:t>
      </w:r>
      <w:r w:rsidRPr="0001368C">
        <w:rPr>
          <w:lang w:val="en-US"/>
        </w:rPr>
        <w:t>Education,</w:t>
      </w:r>
      <w:r>
        <w:rPr>
          <w:lang w:val="en-US"/>
        </w:rPr>
        <w:t xml:space="preserve"> Training and Employment Policy</w:t>
      </w:r>
      <w:r>
        <w:rPr>
          <w:rStyle w:val="EndnoteReference"/>
          <w:rFonts w:cs="Times New Roman"/>
          <w:lang w:val="en-US"/>
        </w:rPr>
        <w:endnoteReference w:id="4"/>
      </w:r>
      <w:r w:rsidRPr="006242A8">
        <w:rPr>
          <w:lang w:val="en-US"/>
        </w:rPr>
        <w:t xml:space="preserve"> </w:t>
      </w:r>
      <w:r w:rsidR="00BE37BF" w:rsidRPr="006242A8">
        <w:rPr>
          <w:lang w:val="en-US"/>
        </w:rPr>
        <w:t xml:space="preserve">provided EI with a broad </w:t>
      </w:r>
      <w:r w:rsidR="006D24EA" w:rsidRPr="006242A8">
        <w:rPr>
          <w:lang w:val="en-US"/>
        </w:rPr>
        <w:t xml:space="preserve">mandate to negotiate </w:t>
      </w:r>
      <w:r w:rsidR="0047578A" w:rsidRPr="006242A8">
        <w:rPr>
          <w:lang w:val="en-US"/>
        </w:rPr>
        <w:t xml:space="preserve">in the </w:t>
      </w:r>
      <w:r w:rsidR="0047578A" w:rsidRPr="006242A8">
        <w:rPr>
          <w:bCs/>
          <w:lang w:val="en-US"/>
        </w:rPr>
        <w:t>TALIS B</w:t>
      </w:r>
      <w:r w:rsidR="00350CBA" w:rsidRPr="006242A8">
        <w:rPr>
          <w:bCs/>
          <w:lang w:val="en-US"/>
        </w:rPr>
        <w:t>oard</w:t>
      </w:r>
      <w:r w:rsidR="00BE37BF" w:rsidRPr="006242A8">
        <w:rPr>
          <w:bCs/>
          <w:lang w:val="en-US"/>
        </w:rPr>
        <w:t xml:space="preserve">. </w:t>
      </w:r>
      <w:r w:rsidR="00AB19C9" w:rsidRPr="0001368C">
        <w:rPr>
          <w:lang w:val="en-US"/>
        </w:rPr>
        <w:t>EI managed</w:t>
      </w:r>
      <w:r w:rsidR="00822DD6" w:rsidRPr="0001368C">
        <w:rPr>
          <w:lang w:val="en-US"/>
        </w:rPr>
        <w:t xml:space="preserve"> to get access </w:t>
      </w:r>
      <w:r w:rsidR="00F6507D">
        <w:rPr>
          <w:lang w:val="en-US"/>
        </w:rPr>
        <w:t xml:space="preserve">from </w:t>
      </w:r>
      <w:r w:rsidR="00BE37BF">
        <w:rPr>
          <w:lang w:val="en-US"/>
        </w:rPr>
        <w:t xml:space="preserve">the </w:t>
      </w:r>
      <w:r w:rsidR="00AB19C9" w:rsidRPr="0001368C">
        <w:rPr>
          <w:lang w:val="en-US"/>
        </w:rPr>
        <w:t>second meeting</w:t>
      </w:r>
      <w:r w:rsidR="00856920" w:rsidRPr="0001368C">
        <w:rPr>
          <w:lang w:val="en-US"/>
        </w:rPr>
        <w:t xml:space="preserve"> </w:t>
      </w:r>
      <w:r w:rsidR="00AB19C9" w:rsidRPr="0001368C">
        <w:rPr>
          <w:lang w:val="en-US"/>
        </w:rPr>
        <w:t>in 2006</w:t>
      </w:r>
      <w:r w:rsidR="00BE37BF">
        <w:rPr>
          <w:lang w:val="en-US"/>
        </w:rPr>
        <w:t xml:space="preserve"> onwards, and </w:t>
      </w:r>
      <w:r w:rsidR="00AB19C9" w:rsidRPr="006242A8">
        <w:rPr>
          <w:lang w:val="en-US"/>
        </w:rPr>
        <w:t>w</w:t>
      </w:r>
      <w:r w:rsidR="007630F0" w:rsidRPr="006242A8">
        <w:rPr>
          <w:lang w:val="en-US"/>
        </w:rPr>
        <w:t xml:space="preserve">as </w:t>
      </w:r>
      <w:r w:rsidR="00AB19C9" w:rsidRPr="006242A8">
        <w:rPr>
          <w:lang w:val="en-US"/>
        </w:rPr>
        <w:t>in 2009 granted permanent observer status</w:t>
      </w:r>
      <w:r w:rsidR="004205CF" w:rsidRPr="006242A8">
        <w:rPr>
          <w:lang w:val="en-US"/>
        </w:rPr>
        <w:t xml:space="preserve"> in the TALIS Board. Th</w:t>
      </w:r>
      <w:r w:rsidR="00BE37BF" w:rsidRPr="006242A8">
        <w:rPr>
          <w:lang w:val="en-US"/>
        </w:rPr>
        <w:t>is</w:t>
      </w:r>
      <w:r w:rsidR="007630F0" w:rsidRPr="006242A8">
        <w:rPr>
          <w:lang w:val="en-US"/>
        </w:rPr>
        <w:t xml:space="preserve"> </w:t>
      </w:r>
      <w:r w:rsidR="004205CF" w:rsidRPr="006242A8">
        <w:rPr>
          <w:lang w:val="en-US"/>
        </w:rPr>
        <w:t xml:space="preserve">status means </w:t>
      </w:r>
      <w:r w:rsidR="00AB19C9" w:rsidRPr="006242A8">
        <w:rPr>
          <w:lang w:val="en-US"/>
        </w:rPr>
        <w:t xml:space="preserve">that </w:t>
      </w:r>
      <w:r w:rsidR="004205CF" w:rsidRPr="006242A8">
        <w:rPr>
          <w:lang w:val="en-US"/>
        </w:rPr>
        <w:t xml:space="preserve">EI </w:t>
      </w:r>
      <w:r w:rsidR="007630F0" w:rsidRPr="006242A8">
        <w:rPr>
          <w:lang w:val="en-US"/>
        </w:rPr>
        <w:t xml:space="preserve">is </w:t>
      </w:r>
      <w:r w:rsidR="00AB19C9" w:rsidRPr="006242A8">
        <w:rPr>
          <w:lang w:val="en-US"/>
        </w:rPr>
        <w:t xml:space="preserve">consulted on draft chapters for the </w:t>
      </w:r>
      <w:r w:rsidR="004205CF" w:rsidRPr="006242A8">
        <w:rPr>
          <w:lang w:val="en-US"/>
        </w:rPr>
        <w:t xml:space="preserve">OECD </w:t>
      </w:r>
      <w:r w:rsidR="00AB19C9" w:rsidRPr="006242A8">
        <w:rPr>
          <w:lang w:val="en-US"/>
        </w:rPr>
        <w:t xml:space="preserve">TALIS reports. </w:t>
      </w:r>
      <w:r w:rsidR="00FD6B88" w:rsidRPr="006242A8">
        <w:rPr>
          <w:lang w:val="en-US"/>
        </w:rPr>
        <w:t>Exceptionally, a TALIS sub</w:t>
      </w:r>
      <w:r w:rsidR="000A23F4" w:rsidRPr="006242A8">
        <w:rPr>
          <w:lang w:val="en-US"/>
        </w:rPr>
        <w:t>-</w:t>
      </w:r>
      <w:r w:rsidR="00FD6B88" w:rsidRPr="006242A8">
        <w:rPr>
          <w:lang w:val="en-US"/>
        </w:rPr>
        <w:t xml:space="preserve">group </w:t>
      </w:r>
      <w:r w:rsidR="00B277B5" w:rsidRPr="006242A8">
        <w:rPr>
          <w:lang w:val="en-US"/>
        </w:rPr>
        <w:t xml:space="preserve">of the TUAC Working Group was established </w:t>
      </w:r>
      <w:r w:rsidR="00350CBA" w:rsidRPr="0001368C">
        <w:rPr>
          <w:lang w:val="en-US"/>
        </w:rPr>
        <w:t xml:space="preserve">to </w:t>
      </w:r>
      <w:r w:rsidR="00553404" w:rsidRPr="0001368C">
        <w:rPr>
          <w:lang w:val="en-US"/>
        </w:rPr>
        <w:t xml:space="preserve">encourage EI </w:t>
      </w:r>
      <w:r w:rsidR="00350CBA" w:rsidRPr="0001368C">
        <w:rPr>
          <w:lang w:val="en-US"/>
        </w:rPr>
        <w:t>affiliate</w:t>
      </w:r>
      <w:r w:rsidR="00136283">
        <w:rPr>
          <w:lang w:val="en-US"/>
        </w:rPr>
        <w:t xml:space="preserve"> members </w:t>
      </w:r>
      <w:r w:rsidR="00553404" w:rsidRPr="0001368C">
        <w:rPr>
          <w:lang w:val="en-US"/>
        </w:rPr>
        <w:t xml:space="preserve">to engage </w:t>
      </w:r>
      <w:r w:rsidR="000A23F4" w:rsidRPr="0001368C">
        <w:rPr>
          <w:lang w:val="en-US"/>
        </w:rPr>
        <w:t xml:space="preserve">more directly </w:t>
      </w:r>
      <w:r w:rsidR="00553404" w:rsidRPr="0001368C">
        <w:rPr>
          <w:lang w:val="en-US"/>
        </w:rPr>
        <w:t>with the programme</w:t>
      </w:r>
      <w:r w:rsidR="00FD6B88" w:rsidRPr="006242A8">
        <w:rPr>
          <w:lang w:val="en-US"/>
        </w:rPr>
        <w:t xml:space="preserve">. </w:t>
      </w:r>
      <w:r w:rsidR="006D24EA" w:rsidRPr="006242A8">
        <w:rPr>
          <w:bCs/>
          <w:lang w:val="en-US"/>
        </w:rPr>
        <w:t>T</w:t>
      </w:r>
      <w:r w:rsidR="006D24EA" w:rsidRPr="006242A8">
        <w:rPr>
          <w:lang w:val="en-US"/>
        </w:rPr>
        <w:t xml:space="preserve">he </w:t>
      </w:r>
      <w:r w:rsidR="00AB19C9" w:rsidRPr="006242A8">
        <w:rPr>
          <w:lang w:val="en-US"/>
        </w:rPr>
        <w:t xml:space="preserve">EI </w:t>
      </w:r>
      <w:r w:rsidR="006D24EA" w:rsidRPr="006242A8">
        <w:rPr>
          <w:lang w:val="en-US"/>
        </w:rPr>
        <w:t xml:space="preserve">representatives reported to </w:t>
      </w:r>
      <w:r w:rsidR="00AB19C9" w:rsidRPr="006242A8">
        <w:rPr>
          <w:lang w:val="en-US"/>
        </w:rPr>
        <w:t>this</w:t>
      </w:r>
      <w:r w:rsidR="00FD6B88" w:rsidRPr="006242A8">
        <w:rPr>
          <w:lang w:val="en-US"/>
        </w:rPr>
        <w:t xml:space="preserve"> </w:t>
      </w:r>
      <w:r w:rsidR="006D24EA" w:rsidRPr="006242A8">
        <w:rPr>
          <w:lang w:val="en-US"/>
        </w:rPr>
        <w:t xml:space="preserve">sub-group </w:t>
      </w:r>
      <w:r w:rsidR="00AB19C9" w:rsidRPr="006242A8">
        <w:rPr>
          <w:lang w:val="en-US"/>
        </w:rPr>
        <w:t xml:space="preserve">after </w:t>
      </w:r>
      <w:r w:rsidR="00553404" w:rsidRPr="006242A8">
        <w:rPr>
          <w:lang w:val="en-US"/>
        </w:rPr>
        <w:t>TALIS B</w:t>
      </w:r>
      <w:r w:rsidR="00AB19C9" w:rsidRPr="006242A8">
        <w:rPr>
          <w:lang w:val="en-US"/>
        </w:rPr>
        <w:t>oard</w:t>
      </w:r>
      <w:r w:rsidR="00136283" w:rsidRPr="006242A8">
        <w:rPr>
          <w:lang w:val="en-US"/>
        </w:rPr>
        <w:t xml:space="preserve"> meetings</w:t>
      </w:r>
      <w:r w:rsidR="006D24EA" w:rsidRPr="006242A8">
        <w:rPr>
          <w:lang w:val="en-US"/>
        </w:rPr>
        <w:t>.</w:t>
      </w:r>
      <w:r w:rsidR="00507718" w:rsidRPr="006242A8">
        <w:rPr>
          <w:lang w:val="en-US"/>
        </w:rPr>
        <w:t xml:space="preserve"> </w:t>
      </w:r>
      <w:r w:rsidR="00DF17A2" w:rsidRPr="006242A8">
        <w:rPr>
          <w:lang w:val="en-US"/>
        </w:rPr>
        <w:t>Furthermore</w:t>
      </w:r>
      <w:r w:rsidR="00844746" w:rsidRPr="006242A8">
        <w:rPr>
          <w:lang w:val="en-US"/>
        </w:rPr>
        <w:t xml:space="preserve">, </w:t>
      </w:r>
      <w:r w:rsidR="00844746" w:rsidRPr="0001368C">
        <w:rPr>
          <w:lang w:val="en-US"/>
        </w:rPr>
        <w:t xml:space="preserve">EI </w:t>
      </w:r>
      <w:r w:rsidR="00B277B5" w:rsidRPr="0001368C">
        <w:rPr>
          <w:lang w:val="en-US"/>
        </w:rPr>
        <w:t>w</w:t>
      </w:r>
      <w:r w:rsidR="00B277B5" w:rsidRPr="000C44CE">
        <w:rPr>
          <w:lang w:val="en-US"/>
        </w:rPr>
        <w:t xml:space="preserve">as </w:t>
      </w:r>
      <w:r w:rsidR="00844746" w:rsidRPr="000C44CE">
        <w:rPr>
          <w:lang w:val="en-US"/>
        </w:rPr>
        <w:t xml:space="preserve">represented in the Instrument Development Expert Group for TALIS 2013, and </w:t>
      </w:r>
      <w:r w:rsidR="00DF17A2" w:rsidRPr="000C44CE">
        <w:rPr>
          <w:lang w:val="en-US"/>
        </w:rPr>
        <w:t xml:space="preserve">at </w:t>
      </w:r>
      <w:r w:rsidR="00844746" w:rsidRPr="000C44CE">
        <w:rPr>
          <w:lang w:val="en-US"/>
        </w:rPr>
        <w:t xml:space="preserve">the launch of TALIS 2013 </w:t>
      </w:r>
      <w:r w:rsidR="00136283">
        <w:rPr>
          <w:lang w:val="en-US"/>
        </w:rPr>
        <w:t>findings</w:t>
      </w:r>
      <w:r w:rsidR="00DF17A2" w:rsidRPr="000C44CE">
        <w:rPr>
          <w:lang w:val="en-US"/>
        </w:rPr>
        <w:t>, TUAC</w:t>
      </w:r>
      <w:r w:rsidR="00844746" w:rsidRPr="000C44CE">
        <w:rPr>
          <w:lang w:val="en-US"/>
        </w:rPr>
        <w:t xml:space="preserve"> </w:t>
      </w:r>
      <w:r w:rsidR="00136283">
        <w:rPr>
          <w:lang w:val="en-US"/>
        </w:rPr>
        <w:t xml:space="preserve">enjoyed </w:t>
      </w:r>
      <w:r w:rsidR="00844746" w:rsidRPr="000C44CE">
        <w:rPr>
          <w:lang w:val="en-US"/>
        </w:rPr>
        <w:t>speaking rights equivalent to national governments.</w:t>
      </w:r>
    </w:p>
    <w:p w14:paraId="3FB66A13" w14:textId="77777777" w:rsidR="009C7E86" w:rsidRPr="000C44CE" w:rsidRDefault="00AB19C9" w:rsidP="00A94036">
      <w:pPr>
        <w:rPr>
          <w:rFonts w:eastAsiaTheme="minorEastAsia"/>
          <w:lang w:val="en-US" w:eastAsia="zh-TW"/>
        </w:rPr>
      </w:pPr>
      <w:r w:rsidRPr="000C44CE">
        <w:rPr>
          <w:lang w:val="en-GB"/>
        </w:rPr>
        <w:t xml:space="preserve">The second claim to action </w:t>
      </w:r>
      <w:r w:rsidR="00136283">
        <w:rPr>
          <w:lang w:val="en-GB"/>
        </w:rPr>
        <w:t>concerns</w:t>
      </w:r>
      <w:r w:rsidR="00B277B5" w:rsidRPr="000C44CE">
        <w:rPr>
          <w:lang w:val="en-GB"/>
        </w:rPr>
        <w:t xml:space="preserve"> </w:t>
      </w:r>
      <w:r w:rsidRPr="000C44CE">
        <w:rPr>
          <w:lang w:val="en-GB"/>
        </w:rPr>
        <w:t xml:space="preserve">that </w:t>
      </w:r>
      <w:r w:rsidR="002B644D" w:rsidRPr="000C44CE">
        <w:rPr>
          <w:lang w:val="en-GB"/>
        </w:rPr>
        <w:t xml:space="preserve">EI sought </w:t>
      </w:r>
      <w:r w:rsidR="009A0F80" w:rsidRPr="000C44CE">
        <w:rPr>
          <w:lang w:val="en-GB"/>
        </w:rPr>
        <w:t xml:space="preserve">to influence the knowledge </w:t>
      </w:r>
      <w:r w:rsidR="00F6507D" w:rsidRPr="000C44CE">
        <w:rPr>
          <w:lang w:val="en-GB"/>
        </w:rPr>
        <w:t xml:space="preserve">production in </w:t>
      </w:r>
      <w:r w:rsidR="002B644D" w:rsidRPr="000C44CE">
        <w:rPr>
          <w:lang w:val="en-GB"/>
        </w:rPr>
        <w:t>TALIS</w:t>
      </w:r>
      <w:r w:rsidR="00B16217" w:rsidRPr="000C44CE">
        <w:rPr>
          <w:lang w:val="en-GB"/>
        </w:rPr>
        <w:t xml:space="preserve">, focused on </w:t>
      </w:r>
      <w:r w:rsidR="00B16217" w:rsidRPr="000C44CE">
        <w:rPr>
          <w:lang w:val="en-US"/>
        </w:rPr>
        <w:t xml:space="preserve">the </w:t>
      </w:r>
      <w:r w:rsidR="008E19B1" w:rsidRPr="000C44CE">
        <w:rPr>
          <w:lang w:val="en-US"/>
        </w:rPr>
        <w:t xml:space="preserve">survey </w:t>
      </w:r>
      <w:r w:rsidR="00F6507D" w:rsidRPr="000C44CE">
        <w:rPr>
          <w:lang w:val="en-US"/>
        </w:rPr>
        <w:t xml:space="preserve">questionnaire </w:t>
      </w:r>
      <w:r w:rsidR="008E19B1" w:rsidRPr="000C44CE">
        <w:rPr>
          <w:lang w:val="en-US"/>
        </w:rPr>
        <w:t>items.</w:t>
      </w:r>
      <w:r w:rsidR="00B16217" w:rsidRPr="000C44CE">
        <w:rPr>
          <w:lang w:val="en-US"/>
        </w:rPr>
        <w:t xml:space="preserve"> </w:t>
      </w:r>
      <w:r w:rsidRPr="000C44CE">
        <w:rPr>
          <w:lang w:val="en-GB"/>
        </w:rPr>
        <w:t xml:space="preserve">The ETUCE Official told that </w:t>
      </w:r>
      <w:r w:rsidR="008E19B1" w:rsidRPr="000C44CE">
        <w:rPr>
          <w:lang w:val="en-GB"/>
        </w:rPr>
        <w:t>EI in the TALIS Board</w:t>
      </w:r>
      <w:r w:rsidR="008E19B1" w:rsidRPr="000C44CE">
        <w:rPr>
          <w:rFonts w:eastAsiaTheme="minorEastAsia"/>
          <w:lang w:val="en-US" w:eastAsia="zh-TW"/>
        </w:rPr>
        <w:t xml:space="preserve"> </w:t>
      </w:r>
      <w:r w:rsidR="006C0DB1" w:rsidRPr="000C44CE">
        <w:rPr>
          <w:rFonts w:eastAsiaTheme="minorEastAsia"/>
          <w:lang w:val="en-US" w:eastAsia="zh-TW"/>
        </w:rPr>
        <w:t>question</w:t>
      </w:r>
      <w:r w:rsidR="00495FB6" w:rsidRPr="000C44CE">
        <w:rPr>
          <w:rFonts w:eastAsiaTheme="minorEastAsia"/>
          <w:lang w:val="en-US" w:eastAsia="zh-TW"/>
        </w:rPr>
        <w:t>ed</w:t>
      </w:r>
      <w:r w:rsidR="006C0DB1" w:rsidRPr="000C44CE">
        <w:rPr>
          <w:rFonts w:eastAsiaTheme="minorEastAsia"/>
          <w:lang w:val="en-US" w:eastAsia="zh-TW"/>
        </w:rPr>
        <w:t xml:space="preserve"> the notion</w:t>
      </w:r>
      <w:r w:rsidR="00F6507D" w:rsidRPr="000C44CE">
        <w:rPr>
          <w:rFonts w:eastAsiaTheme="minorEastAsia"/>
          <w:lang w:val="en-US" w:eastAsia="zh-TW"/>
        </w:rPr>
        <w:t xml:space="preserve"> of effectiveness</w:t>
      </w:r>
      <w:r w:rsidR="006C0DB1" w:rsidRPr="000C44CE">
        <w:rPr>
          <w:rFonts w:eastAsiaTheme="minorEastAsia"/>
          <w:lang w:val="en-US" w:eastAsia="zh-TW"/>
        </w:rPr>
        <w:t xml:space="preserve"> underlying </w:t>
      </w:r>
      <w:r w:rsidR="00FD4DB8" w:rsidRPr="000C44CE">
        <w:rPr>
          <w:rFonts w:eastAsiaTheme="minorEastAsia"/>
          <w:lang w:val="en-US" w:eastAsia="zh-TW"/>
        </w:rPr>
        <w:t>the programme</w:t>
      </w:r>
      <w:r w:rsidR="00136283">
        <w:rPr>
          <w:rFonts w:eastAsiaTheme="minorEastAsia"/>
          <w:lang w:val="en-US" w:eastAsia="zh-TW"/>
        </w:rPr>
        <w:t xml:space="preserve"> and </w:t>
      </w:r>
      <w:r w:rsidR="000C44CE" w:rsidRPr="000C44CE">
        <w:rPr>
          <w:rFonts w:eastAsiaTheme="minorEastAsia"/>
          <w:lang w:val="en-US" w:eastAsia="zh-TW"/>
        </w:rPr>
        <w:t>the emphasis on incentives</w:t>
      </w:r>
      <w:r w:rsidR="00136283">
        <w:rPr>
          <w:rFonts w:eastAsiaTheme="minorEastAsia"/>
          <w:lang w:val="en-US" w:eastAsia="zh-TW"/>
        </w:rPr>
        <w:t xml:space="preserve"> and </w:t>
      </w:r>
      <w:r w:rsidR="000C44CE" w:rsidRPr="000C44CE">
        <w:rPr>
          <w:rFonts w:eastAsiaTheme="minorEastAsia"/>
          <w:lang w:val="en-US" w:eastAsia="zh-TW"/>
        </w:rPr>
        <w:t xml:space="preserve">rewards </w:t>
      </w:r>
      <w:r w:rsidR="000C44CE" w:rsidRPr="000C44CE">
        <w:rPr>
          <w:lang w:val="en-US"/>
        </w:rPr>
        <w:t xml:space="preserve">in </w:t>
      </w:r>
      <w:r w:rsidR="008F492F" w:rsidRPr="000C44CE">
        <w:rPr>
          <w:lang w:val="en-US"/>
        </w:rPr>
        <w:t xml:space="preserve">early </w:t>
      </w:r>
      <w:r w:rsidR="002B644D" w:rsidRPr="000C44CE">
        <w:rPr>
          <w:lang w:val="en-US"/>
        </w:rPr>
        <w:t>draft</w:t>
      </w:r>
      <w:r w:rsidR="000C44CE" w:rsidRPr="000C44CE">
        <w:rPr>
          <w:lang w:val="en-US"/>
        </w:rPr>
        <w:t xml:space="preserve">s of the survey </w:t>
      </w:r>
      <w:r w:rsidR="002B644D" w:rsidRPr="000C44CE">
        <w:rPr>
          <w:lang w:val="en-US"/>
        </w:rPr>
        <w:t>questionnaire</w:t>
      </w:r>
      <w:r w:rsidR="000C44CE" w:rsidRPr="000C44CE">
        <w:rPr>
          <w:lang w:val="en-US"/>
        </w:rPr>
        <w:t>s</w:t>
      </w:r>
      <w:r w:rsidR="008F492F" w:rsidRPr="000C44CE">
        <w:rPr>
          <w:lang w:val="en-US"/>
        </w:rPr>
        <w:t xml:space="preserve">. </w:t>
      </w:r>
      <w:r w:rsidR="00F65513" w:rsidRPr="000C44CE">
        <w:rPr>
          <w:lang w:val="en-US"/>
        </w:rPr>
        <w:t xml:space="preserve">In particular, </w:t>
      </w:r>
      <w:r w:rsidR="009C7E86" w:rsidRPr="000C44CE">
        <w:rPr>
          <w:rFonts w:eastAsiaTheme="minorEastAsia"/>
          <w:lang w:val="en-US" w:eastAsia="zh-TW"/>
        </w:rPr>
        <w:t>they raised the issue why TALIS did not ask teachers about their opinions concerning whether and how often they would like to receive feedback</w:t>
      </w:r>
      <w:r w:rsidR="00E46603" w:rsidRPr="000C44CE">
        <w:rPr>
          <w:rFonts w:eastAsiaTheme="minorEastAsia"/>
          <w:lang w:val="en-US" w:eastAsia="zh-TW"/>
        </w:rPr>
        <w:t xml:space="preserve">. </w:t>
      </w:r>
      <w:r w:rsidR="009C7E86" w:rsidRPr="000C44CE">
        <w:rPr>
          <w:rFonts w:eastAsiaTheme="minorEastAsia"/>
          <w:lang w:val="en-US" w:eastAsia="zh-TW"/>
        </w:rPr>
        <w:t xml:space="preserve">The </w:t>
      </w:r>
      <w:r w:rsidR="00E46603" w:rsidRPr="000C44CE">
        <w:rPr>
          <w:rFonts w:eastAsiaTheme="minorEastAsia"/>
          <w:lang w:val="en-US" w:eastAsia="zh-TW"/>
        </w:rPr>
        <w:t xml:space="preserve">EI </w:t>
      </w:r>
      <w:r w:rsidR="009C7E86" w:rsidRPr="000C44CE">
        <w:rPr>
          <w:rFonts w:eastAsiaTheme="minorEastAsia"/>
          <w:lang w:val="en-US" w:eastAsia="zh-TW"/>
        </w:rPr>
        <w:t>Official elaborated:</w:t>
      </w:r>
    </w:p>
    <w:p w14:paraId="54101F89" w14:textId="77777777" w:rsidR="009C7E86" w:rsidRPr="000C44CE" w:rsidRDefault="009C7E86" w:rsidP="00B14DED">
      <w:pPr>
        <w:autoSpaceDE w:val="0"/>
        <w:autoSpaceDN w:val="0"/>
        <w:adjustRightInd w:val="0"/>
        <w:ind w:firstLine="708"/>
        <w:rPr>
          <w:rFonts w:eastAsiaTheme="minorEastAsia" w:cs="Times New Roman"/>
          <w:bCs/>
          <w:szCs w:val="24"/>
          <w:lang w:val="en-US" w:eastAsia="zh-TW"/>
        </w:rPr>
      </w:pPr>
    </w:p>
    <w:p w14:paraId="0996B34C" w14:textId="776200A9" w:rsidR="009C7E86" w:rsidRPr="000C44CE" w:rsidRDefault="009C7E86" w:rsidP="00A94036">
      <w:pPr>
        <w:pStyle w:val="Quote"/>
        <w:rPr>
          <w:lang w:val="en-US"/>
        </w:rPr>
      </w:pPr>
      <w:r w:rsidRPr="000C44CE">
        <w:rPr>
          <w:lang w:val="en-US"/>
        </w:rPr>
        <w:t>Everybody agrees that of course policies should be based on evidence, but what that evidence is, who defines it, how it is collected, I mean, even down to the fact wha</w:t>
      </w:r>
      <w:r w:rsidR="006815BB">
        <w:rPr>
          <w:lang w:val="en-US"/>
        </w:rPr>
        <w:t>t kind of questions you ask. T</w:t>
      </w:r>
      <w:r w:rsidRPr="000C44CE">
        <w:rPr>
          <w:lang w:val="en-US"/>
        </w:rPr>
        <w:t>he most political was the discussion of the TALIS questionnaires, that is where you really get down, wh</w:t>
      </w:r>
      <w:r w:rsidR="00B63700">
        <w:rPr>
          <w:lang w:val="en-US"/>
        </w:rPr>
        <w:t xml:space="preserve">y are you asking this question </w:t>
      </w:r>
      <w:r w:rsidRPr="000C44CE">
        <w:rPr>
          <w:lang w:val="en-US"/>
        </w:rPr>
        <w:t>…</w:t>
      </w:r>
      <w:r w:rsidR="000C44CE">
        <w:rPr>
          <w:lang w:val="en-US"/>
        </w:rPr>
        <w:t xml:space="preserve"> </w:t>
      </w:r>
      <w:r w:rsidRPr="000C44CE">
        <w:rPr>
          <w:lang w:val="en-US"/>
        </w:rPr>
        <w:t>I mean, by phrasing the questions you already imply what kind of evidence you are looking for …</w:t>
      </w:r>
      <w:r w:rsidR="00B63700">
        <w:rPr>
          <w:lang w:val="en-US"/>
        </w:rPr>
        <w:t xml:space="preserve"> [T]</w:t>
      </w:r>
      <w:r w:rsidRPr="000C44CE">
        <w:rPr>
          <w:lang w:val="en-US"/>
        </w:rPr>
        <w:t>hey never asked questions whether you would like to be paid based on test results of your students. If they would try to ask that question we would oppose that very forcefully, and not because we don’t want to know what teachers actually think about it, but because we know that that would not be beneficial for the policies that we advocate</w:t>
      </w:r>
      <w:r w:rsidR="00E46603" w:rsidRPr="000C44CE">
        <w:rPr>
          <w:lang w:val="en-US"/>
        </w:rPr>
        <w:t>.</w:t>
      </w:r>
    </w:p>
    <w:p w14:paraId="75692CFE" w14:textId="77777777" w:rsidR="009C7E86" w:rsidRPr="000C44CE" w:rsidRDefault="009C7E86" w:rsidP="00B14DED">
      <w:pPr>
        <w:autoSpaceDE w:val="0"/>
        <w:autoSpaceDN w:val="0"/>
        <w:adjustRightInd w:val="0"/>
        <w:ind w:firstLine="708"/>
        <w:rPr>
          <w:rFonts w:eastAsiaTheme="minorEastAsia" w:cs="Times New Roman"/>
          <w:bCs/>
          <w:szCs w:val="24"/>
          <w:lang w:val="en-US" w:eastAsia="zh-TW"/>
        </w:rPr>
      </w:pPr>
    </w:p>
    <w:p w14:paraId="5EF009ED" w14:textId="1CDD8B48" w:rsidR="0098550A" w:rsidRPr="000C44CE" w:rsidRDefault="002A33FC" w:rsidP="00A94036">
      <w:pPr>
        <w:rPr>
          <w:lang w:val="en-US"/>
        </w:rPr>
      </w:pPr>
      <w:r>
        <w:rPr>
          <w:lang w:val="en-US"/>
        </w:rPr>
        <w:t>Notwithstanding this</w:t>
      </w:r>
      <w:r w:rsidR="0098550A" w:rsidRPr="000C44CE">
        <w:rPr>
          <w:lang w:val="en-US"/>
        </w:rPr>
        <w:t xml:space="preserve"> critical stance, EI endorsed the programme and encouraged </w:t>
      </w:r>
      <w:r w:rsidR="000C44CE">
        <w:rPr>
          <w:lang w:val="en-US"/>
        </w:rPr>
        <w:t xml:space="preserve">its </w:t>
      </w:r>
      <w:r w:rsidR="0098550A" w:rsidRPr="000C44CE">
        <w:rPr>
          <w:lang w:val="en-US"/>
        </w:rPr>
        <w:t>affiliate</w:t>
      </w:r>
      <w:r>
        <w:rPr>
          <w:lang w:val="en-US"/>
        </w:rPr>
        <w:t xml:space="preserve"> members</w:t>
      </w:r>
      <w:r w:rsidR="0098550A" w:rsidRPr="000C44CE">
        <w:rPr>
          <w:lang w:val="en-US"/>
        </w:rPr>
        <w:t xml:space="preserve"> to support it. </w:t>
      </w:r>
      <w:r w:rsidR="00123110" w:rsidRPr="000C44CE">
        <w:rPr>
          <w:lang w:val="en-US"/>
        </w:rPr>
        <w:t>In line with the representation of the context of action, a</w:t>
      </w:r>
      <w:r w:rsidR="0098550A" w:rsidRPr="000C44CE">
        <w:rPr>
          <w:lang w:val="en-US"/>
        </w:rPr>
        <w:t>n EI (2012) news item</w:t>
      </w:r>
      <w:r w:rsidR="00123110" w:rsidRPr="000C44CE">
        <w:rPr>
          <w:lang w:val="en-US"/>
        </w:rPr>
        <w:t xml:space="preserve"> observed </w:t>
      </w:r>
      <w:r w:rsidR="00123110" w:rsidRPr="00B63700">
        <w:rPr>
          <w:lang w:val="en-US"/>
        </w:rPr>
        <w:t xml:space="preserve">that </w:t>
      </w:r>
      <w:r w:rsidR="00B63700">
        <w:rPr>
          <w:lang w:val="en-US"/>
        </w:rPr>
        <w:t>‘</w:t>
      </w:r>
      <w:r w:rsidR="0098550A" w:rsidRPr="00B63700">
        <w:rPr>
          <w:lang w:val="en-US"/>
        </w:rPr>
        <w:t>…</w:t>
      </w:r>
      <w:r w:rsidR="00B63700">
        <w:rPr>
          <w:lang w:val="en-US"/>
        </w:rPr>
        <w:t xml:space="preserve"> </w:t>
      </w:r>
      <w:r w:rsidR="0098550A" w:rsidRPr="00B63700">
        <w:rPr>
          <w:lang w:val="en-US"/>
        </w:rPr>
        <w:t>often it is not the results of the surveys themselves that are the problem but the selective and political use of results by governments</w:t>
      </w:r>
      <w:r w:rsidR="00B63700">
        <w:rPr>
          <w:lang w:val="en-US"/>
        </w:rPr>
        <w:t>’</w:t>
      </w:r>
      <w:r w:rsidR="0098550A" w:rsidRPr="00B63700">
        <w:rPr>
          <w:lang w:val="en-US"/>
        </w:rPr>
        <w:t>.</w:t>
      </w:r>
      <w:r w:rsidR="00123110" w:rsidRPr="00B63700">
        <w:rPr>
          <w:lang w:val="en-US"/>
        </w:rPr>
        <w:t xml:space="preserve"> </w:t>
      </w:r>
      <w:r w:rsidR="00367823" w:rsidRPr="00B63700">
        <w:rPr>
          <w:lang w:val="en-US"/>
        </w:rPr>
        <w:t>T</w:t>
      </w:r>
      <w:r w:rsidR="00123110" w:rsidRPr="00B63700">
        <w:rPr>
          <w:lang w:val="en-US"/>
        </w:rPr>
        <w:t xml:space="preserve">he </w:t>
      </w:r>
      <w:r w:rsidR="00367823" w:rsidRPr="00B63700">
        <w:rPr>
          <w:lang w:val="en-US"/>
        </w:rPr>
        <w:t xml:space="preserve">same </w:t>
      </w:r>
      <w:r w:rsidR="00123110" w:rsidRPr="00B63700">
        <w:rPr>
          <w:lang w:val="en-US"/>
        </w:rPr>
        <w:t>n</w:t>
      </w:r>
      <w:r w:rsidR="00123110" w:rsidRPr="000C44CE">
        <w:rPr>
          <w:lang w:val="en-US"/>
        </w:rPr>
        <w:t xml:space="preserve">ews item quoted </w:t>
      </w:r>
      <w:r w:rsidR="0098550A" w:rsidRPr="000C44CE">
        <w:rPr>
          <w:lang w:val="en-US"/>
        </w:rPr>
        <w:t>John Bangs, Chair of the TUAC Working Group:</w:t>
      </w:r>
    </w:p>
    <w:p w14:paraId="39B9BA77" w14:textId="77777777" w:rsidR="007D0C4B" w:rsidRPr="000C44CE" w:rsidRDefault="007D0C4B" w:rsidP="00B14DED">
      <w:pPr>
        <w:ind w:firstLine="708"/>
        <w:rPr>
          <w:rFonts w:cs="Times New Roman"/>
          <w:szCs w:val="24"/>
          <w:lang w:val="en-US"/>
        </w:rPr>
      </w:pPr>
    </w:p>
    <w:p w14:paraId="25333A41" w14:textId="77777777" w:rsidR="007D0C4B" w:rsidRPr="000C44CE" w:rsidRDefault="007D0C4B" w:rsidP="00A94036">
      <w:pPr>
        <w:pStyle w:val="Quote"/>
        <w:rPr>
          <w:lang w:val="en-US"/>
        </w:rPr>
      </w:pPr>
      <w:r w:rsidRPr="000C44CE">
        <w:rPr>
          <w:shd w:val="clear" w:color="auto" w:fill="FFFFFF"/>
          <w:lang w:val="en-US"/>
        </w:rPr>
        <w:lastRenderedPageBreak/>
        <w:t>The most important point about TALIS 2013 is that its results should not be the sole property of governments. Since the survey is about teachers’ views the prime owners of TALIS should be teachers themselves and their unions so that the profession itself can create teacher policy. Engagement in TALIS is often the best w</w:t>
      </w:r>
      <w:r w:rsidR="000F0D46" w:rsidRPr="000C44CE">
        <w:rPr>
          <w:shd w:val="clear" w:color="auto" w:fill="FFFFFF"/>
          <w:lang w:val="en-US"/>
        </w:rPr>
        <w:t>ay of making sure this happens.</w:t>
      </w:r>
      <w:r w:rsidRPr="000C44CE">
        <w:rPr>
          <w:shd w:val="clear" w:color="auto" w:fill="FFFFFF"/>
          <w:lang w:val="en-US"/>
        </w:rPr>
        <w:t> EI stands ready to provide advice to affiliates on TALIS and its implementation.</w:t>
      </w:r>
    </w:p>
    <w:p w14:paraId="394E8CFB" w14:textId="77777777" w:rsidR="0098550A" w:rsidRPr="0001368C" w:rsidRDefault="0098550A" w:rsidP="00B14DED">
      <w:pPr>
        <w:autoSpaceDE w:val="0"/>
        <w:autoSpaceDN w:val="0"/>
        <w:adjustRightInd w:val="0"/>
        <w:ind w:firstLine="708"/>
        <w:rPr>
          <w:rFonts w:cs="Times New Roman"/>
          <w:szCs w:val="24"/>
          <w:lang w:val="en-US"/>
        </w:rPr>
      </w:pPr>
    </w:p>
    <w:p w14:paraId="158349F6" w14:textId="77777777" w:rsidR="00521A92" w:rsidRPr="0001368C" w:rsidRDefault="00123110" w:rsidP="00A94036">
      <w:pPr>
        <w:rPr>
          <w:lang w:val="en-GB"/>
        </w:rPr>
      </w:pPr>
      <w:r w:rsidRPr="0001368C">
        <w:rPr>
          <w:lang w:val="en-US"/>
        </w:rPr>
        <w:t xml:space="preserve">The employment of ‘often’ in the </w:t>
      </w:r>
      <w:r w:rsidR="00714526" w:rsidRPr="0001368C">
        <w:rPr>
          <w:lang w:val="en-US"/>
        </w:rPr>
        <w:t xml:space="preserve">third </w:t>
      </w:r>
      <w:r w:rsidRPr="0001368C">
        <w:rPr>
          <w:lang w:val="en-US"/>
        </w:rPr>
        <w:t xml:space="preserve">sentence </w:t>
      </w:r>
      <w:r w:rsidR="006E7EDC" w:rsidRPr="0001368C">
        <w:rPr>
          <w:lang w:val="en-US"/>
        </w:rPr>
        <w:t xml:space="preserve">is </w:t>
      </w:r>
      <w:r w:rsidR="000C44CE">
        <w:rPr>
          <w:lang w:val="en-US"/>
        </w:rPr>
        <w:t xml:space="preserve">indicative </w:t>
      </w:r>
      <w:r w:rsidRPr="0001368C">
        <w:rPr>
          <w:lang w:val="en-US"/>
        </w:rPr>
        <w:t xml:space="preserve">of the </w:t>
      </w:r>
      <w:r w:rsidR="0098550A" w:rsidRPr="0001368C">
        <w:rPr>
          <w:lang w:val="en-US"/>
        </w:rPr>
        <w:t>third claim for actio</w:t>
      </w:r>
      <w:r w:rsidR="00367823" w:rsidRPr="0001368C">
        <w:rPr>
          <w:lang w:val="en-US"/>
        </w:rPr>
        <w:t>n concern</w:t>
      </w:r>
      <w:r w:rsidR="000C44CE">
        <w:rPr>
          <w:lang w:val="en-US"/>
        </w:rPr>
        <w:t xml:space="preserve">ing </w:t>
      </w:r>
      <w:r w:rsidR="00367823" w:rsidRPr="0001368C">
        <w:rPr>
          <w:lang w:val="en-US"/>
        </w:rPr>
        <w:t>the</w:t>
      </w:r>
      <w:r w:rsidRPr="0001368C">
        <w:rPr>
          <w:lang w:val="en-US"/>
        </w:rPr>
        <w:t xml:space="preserve"> </w:t>
      </w:r>
      <w:r w:rsidR="00013A2F" w:rsidRPr="0001368C">
        <w:rPr>
          <w:lang w:val="en-US"/>
        </w:rPr>
        <w:t xml:space="preserve">conditional nature of EI’s </w:t>
      </w:r>
      <w:r w:rsidR="0098550A" w:rsidRPr="0001368C">
        <w:rPr>
          <w:lang w:val="en-US"/>
        </w:rPr>
        <w:t xml:space="preserve">endorsement </w:t>
      </w:r>
      <w:r w:rsidRPr="0001368C">
        <w:rPr>
          <w:lang w:val="en-US"/>
        </w:rPr>
        <w:t xml:space="preserve">of TALIS, predicated on the </w:t>
      </w:r>
      <w:r w:rsidR="00B16217">
        <w:rPr>
          <w:lang w:val="en-US"/>
        </w:rPr>
        <w:t xml:space="preserve">perceived </w:t>
      </w:r>
      <w:r w:rsidRPr="0001368C">
        <w:rPr>
          <w:lang w:val="en-US"/>
        </w:rPr>
        <w:t xml:space="preserve">relevance of </w:t>
      </w:r>
      <w:r w:rsidR="006E7EDC" w:rsidRPr="0001368C">
        <w:rPr>
          <w:lang w:val="en-US"/>
        </w:rPr>
        <w:t>the programme,</w:t>
      </w:r>
      <w:r w:rsidRPr="0001368C">
        <w:rPr>
          <w:lang w:val="en-US"/>
        </w:rPr>
        <w:t xml:space="preserve"> and the capacity of unions to disrupt </w:t>
      </w:r>
      <w:r w:rsidR="000C44CE">
        <w:rPr>
          <w:lang w:val="en-US"/>
        </w:rPr>
        <w:t>it</w:t>
      </w:r>
      <w:r w:rsidRPr="0001368C">
        <w:rPr>
          <w:lang w:val="en-US"/>
        </w:rPr>
        <w:t xml:space="preserve">. </w:t>
      </w:r>
      <w:r w:rsidR="00FE26B3">
        <w:rPr>
          <w:lang w:val="en-US"/>
        </w:rPr>
        <w:t>T</w:t>
      </w:r>
      <w:r w:rsidRPr="0001368C">
        <w:rPr>
          <w:lang w:val="en-US"/>
        </w:rPr>
        <w:t xml:space="preserve">he </w:t>
      </w:r>
      <w:r w:rsidR="00C72040">
        <w:rPr>
          <w:lang w:val="en-US"/>
        </w:rPr>
        <w:t xml:space="preserve">EI representatives thus </w:t>
      </w:r>
      <w:r w:rsidR="000C44CE">
        <w:rPr>
          <w:lang w:val="en-US"/>
        </w:rPr>
        <w:t xml:space="preserve">alerted </w:t>
      </w:r>
      <w:r w:rsidR="00B16217" w:rsidRPr="0001368C">
        <w:rPr>
          <w:lang w:val="en-US"/>
        </w:rPr>
        <w:t xml:space="preserve">the TALIS Board </w:t>
      </w:r>
      <w:r w:rsidR="00521A92" w:rsidRPr="0001368C">
        <w:rPr>
          <w:lang w:val="en-US"/>
        </w:rPr>
        <w:t xml:space="preserve">that they </w:t>
      </w:r>
      <w:r w:rsidR="00C72040">
        <w:rPr>
          <w:lang w:val="en-US"/>
        </w:rPr>
        <w:t xml:space="preserve">would </w:t>
      </w:r>
      <w:r w:rsidR="00B16217">
        <w:rPr>
          <w:lang w:val="en-US"/>
        </w:rPr>
        <w:t xml:space="preserve">advise </w:t>
      </w:r>
      <w:r w:rsidR="00C72040">
        <w:rPr>
          <w:lang w:val="en-US"/>
        </w:rPr>
        <w:t xml:space="preserve">their </w:t>
      </w:r>
      <w:r w:rsidR="002A33FC">
        <w:rPr>
          <w:lang w:val="en-US"/>
        </w:rPr>
        <w:t xml:space="preserve">members </w:t>
      </w:r>
      <w:r w:rsidRPr="0001368C">
        <w:rPr>
          <w:lang w:val="en-US"/>
        </w:rPr>
        <w:t xml:space="preserve">whether </w:t>
      </w:r>
      <w:r w:rsidR="00521A92" w:rsidRPr="0001368C">
        <w:rPr>
          <w:lang w:val="en-US"/>
        </w:rPr>
        <w:t xml:space="preserve">TALIS was a worthwhile exercise. </w:t>
      </w:r>
      <w:r w:rsidR="00521A92" w:rsidRPr="0001368C">
        <w:rPr>
          <w:lang w:val="en-GB"/>
        </w:rPr>
        <w:t>The EI Consultant put it as follows:</w:t>
      </w:r>
    </w:p>
    <w:p w14:paraId="68B90E7F" w14:textId="77777777" w:rsidR="001E0F43" w:rsidRPr="0001368C" w:rsidRDefault="001E0F43" w:rsidP="00B14DED">
      <w:pPr>
        <w:ind w:firstLine="708"/>
        <w:rPr>
          <w:rFonts w:cs="Times New Roman"/>
          <w:szCs w:val="24"/>
          <w:lang w:val="en-GB"/>
        </w:rPr>
      </w:pPr>
    </w:p>
    <w:p w14:paraId="1E6E1DD1" w14:textId="77777777" w:rsidR="00521A92" w:rsidRPr="0001368C" w:rsidRDefault="00521A92" w:rsidP="00A94036">
      <w:pPr>
        <w:pStyle w:val="Quote"/>
        <w:rPr>
          <w:lang w:val="en-GB"/>
        </w:rPr>
      </w:pPr>
      <w:r w:rsidRPr="0001368C">
        <w:rPr>
          <w:lang w:val="en-GB"/>
        </w:rPr>
        <w:t>The core power of the unions in every OECD study is that, and we occasionally remind them of this if they start forgetting, is that we could advise the affiliates not to fill in the questionnaires and not participate.</w:t>
      </w:r>
    </w:p>
    <w:p w14:paraId="017AA230" w14:textId="77777777" w:rsidR="00123110" w:rsidRDefault="00123110" w:rsidP="00B14DED">
      <w:pPr>
        <w:ind w:firstLine="708"/>
        <w:rPr>
          <w:rFonts w:cs="Times New Roman"/>
          <w:szCs w:val="24"/>
          <w:lang w:val="en-US"/>
        </w:rPr>
      </w:pPr>
    </w:p>
    <w:p w14:paraId="58ACB4F2" w14:textId="62271934" w:rsidR="00E919FD" w:rsidRDefault="00C72040" w:rsidP="00A94036">
      <w:pPr>
        <w:rPr>
          <w:lang w:val="en-US"/>
        </w:rPr>
      </w:pPr>
      <w:r>
        <w:rPr>
          <w:lang w:val="en-US"/>
        </w:rPr>
        <w:t>Finally, t</w:t>
      </w:r>
      <w:r w:rsidR="00320000" w:rsidRPr="0001368C">
        <w:rPr>
          <w:lang w:val="en-US"/>
        </w:rPr>
        <w:t xml:space="preserve">he </w:t>
      </w:r>
      <w:r>
        <w:rPr>
          <w:lang w:val="en-US"/>
        </w:rPr>
        <w:t xml:space="preserve">fourth </w:t>
      </w:r>
      <w:r w:rsidR="00013A2F" w:rsidRPr="0001368C">
        <w:rPr>
          <w:lang w:val="en-US"/>
        </w:rPr>
        <w:t xml:space="preserve">claim to action </w:t>
      </w:r>
      <w:r w:rsidR="00FD4DB8" w:rsidRPr="0001368C">
        <w:rPr>
          <w:lang w:val="en-US"/>
        </w:rPr>
        <w:t xml:space="preserve">involves </w:t>
      </w:r>
      <w:r w:rsidR="00013A2F" w:rsidRPr="0001368C">
        <w:rPr>
          <w:lang w:val="en-US"/>
        </w:rPr>
        <w:t xml:space="preserve">using </w:t>
      </w:r>
      <w:r w:rsidR="00FD4DB8" w:rsidRPr="0001368C">
        <w:rPr>
          <w:lang w:val="en-US"/>
        </w:rPr>
        <w:t xml:space="preserve">TALIS results </w:t>
      </w:r>
      <w:r w:rsidR="00013A2F" w:rsidRPr="0001368C">
        <w:rPr>
          <w:lang w:val="en-US"/>
        </w:rPr>
        <w:t xml:space="preserve">in </w:t>
      </w:r>
      <w:r w:rsidR="005F0C39">
        <w:rPr>
          <w:lang w:val="en-US"/>
        </w:rPr>
        <w:t xml:space="preserve">social dialogue </w:t>
      </w:r>
      <w:r w:rsidR="00013A2F" w:rsidRPr="0001368C">
        <w:rPr>
          <w:lang w:val="en-US"/>
        </w:rPr>
        <w:t xml:space="preserve">with government as well as public debate to advance the </w:t>
      </w:r>
      <w:r w:rsidR="00521A92" w:rsidRPr="0001368C">
        <w:rPr>
          <w:lang w:val="en-US"/>
        </w:rPr>
        <w:t>interests of teachers</w:t>
      </w:r>
      <w:r w:rsidR="00714526" w:rsidRPr="0001368C">
        <w:rPr>
          <w:lang w:val="en-US"/>
        </w:rPr>
        <w:t>.</w:t>
      </w:r>
      <w:r w:rsidR="00FD4DB8" w:rsidRPr="0001368C">
        <w:rPr>
          <w:lang w:val="en-US"/>
        </w:rPr>
        <w:t xml:space="preserve"> </w:t>
      </w:r>
      <w:r w:rsidR="009858F0" w:rsidRPr="0001368C">
        <w:rPr>
          <w:lang w:val="en-US"/>
        </w:rPr>
        <w:t>In this respect, t</w:t>
      </w:r>
      <w:r w:rsidR="000D71B3" w:rsidRPr="0001368C">
        <w:rPr>
          <w:lang w:val="en-US"/>
        </w:rPr>
        <w:t>he EI Consultant suggested</w:t>
      </w:r>
      <w:r w:rsidR="009858F0" w:rsidRPr="0001368C">
        <w:rPr>
          <w:lang w:val="en-US"/>
        </w:rPr>
        <w:t xml:space="preserve"> </w:t>
      </w:r>
      <w:r w:rsidR="00521A92" w:rsidRPr="00346201">
        <w:rPr>
          <w:lang w:val="en-US"/>
        </w:rPr>
        <w:t xml:space="preserve">that </w:t>
      </w:r>
      <w:r w:rsidR="009858F0" w:rsidRPr="00346201">
        <w:rPr>
          <w:lang w:val="en-US"/>
        </w:rPr>
        <w:t>‘</w:t>
      </w:r>
      <w:r w:rsidR="00521A92" w:rsidRPr="00346201">
        <w:rPr>
          <w:lang w:val="en-US"/>
        </w:rPr>
        <w:t>teacher unions should be mercil</w:t>
      </w:r>
      <w:r w:rsidR="009858F0" w:rsidRPr="00346201">
        <w:rPr>
          <w:lang w:val="en-US"/>
        </w:rPr>
        <w:t xml:space="preserve">essly plundering OECD research … </w:t>
      </w:r>
      <w:r w:rsidR="00521A92" w:rsidRPr="00346201">
        <w:rPr>
          <w:lang w:val="en-US"/>
        </w:rPr>
        <w:t>to back their own policies when they are negotiating with government because it would put government on the backfoot and on the defensive</w:t>
      </w:r>
      <w:r w:rsidR="009858F0" w:rsidRPr="00346201">
        <w:rPr>
          <w:lang w:val="en-US"/>
        </w:rPr>
        <w:t>’</w:t>
      </w:r>
      <w:r w:rsidR="00521A92" w:rsidRPr="00346201">
        <w:rPr>
          <w:lang w:val="en-US"/>
        </w:rPr>
        <w:t>.</w:t>
      </w:r>
      <w:r w:rsidR="009858F0" w:rsidRPr="00346201">
        <w:rPr>
          <w:lang w:val="en-US"/>
        </w:rPr>
        <w:t xml:space="preserve"> </w:t>
      </w:r>
      <w:r w:rsidR="00844746" w:rsidRPr="00346201">
        <w:rPr>
          <w:lang w:val="en-US"/>
        </w:rPr>
        <w:t>As an example</w:t>
      </w:r>
      <w:r w:rsidR="009858F0" w:rsidRPr="00346201">
        <w:rPr>
          <w:lang w:val="en-US"/>
        </w:rPr>
        <w:t xml:space="preserve">, </w:t>
      </w:r>
      <w:r w:rsidR="00844746" w:rsidRPr="00346201">
        <w:rPr>
          <w:lang w:val="en-US"/>
        </w:rPr>
        <w:t xml:space="preserve">the EI Consultant </w:t>
      </w:r>
      <w:r w:rsidR="006E7EDC" w:rsidRPr="00346201">
        <w:rPr>
          <w:lang w:val="en-US"/>
        </w:rPr>
        <w:t xml:space="preserve">told </w:t>
      </w:r>
      <w:r w:rsidR="00844746" w:rsidRPr="00346201">
        <w:rPr>
          <w:lang w:val="en-US"/>
        </w:rPr>
        <w:t>that he had multiple times</w:t>
      </w:r>
      <w:r w:rsidR="0045426C" w:rsidRPr="00346201">
        <w:rPr>
          <w:lang w:val="en-US"/>
        </w:rPr>
        <w:t xml:space="preserve"> employed the ‘powerful policy message for teacher unions‘</w:t>
      </w:r>
      <w:r w:rsidR="00844746" w:rsidRPr="00346201">
        <w:rPr>
          <w:lang w:val="en-US"/>
        </w:rPr>
        <w:t xml:space="preserve"> </w:t>
      </w:r>
      <w:r w:rsidR="006B1BCA" w:rsidRPr="00346201">
        <w:rPr>
          <w:lang w:val="en-US"/>
        </w:rPr>
        <w:t xml:space="preserve">that TALIS results in combination with </w:t>
      </w:r>
      <w:r w:rsidR="00844746" w:rsidRPr="00346201">
        <w:rPr>
          <w:lang w:val="en-US"/>
        </w:rPr>
        <w:t xml:space="preserve">EI survey </w:t>
      </w:r>
      <w:r w:rsidR="006B1BCA" w:rsidRPr="00346201">
        <w:rPr>
          <w:lang w:val="en-US"/>
        </w:rPr>
        <w:t xml:space="preserve">findings indicate </w:t>
      </w:r>
      <w:r w:rsidR="00844746" w:rsidRPr="00346201">
        <w:rPr>
          <w:lang w:val="en-US"/>
        </w:rPr>
        <w:t>contextual relationships between high student performance</w:t>
      </w:r>
      <w:r w:rsidR="00E851DD" w:rsidRPr="00346201">
        <w:rPr>
          <w:lang w:val="en-US"/>
        </w:rPr>
        <w:t xml:space="preserve"> </w:t>
      </w:r>
      <w:r w:rsidR="00844746" w:rsidRPr="00346201">
        <w:rPr>
          <w:lang w:val="en-US"/>
        </w:rPr>
        <w:t>and teacher self-efficacy</w:t>
      </w:r>
      <w:r w:rsidR="0045426C" w:rsidRPr="00346201">
        <w:rPr>
          <w:lang w:val="en-US"/>
        </w:rPr>
        <w:t>.</w:t>
      </w:r>
      <w:r w:rsidR="00E36E40" w:rsidRPr="00346201">
        <w:rPr>
          <w:lang w:val="en-US"/>
        </w:rPr>
        <w:t xml:space="preserve"> </w:t>
      </w:r>
      <w:r w:rsidR="00A30899" w:rsidRPr="00346201">
        <w:rPr>
          <w:lang w:val="en-US"/>
        </w:rPr>
        <w:t xml:space="preserve">The teacher union representatives based in </w:t>
      </w:r>
      <w:r w:rsidR="00350A34" w:rsidRPr="00346201">
        <w:rPr>
          <w:lang w:val="en-US"/>
        </w:rPr>
        <w:t xml:space="preserve">Australia, </w:t>
      </w:r>
      <w:r w:rsidR="00A30899" w:rsidRPr="00346201">
        <w:rPr>
          <w:lang w:val="en-US"/>
        </w:rPr>
        <w:t xml:space="preserve">Denmark, </w:t>
      </w:r>
      <w:r w:rsidR="00350A34" w:rsidRPr="00346201">
        <w:rPr>
          <w:lang w:val="en-US"/>
        </w:rPr>
        <w:t>England</w:t>
      </w:r>
      <w:r w:rsidR="006815BB" w:rsidRPr="00346201">
        <w:rPr>
          <w:lang w:val="en-US"/>
        </w:rPr>
        <w:t>,</w:t>
      </w:r>
      <w:r w:rsidR="00350A34" w:rsidRPr="00346201">
        <w:rPr>
          <w:lang w:val="en-US"/>
        </w:rPr>
        <w:t xml:space="preserve"> and Finland</w:t>
      </w:r>
      <w:r w:rsidR="00A30899" w:rsidRPr="00346201">
        <w:rPr>
          <w:lang w:val="en-US"/>
        </w:rPr>
        <w:t xml:space="preserve"> </w:t>
      </w:r>
      <w:r w:rsidR="006815BB" w:rsidRPr="00346201">
        <w:rPr>
          <w:lang w:val="en-US"/>
        </w:rPr>
        <w:t>expressed</w:t>
      </w:r>
      <w:r w:rsidR="006815BB">
        <w:rPr>
          <w:lang w:val="en-US"/>
        </w:rPr>
        <w:t xml:space="preserve"> </w:t>
      </w:r>
      <w:r w:rsidR="003614C5">
        <w:rPr>
          <w:lang w:val="en-US"/>
        </w:rPr>
        <w:t xml:space="preserve">a </w:t>
      </w:r>
      <w:r w:rsidR="00A30899">
        <w:rPr>
          <w:lang w:val="en-US"/>
        </w:rPr>
        <w:t xml:space="preserve">similar </w:t>
      </w:r>
      <w:r w:rsidR="003614C5">
        <w:rPr>
          <w:lang w:val="en-US"/>
        </w:rPr>
        <w:t xml:space="preserve">interest </w:t>
      </w:r>
      <w:r w:rsidR="006815BB">
        <w:rPr>
          <w:lang w:val="en-US"/>
        </w:rPr>
        <w:t xml:space="preserve">to use TALIS results </w:t>
      </w:r>
      <w:r w:rsidR="003614C5">
        <w:rPr>
          <w:lang w:val="en-US"/>
        </w:rPr>
        <w:t xml:space="preserve">for policy advocacy. At the same time, </w:t>
      </w:r>
      <w:r w:rsidR="005F0C39">
        <w:rPr>
          <w:lang w:val="en-US"/>
        </w:rPr>
        <w:t xml:space="preserve">the larger study shows </w:t>
      </w:r>
      <w:r w:rsidR="00350A34">
        <w:rPr>
          <w:lang w:val="en-US"/>
        </w:rPr>
        <w:t>that the level</w:t>
      </w:r>
      <w:r w:rsidR="005F0C39">
        <w:rPr>
          <w:lang w:val="en-US"/>
        </w:rPr>
        <w:t xml:space="preserve"> of social dialogue </w:t>
      </w:r>
      <w:r w:rsidR="003614C5">
        <w:rPr>
          <w:lang w:val="en-US"/>
        </w:rPr>
        <w:t xml:space="preserve">between government and </w:t>
      </w:r>
      <w:r w:rsidR="005F0C39">
        <w:rPr>
          <w:lang w:val="en-US"/>
        </w:rPr>
        <w:t>teacher unions in the implementation o</w:t>
      </w:r>
      <w:r w:rsidR="00E36E40">
        <w:rPr>
          <w:lang w:val="en-US"/>
        </w:rPr>
        <w:t>f TALIS</w:t>
      </w:r>
      <w:r w:rsidR="00350A34">
        <w:rPr>
          <w:lang w:val="en-US"/>
        </w:rPr>
        <w:t xml:space="preserve"> 2013,</w:t>
      </w:r>
      <w:r w:rsidR="00E36E40">
        <w:rPr>
          <w:lang w:val="en-US"/>
        </w:rPr>
        <w:t xml:space="preserve"> and the </w:t>
      </w:r>
      <w:r w:rsidR="00350A34">
        <w:rPr>
          <w:lang w:val="en-US"/>
        </w:rPr>
        <w:t xml:space="preserve">subsequent </w:t>
      </w:r>
      <w:r w:rsidR="003614C5">
        <w:rPr>
          <w:lang w:val="en-US"/>
        </w:rPr>
        <w:t>use</w:t>
      </w:r>
      <w:r w:rsidR="00E36E40">
        <w:rPr>
          <w:lang w:val="en-US"/>
        </w:rPr>
        <w:t xml:space="preserve"> of results</w:t>
      </w:r>
      <w:r w:rsidR="00350A34">
        <w:rPr>
          <w:lang w:val="en-US"/>
        </w:rPr>
        <w:t>, reflect the trajectories of social dialogue in those systems (</w:t>
      </w:r>
      <w:r w:rsidR="00716660">
        <w:rPr>
          <w:lang w:val="en-US"/>
        </w:rPr>
        <w:t>Sorensen, 2017</w:t>
      </w:r>
      <w:r w:rsidR="00350A34">
        <w:rPr>
          <w:lang w:val="en-US"/>
        </w:rPr>
        <w:t>).</w:t>
      </w:r>
    </w:p>
    <w:p w14:paraId="6192631A" w14:textId="77777777" w:rsidR="00A94036" w:rsidRDefault="00A94036" w:rsidP="00A94036">
      <w:pPr>
        <w:ind w:firstLine="0"/>
        <w:rPr>
          <w:rFonts w:ascii="Cambria" w:hAnsi="Cambria"/>
          <w:b/>
          <w:lang w:val="en-US"/>
        </w:rPr>
      </w:pPr>
      <w:bookmarkStart w:id="0" w:name="_Toc487543843"/>
    </w:p>
    <w:p w14:paraId="47F0CF29" w14:textId="77777777" w:rsidR="00A94036" w:rsidRDefault="00A94036" w:rsidP="00A94036">
      <w:pPr>
        <w:ind w:firstLine="0"/>
        <w:rPr>
          <w:rFonts w:ascii="Cambria" w:hAnsi="Cambria"/>
          <w:b/>
          <w:lang w:val="en-US"/>
        </w:rPr>
      </w:pPr>
    </w:p>
    <w:p w14:paraId="366A3C9B" w14:textId="77777777" w:rsidR="00381097" w:rsidRPr="0001368C" w:rsidRDefault="00C80582" w:rsidP="00A94036">
      <w:pPr>
        <w:ind w:firstLine="0"/>
        <w:rPr>
          <w:rFonts w:eastAsiaTheme="minorEastAsia" w:cs="Times New Roman"/>
          <w:b/>
          <w:bCs/>
          <w:szCs w:val="24"/>
          <w:lang w:val="en-US" w:eastAsia="zh-TW"/>
        </w:rPr>
      </w:pPr>
      <w:r w:rsidRPr="0001368C">
        <w:rPr>
          <w:rFonts w:eastAsiaTheme="minorEastAsia" w:cs="Times New Roman"/>
          <w:b/>
          <w:bCs/>
          <w:szCs w:val="24"/>
          <w:lang w:val="en-US" w:eastAsia="zh-TW"/>
        </w:rPr>
        <w:t>Discussion</w:t>
      </w:r>
    </w:p>
    <w:p w14:paraId="7C483540" w14:textId="77777777" w:rsidR="00A94036" w:rsidRDefault="00A94036" w:rsidP="00A94036">
      <w:pPr>
        <w:autoSpaceDE w:val="0"/>
        <w:autoSpaceDN w:val="0"/>
        <w:adjustRightInd w:val="0"/>
        <w:ind w:firstLine="0"/>
        <w:rPr>
          <w:rFonts w:cs="Times New Roman"/>
          <w:szCs w:val="24"/>
          <w:lang w:val="en-US"/>
        </w:rPr>
      </w:pPr>
    </w:p>
    <w:p w14:paraId="24A3E77E" w14:textId="77777777" w:rsidR="000921D5" w:rsidRDefault="005F431E" w:rsidP="00A94036">
      <w:pPr>
        <w:autoSpaceDE w:val="0"/>
        <w:autoSpaceDN w:val="0"/>
        <w:adjustRightInd w:val="0"/>
        <w:ind w:firstLine="0"/>
        <w:rPr>
          <w:rFonts w:cs="Times New Roman"/>
          <w:szCs w:val="24"/>
          <w:lang w:val="en-US"/>
        </w:rPr>
      </w:pPr>
      <w:r w:rsidRPr="0001368C">
        <w:rPr>
          <w:rFonts w:cs="Times New Roman"/>
          <w:szCs w:val="24"/>
          <w:lang w:val="en-US"/>
        </w:rPr>
        <w:t xml:space="preserve">In problematising EI’s problematisation of TALIS, </w:t>
      </w:r>
      <w:r>
        <w:rPr>
          <w:rFonts w:cs="Times New Roman"/>
          <w:szCs w:val="24"/>
          <w:lang w:val="en-US"/>
        </w:rPr>
        <w:t>t</w:t>
      </w:r>
      <w:r w:rsidR="007C72A4" w:rsidRPr="0001368C">
        <w:rPr>
          <w:rFonts w:cs="Times New Roman"/>
          <w:szCs w:val="24"/>
          <w:lang w:val="en-US"/>
        </w:rPr>
        <w:t>he</w:t>
      </w:r>
      <w:r w:rsidR="00D80713" w:rsidRPr="0001368C">
        <w:rPr>
          <w:rFonts w:cs="Times New Roman"/>
          <w:szCs w:val="24"/>
          <w:lang w:val="en-US"/>
        </w:rPr>
        <w:t xml:space="preserve"> explanatory critique </w:t>
      </w:r>
      <w:r w:rsidR="00A81084">
        <w:rPr>
          <w:rFonts w:cs="Times New Roman"/>
          <w:szCs w:val="24"/>
          <w:lang w:val="en-US"/>
        </w:rPr>
        <w:t xml:space="preserve">in this final </w:t>
      </w:r>
      <w:r w:rsidR="005E63A5">
        <w:rPr>
          <w:rFonts w:cs="Times New Roman"/>
          <w:szCs w:val="24"/>
          <w:lang w:val="en-US"/>
        </w:rPr>
        <w:t xml:space="preserve">section </w:t>
      </w:r>
      <w:r w:rsidR="004A162D">
        <w:rPr>
          <w:rFonts w:cs="Times New Roman"/>
          <w:szCs w:val="24"/>
          <w:lang w:val="en-US"/>
        </w:rPr>
        <w:t>is two-fold</w:t>
      </w:r>
      <w:r w:rsidR="00D80713" w:rsidRPr="0001368C">
        <w:rPr>
          <w:rFonts w:cs="Times New Roman"/>
          <w:szCs w:val="24"/>
          <w:lang w:val="en-US"/>
        </w:rPr>
        <w:t xml:space="preserve">: i) the </w:t>
      </w:r>
      <w:r>
        <w:rPr>
          <w:rFonts w:cs="Times New Roman"/>
          <w:szCs w:val="24"/>
          <w:lang w:val="en-US"/>
        </w:rPr>
        <w:t xml:space="preserve">theoretical claims associated with </w:t>
      </w:r>
      <w:r w:rsidR="00D80713" w:rsidRPr="0001368C">
        <w:rPr>
          <w:rFonts w:cs="Times New Roman"/>
          <w:szCs w:val="24"/>
          <w:lang w:val="en-US"/>
        </w:rPr>
        <w:t xml:space="preserve">institutional power resources </w:t>
      </w:r>
      <w:r>
        <w:rPr>
          <w:rFonts w:cs="Times New Roman"/>
          <w:szCs w:val="24"/>
          <w:lang w:val="en-US"/>
        </w:rPr>
        <w:t>are</w:t>
      </w:r>
      <w:r w:rsidR="00D80713" w:rsidRPr="0001368C">
        <w:rPr>
          <w:rFonts w:cs="Times New Roman"/>
          <w:szCs w:val="24"/>
          <w:lang w:val="en-US"/>
        </w:rPr>
        <w:t xml:space="preserve"> revisited; and ii) </w:t>
      </w:r>
      <w:r w:rsidR="00A667A7" w:rsidRPr="0001368C">
        <w:rPr>
          <w:rFonts w:cs="Times New Roman"/>
          <w:szCs w:val="24"/>
          <w:lang w:val="en-GB"/>
        </w:rPr>
        <w:t xml:space="preserve">the nature of power as a capacity and </w:t>
      </w:r>
      <w:r w:rsidR="00A667A7" w:rsidRPr="0001368C">
        <w:rPr>
          <w:rFonts w:cs="Times New Roman"/>
          <w:szCs w:val="24"/>
          <w:lang w:val="en-US"/>
        </w:rPr>
        <w:t xml:space="preserve">the </w:t>
      </w:r>
      <w:r w:rsidR="000921D5" w:rsidRPr="0001368C">
        <w:rPr>
          <w:rFonts w:cs="Times New Roman"/>
          <w:szCs w:val="24"/>
          <w:lang w:val="en-US"/>
        </w:rPr>
        <w:t xml:space="preserve">processual </w:t>
      </w:r>
      <w:r w:rsidR="00A667A7" w:rsidRPr="0001368C">
        <w:rPr>
          <w:rFonts w:cs="Times New Roman"/>
          <w:szCs w:val="24"/>
          <w:lang w:val="en-US"/>
        </w:rPr>
        <w:t xml:space="preserve">nature of </w:t>
      </w:r>
      <w:r w:rsidR="000921D5" w:rsidRPr="0001368C">
        <w:rPr>
          <w:rFonts w:cs="Times New Roman"/>
          <w:szCs w:val="24"/>
          <w:lang w:val="en-US"/>
        </w:rPr>
        <w:t xml:space="preserve">the global education policy field </w:t>
      </w:r>
      <w:r w:rsidR="00A667A7" w:rsidRPr="0001368C">
        <w:rPr>
          <w:rFonts w:cs="Times New Roman"/>
          <w:szCs w:val="24"/>
          <w:lang w:val="en-US"/>
        </w:rPr>
        <w:t xml:space="preserve">are shown to be </w:t>
      </w:r>
      <w:r w:rsidR="004A162D">
        <w:rPr>
          <w:rFonts w:cs="Times New Roman"/>
          <w:szCs w:val="24"/>
          <w:lang w:val="en-US"/>
        </w:rPr>
        <w:t xml:space="preserve">crucial </w:t>
      </w:r>
      <w:r w:rsidR="00A667A7" w:rsidRPr="0001368C">
        <w:rPr>
          <w:rFonts w:cs="Times New Roman"/>
          <w:szCs w:val="24"/>
          <w:lang w:val="en-US"/>
        </w:rPr>
        <w:t xml:space="preserve">for </w:t>
      </w:r>
      <w:r w:rsidR="00FB3E54" w:rsidRPr="0001368C">
        <w:rPr>
          <w:rFonts w:cs="Times New Roman"/>
          <w:szCs w:val="24"/>
          <w:lang w:val="en-US"/>
        </w:rPr>
        <w:t xml:space="preserve">explaining </w:t>
      </w:r>
      <w:r w:rsidR="00A667A7" w:rsidRPr="0001368C">
        <w:rPr>
          <w:rFonts w:cs="Times New Roman"/>
          <w:szCs w:val="24"/>
          <w:lang w:val="en-US"/>
        </w:rPr>
        <w:t xml:space="preserve">EI’s </w:t>
      </w:r>
      <w:r w:rsidR="00FB3E54" w:rsidRPr="0001368C">
        <w:rPr>
          <w:rFonts w:cs="Times New Roman"/>
          <w:szCs w:val="24"/>
          <w:lang w:val="en-US"/>
        </w:rPr>
        <w:t>practical rea</w:t>
      </w:r>
      <w:r w:rsidR="00A667A7" w:rsidRPr="0001368C">
        <w:rPr>
          <w:rFonts w:cs="Times New Roman"/>
          <w:szCs w:val="24"/>
          <w:lang w:val="en-US"/>
        </w:rPr>
        <w:t>soning</w:t>
      </w:r>
      <w:r w:rsidR="004A162D" w:rsidRPr="004A162D">
        <w:rPr>
          <w:rFonts w:cs="Times New Roman"/>
          <w:szCs w:val="24"/>
          <w:lang w:val="en-US"/>
        </w:rPr>
        <w:t xml:space="preserve"> </w:t>
      </w:r>
      <w:r w:rsidR="004A162D">
        <w:rPr>
          <w:rFonts w:cs="Times New Roman"/>
          <w:szCs w:val="24"/>
          <w:lang w:val="en-US"/>
        </w:rPr>
        <w:t xml:space="preserve">and </w:t>
      </w:r>
      <w:r w:rsidR="004A162D" w:rsidRPr="0001368C">
        <w:rPr>
          <w:rFonts w:cs="Times New Roman"/>
          <w:szCs w:val="24"/>
          <w:lang w:val="en-US"/>
        </w:rPr>
        <w:t xml:space="preserve">the outcomes of </w:t>
      </w:r>
      <w:r w:rsidR="004A162D">
        <w:rPr>
          <w:rFonts w:cs="Times New Roman"/>
          <w:szCs w:val="24"/>
          <w:lang w:val="en-US"/>
        </w:rPr>
        <w:t>TALIS.</w:t>
      </w:r>
    </w:p>
    <w:p w14:paraId="792FE4E3" w14:textId="77777777" w:rsidR="00A94036" w:rsidRDefault="00A94036" w:rsidP="00A94036">
      <w:pPr>
        <w:autoSpaceDE w:val="0"/>
        <w:autoSpaceDN w:val="0"/>
        <w:adjustRightInd w:val="0"/>
        <w:ind w:firstLine="0"/>
        <w:rPr>
          <w:rFonts w:cs="Times New Roman"/>
          <w:szCs w:val="24"/>
          <w:lang w:val="en-US"/>
        </w:rPr>
      </w:pPr>
    </w:p>
    <w:p w14:paraId="3D6CD66B" w14:textId="77777777" w:rsidR="00A94036" w:rsidRDefault="00A94036" w:rsidP="00A94036">
      <w:pPr>
        <w:autoSpaceDE w:val="0"/>
        <w:autoSpaceDN w:val="0"/>
        <w:adjustRightInd w:val="0"/>
        <w:ind w:firstLine="0"/>
        <w:rPr>
          <w:rFonts w:cs="Times New Roman"/>
          <w:szCs w:val="24"/>
          <w:lang w:val="en-US"/>
        </w:rPr>
      </w:pPr>
    </w:p>
    <w:p w14:paraId="484A21FF" w14:textId="77777777" w:rsidR="00A56C60" w:rsidRPr="0001368C" w:rsidRDefault="00D57929" w:rsidP="00A94036">
      <w:pPr>
        <w:autoSpaceDE w:val="0"/>
        <w:autoSpaceDN w:val="0"/>
        <w:adjustRightInd w:val="0"/>
        <w:ind w:firstLine="0"/>
        <w:rPr>
          <w:rFonts w:cs="Times New Roman"/>
          <w:b/>
          <w:i/>
          <w:szCs w:val="24"/>
          <w:lang w:val="en-US"/>
        </w:rPr>
      </w:pPr>
      <w:r>
        <w:rPr>
          <w:rFonts w:cs="Times New Roman"/>
          <w:b/>
          <w:i/>
          <w:szCs w:val="24"/>
          <w:lang w:val="en-US"/>
        </w:rPr>
        <w:t>I</w:t>
      </w:r>
      <w:r w:rsidR="00D80713" w:rsidRPr="0001368C">
        <w:rPr>
          <w:rFonts w:cs="Times New Roman"/>
          <w:b/>
          <w:i/>
          <w:szCs w:val="24"/>
          <w:lang w:val="en-US"/>
        </w:rPr>
        <w:t>nstitutional power resources</w:t>
      </w:r>
    </w:p>
    <w:p w14:paraId="136AADC0" w14:textId="77777777" w:rsidR="00A94036" w:rsidRDefault="00A94036" w:rsidP="00A94036">
      <w:pPr>
        <w:autoSpaceDE w:val="0"/>
        <w:autoSpaceDN w:val="0"/>
        <w:adjustRightInd w:val="0"/>
        <w:ind w:firstLine="0"/>
        <w:rPr>
          <w:rFonts w:cs="Times New Roman"/>
          <w:szCs w:val="24"/>
          <w:lang w:val="en-US"/>
        </w:rPr>
      </w:pPr>
    </w:p>
    <w:p w14:paraId="5F070036" w14:textId="4E24A6C0" w:rsidR="00805AB0" w:rsidRPr="0001368C" w:rsidRDefault="00040766" w:rsidP="00A94036">
      <w:pPr>
        <w:autoSpaceDE w:val="0"/>
        <w:autoSpaceDN w:val="0"/>
        <w:adjustRightInd w:val="0"/>
        <w:ind w:firstLine="0"/>
        <w:rPr>
          <w:rFonts w:cs="Times New Roman"/>
          <w:szCs w:val="24"/>
          <w:lang w:val="en-US"/>
        </w:rPr>
      </w:pPr>
      <w:r w:rsidRPr="0001368C">
        <w:rPr>
          <w:rFonts w:cs="Times New Roman"/>
          <w:szCs w:val="24"/>
          <w:lang w:val="en-US"/>
        </w:rPr>
        <w:t>T</w:t>
      </w:r>
      <w:r w:rsidR="007737A8" w:rsidRPr="0001368C">
        <w:rPr>
          <w:rFonts w:eastAsiaTheme="minorEastAsia" w:cs="Times New Roman"/>
          <w:bCs/>
          <w:szCs w:val="24"/>
          <w:lang w:val="en-US" w:eastAsia="zh-TW"/>
        </w:rPr>
        <w:t>he analysis co</w:t>
      </w:r>
      <w:r w:rsidR="00D57929">
        <w:rPr>
          <w:rFonts w:eastAsiaTheme="minorEastAsia" w:cs="Times New Roman"/>
          <w:bCs/>
          <w:szCs w:val="24"/>
          <w:lang w:val="en-US" w:eastAsia="zh-TW"/>
        </w:rPr>
        <w:t xml:space="preserve">rroborates </w:t>
      </w:r>
      <w:r w:rsidR="00E851DD">
        <w:rPr>
          <w:rFonts w:eastAsiaTheme="minorEastAsia" w:cs="Times New Roman"/>
          <w:bCs/>
          <w:szCs w:val="24"/>
          <w:lang w:val="en-US" w:eastAsia="zh-TW"/>
        </w:rPr>
        <w:t xml:space="preserve">Davidsson and Emmenegger’s (2013) </w:t>
      </w:r>
      <w:r w:rsidR="00D57929">
        <w:rPr>
          <w:rFonts w:eastAsiaTheme="minorEastAsia" w:cs="Times New Roman"/>
          <w:bCs/>
          <w:szCs w:val="24"/>
          <w:lang w:val="en-US" w:eastAsia="zh-TW"/>
        </w:rPr>
        <w:t xml:space="preserve">claim that </w:t>
      </w:r>
      <w:r w:rsidR="007737A8" w:rsidRPr="0001368C">
        <w:rPr>
          <w:rFonts w:cs="Times New Roman"/>
          <w:szCs w:val="24"/>
          <w:lang w:val="en-US"/>
        </w:rPr>
        <w:t xml:space="preserve">institutional power resources </w:t>
      </w:r>
      <w:r w:rsidR="00054934" w:rsidRPr="0001368C">
        <w:rPr>
          <w:rFonts w:eastAsiaTheme="minorEastAsia" w:cs="Times New Roman"/>
          <w:szCs w:val="24"/>
          <w:lang w:val="en-US"/>
        </w:rPr>
        <w:t xml:space="preserve">is the key variable explaining </w:t>
      </w:r>
      <w:r w:rsidR="00054934">
        <w:rPr>
          <w:rFonts w:eastAsiaTheme="minorEastAsia" w:cs="Times New Roman"/>
          <w:szCs w:val="24"/>
          <w:lang w:val="en-US"/>
        </w:rPr>
        <w:t xml:space="preserve">union behavior, </w:t>
      </w:r>
      <w:r w:rsidR="00054934">
        <w:rPr>
          <w:rFonts w:cs="Times New Roman"/>
          <w:szCs w:val="24"/>
          <w:lang w:val="en-US"/>
        </w:rPr>
        <w:t xml:space="preserve">in the sense that EI </w:t>
      </w:r>
      <w:r w:rsidR="00203C8C">
        <w:rPr>
          <w:rFonts w:cs="Times New Roman"/>
          <w:szCs w:val="24"/>
          <w:lang w:val="en-US"/>
        </w:rPr>
        <w:t>does</w:t>
      </w:r>
      <w:r w:rsidR="004A162D">
        <w:rPr>
          <w:rFonts w:cs="Times New Roman"/>
          <w:szCs w:val="24"/>
          <w:lang w:val="en-US"/>
        </w:rPr>
        <w:t xml:space="preserve"> not invoke </w:t>
      </w:r>
      <w:r w:rsidR="005E63A5">
        <w:rPr>
          <w:rFonts w:cs="Times New Roman"/>
          <w:szCs w:val="24"/>
          <w:lang w:val="en-US"/>
        </w:rPr>
        <w:t xml:space="preserve">traditional </w:t>
      </w:r>
      <w:r w:rsidR="007737A8" w:rsidRPr="0001368C">
        <w:rPr>
          <w:rFonts w:eastAsiaTheme="minorEastAsia" w:cs="Times New Roman"/>
          <w:szCs w:val="24"/>
          <w:lang w:val="en-US"/>
        </w:rPr>
        <w:t>claims to expertise associated with tacit or c</w:t>
      </w:r>
      <w:r w:rsidR="004A162D">
        <w:rPr>
          <w:rFonts w:eastAsiaTheme="minorEastAsia" w:cs="Times New Roman"/>
          <w:szCs w:val="24"/>
          <w:lang w:val="en-US"/>
        </w:rPr>
        <w:t xml:space="preserve">ontext-specific </w:t>
      </w:r>
      <w:r w:rsidR="007737A8" w:rsidRPr="0001368C">
        <w:rPr>
          <w:rFonts w:eastAsiaTheme="minorEastAsia" w:cs="Times New Roman"/>
          <w:szCs w:val="24"/>
          <w:lang w:val="en-US"/>
        </w:rPr>
        <w:t>pedagogical knowledge</w:t>
      </w:r>
      <w:r w:rsidR="004A162D">
        <w:rPr>
          <w:rFonts w:eastAsiaTheme="minorEastAsia" w:cs="Times New Roman"/>
          <w:szCs w:val="24"/>
          <w:lang w:val="en-US"/>
        </w:rPr>
        <w:t xml:space="preserve"> as means to </w:t>
      </w:r>
      <w:r w:rsidR="00203C8C">
        <w:rPr>
          <w:rFonts w:eastAsiaTheme="minorEastAsia" w:cs="Times New Roman"/>
          <w:szCs w:val="24"/>
          <w:lang w:val="en-US"/>
        </w:rPr>
        <w:t>advance the interests of the profession. R</w:t>
      </w:r>
      <w:r w:rsidR="00A56C60" w:rsidRPr="0001368C">
        <w:rPr>
          <w:rFonts w:cs="Times New Roman"/>
          <w:szCs w:val="24"/>
          <w:lang w:val="en-US"/>
        </w:rPr>
        <w:t xml:space="preserve">ather, </w:t>
      </w:r>
      <w:r w:rsidR="00203C8C">
        <w:rPr>
          <w:rFonts w:cs="Times New Roman"/>
          <w:szCs w:val="24"/>
          <w:lang w:val="en-US"/>
        </w:rPr>
        <w:t>the</w:t>
      </w:r>
      <w:r w:rsidR="00054934">
        <w:rPr>
          <w:rFonts w:cs="Times New Roman"/>
          <w:szCs w:val="24"/>
          <w:lang w:val="en-US"/>
        </w:rPr>
        <w:t>ir</w:t>
      </w:r>
      <w:r w:rsidR="00203C8C">
        <w:rPr>
          <w:rFonts w:cs="Times New Roman"/>
          <w:szCs w:val="24"/>
          <w:lang w:val="en-US"/>
        </w:rPr>
        <w:t xml:space="preserve"> </w:t>
      </w:r>
      <w:r w:rsidR="00054934">
        <w:rPr>
          <w:rFonts w:cs="Times New Roman"/>
          <w:szCs w:val="24"/>
          <w:lang w:val="en-US"/>
        </w:rPr>
        <w:t xml:space="preserve">practical </w:t>
      </w:r>
      <w:r w:rsidR="00203C8C">
        <w:rPr>
          <w:rFonts w:cs="Times New Roman"/>
          <w:szCs w:val="24"/>
          <w:lang w:val="en-US"/>
        </w:rPr>
        <w:t xml:space="preserve">argumentation is based on </w:t>
      </w:r>
      <w:r w:rsidR="0029367B" w:rsidRPr="0001368C">
        <w:rPr>
          <w:rFonts w:cs="Times New Roman"/>
          <w:szCs w:val="24"/>
          <w:lang w:val="en-US"/>
        </w:rPr>
        <w:t xml:space="preserve">the premise </w:t>
      </w:r>
      <w:r w:rsidR="0029367B" w:rsidRPr="0001368C">
        <w:rPr>
          <w:rFonts w:cs="Times New Roman"/>
          <w:bCs/>
          <w:szCs w:val="24"/>
          <w:lang w:val="en-GB"/>
        </w:rPr>
        <w:t xml:space="preserve">that common </w:t>
      </w:r>
      <w:r w:rsidR="0029367B" w:rsidRPr="0001368C">
        <w:rPr>
          <w:rFonts w:cs="Times New Roman"/>
          <w:bCs/>
          <w:szCs w:val="24"/>
          <w:lang w:val="en-GB"/>
        </w:rPr>
        <w:lastRenderedPageBreak/>
        <w:t>issues and ‘best practice</w:t>
      </w:r>
      <w:r w:rsidR="005E63A5">
        <w:rPr>
          <w:rFonts w:cs="Times New Roman"/>
          <w:bCs/>
          <w:szCs w:val="24"/>
          <w:lang w:val="en-GB"/>
        </w:rPr>
        <w:t>s</w:t>
      </w:r>
      <w:r w:rsidR="0029367B" w:rsidRPr="0001368C">
        <w:rPr>
          <w:rFonts w:cs="Times New Roman"/>
          <w:bCs/>
          <w:szCs w:val="24"/>
          <w:lang w:val="en-GB"/>
        </w:rPr>
        <w:t xml:space="preserve">’ </w:t>
      </w:r>
      <w:r w:rsidR="00266554" w:rsidRPr="0001368C">
        <w:rPr>
          <w:rFonts w:cs="Times New Roman"/>
          <w:bCs/>
          <w:szCs w:val="24"/>
          <w:lang w:val="en-GB"/>
        </w:rPr>
        <w:t xml:space="preserve">concerning teachers’ work </w:t>
      </w:r>
      <w:r w:rsidR="005E63A5">
        <w:rPr>
          <w:rFonts w:cs="Times New Roman"/>
          <w:bCs/>
          <w:szCs w:val="24"/>
          <w:lang w:val="en-GB"/>
        </w:rPr>
        <w:t xml:space="preserve">might </w:t>
      </w:r>
      <w:r w:rsidR="00266554" w:rsidRPr="0001368C">
        <w:rPr>
          <w:rFonts w:cs="Times New Roman"/>
          <w:bCs/>
          <w:szCs w:val="24"/>
          <w:lang w:val="en-GB"/>
        </w:rPr>
        <w:t xml:space="preserve">be identified </w:t>
      </w:r>
      <w:r w:rsidR="0029367B" w:rsidRPr="0001368C">
        <w:rPr>
          <w:rFonts w:cs="Times New Roman"/>
          <w:bCs/>
          <w:szCs w:val="24"/>
          <w:lang w:val="en-GB"/>
        </w:rPr>
        <w:t>on the basis of universalised knowledge</w:t>
      </w:r>
      <w:r w:rsidR="00C527D2" w:rsidRPr="0001368C">
        <w:rPr>
          <w:rFonts w:cs="Times New Roman"/>
          <w:szCs w:val="24"/>
          <w:lang w:val="en-US"/>
        </w:rPr>
        <w:t xml:space="preserve">. </w:t>
      </w:r>
      <w:r w:rsidR="00E000B3" w:rsidRPr="0001368C">
        <w:rPr>
          <w:rFonts w:eastAsiaTheme="minorEastAsia" w:cs="Times New Roman"/>
          <w:bCs/>
          <w:szCs w:val="24"/>
          <w:lang w:val="en-US" w:eastAsia="zh-TW"/>
        </w:rPr>
        <w:t>T</w:t>
      </w:r>
      <w:r w:rsidR="00EE023E" w:rsidRPr="0001368C">
        <w:rPr>
          <w:rFonts w:eastAsiaTheme="minorEastAsia" w:cs="Times New Roman"/>
          <w:bCs/>
          <w:szCs w:val="24"/>
          <w:lang w:val="en-US" w:eastAsia="zh-TW"/>
        </w:rPr>
        <w:t>he</w:t>
      </w:r>
      <w:r w:rsidR="00D77218" w:rsidRPr="0001368C">
        <w:rPr>
          <w:rFonts w:eastAsiaTheme="minorEastAsia" w:cs="Times New Roman"/>
          <w:bCs/>
          <w:szCs w:val="24"/>
          <w:lang w:val="en-US" w:eastAsia="zh-TW"/>
        </w:rPr>
        <w:t xml:space="preserve"> findings suggest</w:t>
      </w:r>
      <w:r w:rsidR="00E77FCF" w:rsidRPr="0001368C">
        <w:rPr>
          <w:rFonts w:eastAsiaTheme="minorEastAsia" w:cs="Times New Roman"/>
          <w:bCs/>
          <w:szCs w:val="24"/>
          <w:lang w:val="en-US" w:eastAsia="zh-TW"/>
        </w:rPr>
        <w:t xml:space="preserve"> </w:t>
      </w:r>
      <w:r w:rsidR="0029367B" w:rsidRPr="0001368C">
        <w:rPr>
          <w:rFonts w:cs="Times New Roman"/>
          <w:bCs/>
          <w:szCs w:val="24"/>
          <w:lang w:val="en-GB"/>
        </w:rPr>
        <w:t xml:space="preserve">that this </w:t>
      </w:r>
      <w:r w:rsidR="00E000B3" w:rsidRPr="0001368C">
        <w:rPr>
          <w:rFonts w:cs="Times New Roman"/>
          <w:bCs/>
          <w:szCs w:val="24"/>
          <w:lang w:val="en-GB"/>
        </w:rPr>
        <w:t xml:space="preserve">stance </w:t>
      </w:r>
      <w:r w:rsidR="00054934">
        <w:rPr>
          <w:rFonts w:cs="Times New Roman"/>
          <w:bCs/>
          <w:szCs w:val="24"/>
          <w:lang w:val="en-GB"/>
        </w:rPr>
        <w:t xml:space="preserve">is </w:t>
      </w:r>
      <w:r w:rsidR="00E77FCF" w:rsidRPr="0001368C">
        <w:rPr>
          <w:rFonts w:cs="Times New Roman"/>
          <w:bCs/>
          <w:szCs w:val="24"/>
          <w:lang w:val="en-GB"/>
        </w:rPr>
        <w:t>n</w:t>
      </w:r>
      <w:r w:rsidR="007737A8" w:rsidRPr="0001368C">
        <w:rPr>
          <w:rFonts w:cs="Times New Roman"/>
          <w:bCs/>
          <w:szCs w:val="24"/>
          <w:lang w:val="en-GB"/>
        </w:rPr>
        <w:t xml:space="preserve">either </w:t>
      </w:r>
      <w:r w:rsidR="00E77FCF" w:rsidRPr="0001368C">
        <w:rPr>
          <w:rFonts w:cs="Times New Roman"/>
          <w:bCs/>
          <w:szCs w:val="24"/>
          <w:lang w:val="en-GB"/>
        </w:rPr>
        <w:t xml:space="preserve">perceived as controversial </w:t>
      </w:r>
      <w:r w:rsidR="007737A8" w:rsidRPr="0001368C">
        <w:rPr>
          <w:rFonts w:cs="Times New Roman"/>
          <w:bCs/>
          <w:szCs w:val="24"/>
          <w:lang w:val="en-GB"/>
        </w:rPr>
        <w:t>n</w:t>
      </w:r>
      <w:r w:rsidR="00E77FCF" w:rsidRPr="0001368C">
        <w:rPr>
          <w:rFonts w:cs="Times New Roman"/>
          <w:bCs/>
          <w:szCs w:val="24"/>
          <w:lang w:val="en-GB"/>
        </w:rPr>
        <w:t>or as a concession</w:t>
      </w:r>
      <w:r w:rsidR="002B760B" w:rsidRPr="0001368C">
        <w:rPr>
          <w:rFonts w:cs="Times New Roman"/>
          <w:bCs/>
          <w:szCs w:val="24"/>
          <w:lang w:val="en-GB"/>
        </w:rPr>
        <w:t>,</w:t>
      </w:r>
      <w:r w:rsidR="008971FB" w:rsidRPr="0001368C">
        <w:rPr>
          <w:rFonts w:cs="Times New Roman"/>
          <w:bCs/>
          <w:szCs w:val="24"/>
          <w:lang w:val="en-GB"/>
        </w:rPr>
        <w:t xml:space="preserve"> t</w:t>
      </w:r>
      <w:r w:rsidR="00E000B3" w:rsidRPr="0001368C">
        <w:rPr>
          <w:rFonts w:cs="Times New Roman"/>
          <w:bCs/>
          <w:szCs w:val="24"/>
          <w:lang w:val="en-GB"/>
        </w:rPr>
        <w:t>hough cau</w:t>
      </w:r>
      <w:r w:rsidR="00054934">
        <w:rPr>
          <w:rFonts w:cs="Times New Roman"/>
          <w:bCs/>
          <w:szCs w:val="24"/>
          <w:lang w:val="en-GB"/>
        </w:rPr>
        <w:t>tion has</w:t>
      </w:r>
      <w:r w:rsidR="00E000B3" w:rsidRPr="0001368C">
        <w:rPr>
          <w:rFonts w:cs="Times New Roman"/>
          <w:bCs/>
          <w:szCs w:val="24"/>
          <w:lang w:val="en-GB"/>
        </w:rPr>
        <w:t xml:space="preserve"> to be</w:t>
      </w:r>
      <w:r w:rsidR="00203C8C">
        <w:rPr>
          <w:rFonts w:cs="Times New Roman"/>
          <w:bCs/>
          <w:szCs w:val="24"/>
          <w:lang w:val="en-GB"/>
        </w:rPr>
        <w:t xml:space="preserve"> exercised </w:t>
      </w:r>
      <w:r w:rsidR="00054934">
        <w:rPr>
          <w:rFonts w:cs="Times New Roman"/>
          <w:bCs/>
          <w:szCs w:val="24"/>
          <w:lang w:val="en-GB"/>
        </w:rPr>
        <w:t>concerning</w:t>
      </w:r>
      <w:r w:rsidR="00203C8C">
        <w:rPr>
          <w:rFonts w:cs="Times New Roman"/>
          <w:bCs/>
          <w:szCs w:val="24"/>
          <w:lang w:val="en-GB"/>
        </w:rPr>
        <w:t xml:space="preserve"> which </w:t>
      </w:r>
      <w:r w:rsidR="00E000B3" w:rsidRPr="0001368C">
        <w:rPr>
          <w:rFonts w:cs="Times New Roman"/>
          <w:bCs/>
          <w:szCs w:val="24"/>
          <w:lang w:val="en-GB"/>
        </w:rPr>
        <w:t xml:space="preserve">issues </w:t>
      </w:r>
      <w:r w:rsidR="00F62B52">
        <w:rPr>
          <w:rFonts w:cs="Times New Roman"/>
          <w:bCs/>
          <w:szCs w:val="24"/>
          <w:lang w:val="en-GB"/>
        </w:rPr>
        <w:t xml:space="preserve">become subject to policy, and </w:t>
      </w:r>
      <w:r w:rsidR="005E63A5">
        <w:rPr>
          <w:rFonts w:cs="Times New Roman"/>
          <w:bCs/>
          <w:szCs w:val="24"/>
          <w:lang w:val="en-GB"/>
        </w:rPr>
        <w:t>the framing of those issues</w:t>
      </w:r>
      <w:r w:rsidR="00F62B52">
        <w:rPr>
          <w:rFonts w:cs="Times New Roman"/>
          <w:bCs/>
          <w:szCs w:val="24"/>
          <w:lang w:val="en-GB"/>
        </w:rPr>
        <w:t xml:space="preserve">. </w:t>
      </w:r>
      <w:r w:rsidR="00F17C4F" w:rsidRPr="0001368C">
        <w:rPr>
          <w:rFonts w:cs="Times New Roman"/>
          <w:bCs/>
          <w:szCs w:val="24"/>
          <w:lang w:val="en-GB"/>
        </w:rPr>
        <w:t xml:space="preserve">This perspective helps explain why </w:t>
      </w:r>
      <w:r w:rsidR="00805AB0" w:rsidRPr="0001368C">
        <w:rPr>
          <w:rFonts w:cs="Times New Roman"/>
          <w:bCs/>
          <w:szCs w:val="24"/>
          <w:lang w:val="en-GB"/>
        </w:rPr>
        <w:t xml:space="preserve">EI </w:t>
      </w:r>
      <w:r w:rsidR="00F17C4F" w:rsidRPr="0001368C">
        <w:rPr>
          <w:rFonts w:cs="Times New Roman"/>
          <w:bCs/>
          <w:szCs w:val="24"/>
          <w:lang w:val="en-GB"/>
        </w:rPr>
        <w:t xml:space="preserve">initially </w:t>
      </w:r>
      <w:r w:rsidR="00805AB0" w:rsidRPr="0001368C">
        <w:rPr>
          <w:rFonts w:cs="Times New Roman"/>
          <w:bCs/>
          <w:szCs w:val="24"/>
          <w:lang w:val="en-GB"/>
        </w:rPr>
        <w:t xml:space="preserve">pursued a teacher questionnaire in PISA </w:t>
      </w:r>
      <w:r w:rsidR="00346201">
        <w:rPr>
          <w:rFonts w:cs="Times New Roman"/>
          <w:bCs/>
          <w:szCs w:val="24"/>
          <w:lang w:val="en-GB"/>
        </w:rPr>
        <w:t>–</w:t>
      </w:r>
      <w:r w:rsidR="00805AB0" w:rsidRPr="0001368C">
        <w:rPr>
          <w:rFonts w:cs="Times New Roman"/>
          <w:bCs/>
          <w:szCs w:val="24"/>
          <w:lang w:val="en-GB"/>
        </w:rPr>
        <w:t xml:space="preserve"> which would appear to equal the </w:t>
      </w:r>
      <w:r w:rsidR="00CA3138" w:rsidRPr="0001368C">
        <w:rPr>
          <w:rFonts w:cs="Times New Roman"/>
          <w:bCs/>
          <w:szCs w:val="24"/>
          <w:lang w:val="en-GB"/>
        </w:rPr>
        <w:t xml:space="preserve">methodologically </w:t>
      </w:r>
      <w:r w:rsidR="00203C8C">
        <w:rPr>
          <w:rFonts w:cs="Times New Roman"/>
          <w:bCs/>
          <w:szCs w:val="24"/>
          <w:lang w:val="en-GB"/>
        </w:rPr>
        <w:t xml:space="preserve">and politically </w:t>
      </w:r>
      <w:r w:rsidR="00CA3138" w:rsidRPr="0001368C">
        <w:rPr>
          <w:rFonts w:cs="Times New Roman"/>
          <w:bCs/>
          <w:szCs w:val="24"/>
          <w:lang w:val="en-GB"/>
        </w:rPr>
        <w:t xml:space="preserve">controversial </w:t>
      </w:r>
      <w:r w:rsidR="00805AB0" w:rsidRPr="0001368C">
        <w:rPr>
          <w:rFonts w:cs="Times New Roman"/>
          <w:bCs/>
          <w:szCs w:val="24"/>
          <w:lang w:val="en-GB"/>
        </w:rPr>
        <w:t xml:space="preserve">TALIS-PISA link </w:t>
      </w:r>
      <w:r w:rsidR="00346201">
        <w:rPr>
          <w:rFonts w:cs="Times New Roman"/>
          <w:bCs/>
          <w:szCs w:val="24"/>
          <w:lang w:val="en-GB"/>
        </w:rPr>
        <w:t>–</w:t>
      </w:r>
      <w:r w:rsidR="00805AB0" w:rsidRPr="0001368C">
        <w:rPr>
          <w:rFonts w:cs="Times New Roman"/>
          <w:bCs/>
          <w:szCs w:val="24"/>
          <w:lang w:val="en-GB"/>
        </w:rPr>
        <w:t xml:space="preserve"> whilst g</w:t>
      </w:r>
      <w:r w:rsidR="00805AB0" w:rsidRPr="0001368C">
        <w:rPr>
          <w:rFonts w:eastAsiaTheme="minorEastAsia" w:cs="Times New Roman"/>
          <w:bCs/>
          <w:szCs w:val="24"/>
          <w:lang w:val="en-GB" w:eastAsia="zh-TW"/>
        </w:rPr>
        <w:t xml:space="preserve">overnments </w:t>
      </w:r>
      <w:r w:rsidR="00203C8C">
        <w:rPr>
          <w:rFonts w:eastAsiaTheme="minorEastAsia" w:cs="Times New Roman"/>
          <w:bCs/>
          <w:szCs w:val="24"/>
          <w:lang w:val="en-GB" w:eastAsia="zh-TW"/>
        </w:rPr>
        <w:t xml:space="preserve">have so far </w:t>
      </w:r>
      <w:r w:rsidR="00805AB0" w:rsidRPr="0001368C">
        <w:rPr>
          <w:rFonts w:eastAsiaTheme="minorEastAsia" w:cs="Times New Roman"/>
          <w:bCs/>
          <w:szCs w:val="24"/>
          <w:lang w:val="en-GB" w:eastAsia="zh-TW"/>
        </w:rPr>
        <w:t>insisted on keeping the two programmes separate</w:t>
      </w:r>
      <w:r w:rsidR="00854FEF" w:rsidRPr="0001368C">
        <w:rPr>
          <w:rFonts w:eastAsiaTheme="minorEastAsia" w:cs="Times New Roman"/>
          <w:bCs/>
          <w:szCs w:val="24"/>
          <w:lang w:val="en-GB" w:eastAsia="zh-TW"/>
        </w:rPr>
        <w:t xml:space="preserve"> </w:t>
      </w:r>
      <w:r w:rsidR="00805AB0" w:rsidRPr="0001368C">
        <w:rPr>
          <w:rFonts w:eastAsiaTheme="minorEastAsia" w:cs="Times New Roman"/>
          <w:bCs/>
          <w:szCs w:val="24"/>
          <w:lang w:val="en-GB" w:eastAsia="zh-TW"/>
        </w:rPr>
        <w:t>(</w:t>
      </w:r>
      <w:r w:rsidR="00716660">
        <w:rPr>
          <w:rFonts w:eastAsiaTheme="minorEastAsia" w:cs="Times New Roman"/>
          <w:bCs/>
          <w:szCs w:val="24"/>
          <w:lang w:val="en-GB" w:eastAsia="zh-TW"/>
        </w:rPr>
        <w:t>Sorensen, 2017</w:t>
      </w:r>
      <w:r w:rsidR="00805AB0" w:rsidRPr="0001368C">
        <w:rPr>
          <w:rFonts w:eastAsiaTheme="minorEastAsia" w:cs="Times New Roman"/>
          <w:bCs/>
          <w:szCs w:val="24"/>
          <w:lang w:val="en-GB" w:eastAsia="zh-TW"/>
        </w:rPr>
        <w:t>).</w:t>
      </w:r>
    </w:p>
    <w:p w14:paraId="2AA009E2" w14:textId="3C6A3BF0" w:rsidR="00D37779" w:rsidRPr="0001368C" w:rsidRDefault="00F27AE8" w:rsidP="00A94036">
      <w:pPr>
        <w:rPr>
          <w:bCs/>
          <w:lang w:val="en-US"/>
        </w:rPr>
      </w:pPr>
      <w:r>
        <w:rPr>
          <w:lang w:val="en-US"/>
        </w:rPr>
        <w:t>T</w:t>
      </w:r>
      <w:r w:rsidR="00E557DF" w:rsidRPr="0001368C">
        <w:rPr>
          <w:lang w:val="en-US"/>
        </w:rPr>
        <w:t xml:space="preserve">he narrative that EI aspires to be in charge of is </w:t>
      </w:r>
      <w:r w:rsidR="005E63A5">
        <w:rPr>
          <w:lang w:val="en-US"/>
        </w:rPr>
        <w:t xml:space="preserve">hence </w:t>
      </w:r>
      <w:r w:rsidR="00E557DF" w:rsidRPr="0001368C">
        <w:rPr>
          <w:lang w:val="en-US"/>
        </w:rPr>
        <w:t xml:space="preserve">associated with the </w:t>
      </w:r>
      <w:r w:rsidR="00203C8C">
        <w:rPr>
          <w:lang w:val="en-US"/>
        </w:rPr>
        <w:t xml:space="preserve">OECD’s </w:t>
      </w:r>
      <w:r w:rsidR="00E557DF" w:rsidRPr="0001368C">
        <w:rPr>
          <w:lang w:val="en-US"/>
        </w:rPr>
        <w:t>knowledge-based economy discourse (</w:t>
      </w:r>
      <w:r w:rsidR="00390F57" w:rsidRPr="0001368C">
        <w:rPr>
          <w:lang w:val="en-US"/>
        </w:rPr>
        <w:t xml:space="preserve">Sellar </w:t>
      </w:r>
      <w:r w:rsidR="00D77218" w:rsidRPr="0001368C">
        <w:rPr>
          <w:lang w:val="en-US"/>
        </w:rPr>
        <w:t>&amp;</w:t>
      </w:r>
      <w:r w:rsidR="00390F57" w:rsidRPr="0001368C">
        <w:rPr>
          <w:lang w:val="en-US"/>
        </w:rPr>
        <w:t xml:space="preserve"> Lingard, 2013</w:t>
      </w:r>
      <w:r w:rsidR="00CA3138" w:rsidRPr="0001368C">
        <w:rPr>
          <w:lang w:val="en-US"/>
        </w:rPr>
        <w:t>) and</w:t>
      </w:r>
      <w:r w:rsidR="0029367B" w:rsidRPr="0001368C">
        <w:rPr>
          <w:lang w:val="en-US"/>
        </w:rPr>
        <w:t xml:space="preserve"> com</w:t>
      </w:r>
      <w:r w:rsidR="002B760B" w:rsidRPr="0001368C">
        <w:rPr>
          <w:lang w:val="en-US"/>
        </w:rPr>
        <w:t>petitive comparison as governing principle (Robertson, 2012</w:t>
      </w:r>
      <w:r w:rsidR="0029367B" w:rsidRPr="0001368C">
        <w:rPr>
          <w:bCs/>
          <w:lang w:val="en-US"/>
        </w:rPr>
        <w:t>)</w:t>
      </w:r>
      <w:r w:rsidR="00E557DF" w:rsidRPr="0001368C">
        <w:rPr>
          <w:lang w:val="en-US"/>
        </w:rPr>
        <w:t xml:space="preserve">. </w:t>
      </w:r>
      <w:r w:rsidR="00203C8C">
        <w:rPr>
          <w:lang w:val="en-US"/>
        </w:rPr>
        <w:t xml:space="preserve">Thereby, </w:t>
      </w:r>
      <w:r w:rsidR="00F62B52">
        <w:rPr>
          <w:lang w:val="en-US"/>
        </w:rPr>
        <w:t xml:space="preserve">the </w:t>
      </w:r>
      <w:r w:rsidR="00E000B3" w:rsidRPr="0001368C">
        <w:rPr>
          <w:lang w:val="en-US"/>
        </w:rPr>
        <w:t xml:space="preserve">case </w:t>
      </w:r>
      <w:r w:rsidR="00F62B52">
        <w:rPr>
          <w:lang w:val="en-US"/>
        </w:rPr>
        <w:t xml:space="preserve">of EI and TALIS </w:t>
      </w:r>
      <w:r w:rsidR="00E000B3" w:rsidRPr="0001368C">
        <w:rPr>
          <w:lang w:val="en-US"/>
        </w:rPr>
        <w:t xml:space="preserve">illustrates </w:t>
      </w:r>
      <w:r w:rsidR="00E000B3" w:rsidRPr="0001368C">
        <w:rPr>
          <w:bCs/>
          <w:lang w:val="en-US"/>
        </w:rPr>
        <w:t xml:space="preserve">that goals </w:t>
      </w:r>
      <w:r w:rsidR="00203C8C">
        <w:rPr>
          <w:bCs/>
          <w:lang w:val="en-US"/>
        </w:rPr>
        <w:t xml:space="preserve">may </w:t>
      </w:r>
      <w:r w:rsidR="00E557DF" w:rsidRPr="0001368C">
        <w:rPr>
          <w:bCs/>
          <w:lang w:val="en-US"/>
        </w:rPr>
        <w:t xml:space="preserve">be </w:t>
      </w:r>
      <w:r w:rsidR="00755327">
        <w:rPr>
          <w:bCs/>
          <w:lang w:val="en-US"/>
        </w:rPr>
        <w:t xml:space="preserve">of a </w:t>
      </w:r>
      <w:r w:rsidR="00E557DF" w:rsidRPr="0001368C">
        <w:rPr>
          <w:bCs/>
          <w:lang w:val="en-US"/>
        </w:rPr>
        <w:t>more or less desirable</w:t>
      </w:r>
      <w:r w:rsidR="00755327">
        <w:rPr>
          <w:bCs/>
          <w:lang w:val="en-US"/>
        </w:rPr>
        <w:t xml:space="preserve"> nature</w:t>
      </w:r>
      <w:r w:rsidR="00E000B3" w:rsidRPr="0001368C">
        <w:rPr>
          <w:bCs/>
          <w:lang w:val="en-US"/>
        </w:rPr>
        <w:t>.</w:t>
      </w:r>
      <w:r w:rsidR="00CA3138" w:rsidRPr="0001368C">
        <w:rPr>
          <w:bCs/>
          <w:lang w:val="en-US"/>
        </w:rPr>
        <w:t xml:space="preserve"> </w:t>
      </w:r>
      <w:r w:rsidR="00E557DF" w:rsidRPr="0001368C">
        <w:rPr>
          <w:lang w:val="en-US"/>
        </w:rPr>
        <w:t xml:space="preserve">Also in a more narrow sense, </w:t>
      </w:r>
      <w:r w:rsidR="00E557DF" w:rsidRPr="0001368C">
        <w:rPr>
          <w:bCs/>
          <w:lang w:val="en-US"/>
        </w:rPr>
        <w:t>EI was required to follow ‘rules of the game’</w:t>
      </w:r>
      <w:r w:rsidR="00D57929">
        <w:rPr>
          <w:bCs/>
          <w:lang w:val="en-US"/>
        </w:rPr>
        <w:t>;</w:t>
      </w:r>
      <w:r w:rsidR="00CA3138" w:rsidRPr="0001368C">
        <w:rPr>
          <w:bCs/>
          <w:lang w:val="en-US"/>
        </w:rPr>
        <w:t xml:space="preserve"> rules </w:t>
      </w:r>
      <w:r w:rsidR="00E7659C" w:rsidRPr="0001368C">
        <w:rPr>
          <w:bCs/>
          <w:lang w:val="en-US"/>
        </w:rPr>
        <w:t xml:space="preserve">that </w:t>
      </w:r>
      <w:r w:rsidR="00E557DF" w:rsidRPr="0001368C">
        <w:rPr>
          <w:bCs/>
          <w:lang w:val="en-US"/>
        </w:rPr>
        <w:t xml:space="preserve">remain the prerogative of the OECD and </w:t>
      </w:r>
      <w:r w:rsidR="00CA3138" w:rsidRPr="0001368C">
        <w:rPr>
          <w:bCs/>
          <w:lang w:val="en-US"/>
        </w:rPr>
        <w:t>member states</w:t>
      </w:r>
      <w:r w:rsidR="00E557DF" w:rsidRPr="0001368C">
        <w:rPr>
          <w:bCs/>
          <w:lang w:val="en-US"/>
        </w:rPr>
        <w:t xml:space="preserve">. </w:t>
      </w:r>
      <w:r w:rsidR="00E557DF" w:rsidRPr="0001368C">
        <w:rPr>
          <w:lang w:val="en-US"/>
        </w:rPr>
        <w:t xml:space="preserve">The larger study </w:t>
      </w:r>
      <w:r w:rsidR="008971FB" w:rsidRPr="0001368C">
        <w:rPr>
          <w:lang w:val="en-US"/>
        </w:rPr>
        <w:t xml:space="preserve">thus </w:t>
      </w:r>
      <w:r w:rsidR="00E557DF" w:rsidRPr="0001368C">
        <w:rPr>
          <w:lang w:val="en-US"/>
        </w:rPr>
        <w:t>indicated a consensus that</w:t>
      </w:r>
      <w:r w:rsidR="00755327">
        <w:rPr>
          <w:lang w:val="en-US"/>
        </w:rPr>
        <w:t xml:space="preserve"> EI’s </w:t>
      </w:r>
      <w:r w:rsidR="00F62B52">
        <w:rPr>
          <w:lang w:val="en-US"/>
        </w:rPr>
        <w:t xml:space="preserve">power capacity </w:t>
      </w:r>
      <w:r w:rsidR="00E557DF" w:rsidRPr="0001368C">
        <w:rPr>
          <w:lang w:val="en-US"/>
        </w:rPr>
        <w:t xml:space="preserve">to exert influence was inferior to that of governments </w:t>
      </w:r>
      <w:r w:rsidR="002078B2" w:rsidRPr="0001368C">
        <w:rPr>
          <w:lang w:val="en-US"/>
        </w:rPr>
        <w:t>and the OECD</w:t>
      </w:r>
      <w:r w:rsidR="00F62B52">
        <w:rPr>
          <w:lang w:val="en-US"/>
        </w:rPr>
        <w:t xml:space="preserve">. As a permanent observer, </w:t>
      </w:r>
      <w:r w:rsidR="00E557DF" w:rsidRPr="0001368C">
        <w:rPr>
          <w:lang w:val="en-US"/>
        </w:rPr>
        <w:t xml:space="preserve">EI was not involved in the appointment of the international contractor, </w:t>
      </w:r>
      <w:r w:rsidR="002078B2" w:rsidRPr="0001368C">
        <w:rPr>
          <w:lang w:val="en-US"/>
        </w:rPr>
        <w:t xml:space="preserve">budget discussions, </w:t>
      </w:r>
      <w:r w:rsidR="00E557DF" w:rsidRPr="0001368C">
        <w:rPr>
          <w:lang w:val="en-US"/>
        </w:rPr>
        <w:t>survey</w:t>
      </w:r>
      <w:r w:rsidR="00755327">
        <w:rPr>
          <w:lang w:val="en-US"/>
        </w:rPr>
        <w:t xml:space="preserve"> development, </w:t>
      </w:r>
      <w:r w:rsidR="002078B2" w:rsidRPr="0001368C">
        <w:rPr>
          <w:lang w:val="en-US"/>
        </w:rPr>
        <w:t xml:space="preserve">and </w:t>
      </w:r>
      <w:r w:rsidR="00E557DF" w:rsidRPr="0001368C">
        <w:rPr>
          <w:lang w:val="en-US"/>
        </w:rPr>
        <w:t>the priority-rating exercise o</w:t>
      </w:r>
      <w:r w:rsidR="00755327">
        <w:rPr>
          <w:lang w:val="en-US"/>
        </w:rPr>
        <w:t xml:space="preserve">f policy themes and indicators </w:t>
      </w:r>
      <w:r w:rsidR="00E557DF" w:rsidRPr="0001368C">
        <w:rPr>
          <w:lang w:val="en-US"/>
        </w:rPr>
        <w:t>(</w:t>
      </w:r>
      <w:r w:rsidR="00716660">
        <w:rPr>
          <w:lang w:val="en-US"/>
        </w:rPr>
        <w:t>Sorensen, 2017</w:t>
      </w:r>
      <w:r w:rsidR="00E557DF" w:rsidRPr="0001368C">
        <w:rPr>
          <w:lang w:val="en-US"/>
        </w:rPr>
        <w:t>).</w:t>
      </w:r>
    </w:p>
    <w:p w14:paraId="58A7FD04" w14:textId="77777777" w:rsidR="00B20015" w:rsidRDefault="00155DAA" w:rsidP="00A94036">
      <w:pPr>
        <w:rPr>
          <w:bCs/>
          <w:lang w:val="en-GB"/>
        </w:rPr>
      </w:pPr>
      <w:r w:rsidRPr="0001368C">
        <w:rPr>
          <w:lang w:val="en-US"/>
        </w:rPr>
        <w:t xml:space="preserve">In terms of </w:t>
      </w:r>
      <w:r w:rsidR="006815BB" w:rsidRPr="0001368C">
        <w:rPr>
          <w:lang w:val="en-US"/>
        </w:rPr>
        <w:t xml:space="preserve">institutional power resources </w:t>
      </w:r>
      <w:r w:rsidR="006815BB">
        <w:rPr>
          <w:lang w:val="en-US"/>
        </w:rPr>
        <w:t xml:space="preserve">and </w:t>
      </w:r>
      <w:r w:rsidRPr="0001368C">
        <w:rPr>
          <w:lang w:val="en-US"/>
        </w:rPr>
        <w:t xml:space="preserve">union density as </w:t>
      </w:r>
      <w:r w:rsidR="007C72A4" w:rsidRPr="0001368C">
        <w:rPr>
          <w:lang w:val="en-US"/>
        </w:rPr>
        <w:t xml:space="preserve">sources of power, EI’s practical reasoning </w:t>
      </w:r>
      <w:r w:rsidR="00755327">
        <w:rPr>
          <w:lang w:val="en-US"/>
        </w:rPr>
        <w:t xml:space="preserve">is </w:t>
      </w:r>
      <w:r w:rsidR="007C72A4" w:rsidRPr="0001368C">
        <w:rPr>
          <w:lang w:val="en-US"/>
        </w:rPr>
        <w:t xml:space="preserve">more aligned with Korpi (1983) than Davidsson and Emmenegger (2013). </w:t>
      </w:r>
      <w:r w:rsidR="00697456">
        <w:rPr>
          <w:lang w:val="en-US"/>
        </w:rPr>
        <w:t>T</w:t>
      </w:r>
      <w:r w:rsidR="007C72A4" w:rsidRPr="0001368C">
        <w:rPr>
          <w:lang w:val="en-US"/>
        </w:rPr>
        <w:t xml:space="preserve">he findings did not indicate any </w:t>
      </w:r>
      <w:r w:rsidR="00697456">
        <w:rPr>
          <w:lang w:val="en-US"/>
        </w:rPr>
        <w:t xml:space="preserve">perceived </w:t>
      </w:r>
      <w:r w:rsidR="007C72A4" w:rsidRPr="0001368C">
        <w:rPr>
          <w:lang w:val="en-US"/>
        </w:rPr>
        <w:t xml:space="preserve">tension between the logics of membership and influence, </w:t>
      </w:r>
      <w:r w:rsidR="00697456">
        <w:rPr>
          <w:lang w:val="en-US"/>
        </w:rPr>
        <w:t xml:space="preserve">and </w:t>
      </w:r>
      <w:r w:rsidR="007C72A4" w:rsidRPr="0001368C">
        <w:rPr>
          <w:lang w:val="en-US"/>
        </w:rPr>
        <w:t xml:space="preserve">the practical reasoning represented union density as the foundation for EI’s pursuit of institutional power resources, which, vice versa, were represented as instrumental for maintaining the relevance of unions. This </w:t>
      </w:r>
      <w:r w:rsidR="008971FB" w:rsidRPr="0001368C">
        <w:rPr>
          <w:lang w:val="en-US"/>
        </w:rPr>
        <w:t>is arguably not surprising given the nature of the empirical material</w:t>
      </w:r>
      <w:r w:rsidR="00697456">
        <w:rPr>
          <w:lang w:val="en-US"/>
        </w:rPr>
        <w:t xml:space="preserve">, rendering </w:t>
      </w:r>
      <w:r w:rsidR="007C72A4" w:rsidRPr="0001368C">
        <w:rPr>
          <w:lang w:val="en-US"/>
        </w:rPr>
        <w:t xml:space="preserve">it difficult to corroborate Davidsson and Emmenegger’s (2013) argument that unions will only make concessions that do </w:t>
      </w:r>
      <w:r w:rsidR="001A2B54">
        <w:rPr>
          <w:lang w:val="en-US"/>
        </w:rPr>
        <w:t xml:space="preserve">not </w:t>
      </w:r>
      <w:r w:rsidR="007C72A4" w:rsidRPr="0001368C">
        <w:rPr>
          <w:lang w:val="en-US"/>
        </w:rPr>
        <w:t>undermine their organisational interests</w:t>
      </w:r>
      <w:r w:rsidR="00697456">
        <w:rPr>
          <w:lang w:val="en-US"/>
        </w:rPr>
        <w:t xml:space="preserve">. However, </w:t>
      </w:r>
      <w:r w:rsidR="001A2B54">
        <w:rPr>
          <w:lang w:val="en-US"/>
        </w:rPr>
        <w:t xml:space="preserve">EI’s </w:t>
      </w:r>
      <w:r w:rsidR="007C72A4" w:rsidRPr="0001368C">
        <w:rPr>
          <w:lang w:val="en-US"/>
        </w:rPr>
        <w:t>representation in the Inst</w:t>
      </w:r>
      <w:r w:rsidR="001A2B54">
        <w:rPr>
          <w:lang w:val="en-US"/>
        </w:rPr>
        <w:t>rument Development Expert Group</w:t>
      </w:r>
      <w:r w:rsidR="007C72A4" w:rsidRPr="0001368C">
        <w:rPr>
          <w:lang w:val="en-US"/>
        </w:rPr>
        <w:t xml:space="preserve"> and TALIS 2013 launch event</w:t>
      </w:r>
      <w:r w:rsidR="00697456">
        <w:rPr>
          <w:lang w:val="en-US"/>
        </w:rPr>
        <w:t>s</w:t>
      </w:r>
      <w:r w:rsidR="007C72A4" w:rsidRPr="0001368C">
        <w:rPr>
          <w:lang w:val="en-US"/>
        </w:rPr>
        <w:t xml:space="preserve"> indicate that institutional power resources can become partly independent of state support and union density. </w:t>
      </w:r>
      <w:r w:rsidR="00E14474">
        <w:rPr>
          <w:lang w:val="en-US"/>
        </w:rPr>
        <w:t>T</w:t>
      </w:r>
      <w:r w:rsidR="007C72A4" w:rsidRPr="0001368C">
        <w:rPr>
          <w:rFonts w:eastAsiaTheme="minorEastAsia"/>
          <w:bCs/>
          <w:lang w:val="en-US" w:eastAsia="zh-TW"/>
        </w:rPr>
        <w:t xml:space="preserve">he </w:t>
      </w:r>
      <w:r w:rsidR="00F62B52">
        <w:rPr>
          <w:rFonts w:eastAsiaTheme="minorEastAsia"/>
          <w:bCs/>
          <w:lang w:val="en-US" w:eastAsia="zh-TW"/>
        </w:rPr>
        <w:t xml:space="preserve">Danish union officer </w:t>
      </w:r>
      <w:r w:rsidR="00E14474">
        <w:rPr>
          <w:rFonts w:eastAsiaTheme="minorEastAsia"/>
          <w:bCs/>
          <w:lang w:val="en-US" w:eastAsia="zh-TW"/>
        </w:rPr>
        <w:t xml:space="preserve">indeed </w:t>
      </w:r>
      <w:r w:rsidR="007C72A4" w:rsidRPr="0001368C">
        <w:rPr>
          <w:rFonts w:eastAsiaTheme="minorEastAsia"/>
          <w:bCs/>
          <w:lang w:val="en-US" w:eastAsia="zh-TW"/>
        </w:rPr>
        <w:t xml:space="preserve">suggested that the very existence of TALIS </w:t>
      </w:r>
      <w:r w:rsidR="00877163" w:rsidRPr="0001368C">
        <w:rPr>
          <w:rFonts w:eastAsiaTheme="minorEastAsia"/>
          <w:bCs/>
          <w:lang w:val="en-US" w:eastAsia="zh-TW"/>
        </w:rPr>
        <w:t xml:space="preserve">might contribute to </w:t>
      </w:r>
      <w:r w:rsidR="007C72A4" w:rsidRPr="0001368C">
        <w:rPr>
          <w:rFonts w:eastAsiaTheme="minorEastAsia"/>
          <w:bCs/>
          <w:lang w:val="en-US" w:eastAsia="zh-TW"/>
        </w:rPr>
        <w:t xml:space="preserve">governments </w:t>
      </w:r>
      <w:r w:rsidR="00877163" w:rsidRPr="0001368C">
        <w:rPr>
          <w:rFonts w:eastAsiaTheme="minorEastAsia"/>
          <w:bCs/>
          <w:lang w:val="en-US" w:eastAsia="zh-TW"/>
        </w:rPr>
        <w:t xml:space="preserve">seeking to </w:t>
      </w:r>
      <w:r w:rsidR="00697456">
        <w:rPr>
          <w:rFonts w:eastAsiaTheme="minorEastAsia"/>
          <w:bCs/>
          <w:lang w:val="en-US" w:eastAsia="zh-TW"/>
        </w:rPr>
        <w:t xml:space="preserve">sustain social </w:t>
      </w:r>
      <w:r w:rsidR="007C72A4" w:rsidRPr="0001368C">
        <w:rPr>
          <w:rFonts w:eastAsiaTheme="minorEastAsia"/>
          <w:bCs/>
          <w:lang w:val="en-US" w:eastAsia="zh-TW"/>
        </w:rPr>
        <w:t>dialogue with unions more generally.</w:t>
      </w:r>
      <w:r w:rsidR="007C72A4" w:rsidRPr="0001368C">
        <w:rPr>
          <w:lang w:val="en-US"/>
        </w:rPr>
        <w:t xml:space="preserve"> </w:t>
      </w:r>
      <w:r w:rsidR="00697456">
        <w:rPr>
          <w:lang w:val="en-US"/>
        </w:rPr>
        <w:t xml:space="preserve">The dynamics between the logics of membership and influence are clearly </w:t>
      </w:r>
      <w:r w:rsidR="000221D0">
        <w:rPr>
          <w:lang w:val="en-US"/>
        </w:rPr>
        <w:t xml:space="preserve">an </w:t>
      </w:r>
      <w:r w:rsidR="00697456">
        <w:rPr>
          <w:lang w:val="en-US"/>
        </w:rPr>
        <w:t xml:space="preserve">issue to be </w:t>
      </w:r>
      <w:r w:rsidR="000221D0">
        <w:rPr>
          <w:lang w:val="en-US"/>
        </w:rPr>
        <w:t xml:space="preserve">further investigated in light of </w:t>
      </w:r>
      <w:r w:rsidR="00697456">
        <w:rPr>
          <w:lang w:val="en-US"/>
        </w:rPr>
        <w:t>the con</w:t>
      </w:r>
      <w:r w:rsidR="000221D0">
        <w:rPr>
          <w:lang w:val="en-US"/>
        </w:rPr>
        <w:t xml:space="preserve">temporary </w:t>
      </w:r>
      <w:r w:rsidR="00697456">
        <w:rPr>
          <w:lang w:val="en-US"/>
        </w:rPr>
        <w:t>institutionalisation of transnational social dialogue, w</w:t>
      </w:r>
      <w:r w:rsidR="000221D0">
        <w:rPr>
          <w:lang w:val="en-US"/>
        </w:rPr>
        <w:t xml:space="preserve">ith </w:t>
      </w:r>
      <w:r w:rsidRPr="0001368C">
        <w:rPr>
          <w:rFonts w:eastAsiaTheme="minorEastAsia"/>
          <w:bCs/>
          <w:lang w:val="en-US" w:eastAsia="zh-TW"/>
        </w:rPr>
        <w:t>t</w:t>
      </w:r>
      <w:r w:rsidR="007C72A4" w:rsidRPr="0001368C">
        <w:rPr>
          <w:rFonts w:eastAsiaTheme="minorEastAsia"/>
          <w:bCs/>
          <w:lang w:val="en-US" w:eastAsia="zh-TW"/>
        </w:rPr>
        <w:t xml:space="preserve">he </w:t>
      </w:r>
      <w:r w:rsidR="00B20015">
        <w:rPr>
          <w:rFonts w:eastAsiaTheme="minorEastAsia"/>
          <w:bCs/>
          <w:lang w:val="en-US" w:eastAsia="zh-TW"/>
        </w:rPr>
        <w:t xml:space="preserve">ISTP </w:t>
      </w:r>
      <w:r w:rsidR="00697456">
        <w:rPr>
          <w:rFonts w:eastAsiaTheme="minorEastAsia"/>
          <w:bCs/>
          <w:lang w:val="en-US" w:eastAsia="zh-TW"/>
        </w:rPr>
        <w:t xml:space="preserve">and ESSDE </w:t>
      </w:r>
      <w:r w:rsidR="004629E7">
        <w:rPr>
          <w:rFonts w:eastAsiaTheme="minorEastAsia"/>
          <w:bCs/>
          <w:lang w:val="en-US" w:eastAsia="zh-TW"/>
        </w:rPr>
        <w:t xml:space="preserve">arguably </w:t>
      </w:r>
      <w:r w:rsidR="00877163" w:rsidRPr="0001368C">
        <w:rPr>
          <w:bCs/>
          <w:lang w:val="en-GB"/>
        </w:rPr>
        <w:t>constitut</w:t>
      </w:r>
      <w:r w:rsidR="000221D0">
        <w:rPr>
          <w:bCs/>
          <w:lang w:val="en-GB"/>
        </w:rPr>
        <w:t xml:space="preserve">ing </w:t>
      </w:r>
      <w:r w:rsidR="00877163" w:rsidRPr="0001368C">
        <w:rPr>
          <w:bCs/>
          <w:lang w:val="en-GB"/>
        </w:rPr>
        <w:t xml:space="preserve">the most </w:t>
      </w:r>
      <w:r w:rsidR="007C72A4" w:rsidRPr="0001368C">
        <w:rPr>
          <w:bCs/>
          <w:lang w:val="en-GB"/>
        </w:rPr>
        <w:t>prominent example</w:t>
      </w:r>
      <w:r w:rsidR="00697456">
        <w:rPr>
          <w:bCs/>
          <w:lang w:val="en-GB"/>
        </w:rPr>
        <w:t>s</w:t>
      </w:r>
      <w:r w:rsidR="007C72A4" w:rsidRPr="0001368C">
        <w:rPr>
          <w:bCs/>
          <w:lang w:val="en-GB"/>
        </w:rPr>
        <w:t xml:space="preserve"> of</w:t>
      </w:r>
      <w:r w:rsidR="000221D0">
        <w:rPr>
          <w:rFonts w:eastAsiaTheme="minorEastAsia"/>
          <w:bCs/>
          <w:lang w:val="en-US" w:eastAsia="zh-TW"/>
        </w:rPr>
        <w:t xml:space="preserve"> how </w:t>
      </w:r>
      <w:r w:rsidR="000B07C6" w:rsidRPr="0001368C">
        <w:rPr>
          <w:rFonts w:eastAsiaTheme="minorEastAsia"/>
          <w:bCs/>
          <w:lang w:val="en-US" w:eastAsia="zh-TW"/>
        </w:rPr>
        <w:t xml:space="preserve">institutional power resources </w:t>
      </w:r>
      <w:r w:rsidR="000221D0">
        <w:rPr>
          <w:rFonts w:eastAsiaTheme="minorEastAsia"/>
          <w:bCs/>
          <w:lang w:val="en-US" w:eastAsia="zh-TW"/>
        </w:rPr>
        <w:t xml:space="preserve">potentially </w:t>
      </w:r>
      <w:r w:rsidR="000B07C6" w:rsidRPr="0001368C">
        <w:rPr>
          <w:bCs/>
          <w:lang w:val="en-GB"/>
        </w:rPr>
        <w:t xml:space="preserve">transcend </w:t>
      </w:r>
      <w:r w:rsidR="000221D0">
        <w:rPr>
          <w:lang w:val="en-US"/>
        </w:rPr>
        <w:t>system-specific union densities</w:t>
      </w:r>
      <w:r w:rsidR="000221D0">
        <w:rPr>
          <w:rFonts w:eastAsiaTheme="minorEastAsia"/>
          <w:bCs/>
          <w:lang w:val="en-US" w:eastAsia="zh-TW"/>
        </w:rPr>
        <w:t>.</w:t>
      </w:r>
    </w:p>
    <w:p w14:paraId="7E986148" w14:textId="77777777" w:rsidR="00A94036" w:rsidRDefault="00A94036" w:rsidP="00A94036">
      <w:pPr>
        <w:autoSpaceDE w:val="0"/>
        <w:autoSpaceDN w:val="0"/>
        <w:adjustRightInd w:val="0"/>
        <w:ind w:firstLine="0"/>
        <w:rPr>
          <w:rFonts w:cs="Times New Roman"/>
          <w:bCs/>
          <w:szCs w:val="24"/>
          <w:lang w:val="en-GB"/>
        </w:rPr>
      </w:pPr>
    </w:p>
    <w:p w14:paraId="36D912C0" w14:textId="77777777" w:rsidR="00A94036" w:rsidRDefault="00A94036" w:rsidP="00A94036">
      <w:pPr>
        <w:autoSpaceDE w:val="0"/>
        <w:autoSpaceDN w:val="0"/>
        <w:adjustRightInd w:val="0"/>
        <w:ind w:firstLine="0"/>
        <w:rPr>
          <w:rFonts w:cs="Times New Roman"/>
          <w:bCs/>
          <w:szCs w:val="24"/>
          <w:lang w:val="en-GB"/>
        </w:rPr>
      </w:pPr>
    </w:p>
    <w:p w14:paraId="528D7CFD" w14:textId="77777777" w:rsidR="00AE62B6" w:rsidRPr="0001368C" w:rsidRDefault="000921D5" w:rsidP="00A94036">
      <w:pPr>
        <w:autoSpaceDE w:val="0"/>
        <w:autoSpaceDN w:val="0"/>
        <w:adjustRightInd w:val="0"/>
        <w:ind w:firstLine="0"/>
        <w:rPr>
          <w:rFonts w:cs="Times New Roman"/>
          <w:b/>
          <w:bCs/>
          <w:i/>
          <w:szCs w:val="24"/>
          <w:lang w:val="en-US"/>
        </w:rPr>
      </w:pPr>
      <w:r w:rsidRPr="0001368C">
        <w:rPr>
          <w:rFonts w:cs="Times New Roman"/>
          <w:b/>
          <w:bCs/>
          <w:i/>
          <w:szCs w:val="24"/>
          <w:lang w:val="en-US"/>
        </w:rPr>
        <w:t>A</w:t>
      </w:r>
      <w:r w:rsidR="00C30B1E" w:rsidRPr="0001368C">
        <w:rPr>
          <w:rFonts w:cs="Times New Roman"/>
          <w:b/>
          <w:bCs/>
          <w:i/>
          <w:szCs w:val="24"/>
          <w:lang w:val="en-US"/>
        </w:rPr>
        <w:t xml:space="preserve"> field in motion</w:t>
      </w:r>
    </w:p>
    <w:p w14:paraId="40B11283" w14:textId="77777777" w:rsidR="00A94036" w:rsidRDefault="00A94036" w:rsidP="00A94036">
      <w:pPr>
        <w:autoSpaceDE w:val="0"/>
        <w:autoSpaceDN w:val="0"/>
        <w:adjustRightInd w:val="0"/>
        <w:ind w:firstLine="0"/>
        <w:rPr>
          <w:rFonts w:cs="Times New Roman"/>
          <w:szCs w:val="24"/>
          <w:lang w:val="en-US"/>
        </w:rPr>
      </w:pPr>
    </w:p>
    <w:p w14:paraId="1900C483" w14:textId="1FCC77A6" w:rsidR="00314AFF" w:rsidRPr="008054A6" w:rsidRDefault="001B60F2" w:rsidP="00A94036">
      <w:pPr>
        <w:autoSpaceDE w:val="0"/>
        <w:autoSpaceDN w:val="0"/>
        <w:adjustRightInd w:val="0"/>
        <w:ind w:firstLine="0"/>
        <w:rPr>
          <w:rFonts w:cs="Times New Roman"/>
          <w:bCs/>
          <w:szCs w:val="24"/>
          <w:lang w:val="en-US"/>
        </w:rPr>
      </w:pPr>
      <w:r>
        <w:rPr>
          <w:rFonts w:cs="Times New Roman"/>
          <w:szCs w:val="24"/>
          <w:lang w:val="en-US"/>
        </w:rPr>
        <w:t>T</w:t>
      </w:r>
      <w:r w:rsidR="007C72A4" w:rsidRPr="0001368C">
        <w:rPr>
          <w:rFonts w:cs="Times New Roman"/>
          <w:szCs w:val="24"/>
          <w:lang w:val="en-US"/>
        </w:rPr>
        <w:t xml:space="preserve">he findings </w:t>
      </w:r>
      <w:r>
        <w:rPr>
          <w:rFonts w:cs="Times New Roman"/>
          <w:szCs w:val="24"/>
          <w:lang w:val="en-US"/>
        </w:rPr>
        <w:t>highlight</w:t>
      </w:r>
      <w:r w:rsidR="00E14474">
        <w:rPr>
          <w:rFonts w:cs="Times New Roman"/>
          <w:szCs w:val="24"/>
          <w:lang w:val="en-US"/>
        </w:rPr>
        <w:t xml:space="preserve"> </w:t>
      </w:r>
      <w:r w:rsidR="005F0C39">
        <w:rPr>
          <w:rFonts w:cs="Times New Roman"/>
          <w:szCs w:val="24"/>
          <w:lang w:val="en-US"/>
        </w:rPr>
        <w:t xml:space="preserve">EI’s </w:t>
      </w:r>
      <w:r>
        <w:rPr>
          <w:rFonts w:cs="Times New Roman"/>
          <w:szCs w:val="24"/>
          <w:lang w:val="en-US"/>
        </w:rPr>
        <w:t xml:space="preserve">representation of </w:t>
      </w:r>
      <w:r w:rsidR="007C72A4" w:rsidRPr="0001368C">
        <w:rPr>
          <w:rFonts w:cs="Times New Roman"/>
          <w:szCs w:val="24"/>
          <w:lang w:val="en-GB"/>
        </w:rPr>
        <w:t>the political context in the mid-2000s</w:t>
      </w:r>
      <w:r>
        <w:rPr>
          <w:rFonts w:cs="Times New Roman"/>
          <w:szCs w:val="24"/>
          <w:lang w:val="en-GB"/>
        </w:rPr>
        <w:t xml:space="preserve"> and the possibilities and constraints </w:t>
      </w:r>
      <w:r w:rsidR="008054A6">
        <w:rPr>
          <w:rFonts w:cs="Times New Roman"/>
          <w:szCs w:val="24"/>
          <w:lang w:val="en-GB"/>
        </w:rPr>
        <w:t xml:space="preserve">associated with </w:t>
      </w:r>
      <w:r w:rsidRPr="0001368C">
        <w:rPr>
          <w:rFonts w:cs="Times New Roman"/>
          <w:szCs w:val="24"/>
          <w:lang w:val="en-US"/>
        </w:rPr>
        <w:t xml:space="preserve">OECD’s </w:t>
      </w:r>
      <w:r w:rsidR="008054A6">
        <w:rPr>
          <w:rFonts w:cs="Times New Roman"/>
          <w:szCs w:val="24"/>
          <w:lang w:val="en-US"/>
        </w:rPr>
        <w:t xml:space="preserve">influential </w:t>
      </w:r>
      <w:r w:rsidRPr="0001368C">
        <w:rPr>
          <w:rFonts w:cs="Times New Roman"/>
          <w:szCs w:val="24"/>
          <w:lang w:val="en-US"/>
        </w:rPr>
        <w:t>epistemological gove</w:t>
      </w:r>
      <w:r>
        <w:rPr>
          <w:rFonts w:cs="Times New Roman"/>
          <w:szCs w:val="24"/>
          <w:lang w:val="en-US"/>
        </w:rPr>
        <w:t>rnance (Sellar &amp; Lingard, 2013)</w:t>
      </w:r>
      <w:r w:rsidR="007C72A4" w:rsidRPr="0001368C">
        <w:rPr>
          <w:rFonts w:cs="Times New Roman"/>
          <w:szCs w:val="24"/>
          <w:lang w:val="en-GB"/>
        </w:rPr>
        <w:t>. T</w:t>
      </w:r>
      <w:r w:rsidR="007C72A4" w:rsidRPr="0001368C">
        <w:rPr>
          <w:rFonts w:cs="Times New Roman"/>
          <w:szCs w:val="24"/>
          <w:lang w:val="en-US"/>
        </w:rPr>
        <w:t xml:space="preserve">he EI Official’s poignant point on social dialogue being hijacked by </w:t>
      </w:r>
      <w:r w:rsidR="007C72A4" w:rsidRPr="00346201">
        <w:rPr>
          <w:rFonts w:cs="Times New Roman"/>
          <w:szCs w:val="24"/>
          <w:lang w:val="en-US"/>
        </w:rPr>
        <w:t xml:space="preserve">evidence indeed resonates with ‘the basic point’ asserted in </w:t>
      </w:r>
      <w:r w:rsidR="007C72A4" w:rsidRPr="00927271">
        <w:rPr>
          <w:rFonts w:cs="Times New Roman"/>
          <w:i/>
          <w:szCs w:val="24"/>
          <w:lang w:val="en-US"/>
        </w:rPr>
        <w:t>Teachers Matter</w:t>
      </w:r>
      <w:r w:rsidR="007C72A4" w:rsidRPr="00346201">
        <w:rPr>
          <w:rFonts w:cs="Times New Roman"/>
          <w:szCs w:val="24"/>
          <w:lang w:val="en-US"/>
        </w:rPr>
        <w:t xml:space="preserve"> (OECD, 2005) that ‘collective bargaining agreements, like any other mechanism for determining school resource levels and their uses, ultimately need to be assessed in terms of their impact on student outcomes’</w:t>
      </w:r>
      <w:r w:rsidR="00346201">
        <w:rPr>
          <w:rFonts w:cs="Times New Roman"/>
          <w:szCs w:val="24"/>
          <w:lang w:val="en-US"/>
        </w:rPr>
        <w:t xml:space="preserve">  (p. 146)</w:t>
      </w:r>
      <w:r w:rsidR="007C72A4" w:rsidRPr="00346201">
        <w:rPr>
          <w:rFonts w:cs="Times New Roman"/>
          <w:szCs w:val="24"/>
          <w:lang w:val="en-US"/>
        </w:rPr>
        <w:t xml:space="preserve">. </w:t>
      </w:r>
      <w:r w:rsidR="008054A6" w:rsidRPr="00346201">
        <w:rPr>
          <w:rFonts w:cs="Times New Roman"/>
          <w:szCs w:val="24"/>
          <w:lang w:val="en-US"/>
        </w:rPr>
        <w:t xml:space="preserve">Since then, </w:t>
      </w:r>
      <w:r w:rsidR="007C72A4" w:rsidRPr="00346201">
        <w:rPr>
          <w:rFonts w:cs="Times New Roman"/>
          <w:szCs w:val="24"/>
          <w:lang w:val="en-US"/>
        </w:rPr>
        <w:t xml:space="preserve">the number of </w:t>
      </w:r>
      <w:r w:rsidR="008054A6" w:rsidRPr="00346201">
        <w:rPr>
          <w:rFonts w:cs="Times New Roman"/>
          <w:szCs w:val="24"/>
          <w:lang w:val="en-US"/>
        </w:rPr>
        <w:t>governments signing up</w:t>
      </w:r>
      <w:r w:rsidR="008054A6">
        <w:rPr>
          <w:rFonts w:cs="Times New Roman"/>
          <w:szCs w:val="24"/>
          <w:lang w:val="en-US"/>
        </w:rPr>
        <w:t xml:space="preserve"> for </w:t>
      </w:r>
      <w:r w:rsidR="007C72A4" w:rsidRPr="0001368C">
        <w:rPr>
          <w:rFonts w:cs="Times New Roman"/>
          <w:szCs w:val="24"/>
          <w:lang w:val="en-US"/>
        </w:rPr>
        <w:t xml:space="preserve">PISA has </w:t>
      </w:r>
      <w:r w:rsidR="007C72A4" w:rsidRPr="0001368C">
        <w:rPr>
          <w:rFonts w:cs="Times New Roman"/>
          <w:szCs w:val="24"/>
          <w:lang w:val="en-US"/>
        </w:rPr>
        <w:lastRenderedPageBreak/>
        <w:t>increased steadily</w:t>
      </w:r>
      <w:r w:rsidR="008054A6">
        <w:rPr>
          <w:rFonts w:cs="Times New Roman"/>
          <w:szCs w:val="24"/>
          <w:lang w:val="en-US"/>
        </w:rPr>
        <w:t xml:space="preserve">, and importantly, TUAC did not at the </w:t>
      </w:r>
      <w:r w:rsidR="007C72A4" w:rsidRPr="0001368C">
        <w:rPr>
          <w:rFonts w:cs="Times New Roman"/>
          <w:szCs w:val="24"/>
          <w:lang w:val="en-US"/>
        </w:rPr>
        <w:t xml:space="preserve">time </w:t>
      </w:r>
      <w:r w:rsidR="008054A6">
        <w:rPr>
          <w:rFonts w:cs="Times New Roman"/>
          <w:szCs w:val="24"/>
          <w:lang w:val="en-US"/>
        </w:rPr>
        <w:t xml:space="preserve">have access to </w:t>
      </w:r>
      <w:r w:rsidR="007C72A4" w:rsidRPr="0001368C">
        <w:rPr>
          <w:rFonts w:cs="Times New Roman"/>
          <w:szCs w:val="24"/>
          <w:lang w:val="en-US"/>
        </w:rPr>
        <w:t xml:space="preserve">the PISA Governing Board due to opposition from state governments. </w:t>
      </w:r>
      <w:r w:rsidR="008054A6">
        <w:rPr>
          <w:rFonts w:cs="Times New Roman"/>
          <w:szCs w:val="24"/>
          <w:lang w:val="en-US"/>
        </w:rPr>
        <w:t>In this perspective</w:t>
      </w:r>
      <w:r w:rsidR="007C72A4" w:rsidRPr="0001368C">
        <w:rPr>
          <w:rFonts w:cs="Times New Roman"/>
          <w:szCs w:val="24"/>
          <w:lang w:val="en-US"/>
        </w:rPr>
        <w:t>, t</w:t>
      </w:r>
      <w:r w:rsidR="007C72A4" w:rsidRPr="0001368C">
        <w:rPr>
          <w:rFonts w:cs="Times New Roman"/>
          <w:bCs/>
          <w:szCs w:val="24"/>
          <w:lang w:val="en-US"/>
        </w:rPr>
        <w:t xml:space="preserve">he proposition </w:t>
      </w:r>
      <w:r w:rsidR="007C72A4" w:rsidRPr="005F0C39">
        <w:rPr>
          <w:rFonts w:cs="Times New Roman"/>
          <w:bCs/>
          <w:szCs w:val="24"/>
          <w:lang w:val="en-US"/>
        </w:rPr>
        <w:t>not</w:t>
      </w:r>
      <w:r w:rsidR="007C72A4" w:rsidRPr="0001368C">
        <w:rPr>
          <w:rFonts w:cs="Times New Roman"/>
          <w:bCs/>
          <w:szCs w:val="24"/>
          <w:lang w:val="en-US"/>
        </w:rPr>
        <w:t xml:space="preserve"> to engage with TALIS</w:t>
      </w:r>
      <w:r w:rsidR="00A81084">
        <w:rPr>
          <w:rFonts w:cs="Times New Roman"/>
          <w:bCs/>
          <w:szCs w:val="24"/>
          <w:lang w:val="en-US"/>
        </w:rPr>
        <w:t xml:space="preserve"> </w:t>
      </w:r>
      <w:r w:rsidR="007C72A4" w:rsidRPr="0001368C">
        <w:rPr>
          <w:rFonts w:cs="Times New Roman"/>
          <w:bCs/>
          <w:szCs w:val="24"/>
          <w:lang w:val="en-US"/>
        </w:rPr>
        <w:t>appears wholly detached from the real existence of a thickening global education policy field,</w:t>
      </w:r>
      <w:r w:rsidR="007C72A4" w:rsidRPr="0001368C">
        <w:rPr>
          <w:rFonts w:cs="Times New Roman"/>
          <w:szCs w:val="24"/>
          <w:lang w:val="en-US"/>
        </w:rPr>
        <w:t xml:space="preserve"> </w:t>
      </w:r>
      <w:r w:rsidR="004D0793">
        <w:rPr>
          <w:rFonts w:cs="Times New Roman"/>
          <w:szCs w:val="24"/>
          <w:lang w:val="en-US"/>
        </w:rPr>
        <w:t xml:space="preserve">with </w:t>
      </w:r>
      <w:r w:rsidR="007C72A4" w:rsidRPr="0001368C">
        <w:rPr>
          <w:rFonts w:cs="Times New Roman"/>
          <w:szCs w:val="24"/>
          <w:lang w:val="en-US"/>
        </w:rPr>
        <w:t>a</w:t>
      </w:r>
      <w:r w:rsidR="008054A6">
        <w:rPr>
          <w:rFonts w:cs="Times New Roman"/>
          <w:szCs w:val="24"/>
          <w:lang w:val="en-US"/>
        </w:rPr>
        <w:t xml:space="preserve"> wide range </w:t>
      </w:r>
      <w:r w:rsidR="007C72A4" w:rsidRPr="0001368C">
        <w:rPr>
          <w:rFonts w:cs="Times New Roman"/>
          <w:szCs w:val="24"/>
          <w:lang w:val="en-US"/>
        </w:rPr>
        <w:t xml:space="preserve">of agents </w:t>
      </w:r>
      <w:r w:rsidR="008054A6">
        <w:rPr>
          <w:rFonts w:cs="Times New Roman"/>
          <w:szCs w:val="24"/>
          <w:lang w:val="en-US"/>
        </w:rPr>
        <w:t xml:space="preserve">involved in </w:t>
      </w:r>
      <w:r w:rsidR="007C72A4" w:rsidRPr="0001368C">
        <w:rPr>
          <w:rFonts w:cs="Times New Roman"/>
          <w:szCs w:val="24"/>
          <w:lang w:val="en-US"/>
        </w:rPr>
        <w:t xml:space="preserve">the production, politics and business of knowledge </w:t>
      </w:r>
      <w:r w:rsidR="0094275D" w:rsidRPr="0001368C">
        <w:rPr>
          <w:rFonts w:cs="Times New Roman"/>
          <w:szCs w:val="24"/>
          <w:lang w:val="en-US"/>
        </w:rPr>
        <w:t xml:space="preserve">on teachers and teaching </w:t>
      </w:r>
      <w:r w:rsidR="007C72A4" w:rsidRPr="0001368C">
        <w:rPr>
          <w:rFonts w:cs="Times New Roman"/>
          <w:szCs w:val="24"/>
          <w:lang w:val="en-US"/>
        </w:rPr>
        <w:t>(Robertson,</w:t>
      </w:r>
      <w:r w:rsidR="00D40652">
        <w:rPr>
          <w:rFonts w:cs="Times New Roman"/>
          <w:szCs w:val="24"/>
          <w:lang w:val="en-US"/>
        </w:rPr>
        <w:t xml:space="preserve"> 2016</w:t>
      </w:r>
      <w:r w:rsidR="007C72A4" w:rsidRPr="0001368C">
        <w:rPr>
          <w:rFonts w:cs="Times New Roman"/>
          <w:szCs w:val="24"/>
          <w:lang w:val="en-US"/>
        </w:rPr>
        <w:t>).</w:t>
      </w:r>
      <w:r w:rsidR="007C72A4" w:rsidRPr="0001368C">
        <w:rPr>
          <w:rFonts w:cs="Times New Roman"/>
          <w:bCs/>
          <w:szCs w:val="24"/>
          <w:lang w:val="en-US"/>
        </w:rPr>
        <w:t xml:space="preserve"> </w:t>
      </w:r>
      <w:r w:rsidR="008054A6">
        <w:rPr>
          <w:rFonts w:cs="Times New Roman"/>
          <w:szCs w:val="24"/>
          <w:lang w:val="en-US"/>
        </w:rPr>
        <w:t>Accordingly</w:t>
      </w:r>
      <w:r w:rsidR="004D0793">
        <w:rPr>
          <w:rFonts w:cs="Times New Roman"/>
          <w:szCs w:val="24"/>
          <w:lang w:val="en-US"/>
        </w:rPr>
        <w:t xml:space="preserve">, </w:t>
      </w:r>
      <w:r w:rsidR="00A61588" w:rsidRPr="0001368C">
        <w:rPr>
          <w:rFonts w:cs="Times New Roman"/>
          <w:szCs w:val="24"/>
          <w:lang w:val="en-US"/>
        </w:rPr>
        <w:t xml:space="preserve">EI’s practical reasoning </w:t>
      </w:r>
      <w:r w:rsidR="008054A6">
        <w:rPr>
          <w:rFonts w:cs="Times New Roman"/>
          <w:szCs w:val="24"/>
          <w:lang w:val="en-US"/>
        </w:rPr>
        <w:t xml:space="preserve">has been </w:t>
      </w:r>
      <w:r w:rsidR="00A61588" w:rsidRPr="0001368C">
        <w:rPr>
          <w:rFonts w:cs="Times New Roman"/>
          <w:szCs w:val="24"/>
          <w:lang w:val="en-US"/>
        </w:rPr>
        <w:t>concerned</w:t>
      </w:r>
      <w:r w:rsidR="0086688A" w:rsidRPr="0001368C">
        <w:rPr>
          <w:rFonts w:cs="Times New Roman"/>
          <w:szCs w:val="24"/>
          <w:lang w:val="en-US"/>
        </w:rPr>
        <w:t xml:space="preserve"> </w:t>
      </w:r>
      <w:r w:rsidR="00A61588" w:rsidRPr="0001368C">
        <w:rPr>
          <w:rFonts w:cs="Times New Roman"/>
          <w:szCs w:val="24"/>
          <w:lang w:val="en-US"/>
        </w:rPr>
        <w:t xml:space="preserve">with </w:t>
      </w:r>
      <w:r w:rsidR="005F24ED">
        <w:rPr>
          <w:rFonts w:cs="Times New Roman"/>
          <w:szCs w:val="24"/>
          <w:lang w:val="en-US"/>
        </w:rPr>
        <w:t>“</w:t>
      </w:r>
      <w:r w:rsidR="0086688A" w:rsidRPr="008054A6">
        <w:rPr>
          <w:rFonts w:cs="Times New Roman"/>
          <w:szCs w:val="24"/>
          <w:lang w:val="en-US"/>
        </w:rPr>
        <w:t>how</w:t>
      </w:r>
      <w:r w:rsidR="005F24ED">
        <w:rPr>
          <w:rFonts w:cs="Times New Roman"/>
          <w:szCs w:val="24"/>
          <w:lang w:val="en-US"/>
        </w:rPr>
        <w:t>”</w:t>
      </w:r>
      <w:r w:rsidR="0086688A" w:rsidRPr="008054A6">
        <w:rPr>
          <w:rFonts w:cs="Times New Roman"/>
          <w:szCs w:val="24"/>
          <w:lang w:val="en-US"/>
        </w:rPr>
        <w:t xml:space="preserve"> </w:t>
      </w:r>
      <w:r w:rsidR="000C0606" w:rsidRPr="008054A6">
        <w:rPr>
          <w:rFonts w:cs="Times New Roman"/>
          <w:szCs w:val="24"/>
          <w:lang w:val="en-US"/>
        </w:rPr>
        <w:t xml:space="preserve">rather </w:t>
      </w:r>
      <w:r w:rsidR="0086688A" w:rsidRPr="008054A6">
        <w:rPr>
          <w:rFonts w:cs="Times New Roman"/>
          <w:szCs w:val="24"/>
          <w:lang w:val="en-US"/>
        </w:rPr>
        <w:t xml:space="preserve">than </w:t>
      </w:r>
      <w:r w:rsidR="005F24ED">
        <w:rPr>
          <w:rFonts w:cs="Times New Roman"/>
          <w:szCs w:val="24"/>
          <w:lang w:val="en-US"/>
        </w:rPr>
        <w:t>“</w:t>
      </w:r>
      <w:r w:rsidR="0086688A" w:rsidRPr="008054A6">
        <w:rPr>
          <w:rFonts w:cs="Times New Roman"/>
          <w:szCs w:val="24"/>
          <w:lang w:val="en-US"/>
        </w:rPr>
        <w:t>whether</w:t>
      </w:r>
      <w:r w:rsidR="005F24ED">
        <w:rPr>
          <w:rFonts w:cs="Times New Roman"/>
          <w:szCs w:val="24"/>
          <w:lang w:val="en-US"/>
        </w:rPr>
        <w:t>”</w:t>
      </w:r>
      <w:r w:rsidR="0086688A" w:rsidRPr="0001368C">
        <w:rPr>
          <w:rFonts w:cs="Times New Roman"/>
          <w:szCs w:val="24"/>
          <w:lang w:val="en-US"/>
        </w:rPr>
        <w:t xml:space="preserve"> </w:t>
      </w:r>
      <w:r w:rsidR="000C0606">
        <w:rPr>
          <w:rFonts w:cs="Times New Roman"/>
          <w:szCs w:val="24"/>
          <w:lang w:val="en-US"/>
        </w:rPr>
        <w:t xml:space="preserve">to </w:t>
      </w:r>
      <w:r w:rsidR="004D0793">
        <w:rPr>
          <w:rFonts w:cs="Times New Roman"/>
          <w:szCs w:val="24"/>
          <w:lang w:val="en-US"/>
        </w:rPr>
        <w:t xml:space="preserve">engage with </w:t>
      </w:r>
      <w:r w:rsidR="0055563C" w:rsidRPr="0001368C">
        <w:rPr>
          <w:rFonts w:cs="Times New Roman"/>
          <w:szCs w:val="24"/>
          <w:lang w:val="en-US"/>
        </w:rPr>
        <w:t>TALIS</w:t>
      </w:r>
      <w:r w:rsidR="0086688A" w:rsidRPr="0001368C">
        <w:rPr>
          <w:rFonts w:cs="Times New Roman"/>
          <w:szCs w:val="24"/>
          <w:lang w:val="en-US"/>
        </w:rPr>
        <w:t>.</w:t>
      </w:r>
      <w:r w:rsidR="0057783A" w:rsidRPr="0001368C">
        <w:rPr>
          <w:rFonts w:cs="Times New Roman"/>
          <w:szCs w:val="24"/>
          <w:lang w:val="en-GB"/>
        </w:rPr>
        <w:t xml:space="preserve"> </w:t>
      </w:r>
      <w:r w:rsidR="0086688A" w:rsidRPr="0001368C">
        <w:rPr>
          <w:rFonts w:cs="Times New Roman"/>
          <w:szCs w:val="24"/>
          <w:lang w:val="en-US"/>
        </w:rPr>
        <w:t xml:space="preserve">In </w:t>
      </w:r>
      <w:r w:rsidR="005A4E77">
        <w:rPr>
          <w:rFonts w:cs="Times New Roman"/>
          <w:szCs w:val="24"/>
          <w:lang w:val="en-US"/>
        </w:rPr>
        <w:t xml:space="preserve">terms of </w:t>
      </w:r>
      <w:r w:rsidR="004D0793" w:rsidRPr="0001368C">
        <w:rPr>
          <w:rFonts w:eastAsiaTheme="minorEastAsia" w:cs="Times New Roman"/>
          <w:bCs/>
          <w:szCs w:val="24"/>
          <w:lang w:val="en-US" w:eastAsia="zh-TW"/>
        </w:rPr>
        <w:t>explanatory critique</w:t>
      </w:r>
      <w:r w:rsidR="0086688A" w:rsidRPr="0001368C">
        <w:rPr>
          <w:rFonts w:cs="Times New Roman"/>
          <w:szCs w:val="24"/>
          <w:lang w:val="en-US"/>
        </w:rPr>
        <w:t xml:space="preserve">, </w:t>
      </w:r>
      <w:r w:rsidR="00B92C16" w:rsidRPr="0001368C">
        <w:rPr>
          <w:rFonts w:eastAsiaTheme="minorEastAsia" w:cs="Times New Roman"/>
          <w:bCs/>
          <w:szCs w:val="24"/>
          <w:lang w:val="en-US" w:eastAsia="zh-TW"/>
        </w:rPr>
        <w:t xml:space="preserve">the conditional </w:t>
      </w:r>
      <w:r w:rsidR="00B269C5" w:rsidRPr="0001368C">
        <w:rPr>
          <w:rFonts w:eastAsiaTheme="minorEastAsia" w:cs="Times New Roman"/>
          <w:bCs/>
          <w:szCs w:val="24"/>
          <w:lang w:val="en-US" w:eastAsia="zh-TW"/>
        </w:rPr>
        <w:t xml:space="preserve">character </w:t>
      </w:r>
      <w:r w:rsidR="00B92C16" w:rsidRPr="0001368C">
        <w:rPr>
          <w:rFonts w:eastAsiaTheme="minorEastAsia" w:cs="Times New Roman"/>
          <w:bCs/>
          <w:szCs w:val="24"/>
          <w:lang w:val="en-US" w:eastAsia="zh-TW"/>
        </w:rPr>
        <w:t xml:space="preserve">of </w:t>
      </w:r>
      <w:r w:rsidR="00B92C16" w:rsidRPr="0001368C">
        <w:rPr>
          <w:rFonts w:cs="Times New Roman"/>
          <w:szCs w:val="24"/>
          <w:lang w:val="en-US"/>
        </w:rPr>
        <w:t xml:space="preserve">EI’s </w:t>
      </w:r>
      <w:r w:rsidR="00B92C16" w:rsidRPr="0001368C">
        <w:rPr>
          <w:rFonts w:eastAsiaTheme="minorEastAsia" w:cs="Times New Roman"/>
          <w:bCs/>
          <w:szCs w:val="24"/>
          <w:lang w:val="en-US" w:eastAsia="zh-TW"/>
        </w:rPr>
        <w:t xml:space="preserve">endorsement of </w:t>
      </w:r>
      <w:r w:rsidR="0055563C" w:rsidRPr="0001368C">
        <w:rPr>
          <w:rFonts w:eastAsiaTheme="minorEastAsia" w:cs="Times New Roman"/>
          <w:bCs/>
          <w:szCs w:val="24"/>
          <w:lang w:val="en-US" w:eastAsia="zh-TW"/>
        </w:rPr>
        <w:t xml:space="preserve">the programme </w:t>
      </w:r>
      <w:r w:rsidR="004D0793">
        <w:rPr>
          <w:rFonts w:eastAsiaTheme="minorEastAsia" w:cs="Times New Roman"/>
          <w:bCs/>
          <w:szCs w:val="24"/>
          <w:lang w:val="en-US" w:eastAsia="zh-TW"/>
        </w:rPr>
        <w:t>is pivotal</w:t>
      </w:r>
      <w:r w:rsidR="00351294" w:rsidRPr="0001368C">
        <w:rPr>
          <w:rFonts w:eastAsiaTheme="minorEastAsia" w:cs="Times New Roman"/>
          <w:bCs/>
          <w:szCs w:val="24"/>
          <w:lang w:val="en-US" w:eastAsia="zh-TW"/>
        </w:rPr>
        <w:t xml:space="preserve">, </w:t>
      </w:r>
      <w:r w:rsidR="004D0793">
        <w:rPr>
          <w:rFonts w:eastAsiaTheme="minorEastAsia" w:cs="Times New Roman"/>
          <w:bCs/>
          <w:szCs w:val="24"/>
          <w:lang w:val="en-US" w:eastAsia="zh-TW"/>
        </w:rPr>
        <w:t xml:space="preserve">because </w:t>
      </w:r>
      <w:r w:rsidR="00351294" w:rsidRPr="0001368C">
        <w:rPr>
          <w:rFonts w:eastAsiaTheme="minorEastAsia" w:cs="Times New Roman"/>
          <w:bCs/>
          <w:szCs w:val="24"/>
          <w:lang w:val="en-US" w:eastAsia="zh-TW"/>
        </w:rPr>
        <w:t xml:space="preserve">it </w:t>
      </w:r>
      <w:r w:rsidR="00B92C16" w:rsidRPr="0001368C">
        <w:rPr>
          <w:rFonts w:cs="Times New Roman"/>
          <w:szCs w:val="24"/>
          <w:lang w:val="en-US"/>
        </w:rPr>
        <w:t>highlight</w:t>
      </w:r>
      <w:r w:rsidR="00B269C5" w:rsidRPr="0001368C">
        <w:rPr>
          <w:rFonts w:cs="Times New Roman"/>
          <w:szCs w:val="24"/>
          <w:lang w:val="en-US"/>
        </w:rPr>
        <w:t xml:space="preserve">s </w:t>
      </w:r>
      <w:r w:rsidR="00B92C16" w:rsidRPr="0001368C">
        <w:rPr>
          <w:rFonts w:cs="Times New Roman"/>
          <w:szCs w:val="24"/>
          <w:lang w:val="en-US"/>
        </w:rPr>
        <w:t xml:space="preserve">the nature of power as </w:t>
      </w:r>
      <w:r w:rsidR="004D0793">
        <w:rPr>
          <w:rFonts w:cs="Times New Roman"/>
          <w:iCs/>
          <w:szCs w:val="24"/>
          <w:lang w:val="en-US"/>
        </w:rPr>
        <w:t>capacity</w:t>
      </w:r>
      <w:r w:rsidR="00314AFF">
        <w:rPr>
          <w:rFonts w:cs="Times New Roman"/>
          <w:iCs/>
          <w:szCs w:val="24"/>
          <w:lang w:val="en-US"/>
        </w:rPr>
        <w:t xml:space="preserve"> (Searle, 2010),</w:t>
      </w:r>
      <w:r w:rsidR="00B92C16" w:rsidRPr="0001368C">
        <w:rPr>
          <w:rFonts w:cs="Times New Roman"/>
          <w:iCs/>
          <w:szCs w:val="24"/>
          <w:lang w:val="en-US"/>
        </w:rPr>
        <w:t xml:space="preserve"> </w:t>
      </w:r>
      <w:r w:rsidR="000F3B95" w:rsidRPr="0001368C">
        <w:rPr>
          <w:rFonts w:cs="Times New Roman"/>
          <w:iCs/>
          <w:szCs w:val="24"/>
          <w:lang w:val="en-US"/>
        </w:rPr>
        <w:t>a</w:t>
      </w:r>
      <w:r w:rsidR="00314AFF">
        <w:rPr>
          <w:rFonts w:cs="Times New Roman"/>
          <w:iCs/>
          <w:szCs w:val="24"/>
          <w:lang w:val="en-US"/>
        </w:rPr>
        <w:t xml:space="preserve">nd second, </w:t>
      </w:r>
      <w:r w:rsidR="00351294" w:rsidRPr="0001368C">
        <w:rPr>
          <w:rFonts w:cs="Times New Roman"/>
          <w:iCs/>
          <w:szCs w:val="24"/>
          <w:lang w:val="en-US"/>
        </w:rPr>
        <w:t>the processual dyna</w:t>
      </w:r>
      <w:r w:rsidR="000F3B95" w:rsidRPr="0001368C">
        <w:rPr>
          <w:rFonts w:cs="Times New Roman"/>
          <w:iCs/>
          <w:szCs w:val="24"/>
          <w:lang w:val="en-US"/>
        </w:rPr>
        <w:t>mic of transnational governance</w:t>
      </w:r>
      <w:r w:rsidR="00B92C16" w:rsidRPr="0001368C">
        <w:rPr>
          <w:rFonts w:cs="Times New Roman"/>
          <w:szCs w:val="24"/>
          <w:lang w:val="en-US"/>
        </w:rPr>
        <w:t>.</w:t>
      </w:r>
      <w:r w:rsidR="0094275D" w:rsidRPr="0001368C">
        <w:rPr>
          <w:rFonts w:cs="Times New Roman"/>
          <w:szCs w:val="24"/>
          <w:lang w:val="en-US"/>
        </w:rPr>
        <w:t xml:space="preserve"> </w:t>
      </w:r>
    </w:p>
    <w:p w14:paraId="4D7F9DD2" w14:textId="785FDC4F" w:rsidR="00B92C16" w:rsidRPr="00A6513E" w:rsidRDefault="00314AFF" w:rsidP="00A94036">
      <w:pPr>
        <w:rPr>
          <w:rFonts w:eastAsiaTheme="minorEastAsia"/>
          <w:lang w:val="en-US" w:eastAsia="zh-TW"/>
        </w:rPr>
      </w:pPr>
      <w:r>
        <w:rPr>
          <w:lang w:val="en-US"/>
        </w:rPr>
        <w:t>First, a</w:t>
      </w:r>
      <w:r w:rsidR="00B92C16" w:rsidRPr="0001368C">
        <w:rPr>
          <w:lang w:val="en-GB"/>
        </w:rPr>
        <w:t xml:space="preserve">n undercurrent runs through the larger study associated with the capacity of unions to disrupt </w:t>
      </w:r>
      <w:r w:rsidR="004D0793">
        <w:rPr>
          <w:lang w:val="en-GB"/>
        </w:rPr>
        <w:t>TALIS.</w:t>
      </w:r>
      <w:r w:rsidR="00B92C16" w:rsidRPr="0001368C">
        <w:rPr>
          <w:lang w:val="en-GB"/>
        </w:rPr>
        <w:t xml:space="preserve"> </w:t>
      </w:r>
      <w:r w:rsidR="002C0CF6">
        <w:rPr>
          <w:lang w:val="en-GB"/>
        </w:rPr>
        <w:t>T</w:t>
      </w:r>
      <w:r w:rsidR="002C0CF6">
        <w:rPr>
          <w:lang w:val="en-US"/>
        </w:rPr>
        <w:t xml:space="preserve">he OECD and most governments </w:t>
      </w:r>
      <w:r w:rsidR="00B92C16" w:rsidRPr="0001368C">
        <w:rPr>
          <w:lang w:val="en-US"/>
        </w:rPr>
        <w:t xml:space="preserve">acknowledged the need for </w:t>
      </w:r>
      <w:r w:rsidR="002C0CF6">
        <w:rPr>
          <w:lang w:val="en-US"/>
        </w:rPr>
        <w:t xml:space="preserve">social </w:t>
      </w:r>
      <w:r w:rsidR="00B92C16" w:rsidRPr="0001368C">
        <w:rPr>
          <w:lang w:val="en-US"/>
        </w:rPr>
        <w:t xml:space="preserve">dialogue </w:t>
      </w:r>
      <w:r w:rsidR="0094275D" w:rsidRPr="0001368C">
        <w:rPr>
          <w:lang w:val="en-US"/>
        </w:rPr>
        <w:t>with teacher unions</w:t>
      </w:r>
      <w:r w:rsidR="006509D3">
        <w:rPr>
          <w:lang w:val="en-US"/>
        </w:rPr>
        <w:t xml:space="preserve">, </w:t>
      </w:r>
      <w:r w:rsidR="002C0CF6">
        <w:rPr>
          <w:lang w:val="en-US"/>
        </w:rPr>
        <w:t xml:space="preserve">not least because </w:t>
      </w:r>
      <w:r w:rsidR="0094275D" w:rsidRPr="0001368C">
        <w:rPr>
          <w:lang w:val="en-US"/>
        </w:rPr>
        <w:t>m</w:t>
      </w:r>
      <w:r w:rsidR="0055563C" w:rsidRPr="0001368C">
        <w:rPr>
          <w:rFonts w:eastAsiaTheme="minorEastAsia"/>
          <w:lang w:val="en-US" w:eastAsia="zh-TW"/>
        </w:rPr>
        <w:t>eeting the required response rates proved a serious challenge in many systems</w:t>
      </w:r>
      <w:r w:rsidR="006509D3">
        <w:rPr>
          <w:rFonts w:eastAsiaTheme="minorEastAsia"/>
          <w:lang w:val="en-US" w:eastAsia="zh-TW"/>
        </w:rPr>
        <w:t xml:space="preserve">. TALIS </w:t>
      </w:r>
      <w:r w:rsidR="002C0CF6">
        <w:rPr>
          <w:rFonts w:eastAsiaTheme="minorEastAsia"/>
          <w:lang w:val="en-US" w:eastAsia="zh-TW"/>
        </w:rPr>
        <w:t xml:space="preserve">might thus </w:t>
      </w:r>
      <w:r w:rsidR="0094275D" w:rsidRPr="0001368C">
        <w:rPr>
          <w:rFonts w:eastAsiaTheme="minorEastAsia"/>
          <w:lang w:val="en-US" w:eastAsia="zh-TW"/>
        </w:rPr>
        <w:t xml:space="preserve">be undercut </w:t>
      </w:r>
      <w:r w:rsidR="0055563C" w:rsidRPr="0001368C">
        <w:rPr>
          <w:rFonts w:eastAsiaTheme="minorEastAsia"/>
          <w:lang w:val="en-US" w:eastAsia="zh-TW"/>
        </w:rPr>
        <w:t xml:space="preserve">if EI </w:t>
      </w:r>
      <w:r w:rsidR="0094275D" w:rsidRPr="0001368C">
        <w:rPr>
          <w:rFonts w:eastAsiaTheme="minorEastAsia"/>
          <w:lang w:val="en-US" w:eastAsia="zh-TW"/>
        </w:rPr>
        <w:t>exercise</w:t>
      </w:r>
      <w:r w:rsidR="006509D3">
        <w:rPr>
          <w:rFonts w:eastAsiaTheme="minorEastAsia"/>
          <w:lang w:val="en-US" w:eastAsia="zh-TW"/>
        </w:rPr>
        <w:t>d</w:t>
      </w:r>
      <w:r w:rsidR="0055563C" w:rsidRPr="0001368C">
        <w:rPr>
          <w:rFonts w:eastAsiaTheme="minorEastAsia"/>
          <w:lang w:val="en-US" w:eastAsia="zh-TW"/>
        </w:rPr>
        <w:t xml:space="preserve"> its </w:t>
      </w:r>
      <w:r w:rsidR="0094275D" w:rsidRPr="0001368C">
        <w:rPr>
          <w:rFonts w:eastAsiaTheme="minorEastAsia"/>
          <w:lang w:val="en-US" w:eastAsia="zh-TW"/>
        </w:rPr>
        <w:t xml:space="preserve">capacity </w:t>
      </w:r>
      <w:r w:rsidR="006509D3">
        <w:rPr>
          <w:rFonts w:eastAsiaTheme="minorEastAsia"/>
          <w:lang w:val="en-US" w:eastAsia="zh-TW"/>
        </w:rPr>
        <w:t xml:space="preserve">to </w:t>
      </w:r>
      <w:r w:rsidR="0055563C" w:rsidRPr="0001368C">
        <w:rPr>
          <w:rFonts w:eastAsiaTheme="minorEastAsia"/>
          <w:lang w:val="en-US" w:eastAsia="zh-TW"/>
        </w:rPr>
        <w:t xml:space="preserve">recommend its </w:t>
      </w:r>
      <w:r w:rsidR="002C0CF6">
        <w:rPr>
          <w:rFonts w:eastAsiaTheme="minorEastAsia"/>
          <w:lang w:val="en-US" w:eastAsia="zh-TW"/>
        </w:rPr>
        <w:t xml:space="preserve">member organisations </w:t>
      </w:r>
      <w:r w:rsidR="0094275D" w:rsidRPr="00A6513E">
        <w:rPr>
          <w:rFonts w:eastAsiaTheme="minorEastAsia"/>
          <w:lang w:val="en-US" w:eastAsia="zh-TW"/>
        </w:rPr>
        <w:t xml:space="preserve">to not support </w:t>
      </w:r>
      <w:r w:rsidR="002C0CF6">
        <w:rPr>
          <w:rFonts w:eastAsiaTheme="minorEastAsia"/>
          <w:lang w:val="en-US" w:eastAsia="zh-TW"/>
        </w:rPr>
        <w:t>the programme</w:t>
      </w:r>
      <w:r w:rsidR="006509D3" w:rsidRPr="00A6513E">
        <w:rPr>
          <w:rFonts w:eastAsiaTheme="minorEastAsia"/>
          <w:lang w:val="en-US" w:eastAsia="zh-TW"/>
        </w:rPr>
        <w:t>,</w:t>
      </w:r>
      <w:r w:rsidR="004D0793" w:rsidRPr="00A6513E">
        <w:rPr>
          <w:lang w:val="en-GB"/>
        </w:rPr>
        <w:t xml:space="preserve"> a power capacity predicated on union density</w:t>
      </w:r>
      <w:r w:rsidR="0055563C" w:rsidRPr="00A6513E">
        <w:rPr>
          <w:rFonts w:eastAsiaTheme="minorEastAsia"/>
          <w:lang w:val="en-US" w:eastAsia="zh-TW"/>
        </w:rPr>
        <w:t>.</w:t>
      </w:r>
      <w:r w:rsidR="004629E7" w:rsidRPr="00A6513E">
        <w:rPr>
          <w:rFonts w:eastAsiaTheme="minorEastAsia"/>
          <w:lang w:val="en-US" w:eastAsia="zh-TW"/>
        </w:rPr>
        <w:t xml:space="preserve"> </w:t>
      </w:r>
      <w:r w:rsidR="002C0CF6">
        <w:rPr>
          <w:rFonts w:eastAsiaTheme="minorEastAsia"/>
          <w:lang w:val="en-US" w:eastAsia="zh-TW"/>
        </w:rPr>
        <w:t>T</w:t>
      </w:r>
      <w:r w:rsidR="004629E7" w:rsidRPr="00A6513E">
        <w:rPr>
          <w:rFonts w:eastAsiaTheme="minorEastAsia"/>
          <w:lang w:val="en-US" w:eastAsia="zh-TW"/>
        </w:rPr>
        <w:t xml:space="preserve">he EI Consultant </w:t>
      </w:r>
      <w:r w:rsidR="002C0CF6">
        <w:rPr>
          <w:rFonts w:eastAsiaTheme="minorEastAsia"/>
          <w:lang w:val="en-US" w:eastAsia="zh-TW"/>
        </w:rPr>
        <w:t xml:space="preserve">cautioned that </w:t>
      </w:r>
      <w:r w:rsidR="00A60BD4">
        <w:rPr>
          <w:rFonts w:eastAsiaTheme="minorEastAsia"/>
          <w:lang w:val="en-US" w:eastAsia="zh-TW"/>
        </w:rPr>
        <w:t xml:space="preserve">such a </w:t>
      </w:r>
      <w:r w:rsidR="002C0CF6">
        <w:rPr>
          <w:rFonts w:eastAsiaTheme="minorEastAsia"/>
          <w:lang w:val="en-US" w:eastAsia="zh-TW"/>
        </w:rPr>
        <w:t xml:space="preserve">move might </w:t>
      </w:r>
      <w:r w:rsidR="00A6513E">
        <w:rPr>
          <w:rFonts w:eastAsiaTheme="minorEastAsia"/>
          <w:lang w:val="en-US" w:eastAsia="zh-TW"/>
        </w:rPr>
        <w:t xml:space="preserve">prompt </w:t>
      </w:r>
      <w:r w:rsidR="00A60BD4">
        <w:rPr>
          <w:rFonts w:eastAsiaTheme="minorEastAsia"/>
          <w:lang w:val="en-US" w:eastAsia="zh-TW"/>
        </w:rPr>
        <w:t xml:space="preserve">more </w:t>
      </w:r>
      <w:r w:rsidR="004629E7" w:rsidRPr="00A6513E">
        <w:rPr>
          <w:rFonts w:eastAsiaTheme="minorEastAsia"/>
          <w:lang w:val="en-US" w:eastAsia="zh-TW"/>
        </w:rPr>
        <w:t xml:space="preserve">governments to </w:t>
      </w:r>
      <w:r w:rsidR="00A6513E" w:rsidRPr="00A6513E">
        <w:rPr>
          <w:rFonts w:eastAsiaTheme="minorEastAsia"/>
          <w:lang w:val="en-US" w:eastAsia="zh-TW"/>
        </w:rPr>
        <w:t xml:space="preserve">adopt legal measures </w:t>
      </w:r>
      <w:r w:rsidR="004629E7" w:rsidRPr="00A6513E">
        <w:rPr>
          <w:rFonts w:eastAsiaTheme="minorEastAsia"/>
          <w:lang w:val="en-US" w:eastAsia="zh-TW"/>
        </w:rPr>
        <w:t>requir</w:t>
      </w:r>
      <w:r w:rsidR="00A6513E">
        <w:rPr>
          <w:rFonts w:eastAsiaTheme="minorEastAsia"/>
          <w:lang w:val="en-US" w:eastAsia="zh-TW"/>
        </w:rPr>
        <w:t xml:space="preserve">ing </w:t>
      </w:r>
      <w:r w:rsidR="004629E7" w:rsidRPr="00A6513E">
        <w:rPr>
          <w:lang w:val="en-US"/>
        </w:rPr>
        <w:t xml:space="preserve">schools </w:t>
      </w:r>
      <w:r w:rsidR="00A60BD4">
        <w:rPr>
          <w:lang w:val="en-US"/>
        </w:rPr>
        <w:t xml:space="preserve">and teachers </w:t>
      </w:r>
      <w:r w:rsidR="004629E7" w:rsidRPr="00A6513E">
        <w:rPr>
          <w:lang w:val="en-US"/>
        </w:rPr>
        <w:t xml:space="preserve">to take part in international studies. </w:t>
      </w:r>
      <w:r w:rsidR="00A60BD4">
        <w:rPr>
          <w:lang w:val="en-US"/>
        </w:rPr>
        <w:t>Yet</w:t>
      </w:r>
      <w:r w:rsidR="002C0CF6">
        <w:rPr>
          <w:lang w:val="en-US"/>
        </w:rPr>
        <w:t xml:space="preserve">, </w:t>
      </w:r>
      <w:r w:rsidR="00A6513E" w:rsidRPr="00A6513E">
        <w:rPr>
          <w:lang w:val="en-US"/>
        </w:rPr>
        <w:t xml:space="preserve">the larger study indicates that </w:t>
      </w:r>
      <w:r w:rsidR="00B92C16" w:rsidRPr="00A6513E">
        <w:rPr>
          <w:lang w:val="en-GB"/>
        </w:rPr>
        <w:t xml:space="preserve">governments and national TALIS centres deem it counter-productive </w:t>
      </w:r>
      <w:r w:rsidR="00B92C16" w:rsidRPr="00A6513E">
        <w:rPr>
          <w:lang w:val="en-US"/>
        </w:rPr>
        <w:t>for data quality</w:t>
      </w:r>
      <w:r w:rsidR="00944265" w:rsidRPr="00A6513E">
        <w:rPr>
          <w:lang w:val="en-US"/>
        </w:rPr>
        <w:t>,</w:t>
      </w:r>
      <w:r w:rsidR="00B92C16" w:rsidRPr="00A6513E">
        <w:rPr>
          <w:lang w:val="en-US"/>
        </w:rPr>
        <w:t xml:space="preserve"> and</w:t>
      </w:r>
      <w:r w:rsidR="00944265" w:rsidRPr="00A6513E">
        <w:rPr>
          <w:lang w:val="en-US"/>
        </w:rPr>
        <w:t xml:space="preserve"> </w:t>
      </w:r>
      <w:r w:rsidR="00B92C16" w:rsidRPr="00A6513E">
        <w:rPr>
          <w:lang w:val="en-US"/>
        </w:rPr>
        <w:t>relations between government and teachers</w:t>
      </w:r>
      <w:r w:rsidR="00944265" w:rsidRPr="00A6513E">
        <w:rPr>
          <w:lang w:val="en-GB"/>
        </w:rPr>
        <w:t xml:space="preserve">, </w:t>
      </w:r>
      <w:r w:rsidR="00B92C16" w:rsidRPr="00A6513E">
        <w:rPr>
          <w:lang w:val="en-GB"/>
        </w:rPr>
        <w:t xml:space="preserve">to demand </w:t>
      </w:r>
      <w:r w:rsidR="00944265" w:rsidRPr="00A6513E">
        <w:rPr>
          <w:lang w:val="en-GB"/>
        </w:rPr>
        <w:t>t</w:t>
      </w:r>
      <w:r w:rsidR="00A6513E">
        <w:rPr>
          <w:lang w:val="en-GB"/>
        </w:rPr>
        <w:t xml:space="preserve">eachers </w:t>
      </w:r>
      <w:r w:rsidR="00B92C16" w:rsidRPr="00A6513E">
        <w:rPr>
          <w:lang w:val="en-GB"/>
        </w:rPr>
        <w:t xml:space="preserve">to </w:t>
      </w:r>
      <w:r w:rsidR="00944265" w:rsidRPr="00A6513E">
        <w:rPr>
          <w:lang w:val="en-GB"/>
        </w:rPr>
        <w:t xml:space="preserve">fill in the survey </w:t>
      </w:r>
      <w:r w:rsidR="00B92C16" w:rsidRPr="00A6513E">
        <w:rPr>
          <w:lang w:val="en-GB"/>
        </w:rPr>
        <w:t>whether or not they are legally obliged</w:t>
      </w:r>
      <w:r w:rsidR="0094275D" w:rsidRPr="00A6513E">
        <w:rPr>
          <w:lang w:val="en-GB"/>
        </w:rPr>
        <w:t xml:space="preserve"> </w:t>
      </w:r>
      <w:r w:rsidR="0094275D" w:rsidRPr="00A6513E">
        <w:rPr>
          <w:rFonts w:eastAsiaTheme="minorEastAsia"/>
          <w:lang w:val="en-US" w:eastAsia="zh-TW"/>
        </w:rPr>
        <w:t>(</w:t>
      </w:r>
      <w:r w:rsidR="00E036AF">
        <w:rPr>
          <w:rFonts w:eastAsiaTheme="minorEastAsia"/>
          <w:lang w:val="en-US" w:eastAsia="zh-TW"/>
        </w:rPr>
        <w:t>Sorensen, 2017</w:t>
      </w:r>
      <w:r w:rsidR="0094275D" w:rsidRPr="00A6513E">
        <w:rPr>
          <w:rFonts w:eastAsiaTheme="minorEastAsia"/>
          <w:lang w:val="en-US" w:eastAsia="zh-TW"/>
        </w:rPr>
        <w:t>)</w:t>
      </w:r>
      <w:r w:rsidR="00B92C16" w:rsidRPr="00A6513E">
        <w:rPr>
          <w:lang w:val="en-GB"/>
        </w:rPr>
        <w:t>.</w:t>
      </w:r>
    </w:p>
    <w:p w14:paraId="33D65F07" w14:textId="1641C4C1" w:rsidR="00350A34" w:rsidRPr="000237B5" w:rsidRDefault="00A60BD4" w:rsidP="00A94036">
      <w:pPr>
        <w:rPr>
          <w:lang w:val="en-US"/>
        </w:rPr>
      </w:pPr>
      <w:r w:rsidRPr="00F77357">
        <w:rPr>
          <w:lang w:val="en-US"/>
        </w:rPr>
        <w:t xml:space="preserve">Second, EI’s practical argumentation also reflects a </w:t>
      </w:r>
      <w:r w:rsidR="00A829B1" w:rsidRPr="00F77357">
        <w:rPr>
          <w:lang w:val="en-US"/>
        </w:rPr>
        <w:t>process</w:t>
      </w:r>
      <w:r w:rsidRPr="00F77357">
        <w:rPr>
          <w:lang w:val="en-US"/>
        </w:rPr>
        <w:t>-oriented approach to policy development</w:t>
      </w:r>
      <w:r w:rsidR="00F77357" w:rsidRPr="00F77357">
        <w:rPr>
          <w:lang w:val="en-US"/>
        </w:rPr>
        <w:t xml:space="preserve">, raising issues that have not </w:t>
      </w:r>
      <w:r w:rsidR="00FE0718">
        <w:rPr>
          <w:lang w:val="en-US"/>
        </w:rPr>
        <w:t xml:space="preserve">yet </w:t>
      </w:r>
      <w:r w:rsidR="00F77357" w:rsidRPr="00F77357">
        <w:rPr>
          <w:lang w:val="en-US"/>
        </w:rPr>
        <w:t xml:space="preserve">been addressed in research </w:t>
      </w:r>
      <w:r w:rsidR="00FE0718">
        <w:rPr>
          <w:lang w:val="en-US"/>
        </w:rPr>
        <w:t xml:space="preserve">about </w:t>
      </w:r>
      <w:r w:rsidR="00F77357" w:rsidRPr="00F77357">
        <w:rPr>
          <w:lang w:val="en-US"/>
        </w:rPr>
        <w:t xml:space="preserve">transnational social dialogue. In explaining EI’s reasoning </w:t>
      </w:r>
      <w:r w:rsidR="00F77357">
        <w:rPr>
          <w:lang w:val="en-US"/>
        </w:rPr>
        <w:t xml:space="preserve">as an outcome of </w:t>
      </w:r>
      <w:r w:rsidR="00F77357" w:rsidRPr="00F77357">
        <w:rPr>
          <w:lang w:val="en-US"/>
        </w:rPr>
        <w:t xml:space="preserve">structures and mechanisms in the </w:t>
      </w:r>
      <w:r w:rsidR="00A829B1" w:rsidRPr="00F77357">
        <w:rPr>
          <w:lang w:val="en-US"/>
        </w:rPr>
        <w:t>global education policy field</w:t>
      </w:r>
      <w:r w:rsidR="00F77357" w:rsidRPr="00F77357">
        <w:rPr>
          <w:lang w:val="en-US"/>
        </w:rPr>
        <w:t>, it</w:t>
      </w:r>
      <w:r w:rsidR="00F77357">
        <w:rPr>
          <w:lang w:val="en-US"/>
        </w:rPr>
        <w:t xml:space="preserve"> is a vital observation that </w:t>
      </w:r>
      <w:r w:rsidR="000C0606" w:rsidRPr="00F77357">
        <w:rPr>
          <w:lang w:val="en-US"/>
        </w:rPr>
        <w:t>t</w:t>
      </w:r>
      <w:r w:rsidR="006A08B5" w:rsidRPr="00F77357">
        <w:rPr>
          <w:lang w:val="en-US"/>
        </w:rPr>
        <w:t xml:space="preserve">he field </w:t>
      </w:r>
      <w:r w:rsidR="000C0606" w:rsidRPr="00F77357">
        <w:rPr>
          <w:lang w:val="en-US"/>
        </w:rPr>
        <w:t xml:space="preserve">and the positions are </w:t>
      </w:r>
      <w:r w:rsidR="006A08B5" w:rsidRPr="00F77357">
        <w:rPr>
          <w:lang w:val="en-US"/>
        </w:rPr>
        <w:t>always in motion</w:t>
      </w:r>
      <w:r w:rsidR="00FE0718">
        <w:rPr>
          <w:lang w:val="en-US"/>
        </w:rPr>
        <w:t xml:space="preserve">. Accordingly, </w:t>
      </w:r>
      <w:r w:rsidR="006A08B5" w:rsidRPr="00F77357">
        <w:rPr>
          <w:lang w:val="en-US"/>
        </w:rPr>
        <w:t xml:space="preserve">it is difficult to ascertain sources of change, and the extent to which the OECD and EI have been influencing each other, relative to other organisations </w:t>
      </w:r>
      <w:r w:rsidR="000C0606" w:rsidRPr="00F77357">
        <w:rPr>
          <w:lang w:val="en-US"/>
        </w:rPr>
        <w:t xml:space="preserve">or </w:t>
      </w:r>
      <w:r w:rsidR="006A08B5" w:rsidRPr="00F77357">
        <w:rPr>
          <w:lang w:val="en-US"/>
        </w:rPr>
        <w:t>events and processes external to the field.</w:t>
      </w:r>
      <w:r w:rsidR="00FE0718">
        <w:rPr>
          <w:lang w:val="en-US"/>
        </w:rPr>
        <w:t xml:space="preserve"> The explanatory critique thus </w:t>
      </w:r>
      <w:r w:rsidR="00E95E5B" w:rsidRPr="00E95E5B">
        <w:rPr>
          <w:bCs/>
          <w:lang w:val="en-US"/>
        </w:rPr>
        <w:t xml:space="preserve">resonates with Howard Stevenson’s (2007) </w:t>
      </w:r>
      <w:r w:rsidR="00FE0718">
        <w:rPr>
          <w:bCs/>
          <w:lang w:val="en-US"/>
        </w:rPr>
        <w:t xml:space="preserve">call </w:t>
      </w:r>
      <w:r w:rsidR="006F26A1">
        <w:rPr>
          <w:bCs/>
          <w:lang w:val="en-US"/>
        </w:rPr>
        <w:t xml:space="preserve">for analysing </w:t>
      </w:r>
      <w:r w:rsidR="00E95E5B" w:rsidRPr="00E95E5B">
        <w:rPr>
          <w:lang w:val="en-US"/>
        </w:rPr>
        <w:t>policy development as a dynamic involving product as well as process,</w:t>
      </w:r>
      <w:r w:rsidR="00E95E5B" w:rsidRPr="00E95E5B">
        <w:rPr>
          <w:bCs/>
          <w:lang w:val="en-US"/>
        </w:rPr>
        <w:t xml:space="preserve"> and the complex and </w:t>
      </w:r>
      <w:r w:rsidR="00E95E5B" w:rsidRPr="00E95E5B">
        <w:rPr>
          <w:lang w:val="en-US"/>
        </w:rPr>
        <w:t xml:space="preserve">inextricable </w:t>
      </w:r>
      <w:r w:rsidR="006F26A1">
        <w:rPr>
          <w:bCs/>
          <w:lang w:val="en-US"/>
        </w:rPr>
        <w:t xml:space="preserve">links between the </w:t>
      </w:r>
      <w:r w:rsidR="006F26A1" w:rsidRPr="004C7732">
        <w:rPr>
          <w:bCs/>
          <w:lang w:val="en-US"/>
        </w:rPr>
        <w:t xml:space="preserve">two, </w:t>
      </w:r>
      <w:r w:rsidR="00E95E5B" w:rsidRPr="004C7732">
        <w:rPr>
          <w:bCs/>
          <w:lang w:val="en-US"/>
        </w:rPr>
        <w:t xml:space="preserve">with </w:t>
      </w:r>
      <w:r w:rsidR="00E95E5B" w:rsidRPr="004C7732">
        <w:rPr>
          <w:lang w:val="en-US"/>
        </w:rPr>
        <w:t>‘policy processes best seen as an elaborate weave of conflict and compromise in which the relative power of key players has the decisive impact on outcomes’</w:t>
      </w:r>
      <w:r w:rsidR="004C7732">
        <w:rPr>
          <w:lang w:val="en-US"/>
        </w:rPr>
        <w:t xml:space="preserve"> (p. 245)</w:t>
      </w:r>
      <w:r w:rsidR="006F26A1" w:rsidRPr="004C7732">
        <w:rPr>
          <w:lang w:val="en-US"/>
        </w:rPr>
        <w:t>. In the</w:t>
      </w:r>
      <w:r w:rsidR="006F26A1" w:rsidRPr="000237B5">
        <w:rPr>
          <w:lang w:val="en-US"/>
        </w:rPr>
        <w:t xml:space="preserve"> context of transnational social dialogue</w:t>
      </w:r>
      <w:r w:rsidR="000237B5" w:rsidRPr="000237B5">
        <w:rPr>
          <w:lang w:val="en-US"/>
        </w:rPr>
        <w:t xml:space="preserve"> in education</w:t>
      </w:r>
      <w:r w:rsidR="006F26A1" w:rsidRPr="000237B5">
        <w:rPr>
          <w:lang w:val="en-US"/>
        </w:rPr>
        <w:t xml:space="preserve">, the relative </w:t>
      </w:r>
      <w:r w:rsidR="00E95E5B" w:rsidRPr="000237B5">
        <w:rPr>
          <w:lang w:val="en-US"/>
        </w:rPr>
        <w:t>integ</w:t>
      </w:r>
      <w:r w:rsidR="006F26A1" w:rsidRPr="000237B5">
        <w:rPr>
          <w:lang w:val="en-US"/>
        </w:rPr>
        <w:t xml:space="preserve">ration of policy means and ends raises the question whether teacher unions over time </w:t>
      </w:r>
      <w:r w:rsidR="000237B5">
        <w:rPr>
          <w:lang w:val="en-US"/>
        </w:rPr>
        <w:t xml:space="preserve">remain </w:t>
      </w:r>
      <w:r w:rsidR="006F26A1" w:rsidRPr="000237B5">
        <w:rPr>
          <w:lang w:val="en-US"/>
        </w:rPr>
        <w:t xml:space="preserve">able to reconcile </w:t>
      </w:r>
      <w:r w:rsidR="000237B5" w:rsidRPr="000237B5">
        <w:rPr>
          <w:lang w:val="en-US"/>
        </w:rPr>
        <w:t>the pursuit of institutional power resources with the uses of research for adv</w:t>
      </w:r>
      <w:r w:rsidR="000237B5">
        <w:rPr>
          <w:lang w:val="en-US"/>
        </w:rPr>
        <w:t xml:space="preserve">ancing </w:t>
      </w:r>
      <w:r w:rsidR="000237B5" w:rsidRPr="000237B5">
        <w:rPr>
          <w:lang w:val="en-US"/>
        </w:rPr>
        <w:t>teachers’ interests. As t</w:t>
      </w:r>
      <w:r w:rsidR="00350A34" w:rsidRPr="000237B5">
        <w:rPr>
          <w:lang w:val="en-US"/>
        </w:rPr>
        <w:t xml:space="preserve">he former senior officer from the Australian Education Union </w:t>
      </w:r>
      <w:r w:rsidR="000237B5" w:rsidRPr="000237B5">
        <w:rPr>
          <w:lang w:val="en-US"/>
        </w:rPr>
        <w:t xml:space="preserve">remarked, </w:t>
      </w:r>
      <w:r w:rsidR="00350A34" w:rsidRPr="000237B5">
        <w:rPr>
          <w:lang w:val="en-US"/>
        </w:rPr>
        <w:t xml:space="preserve">teacher unions need to be sensible in how they manage the contradiction that they use PISA data to advance policy propositions, </w:t>
      </w:r>
      <w:r w:rsidR="000237B5" w:rsidRPr="000237B5">
        <w:rPr>
          <w:lang w:val="en-US"/>
        </w:rPr>
        <w:t xml:space="preserve">whilst being critical about </w:t>
      </w:r>
      <w:r w:rsidR="000237B5">
        <w:rPr>
          <w:lang w:val="en-US"/>
        </w:rPr>
        <w:t>the programme.</w:t>
      </w:r>
    </w:p>
    <w:p w14:paraId="42084BEF" w14:textId="76CD086E" w:rsidR="00265106" w:rsidRPr="000237B5" w:rsidRDefault="000237B5" w:rsidP="00A94036">
      <w:pPr>
        <w:rPr>
          <w:rFonts w:eastAsiaTheme="minorEastAsia"/>
          <w:lang w:val="en-US"/>
        </w:rPr>
      </w:pPr>
      <w:r>
        <w:rPr>
          <w:lang w:val="en-US"/>
        </w:rPr>
        <w:t xml:space="preserve">Meanwhile, </w:t>
      </w:r>
      <w:r w:rsidR="00A61588" w:rsidRPr="000237B5">
        <w:rPr>
          <w:lang w:val="en-US"/>
        </w:rPr>
        <w:t xml:space="preserve">TALIS </w:t>
      </w:r>
      <w:r w:rsidR="00A61588" w:rsidRPr="000237B5">
        <w:rPr>
          <w:rFonts w:eastAsiaTheme="minorEastAsia"/>
          <w:lang w:val="en-US"/>
        </w:rPr>
        <w:t xml:space="preserve">has given a new voice to teachers in transnational governance. </w:t>
      </w:r>
      <w:r>
        <w:rPr>
          <w:rFonts w:eastAsiaTheme="minorEastAsia"/>
          <w:lang w:val="en-US"/>
        </w:rPr>
        <w:t>R</w:t>
      </w:r>
      <w:r w:rsidR="00115F63" w:rsidRPr="000237B5">
        <w:rPr>
          <w:lang w:val="en-US"/>
        </w:rPr>
        <w:t xml:space="preserve">ather than </w:t>
      </w:r>
      <w:r w:rsidR="00115F63" w:rsidRPr="000237B5">
        <w:rPr>
          <w:rFonts w:eastAsiaTheme="minorEastAsia"/>
          <w:bCs/>
          <w:lang w:val="en-US" w:eastAsia="zh-TW"/>
        </w:rPr>
        <w:t xml:space="preserve">asking whether </w:t>
      </w:r>
      <w:r w:rsidR="00115F63" w:rsidRPr="000237B5">
        <w:rPr>
          <w:lang w:val="en-US"/>
        </w:rPr>
        <w:t>EI has shape</w:t>
      </w:r>
      <w:r w:rsidR="00944265" w:rsidRPr="000237B5">
        <w:rPr>
          <w:lang w:val="en-US"/>
        </w:rPr>
        <w:t xml:space="preserve">d </w:t>
      </w:r>
      <w:r w:rsidR="00115F63" w:rsidRPr="000237B5">
        <w:rPr>
          <w:lang w:val="en-US"/>
        </w:rPr>
        <w:t xml:space="preserve">TALIS, </w:t>
      </w:r>
      <w:r w:rsidR="006A08B5" w:rsidRPr="000237B5">
        <w:rPr>
          <w:lang w:val="en-US"/>
        </w:rPr>
        <w:t xml:space="preserve">the more pertinent observation concerns </w:t>
      </w:r>
      <w:r w:rsidR="003E1FAE" w:rsidRPr="000237B5">
        <w:rPr>
          <w:lang w:val="en-US"/>
        </w:rPr>
        <w:t>that the programme has</w:t>
      </w:r>
      <w:r w:rsidR="00D365A8" w:rsidRPr="000237B5">
        <w:rPr>
          <w:lang w:val="en-US"/>
        </w:rPr>
        <w:t xml:space="preserve"> </w:t>
      </w:r>
      <w:r w:rsidR="003E1FAE" w:rsidRPr="000237B5">
        <w:rPr>
          <w:lang w:val="en-US"/>
        </w:rPr>
        <w:t>be</w:t>
      </w:r>
      <w:r w:rsidR="00944265" w:rsidRPr="000237B5">
        <w:rPr>
          <w:lang w:val="en-US"/>
        </w:rPr>
        <w:t xml:space="preserve">come </w:t>
      </w:r>
      <w:r w:rsidR="00D365A8" w:rsidRPr="000237B5">
        <w:rPr>
          <w:lang w:val="en-US"/>
        </w:rPr>
        <w:t xml:space="preserve">more </w:t>
      </w:r>
      <w:r w:rsidR="00944265" w:rsidRPr="000237B5">
        <w:rPr>
          <w:lang w:val="en-US"/>
        </w:rPr>
        <w:t xml:space="preserve">aligned </w:t>
      </w:r>
      <w:r w:rsidR="00D365A8" w:rsidRPr="000237B5">
        <w:rPr>
          <w:lang w:val="en-US"/>
        </w:rPr>
        <w:t xml:space="preserve">with </w:t>
      </w:r>
      <w:r w:rsidR="003E1FAE" w:rsidRPr="000237B5">
        <w:rPr>
          <w:lang w:val="en-US"/>
        </w:rPr>
        <w:t xml:space="preserve">EI’s </w:t>
      </w:r>
      <w:r w:rsidR="00E0438A" w:rsidRPr="000237B5">
        <w:rPr>
          <w:lang w:val="en-US"/>
        </w:rPr>
        <w:t>goals and values</w:t>
      </w:r>
      <w:r w:rsidR="00A829B1" w:rsidRPr="000237B5">
        <w:rPr>
          <w:lang w:val="en-GB"/>
        </w:rPr>
        <w:t>.</w:t>
      </w:r>
      <w:r w:rsidR="00E0438A" w:rsidRPr="000237B5">
        <w:rPr>
          <w:lang w:val="en-GB"/>
        </w:rPr>
        <w:t xml:space="preserve"> </w:t>
      </w:r>
      <w:r w:rsidR="00F076AB" w:rsidRPr="000237B5">
        <w:rPr>
          <w:lang w:val="en-GB"/>
        </w:rPr>
        <w:t xml:space="preserve">The larger study </w:t>
      </w:r>
      <w:r w:rsidR="002C1B9D" w:rsidRPr="000237B5">
        <w:rPr>
          <w:lang w:val="en-GB"/>
        </w:rPr>
        <w:t xml:space="preserve">showed </w:t>
      </w:r>
      <w:r w:rsidR="003E1FAE" w:rsidRPr="000237B5">
        <w:rPr>
          <w:lang w:val="en-GB"/>
        </w:rPr>
        <w:t xml:space="preserve">that </w:t>
      </w:r>
      <w:r w:rsidR="00F076AB" w:rsidRPr="000237B5">
        <w:rPr>
          <w:lang w:val="en-GB"/>
        </w:rPr>
        <w:t xml:space="preserve">the trajectory of </w:t>
      </w:r>
      <w:r w:rsidR="00F076AB" w:rsidRPr="000237B5">
        <w:rPr>
          <w:lang w:val="en-US"/>
        </w:rPr>
        <w:t xml:space="preserve">TALIS </w:t>
      </w:r>
      <w:r w:rsidR="00265106" w:rsidRPr="000237B5">
        <w:rPr>
          <w:lang w:val="en-US"/>
        </w:rPr>
        <w:t xml:space="preserve">has moved from an </w:t>
      </w:r>
      <w:r w:rsidR="00F076AB" w:rsidRPr="000237B5">
        <w:rPr>
          <w:lang w:val="en-US"/>
        </w:rPr>
        <w:t>initial</w:t>
      </w:r>
      <w:r w:rsidR="00265106" w:rsidRPr="000237B5">
        <w:rPr>
          <w:lang w:val="en-US"/>
        </w:rPr>
        <w:t xml:space="preserve"> focus </w:t>
      </w:r>
      <w:r w:rsidR="00F076AB" w:rsidRPr="000237B5">
        <w:rPr>
          <w:lang w:val="en-US"/>
        </w:rPr>
        <w:t xml:space="preserve">on teacher effectiveness </w:t>
      </w:r>
      <w:r w:rsidR="00265106" w:rsidRPr="000237B5">
        <w:rPr>
          <w:lang w:val="en-US"/>
        </w:rPr>
        <w:t xml:space="preserve">and </w:t>
      </w:r>
      <w:r w:rsidR="00F076AB" w:rsidRPr="000237B5">
        <w:rPr>
          <w:lang w:val="en-US"/>
        </w:rPr>
        <w:t xml:space="preserve">student learning outcomes </w:t>
      </w:r>
      <w:r w:rsidR="00265106" w:rsidRPr="000237B5">
        <w:rPr>
          <w:lang w:val="en-US"/>
        </w:rPr>
        <w:t>to emphasise</w:t>
      </w:r>
      <w:r w:rsidR="00F076AB" w:rsidRPr="000237B5">
        <w:rPr>
          <w:lang w:val="en-US"/>
        </w:rPr>
        <w:t xml:space="preserve"> </w:t>
      </w:r>
      <w:r w:rsidR="00E0438A" w:rsidRPr="000237B5">
        <w:rPr>
          <w:lang w:val="en-US"/>
        </w:rPr>
        <w:t>professional development,</w:t>
      </w:r>
      <w:r w:rsidR="00E0438A" w:rsidRPr="000237B5">
        <w:rPr>
          <w:rFonts w:eastAsiaTheme="minorEastAsia"/>
          <w:lang w:val="en-US"/>
        </w:rPr>
        <w:t xml:space="preserve"> </w:t>
      </w:r>
      <w:r w:rsidR="00F076AB" w:rsidRPr="000237B5">
        <w:rPr>
          <w:rFonts w:eastAsiaTheme="minorEastAsia"/>
          <w:lang w:val="en-US"/>
        </w:rPr>
        <w:t>teacher self-efficacy, job satisfaction, and teacher leadership (</w:t>
      </w:r>
      <w:r w:rsidR="00E036AF">
        <w:rPr>
          <w:rFonts w:eastAsiaTheme="minorEastAsia"/>
          <w:lang w:val="en-US"/>
        </w:rPr>
        <w:t>Sorensen, 2017</w:t>
      </w:r>
      <w:r w:rsidR="00F076AB" w:rsidRPr="000237B5">
        <w:rPr>
          <w:rFonts w:eastAsiaTheme="minorEastAsia"/>
          <w:lang w:val="en-US"/>
        </w:rPr>
        <w:t>).</w:t>
      </w:r>
      <w:r w:rsidR="00F076AB" w:rsidRPr="000237B5">
        <w:rPr>
          <w:lang w:val="en-US"/>
        </w:rPr>
        <w:t xml:space="preserve"> </w:t>
      </w:r>
      <w:r w:rsidR="00351294" w:rsidRPr="000237B5">
        <w:rPr>
          <w:lang w:val="en-US"/>
        </w:rPr>
        <w:t>T</w:t>
      </w:r>
      <w:r w:rsidR="00D37779" w:rsidRPr="000237B5">
        <w:rPr>
          <w:rFonts w:eastAsiaTheme="minorEastAsia"/>
          <w:bCs/>
          <w:lang w:val="en-US" w:eastAsia="zh-TW"/>
        </w:rPr>
        <w:t>h</w:t>
      </w:r>
      <w:r w:rsidR="00265106" w:rsidRPr="000237B5">
        <w:rPr>
          <w:rFonts w:eastAsiaTheme="minorEastAsia"/>
          <w:bCs/>
          <w:lang w:val="en-US" w:eastAsia="zh-TW"/>
        </w:rPr>
        <w:t>ese findings</w:t>
      </w:r>
      <w:r w:rsidR="00A7301B" w:rsidRPr="000237B5">
        <w:rPr>
          <w:rFonts w:eastAsiaTheme="minorEastAsia"/>
          <w:bCs/>
          <w:lang w:val="en-US" w:eastAsia="zh-TW"/>
        </w:rPr>
        <w:t xml:space="preserve"> </w:t>
      </w:r>
      <w:r w:rsidR="00265106" w:rsidRPr="000237B5">
        <w:rPr>
          <w:rFonts w:eastAsiaTheme="minorEastAsia"/>
          <w:bCs/>
          <w:lang w:val="en-US" w:eastAsia="zh-TW"/>
        </w:rPr>
        <w:t xml:space="preserve">are </w:t>
      </w:r>
      <w:r w:rsidR="00A7301B" w:rsidRPr="000237B5">
        <w:rPr>
          <w:rFonts w:eastAsiaTheme="minorEastAsia"/>
          <w:bCs/>
          <w:lang w:val="en-US" w:eastAsia="zh-TW"/>
        </w:rPr>
        <w:t xml:space="preserve">corroborated by </w:t>
      </w:r>
      <w:r w:rsidR="00D37779" w:rsidRPr="000237B5">
        <w:rPr>
          <w:rFonts w:eastAsiaTheme="minorEastAsia"/>
          <w:lang w:val="en-US"/>
        </w:rPr>
        <w:t>Pablo Fraser and Willia</w:t>
      </w:r>
      <w:r w:rsidR="00390F57" w:rsidRPr="000237B5">
        <w:rPr>
          <w:rFonts w:eastAsiaTheme="minorEastAsia"/>
          <w:lang w:val="en-US"/>
        </w:rPr>
        <w:t>m Smi</w:t>
      </w:r>
      <w:r w:rsidR="00D37779" w:rsidRPr="000237B5">
        <w:rPr>
          <w:rFonts w:eastAsiaTheme="minorEastAsia"/>
          <w:lang w:val="en-US"/>
        </w:rPr>
        <w:t>t</w:t>
      </w:r>
      <w:r w:rsidR="00390F57" w:rsidRPr="000237B5">
        <w:rPr>
          <w:rFonts w:eastAsiaTheme="minorEastAsia"/>
          <w:lang w:val="en-US"/>
        </w:rPr>
        <w:t>h</w:t>
      </w:r>
      <w:r w:rsidR="00D37779" w:rsidRPr="000237B5">
        <w:rPr>
          <w:rFonts w:eastAsiaTheme="minorEastAsia"/>
          <w:lang w:val="en-US"/>
        </w:rPr>
        <w:t xml:space="preserve">’s (2017) </w:t>
      </w:r>
      <w:r w:rsidR="00A7301B" w:rsidRPr="000237B5">
        <w:rPr>
          <w:rFonts w:eastAsiaTheme="minorEastAsia"/>
          <w:lang w:val="en-US"/>
        </w:rPr>
        <w:t>argument</w:t>
      </w:r>
      <w:r w:rsidR="00D37779" w:rsidRPr="000237B5">
        <w:rPr>
          <w:rFonts w:eastAsiaTheme="minorEastAsia"/>
          <w:lang w:val="en-US"/>
        </w:rPr>
        <w:t xml:space="preserve"> that OECD</w:t>
      </w:r>
      <w:r w:rsidR="002C1B9D" w:rsidRPr="000237B5">
        <w:rPr>
          <w:rFonts w:eastAsiaTheme="minorEastAsia"/>
          <w:lang w:val="en-US"/>
        </w:rPr>
        <w:t>’s</w:t>
      </w:r>
      <w:r w:rsidR="00D37779" w:rsidRPr="000237B5">
        <w:rPr>
          <w:rFonts w:eastAsiaTheme="minorEastAsia"/>
          <w:lang w:val="en-US"/>
        </w:rPr>
        <w:t xml:space="preserve"> discourses on teachers </w:t>
      </w:r>
      <w:r w:rsidR="002C1B9D" w:rsidRPr="000237B5">
        <w:rPr>
          <w:rFonts w:eastAsiaTheme="minorEastAsia"/>
          <w:lang w:val="en-US"/>
        </w:rPr>
        <w:t xml:space="preserve">and teaching </w:t>
      </w:r>
      <w:r w:rsidR="00D37779" w:rsidRPr="000237B5">
        <w:rPr>
          <w:rFonts w:eastAsiaTheme="minorEastAsia"/>
          <w:lang w:val="en-US"/>
        </w:rPr>
        <w:t xml:space="preserve">over the last decade have </w:t>
      </w:r>
      <w:r w:rsidR="00D37779" w:rsidRPr="000237B5">
        <w:rPr>
          <w:rFonts w:eastAsiaTheme="minorEastAsia"/>
          <w:lang w:val="en-US"/>
        </w:rPr>
        <w:lastRenderedPageBreak/>
        <w:t xml:space="preserve">developed from a strong emphasis on human capital to reflect a broader conception of quality </w:t>
      </w:r>
      <w:r w:rsidR="00312C3D" w:rsidRPr="000237B5">
        <w:rPr>
          <w:rFonts w:eastAsiaTheme="minorEastAsia"/>
          <w:lang w:val="en-US"/>
        </w:rPr>
        <w:t xml:space="preserve">more </w:t>
      </w:r>
      <w:r w:rsidR="00265106" w:rsidRPr="000237B5">
        <w:rPr>
          <w:rFonts w:eastAsiaTheme="minorEastAsia"/>
          <w:lang w:val="en-US"/>
        </w:rPr>
        <w:t xml:space="preserve">focused on teacher </w:t>
      </w:r>
      <w:r w:rsidR="00F01182" w:rsidRPr="000237B5">
        <w:rPr>
          <w:rFonts w:eastAsiaTheme="minorEastAsia"/>
          <w:lang w:val="en-US"/>
        </w:rPr>
        <w:t>professio</w:t>
      </w:r>
      <w:r w:rsidR="00547836" w:rsidRPr="000237B5">
        <w:rPr>
          <w:rFonts w:eastAsiaTheme="minorEastAsia"/>
          <w:lang w:val="en-US"/>
        </w:rPr>
        <w:t>nalis</w:t>
      </w:r>
      <w:r w:rsidR="00D37779" w:rsidRPr="000237B5">
        <w:rPr>
          <w:rFonts w:eastAsiaTheme="minorEastAsia"/>
          <w:lang w:val="en-US"/>
        </w:rPr>
        <w:t>ation.</w:t>
      </w:r>
      <w:r w:rsidR="00265106" w:rsidRPr="000237B5">
        <w:rPr>
          <w:rFonts w:eastAsiaTheme="minorEastAsia"/>
          <w:lang w:val="en-US"/>
        </w:rPr>
        <w:t xml:space="preserve"> </w:t>
      </w:r>
    </w:p>
    <w:p w14:paraId="5355F919" w14:textId="77777777" w:rsidR="00B15CC1" w:rsidRDefault="005A4E77" w:rsidP="00A94036">
      <w:pPr>
        <w:rPr>
          <w:lang w:val="en-US"/>
        </w:rPr>
      </w:pPr>
      <w:r>
        <w:rPr>
          <w:lang w:val="en-US"/>
        </w:rPr>
        <w:t xml:space="preserve">In terms of </w:t>
      </w:r>
      <w:r w:rsidR="002C1B9D" w:rsidRPr="0001368C">
        <w:rPr>
          <w:lang w:val="en-US"/>
        </w:rPr>
        <w:t>explanatory critique</w:t>
      </w:r>
      <w:r w:rsidR="002C1B9D">
        <w:rPr>
          <w:lang w:val="en-US"/>
        </w:rPr>
        <w:t xml:space="preserve">, the trajectories of </w:t>
      </w:r>
      <w:r w:rsidR="00B4393D" w:rsidRPr="0001368C">
        <w:rPr>
          <w:lang w:val="en-US"/>
        </w:rPr>
        <w:t>TALIS and OECD’s discourses add</w:t>
      </w:r>
      <w:r w:rsidR="00173CE3" w:rsidRPr="0001368C">
        <w:rPr>
          <w:lang w:val="en-US"/>
        </w:rPr>
        <w:t xml:space="preserve"> considerable nuance to th</w:t>
      </w:r>
      <w:r w:rsidR="002C1B9D">
        <w:rPr>
          <w:lang w:val="en-US"/>
        </w:rPr>
        <w:t xml:space="preserve">e argument that </w:t>
      </w:r>
      <w:r w:rsidR="00BA22E4">
        <w:rPr>
          <w:lang w:val="en-US"/>
        </w:rPr>
        <w:t xml:space="preserve">the </w:t>
      </w:r>
      <w:r w:rsidR="002C1B9D">
        <w:rPr>
          <w:lang w:val="en-US"/>
        </w:rPr>
        <w:t>engag</w:t>
      </w:r>
      <w:r w:rsidR="00BA22E4">
        <w:rPr>
          <w:lang w:val="en-US"/>
        </w:rPr>
        <w:t xml:space="preserve">ement with </w:t>
      </w:r>
      <w:r w:rsidR="002C1B9D">
        <w:rPr>
          <w:lang w:val="en-US"/>
        </w:rPr>
        <w:t xml:space="preserve">TALIS </w:t>
      </w:r>
      <w:r w:rsidR="00BA22E4">
        <w:rPr>
          <w:lang w:val="en-US"/>
        </w:rPr>
        <w:t xml:space="preserve">is bound to involve </w:t>
      </w:r>
      <w:r w:rsidR="00173CE3" w:rsidRPr="0001368C">
        <w:rPr>
          <w:lang w:val="en-US"/>
        </w:rPr>
        <w:t>concession</w:t>
      </w:r>
      <w:r w:rsidR="002C1B9D">
        <w:rPr>
          <w:lang w:val="en-US"/>
        </w:rPr>
        <w:t>s</w:t>
      </w:r>
      <w:r w:rsidR="00173CE3" w:rsidRPr="0001368C">
        <w:rPr>
          <w:lang w:val="en-US"/>
        </w:rPr>
        <w:t xml:space="preserve"> for EI</w:t>
      </w:r>
      <w:r w:rsidR="002C1B9D">
        <w:rPr>
          <w:lang w:val="en-US"/>
        </w:rPr>
        <w:t xml:space="preserve">, especially because </w:t>
      </w:r>
      <w:r w:rsidR="00653387">
        <w:rPr>
          <w:lang w:val="en-US"/>
        </w:rPr>
        <w:t>the federation</w:t>
      </w:r>
      <w:r w:rsidR="002C1B9D">
        <w:rPr>
          <w:lang w:val="en-US"/>
        </w:rPr>
        <w:t xml:space="preserve">’s </w:t>
      </w:r>
      <w:r w:rsidR="00DF2884" w:rsidRPr="0001368C">
        <w:rPr>
          <w:lang w:val="en-US"/>
        </w:rPr>
        <w:t>capacity to disrupt TALIS remain</w:t>
      </w:r>
      <w:r w:rsidR="00653387">
        <w:rPr>
          <w:lang w:val="en-US"/>
        </w:rPr>
        <w:t>s</w:t>
      </w:r>
      <w:r w:rsidR="00DF2884" w:rsidRPr="0001368C">
        <w:rPr>
          <w:lang w:val="en-US"/>
        </w:rPr>
        <w:t xml:space="preserve"> intact in case the </w:t>
      </w:r>
      <w:r w:rsidR="00F01182" w:rsidRPr="0001368C">
        <w:rPr>
          <w:lang w:val="en-US"/>
        </w:rPr>
        <w:t xml:space="preserve">programme </w:t>
      </w:r>
      <w:r w:rsidR="00DF2884" w:rsidRPr="0001368C">
        <w:rPr>
          <w:lang w:val="en-US"/>
        </w:rPr>
        <w:t>develop</w:t>
      </w:r>
      <w:r w:rsidR="00547836" w:rsidRPr="0001368C">
        <w:rPr>
          <w:lang w:val="en-US"/>
        </w:rPr>
        <w:t>s</w:t>
      </w:r>
      <w:r w:rsidR="00DF2884" w:rsidRPr="0001368C">
        <w:rPr>
          <w:lang w:val="en-US"/>
        </w:rPr>
        <w:t xml:space="preserve"> in a direction perceived by EI as incompatible with its goals and values. </w:t>
      </w:r>
      <w:r w:rsidR="0031234E" w:rsidRPr="0001368C">
        <w:rPr>
          <w:lang w:val="en-US"/>
        </w:rPr>
        <w:t xml:space="preserve">In this perspective, </w:t>
      </w:r>
      <w:r w:rsidR="0031234E" w:rsidRPr="0001368C">
        <w:rPr>
          <w:rFonts w:eastAsiaTheme="minorEastAsia"/>
          <w:lang w:val="en-US"/>
        </w:rPr>
        <w:t xml:space="preserve">EI’s </w:t>
      </w:r>
      <w:r w:rsidR="002C1B9D">
        <w:rPr>
          <w:rFonts w:eastAsiaTheme="minorEastAsia"/>
          <w:lang w:val="en-US"/>
        </w:rPr>
        <w:t xml:space="preserve">pursuit of </w:t>
      </w:r>
      <w:r w:rsidR="0031234E" w:rsidRPr="0001368C">
        <w:rPr>
          <w:rFonts w:eastAsiaTheme="minorEastAsia"/>
          <w:lang w:val="en-US"/>
        </w:rPr>
        <w:t xml:space="preserve">institutional power resources in and through TALIS </w:t>
      </w:r>
      <w:r w:rsidR="00F37E4F" w:rsidRPr="0001368C">
        <w:rPr>
          <w:rFonts w:eastAsiaTheme="minorEastAsia"/>
          <w:lang w:val="en-US"/>
        </w:rPr>
        <w:t xml:space="preserve">constitutes </w:t>
      </w:r>
      <w:r w:rsidR="0031234E" w:rsidRPr="0001368C">
        <w:rPr>
          <w:rFonts w:eastAsiaTheme="minorEastAsia"/>
          <w:lang w:val="en-US"/>
        </w:rPr>
        <w:t xml:space="preserve">a strategy </w:t>
      </w:r>
      <w:r w:rsidR="005B646A" w:rsidRPr="0001368C">
        <w:rPr>
          <w:rFonts w:eastAsiaTheme="minorEastAsia"/>
          <w:lang w:val="en-US"/>
        </w:rPr>
        <w:t xml:space="preserve">for </w:t>
      </w:r>
      <w:r w:rsidR="0031234E" w:rsidRPr="0001368C">
        <w:rPr>
          <w:rFonts w:eastAsiaTheme="minorEastAsia"/>
          <w:lang w:val="en-US"/>
        </w:rPr>
        <w:t>mak</w:t>
      </w:r>
      <w:r w:rsidR="009523D4" w:rsidRPr="0001368C">
        <w:rPr>
          <w:rFonts w:eastAsiaTheme="minorEastAsia"/>
          <w:lang w:val="en-US"/>
        </w:rPr>
        <w:t xml:space="preserve">ing </w:t>
      </w:r>
      <w:r w:rsidR="0031234E" w:rsidRPr="0001368C">
        <w:rPr>
          <w:rFonts w:eastAsiaTheme="minorEastAsia"/>
          <w:lang w:val="en-US"/>
        </w:rPr>
        <w:t xml:space="preserve">the most of the possibilities and contingencies </w:t>
      </w:r>
      <w:r w:rsidR="00BA22E4">
        <w:rPr>
          <w:rFonts w:eastAsiaTheme="minorEastAsia"/>
          <w:lang w:val="en-US"/>
        </w:rPr>
        <w:t>arising with the thickening of the global education policy field</w:t>
      </w:r>
      <w:r w:rsidR="009523D4" w:rsidRPr="0001368C">
        <w:rPr>
          <w:rFonts w:eastAsiaTheme="minorEastAsia"/>
          <w:lang w:val="en-US"/>
        </w:rPr>
        <w:t xml:space="preserve">. </w:t>
      </w:r>
      <w:r w:rsidR="002C1B9D">
        <w:rPr>
          <w:rFonts w:eastAsiaTheme="minorEastAsia"/>
          <w:lang w:val="en-US"/>
        </w:rPr>
        <w:t xml:space="preserve">The </w:t>
      </w:r>
      <w:r w:rsidR="00D259E5" w:rsidRPr="0001368C">
        <w:rPr>
          <w:rFonts w:eastAsiaTheme="minorEastAsia"/>
          <w:lang w:val="en-US"/>
        </w:rPr>
        <w:t xml:space="preserve">explanatory critique has </w:t>
      </w:r>
      <w:r w:rsidR="00C47CCA" w:rsidRPr="0001368C">
        <w:rPr>
          <w:rFonts w:eastAsiaTheme="minorEastAsia"/>
          <w:lang w:val="en-US"/>
        </w:rPr>
        <w:t xml:space="preserve">thereby indicated that </w:t>
      </w:r>
      <w:r w:rsidR="00D259E5" w:rsidRPr="0001368C">
        <w:rPr>
          <w:rFonts w:eastAsiaTheme="minorEastAsia"/>
          <w:lang w:val="en-US"/>
        </w:rPr>
        <w:t xml:space="preserve">the </w:t>
      </w:r>
      <w:r w:rsidR="00F86F2D" w:rsidRPr="0001368C">
        <w:rPr>
          <w:rFonts w:eastAsiaTheme="minorEastAsia"/>
          <w:lang w:val="en-US"/>
        </w:rPr>
        <w:t>space for challenge</w:t>
      </w:r>
      <w:r w:rsidR="00C47CCA" w:rsidRPr="0001368C">
        <w:rPr>
          <w:rFonts w:eastAsiaTheme="minorEastAsia"/>
          <w:lang w:val="en-US"/>
        </w:rPr>
        <w:t xml:space="preserve"> </w:t>
      </w:r>
      <w:r w:rsidR="00BA22E4">
        <w:rPr>
          <w:rFonts w:eastAsiaTheme="minorEastAsia"/>
          <w:lang w:val="en-US"/>
        </w:rPr>
        <w:t xml:space="preserve">in education governance </w:t>
      </w:r>
      <w:r w:rsidR="00F86F2D" w:rsidRPr="0001368C">
        <w:rPr>
          <w:rFonts w:eastAsiaTheme="minorEastAsia"/>
          <w:lang w:val="en-US"/>
        </w:rPr>
        <w:t xml:space="preserve">needs to </w:t>
      </w:r>
      <w:r w:rsidR="00C47CCA" w:rsidRPr="0001368C">
        <w:rPr>
          <w:rFonts w:eastAsiaTheme="minorEastAsia"/>
          <w:lang w:val="en-US"/>
        </w:rPr>
        <w:t xml:space="preserve">be </w:t>
      </w:r>
      <w:r w:rsidR="00F86F2D" w:rsidRPr="0001368C">
        <w:rPr>
          <w:rFonts w:eastAsiaTheme="minorEastAsia"/>
          <w:lang w:val="en-US"/>
        </w:rPr>
        <w:t xml:space="preserve">theorised </w:t>
      </w:r>
      <w:r w:rsidR="00DF3A62" w:rsidRPr="0001368C">
        <w:rPr>
          <w:rFonts w:eastAsiaTheme="minorEastAsia"/>
          <w:lang w:val="en-US"/>
        </w:rPr>
        <w:t xml:space="preserve">within the context of a </w:t>
      </w:r>
      <w:bookmarkEnd w:id="0"/>
      <w:r w:rsidR="000921D5" w:rsidRPr="0001368C">
        <w:rPr>
          <w:lang w:val="en-US"/>
        </w:rPr>
        <w:t>policy field</w:t>
      </w:r>
      <w:r w:rsidR="000921D5" w:rsidRPr="0001368C">
        <w:rPr>
          <w:lang w:val="en-GB"/>
        </w:rPr>
        <w:t xml:space="preserve"> that is transnational in scope, thickening in its trajectory, and pluri-scalar in its nature</w:t>
      </w:r>
      <w:r w:rsidR="00312C3D">
        <w:rPr>
          <w:lang w:val="en-US"/>
        </w:rPr>
        <w:t xml:space="preserve">. </w:t>
      </w:r>
    </w:p>
    <w:p w14:paraId="641FFF5C" w14:textId="77777777" w:rsidR="00A94036" w:rsidRDefault="00A94036" w:rsidP="00A94036">
      <w:pPr>
        <w:ind w:firstLine="0"/>
        <w:rPr>
          <w:rStyle w:val="entryauthor"/>
          <w:rFonts w:cs="Times New Roman"/>
          <w:b/>
          <w:szCs w:val="24"/>
          <w:lang w:val="en-US"/>
        </w:rPr>
      </w:pPr>
    </w:p>
    <w:p w14:paraId="4D0B341C" w14:textId="77777777" w:rsidR="00A94036" w:rsidRDefault="00A94036" w:rsidP="00A94036">
      <w:pPr>
        <w:ind w:firstLine="0"/>
        <w:rPr>
          <w:rStyle w:val="entryauthor"/>
          <w:rFonts w:cs="Times New Roman"/>
          <w:b/>
          <w:szCs w:val="24"/>
          <w:lang w:val="en-US"/>
        </w:rPr>
        <w:sectPr w:rsidR="00A94036" w:rsidSect="00A94036">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pgMar w:top="1440" w:right="1797" w:bottom="1440" w:left="1797" w:header="709" w:footer="709" w:gutter="0"/>
          <w:cols w:space="708"/>
          <w:docGrid w:linePitch="360"/>
        </w:sectPr>
      </w:pPr>
    </w:p>
    <w:p w14:paraId="658FE653" w14:textId="25E13DC3" w:rsidR="00A94036" w:rsidRDefault="00A94036" w:rsidP="00A94036">
      <w:pPr>
        <w:ind w:firstLine="0"/>
        <w:rPr>
          <w:rStyle w:val="entryauthor"/>
          <w:rFonts w:cs="Times New Roman"/>
          <w:b/>
          <w:szCs w:val="24"/>
          <w:lang w:val="en-US"/>
        </w:rPr>
      </w:pPr>
    </w:p>
    <w:p w14:paraId="3A94491C" w14:textId="77777777" w:rsidR="00A94036" w:rsidRDefault="00A94036" w:rsidP="00A94036">
      <w:pPr>
        <w:ind w:firstLine="0"/>
        <w:rPr>
          <w:rStyle w:val="entryauthor"/>
          <w:rFonts w:cs="Times New Roman"/>
          <w:b/>
          <w:szCs w:val="24"/>
          <w:lang w:val="en-US"/>
        </w:rPr>
      </w:pPr>
    </w:p>
    <w:p w14:paraId="164ABAD4" w14:textId="77777777" w:rsidR="00EE2C4C" w:rsidRDefault="00EE2C4C" w:rsidP="00A94036">
      <w:pPr>
        <w:ind w:firstLine="0"/>
        <w:rPr>
          <w:rStyle w:val="entryauthor"/>
          <w:rFonts w:cs="Times New Roman"/>
          <w:b/>
          <w:szCs w:val="24"/>
          <w:lang w:val="en-US"/>
        </w:rPr>
      </w:pPr>
      <w:r w:rsidRPr="00777E68">
        <w:rPr>
          <w:rStyle w:val="entryauthor"/>
          <w:rFonts w:cs="Times New Roman"/>
          <w:b/>
          <w:szCs w:val="24"/>
          <w:lang w:val="en-US"/>
        </w:rPr>
        <w:t>References</w:t>
      </w:r>
    </w:p>
    <w:p w14:paraId="65C58518" w14:textId="77777777" w:rsidR="00A94036" w:rsidRDefault="00A94036" w:rsidP="00A94036">
      <w:pPr>
        <w:ind w:firstLine="0"/>
        <w:rPr>
          <w:rStyle w:val="entryauthor"/>
          <w:rFonts w:cs="Times New Roman"/>
          <w:szCs w:val="24"/>
          <w:lang w:val="en-US"/>
        </w:rPr>
      </w:pPr>
    </w:p>
    <w:p w14:paraId="18779DD7" w14:textId="77777777" w:rsidR="004C7732" w:rsidRPr="00927271" w:rsidRDefault="004C7732" w:rsidP="004C7732">
      <w:pPr>
        <w:spacing w:line="300" w:lineRule="exact"/>
        <w:ind w:left="357" w:hanging="357"/>
        <w:rPr>
          <w:rFonts w:cs="Times New Roman"/>
          <w:sz w:val="20"/>
          <w:szCs w:val="20"/>
          <w:lang w:val="en-US"/>
        </w:rPr>
      </w:pPr>
      <w:r w:rsidRPr="004C7732">
        <w:rPr>
          <w:rStyle w:val="entryauthor"/>
          <w:rFonts w:cs="Times New Roman"/>
          <w:sz w:val="20"/>
          <w:szCs w:val="20"/>
          <w:lang w:val="en-US"/>
        </w:rPr>
        <w:t xml:space="preserve">Bacchi, C. (2000). </w:t>
      </w:r>
      <w:r w:rsidRPr="004C7732">
        <w:rPr>
          <w:rFonts w:cs="Times New Roman"/>
          <w:sz w:val="20"/>
          <w:szCs w:val="20"/>
          <w:lang w:val="en-US"/>
        </w:rPr>
        <w:t>Policy as discourse: What does it mean? Where does it get us</w:t>
      </w:r>
      <w:r w:rsidRPr="002B0809">
        <w:rPr>
          <w:rFonts w:cs="Times New Roman"/>
          <w:sz w:val="20"/>
          <w:szCs w:val="20"/>
          <w:lang w:val="en-US"/>
        </w:rPr>
        <w:t xml:space="preserve">? </w:t>
      </w:r>
      <w:r w:rsidRPr="002B0809">
        <w:rPr>
          <w:rStyle w:val="journalname"/>
          <w:i/>
          <w:sz w:val="20"/>
          <w:szCs w:val="20"/>
          <w:lang w:val="en-US"/>
        </w:rPr>
        <w:t xml:space="preserve">Discourse: Studies in </w:t>
      </w:r>
      <w:r w:rsidRPr="00927271">
        <w:rPr>
          <w:rStyle w:val="journalname"/>
          <w:i/>
          <w:sz w:val="20"/>
          <w:szCs w:val="20"/>
          <w:lang w:val="en-US"/>
        </w:rPr>
        <w:t xml:space="preserve">the Cultural Politics of Education, </w:t>
      </w:r>
      <w:r w:rsidRPr="00927271">
        <w:rPr>
          <w:rStyle w:val="volume"/>
          <w:rFonts w:cs="Times New Roman"/>
          <w:i/>
          <w:sz w:val="20"/>
          <w:szCs w:val="20"/>
          <w:lang w:val="en-US"/>
        </w:rPr>
        <w:t>21</w:t>
      </w:r>
      <w:r w:rsidRPr="00927271">
        <w:rPr>
          <w:rStyle w:val="volume"/>
          <w:rFonts w:cs="Times New Roman"/>
          <w:sz w:val="20"/>
          <w:szCs w:val="20"/>
          <w:lang w:val="en-US"/>
        </w:rPr>
        <w:t xml:space="preserve">(1), </w:t>
      </w:r>
      <w:r w:rsidRPr="00927271">
        <w:rPr>
          <w:rFonts w:cs="Times New Roman"/>
          <w:bCs/>
          <w:sz w:val="20"/>
          <w:szCs w:val="20"/>
          <w:lang w:val="en-US"/>
        </w:rPr>
        <w:t xml:space="preserve">45–57. </w:t>
      </w:r>
    </w:p>
    <w:p w14:paraId="3FEF001F" w14:textId="77777777" w:rsidR="004C7732" w:rsidRPr="00927271" w:rsidRDefault="004C7732" w:rsidP="004C7732">
      <w:pPr>
        <w:spacing w:line="300" w:lineRule="exact"/>
        <w:ind w:left="357" w:hanging="357"/>
        <w:rPr>
          <w:rStyle w:val="pagerange"/>
          <w:sz w:val="20"/>
          <w:szCs w:val="20"/>
          <w:shd w:val="clear" w:color="auto" w:fill="FFFFFF"/>
          <w:lang w:val="en-US"/>
        </w:rPr>
      </w:pPr>
      <w:r w:rsidRPr="00927271">
        <w:rPr>
          <w:rStyle w:val="authors"/>
          <w:rFonts w:cs="Times New Roman"/>
          <w:sz w:val="20"/>
          <w:szCs w:val="20"/>
          <w:shd w:val="clear" w:color="auto" w:fill="FFFFFF"/>
          <w:lang w:val="en-US"/>
        </w:rPr>
        <w:t>Ball,</w:t>
      </w:r>
      <w:r w:rsidRPr="00927271">
        <w:rPr>
          <w:rFonts w:cs="Times New Roman"/>
          <w:sz w:val="20"/>
          <w:szCs w:val="20"/>
          <w:shd w:val="clear" w:color="auto" w:fill="FFFFFF"/>
          <w:lang w:val="en-US"/>
        </w:rPr>
        <w:t> </w:t>
      </w:r>
      <w:r w:rsidRPr="00927271">
        <w:rPr>
          <w:rStyle w:val="authors"/>
          <w:rFonts w:cs="Times New Roman"/>
          <w:sz w:val="20"/>
          <w:szCs w:val="20"/>
          <w:shd w:val="clear" w:color="auto" w:fill="FFFFFF"/>
          <w:lang w:val="en-US"/>
        </w:rPr>
        <w:t xml:space="preserve">S. J. </w:t>
      </w:r>
      <w:r w:rsidRPr="00927271">
        <w:rPr>
          <w:rStyle w:val="Date4"/>
          <w:sz w:val="20"/>
          <w:szCs w:val="20"/>
          <w:shd w:val="clear" w:color="auto" w:fill="FFFFFF"/>
          <w:lang w:val="en-US"/>
        </w:rPr>
        <w:t xml:space="preserve">(1993). What is </w:t>
      </w:r>
      <w:r w:rsidRPr="00927271">
        <w:rPr>
          <w:rStyle w:val="arttitle"/>
          <w:rFonts w:cs="Times New Roman"/>
          <w:sz w:val="20"/>
          <w:szCs w:val="20"/>
          <w:shd w:val="clear" w:color="auto" w:fill="FFFFFF"/>
          <w:lang w:val="en-US"/>
        </w:rPr>
        <w:t>policy? Texts, trajectories and toolboxes.</w:t>
      </w:r>
      <w:r w:rsidRPr="00927271">
        <w:rPr>
          <w:rFonts w:cs="Times New Roman"/>
          <w:sz w:val="20"/>
          <w:szCs w:val="20"/>
          <w:shd w:val="clear" w:color="auto" w:fill="FFFFFF"/>
          <w:lang w:val="en-US"/>
        </w:rPr>
        <w:t> </w:t>
      </w:r>
      <w:r w:rsidRPr="00927271">
        <w:rPr>
          <w:rStyle w:val="serialtitle"/>
          <w:rFonts w:cs="Times New Roman"/>
          <w:i/>
          <w:sz w:val="20"/>
          <w:szCs w:val="20"/>
          <w:shd w:val="clear" w:color="auto" w:fill="FFFFFF"/>
          <w:lang w:val="en-US"/>
        </w:rPr>
        <w:t>Discourse: Studies in the Cultural Politics of Education,</w:t>
      </w:r>
      <w:r w:rsidRPr="00927271">
        <w:rPr>
          <w:rFonts w:cs="Times New Roman"/>
          <w:i/>
          <w:sz w:val="20"/>
          <w:szCs w:val="20"/>
          <w:shd w:val="clear" w:color="auto" w:fill="FFFFFF"/>
          <w:lang w:val="en-US"/>
        </w:rPr>
        <w:t> </w:t>
      </w:r>
      <w:r w:rsidRPr="00927271">
        <w:rPr>
          <w:rStyle w:val="volumeissue"/>
          <w:rFonts w:cs="Times New Roman"/>
          <w:i/>
          <w:sz w:val="20"/>
          <w:szCs w:val="20"/>
          <w:shd w:val="clear" w:color="auto" w:fill="FFFFFF"/>
          <w:lang w:val="en-US"/>
        </w:rPr>
        <w:t>13</w:t>
      </w:r>
      <w:r w:rsidRPr="00927271">
        <w:rPr>
          <w:rStyle w:val="volumeissue"/>
          <w:rFonts w:cs="Times New Roman"/>
          <w:sz w:val="20"/>
          <w:szCs w:val="20"/>
          <w:shd w:val="clear" w:color="auto" w:fill="FFFFFF"/>
          <w:lang w:val="en-US"/>
        </w:rPr>
        <w:t>(2),</w:t>
      </w:r>
      <w:r w:rsidRPr="00927271">
        <w:rPr>
          <w:rFonts w:cs="Times New Roman"/>
          <w:sz w:val="20"/>
          <w:szCs w:val="20"/>
          <w:shd w:val="clear" w:color="auto" w:fill="FFFFFF"/>
          <w:lang w:val="en-US"/>
        </w:rPr>
        <w:t> </w:t>
      </w:r>
      <w:r w:rsidRPr="00927271">
        <w:rPr>
          <w:rStyle w:val="pagerange"/>
          <w:sz w:val="20"/>
          <w:szCs w:val="20"/>
          <w:shd w:val="clear" w:color="auto" w:fill="FFFFFF"/>
          <w:lang w:val="en-US"/>
        </w:rPr>
        <w:t>10–17.</w:t>
      </w:r>
    </w:p>
    <w:p w14:paraId="4EE475E2" w14:textId="77777777" w:rsidR="004C7732" w:rsidRPr="00927271" w:rsidRDefault="004C7732" w:rsidP="004C7732">
      <w:pPr>
        <w:spacing w:line="300" w:lineRule="exact"/>
        <w:ind w:left="357" w:hanging="357"/>
        <w:rPr>
          <w:rStyle w:val="volume"/>
          <w:rFonts w:cs="Times New Roman"/>
          <w:sz w:val="20"/>
          <w:szCs w:val="20"/>
          <w:lang w:val="en-US"/>
        </w:rPr>
      </w:pPr>
      <w:r w:rsidRPr="00927271">
        <w:rPr>
          <w:rFonts w:cs="Times New Roman"/>
          <w:bCs/>
          <w:sz w:val="20"/>
          <w:szCs w:val="20"/>
          <w:lang w:val="en-US"/>
        </w:rPr>
        <w:t xml:space="preserve">Ball, S. J. (2015). </w:t>
      </w:r>
      <w:r w:rsidRPr="00927271">
        <w:rPr>
          <w:rFonts w:cs="Times New Roman"/>
          <w:sz w:val="20"/>
          <w:szCs w:val="20"/>
          <w:lang w:val="en-US"/>
        </w:rPr>
        <w:t xml:space="preserve">What is policy? 21 years later: Reflections on the possibilities of policy research. </w:t>
      </w:r>
      <w:r w:rsidRPr="00927271">
        <w:rPr>
          <w:rStyle w:val="journalname"/>
          <w:i/>
          <w:sz w:val="20"/>
          <w:szCs w:val="20"/>
          <w:lang w:val="en-US"/>
        </w:rPr>
        <w:t>Discourse: Studies in the Cultural Politics of Education</w:t>
      </w:r>
      <w:r w:rsidRPr="00927271">
        <w:rPr>
          <w:rStyle w:val="volume"/>
          <w:rFonts w:cs="Times New Roman"/>
          <w:i/>
          <w:sz w:val="20"/>
          <w:szCs w:val="20"/>
          <w:lang w:val="en-US"/>
        </w:rPr>
        <w:t>, 36</w:t>
      </w:r>
      <w:r w:rsidRPr="00927271">
        <w:rPr>
          <w:rStyle w:val="volume"/>
          <w:rFonts w:cs="Times New Roman"/>
          <w:sz w:val="20"/>
          <w:szCs w:val="20"/>
          <w:lang w:val="en-US"/>
        </w:rPr>
        <w:t>(3), 306–313.</w:t>
      </w:r>
    </w:p>
    <w:p w14:paraId="2D8B4A07"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Carter, B., Stevenson, H., &amp; Passy, R. (2010). </w:t>
      </w:r>
      <w:r w:rsidRPr="00927271">
        <w:rPr>
          <w:rFonts w:cs="Times New Roman"/>
          <w:i/>
          <w:iCs/>
          <w:sz w:val="20"/>
          <w:szCs w:val="20"/>
          <w:lang w:val="en-US"/>
        </w:rPr>
        <w:t>Industrial relations in education: Transforming the school workforce</w:t>
      </w:r>
      <w:r w:rsidRPr="00927271">
        <w:rPr>
          <w:rFonts w:cs="Times New Roman"/>
          <w:sz w:val="20"/>
          <w:szCs w:val="20"/>
          <w:lang w:val="en-US"/>
        </w:rPr>
        <w:t>. Abingdon, Oxon: Routledge.</w:t>
      </w:r>
    </w:p>
    <w:p w14:paraId="53A3A9BC"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Dale, R. (2005). Globalisation, knowledge economy and comparative education. </w:t>
      </w:r>
      <w:r w:rsidRPr="00927271">
        <w:rPr>
          <w:rFonts w:cs="Times New Roman"/>
          <w:i/>
          <w:sz w:val="20"/>
          <w:szCs w:val="20"/>
          <w:lang w:val="en-US"/>
        </w:rPr>
        <w:t>Comparative Education, 41</w:t>
      </w:r>
      <w:r w:rsidRPr="00927271">
        <w:rPr>
          <w:rFonts w:cs="Times New Roman"/>
          <w:sz w:val="20"/>
          <w:szCs w:val="20"/>
          <w:lang w:val="en-US"/>
        </w:rPr>
        <w:t>(2), 117–149.</w:t>
      </w:r>
    </w:p>
    <w:p w14:paraId="48B37E2B" w14:textId="43281926"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Davidsson, J. B., &amp; Emmenegger, P. (2013). </w:t>
      </w:r>
      <w:r w:rsidRPr="00927271">
        <w:rPr>
          <w:rFonts w:cs="Times New Roman"/>
          <w:bCs/>
          <w:sz w:val="20"/>
          <w:szCs w:val="20"/>
          <w:lang w:val="en-US"/>
        </w:rPr>
        <w:t xml:space="preserve">Defending the organisation, not the members: Unions and the reform of job security legislation in Western Europe. </w:t>
      </w:r>
      <w:r w:rsidRPr="00927271">
        <w:rPr>
          <w:rFonts w:cs="Times New Roman"/>
          <w:i/>
          <w:sz w:val="20"/>
          <w:szCs w:val="20"/>
          <w:lang w:val="en-US"/>
        </w:rPr>
        <w:t>European Journal of Political Research</w:t>
      </w:r>
      <w:r w:rsidRPr="00927271">
        <w:rPr>
          <w:rFonts w:cs="Times New Roman"/>
          <w:sz w:val="20"/>
          <w:szCs w:val="20"/>
          <w:lang w:val="en-US"/>
        </w:rPr>
        <w:t xml:space="preserve"> 52(</w:t>
      </w:r>
      <w:r w:rsidR="00156C3C" w:rsidRPr="00927271">
        <w:rPr>
          <w:rFonts w:cs="Times New Roman"/>
          <w:sz w:val="20"/>
          <w:szCs w:val="20"/>
          <w:lang w:val="en-US"/>
        </w:rPr>
        <w:t>3</w:t>
      </w:r>
      <w:r w:rsidRPr="00927271">
        <w:rPr>
          <w:rFonts w:cs="Times New Roman"/>
          <w:sz w:val="20"/>
          <w:szCs w:val="20"/>
          <w:lang w:val="en-US"/>
        </w:rPr>
        <w:t xml:space="preserve">), 339–363. </w:t>
      </w:r>
    </w:p>
    <w:p w14:paraId="28FC0E8A" w14:textId="77777777" w:rsidR="004C7732" w:rsidRPr="00927271" w:rsidRDefault="004C7732" w:rsidP="004C7732">
      <w:pPr>
        <w:shd w:val="clear" w:color="auto" w:fill="FFFFFF"/>
        <w:spacing w:line="300" w:lineRule="exact"/>
        <w:ind w:left="357" w:hanging="357"/>
        <w:rPr>
          <w:rFonts w:cs="Times New Roman"/>
          <w:sz w:val="20"/>
          <w:szCs w:val="20"/>
          <w:lang w:val="en-US"/>
        </w:rPr>
      </w:pPr>
      <w:r w:rsidRPr="00927271">
        <w:rPr>
          <w:rFonts w:cs="Times New Roman"/>
          <w:sz w:val="20"/>
          <w:szCs w:val="20"/>
          <w:lang w:val="en-US"/>
        </w:rPr>
        <w:t xml:space="preserve">EI [Education International] (2007). </w:t>
      </w:r>
      <w:r w:rsidRPr="00927271">
        <w:rPr>
          <w:rFonts w:cs="Times New Roman"/>
          <w:i/>
          <w:sz w:val="20"/>
          <w:szCs w:val="20"/>
          <w:lang w:val="en-US"/>
        </w:rPr>
        <w:t xml:space="preserve">Education International Guide to PISA 2006. </w:t>
      </w:r>
      <w:r w:rsidRPr="00927271">
        <w:rPr>
          <w:rFonts w:cs="Times New Roman"/>
          <w:sz w:val="20"/>
          <w:szCs w:val="20"/>
          <w:lang w:val="en-US"/>
        </w:rPr>
        <w:t>Retrieved from</w:t>
      </w:r>
      <w:r w:rsidRPr="00927271">
        <w:rPr>
          <w:rFonts w:cs="Times New Roman"/>
          <w:i/>
          <w:sz w:val="20"/>
          <w:szCs w:val="20"/>
          <w:lang w:val="en-US"/>
        </w:rPr>
        <w:t xml:space="preserve"> </w:t>
      </w:r>
      <w:hyperlink r:id="rId14" w:history="1">
        <w:r w:rsidRPr="00927271">
          <w:rPr>
            <w:rStyle w:val="Hyperlink"/>
            <w:rFonts w:cs="Times New Roman"/>
            <w:sz w:val="20"/>
            <w:szCs w:val="20"/>
            <w:lang w:val="en-US"/>
          </w:rPr>
          <w:t>https://download.ei-ie.org/Docs/IRISDocuments/Education/PISA/2008-00101-01-E.doc</w:t>
        </w:r>
      </w:hyperlink>
      <w:r w:rsidRPr="00927271">
        <w:rPr>
          <w:rFonts w:cs="Times New Roman"/>
          <w:sz w:val="20"/>
          <w:szCs w:val="20"/>
          <w:lang w:val="en-US"/>
        </w:rPr>
        <w:t xml:space="preserve"> </w:t>
      </w:r>
    </w:p>
    <w:p w14:paraId="68C69295" w14:textId="77777777" w:rsidR="004C7732" w:rsidRPr="00927271" w:rsidRDefault="004C7732" w:rsidP="004C7732">
      <w:pPr>
        <w:autoSpaceDE w:val="0"/>
        <w:autoSpaceDN w:val="0"/>
        <w:adjustRightInd w:val="0"/>
        <w:spacing w:line="300" w:lineRule="exact"/>
        <w:ind w:left="357" w:hanging="357"/>
        <w:rPr>
          <w:rFonts w:cs="Times New Roman"/>
          <w:sz w:val="20"/>
          <w:szCs w:val="20"/>
          <w:lang w:val="en-US"/>
        </w:rPr>
      </w:pPr>
      <w:r w:rsidRPr="00927271">
        <w:rPr>
          <w:rFonts w:cs="Times New Roman"/>
          <w:sz w:val="20"/>
          <w:szCs w:val="20"/>
          <w:lang w:val="en-US"/>
        </w:rPr>
        <w:t xml:space="preserve">EI (2012). </w:t>
      </w:r>
      <w:r w:rsidRPr="00927271">
        <w:rPr>
          <w:rFonts w:cs="Times New Roman"/>
          <w:i/>
          <w:sz w:val="20"/>
          <w:szCs w:val="20"/>
          <w:lang w:val="en-US"/>
        </w:rPr>
        <w:t>TALIS: EI ensures that teachers’ concerns are considered</w:t>
      </w:r>
      <w:r w:rsidRPr="00927271">
        <w:rPr>
          <w:rFonts w:cs="Times New Roman"/>
          <w:sz w:val="20"/>
          <w:szCs w:val="20"/>
          <w:lang w:val="en-US"/>
        </w:rPr>
        <w:t xml:space="preserve"> (Published</w:t>
      </w:r>
      <w:r w:rsidRPr="00927271">
        <w:rPr>
          <w:rFonts w:cs="Times New Roman"/>
          <w:i/>
          <w:sz w:val="20"/>
          <w:szCs w:val="20"/>
          <w:lang w:val="en-US"/>
        </w:rPr>
        <w:t xml:space="preserve"> </w:t>
      </w:r>
      <w:r w:rsidRPr="00927271">
        <w:rPr>
          <w:rFonts w:cs="Times New Roman"/>
          <w:sz w:val="20"/>
          <w:szCs w:val="20"/>
          <w:lang w:val="en-US"/>
        </w:rPr>
        <w:t>25 July 2012). Retrieved from</w:t>
      </w:r>
      <w:r w:rsidRPr="00927271">
        <w:rPr>
          <w:rFonts w:cs="Times New Roman"/>
          <w:i/>
          <w:sz w:val="20"/>
          <w:szCs w:val="20"/>
          <w:lang w:val="en-US"/>
        </w:rPr>
        <w:t xml:space="preserve"> </w:t>
      </w:r>
      <w:hyperlink r:id="rId15" w:history="1">
        <w:r w:rsidRPr="00927271">
          <w:rPr>
            <w:rStyle w:val="Hyperlink"/>
            <w:rFonts w:cs="Times New Roman"/>
            <w:sz w:val="20"/>
            <w:szCs w:val="20"/>
            <w:lang w:val="en-US"/>
          </w:rPr>
          <w:t>https://ei-ie.org/en/detail/1951/talis-ei-ensures-that-teachers-concerns-are-considered</w:t>
        </w:r>
      </w:hyperlink>
      <w:r w:rsidRPr="00927271">
        <w:rPr>
          <w:rFonts w:cs="Times New Roman"/>
          <w:sz w:val="20"/>
          <w:szCs w:val="20"/>
          <w:lang w:val="en-US"/>
        </w:rPr>
        <w:t xml:space="preserve"> </w:t>
      </w:r>
    </w:p>
    <w:p w14:paraId="24F23ECA" w14:textId="77777777" w:rsidR="004C7732" w:rsidRPr="00927271" w:rsidRDefault="004C7732" w:rsidP="004C7732">
      <w:pPr>
        <w:autoSpaceDE w:val="0"/>
        <w:autoSpaceDN w:val="0"/>
        <w:adjustRightInd w:val="0"/>
        <w:spacing w:line="300" w:lineRule="exact"/>
        <w:ind w:left="357" w:hanging="357"/>
        <w:rPr>
          <w:rFonts w:cs="Times New Roman"/>
          <w:sz w:val="20"/>
          <w:szCs w:val="20"/>
          <w:lang w:val="en-US"/>
        </w:rPr>
      </w:pPr>
      <w:r w:rsidRPr="00927271">
        <w:rPr>
          <w:rFonts w:cs="Times New Roman"/>
          <w:bCs/>
          <w:sz w:val="20"/>
          <w:szCs w:val="20"/>
          <w:lang w:val="en-US"/>
        </w:rPr>
        <w:lastRenderedPageBreak/>
        <w:t xml:space="preserve">EI (2015). </w:t>
      </w:r>
      <w:r w:rsidRPr="00927271">
        <w:rPr>
          <w:rFonts w:cs="Times New Roman"/>
          <w:bCs/>
          <w:i/>
          <w:sz w:val="20"/>
          <w:szCs w:val="20"/>
          <w:lang w:val="en-US"/>
        </w:rPr>
        <w:t xml:space="preserve">Constitution of Education International </w:t>
      </w:r>
      <w:r w:rsidRPr="00927271">
        <w:rPr>
          <w:rFonts w:cs="Times New Roman"/>
          <w:bCs/>
          <w:sz w:val="20"/>
          <w:szCs w:val="20"/>
          <w:lang w:val="en-US"/>
        </w:rPr>
        <w:t>(</w:t>
      </w:r>
      <w:r w:rsidRPr="00927271">
        <w:rPr>
          <w:rFonts w:eastAsia="Times New Roman" w:cs="Times New Roman"/>
          <w:sz w:val="20"/>
          <w:szCs w:val="20"/>
          <w:lang w:val="en-US" w:eastAsia="fr-BE"/>
        </w:rPr>
        <w:t>Published </w:t>
      </w:r>
      <w:r w:rsidRPr="00927271">
        <w:rPr>
          <w:rFonts w:eastAsia="Times New Roman" w:cs="Times New Roman"/>
          <w:bCs/>
          <w:sz w:val="20"/>
          <w:szCs w:val="20"/>
          <w:bdr w:val="none" w:sz="0" w:space="0" w:color="auto" w:frame="1"/>
          <w:lang w:val="en-US" w:eastAsia="fr-BE"/>
        </w:rPr>
        <w:t>26 July 2015).</w:t>
      </w:r>
      <w:r w:rsidRPr="00927271">
        <w:rPr>
          <w:rFonts w:eastAsia="Times New Roman" w:cs="Times New Roman"/>
          <w:b/>
          <w:bCs/>
          <w:sz w:val="20"/>
          <w:szCs w:val="20"/>
          <w:bdr w:val="none" w:sz="0" w:space="0" w:color="auto" w:frame="1"/>
          <w:lang w:val="en-US" w:eastAsia="fr-BE"/>
        </w:rPr>
        <w:t xml:space="preserve"> </w:t>
      </w:r>
      <w:r w:rsidRPr="00927271">
        <w:rPr>
          <w:rFonts w:cs="Times New Roman"/>
          <w:sz w:val="20"/>
          <w:szCs w:val="20"/>
          <w:lang w:val="en-US"/>
        </w:rPr>
        <w:t>Retrieved from</w:t>
      </w:r>
      <w:r w:rsidRPr="00927271">
        <w:rPr>
          <w:rFonts w:cs="Times New Roman"/>
          <w:i/>
          <w:sz w:val="20"/>
          <w:szCs w:val="20"/>
          <w:lang w:val="en-US"/>
        </w:rPr>
        <w:t xml:space="preserve"> </w:t>
      </w:r>
      <w:hyperlink r:id="rId16" w:history="1">
        <w:r w:rsidRPr="00927271">
          <w:rPr>
            <w:rStyle w:val="Hyperlink"/>
            <w:rFonts w:cs="Times New Roman"/>
            <w:sz w:val="20"/>
            <w:szCs w:val="20"/>
            <w:lang w:val="en-US"/>
          </w:rPr>
          <w:t>https://ei-ie.org/en/detail/14780/constitution-of-education-international</w:t>
        </w:r>
      </w:hyperlink>
      <w:r w:rsidRPr="00927271">
        <w:rPr>
          <w:rFonts w:cs="Times New Roman"/>
          <w:bCs/>
          <w:sz w:val="20"/>
          <w:szCs w:val="20"/>
          <w:lang w:val="en-US"/>
        </w:rPr>
        <w:t xml:space="preserve"> </w:t>
      </w:r>
    </w:p>
    <w:p w14:paraId="7C5F8AFE"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EI (2019). </w:t>
      </w:r>
      <w:r w:rsidRPr="00927271">
        <w:rPr>
          <w:rFonts w:cs="Times New Roman"/>
          <w:i/>
          <w:sz w:val="20"/>
          <w:szCs w:val="20"/>
          <w:lang w:val="en-US"/>
        </w:rPr>
        <w:t>Origins and history.</w:t>
      </w:r>
      <w:r w:rsidRPr="00927271">
        <w:rPr>
          <w:rFonts w:cs="Times New Roman"/>
          <w:sz w:val="20"/>
          <w:szCs w:val="20"/>
          <w:lang w:val="en-US"/>
        </w:rPr>
        <w:t xml:space="preserve"> Retrieved from</w:t>
      </w:r>
      <w:r w:rsidRPr="00927271">
        <w:rPr>
          <w:rFonts w:cs="Times New Roman"/>
          <w:i/>
          <w:sz w:val="20"/>
          <w:szCs w:val="20"/>
          <w:lang w:val="en-US"/>
        </w:rPr>
        <w:t xml:space="preserve"> </w:t>
      </w:r>
      <w:hyperlink r:id="rId17" w:history="1">
        <w:r w:rsidRPr="00927271">
          <w:rPr>
            <w:rStyle w:val="Hyperlink"/>
            <w:rFonts w:cs="Times New Roman"/>
            <w:sz w:val="20"/>
            <w:szCs w:val="20"/>
            <w:lang w:val="en-US"/>
          </w:rPr>
          <w:t>https://www.ei-ie.org/en/detail_page/15179/origins-and-history</w:t>
        </w:r>
      </w:hyperlink>
      <w:r w:rsidRPr="00927271">
        <w:rPr>
          <w:rFonts w:cs="Times New Roman"/>
          <w:sz w:val="20"/>
          <w:szCs w:val="20"/>
          <w:lang w:val="en-US"/>
        </w:rPr>
        <w:t xml:space="preserve"> </w:t>
      </w:r>
    </w:p>
    <w:p w14:paraId="78643AA4"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Fairclough, N. (2013). Critical discourse analysis and critical policy studies. </w:t>
      </w:r>
      <w:r w:rsidRPr="00927271">
        <w:rPr>
          <w:rFonts w:cs="Times New Roman"/>
          <w:i/>
          <w:sz w:val="20"/>
          <w:szCs w:val="20"/>
          <w:lang w:val="en-US"/>
        </w:rPr>
        <w:t>Critical Policy Studies, 7</w:t>
      </w:r>
      <w:r w:rsidRPr="00927271">
        <w:rPr>
          <w:rFonts w:cs="Times New Roman"/>
          <w:sz w:val="20"/>
          <w:szCs w:val="20"/>
          <w:lang w:val="en-US"/>
        </w:rPr>
        <w:t>(2), 177–197.</w:t>
      </w:r>
    </w:p>
    <w:p w14:paraId="382A95E5" w14:textId="77777777" w:rsidR="004C7732" w:rsidRPr="00927271" w:rsidRDefault="004C7732" w:rsidP="004C7732">
      <w:pPr>
        <w:spacing w:line="300" w:lineRule="exact"/>
        <w:ind w:left="357" w:hanging="357"/>
        <w:rPr>
          <w:rFonts w:cs="Times New Roman"/>
          <w:bCs/>
          <w:sz w:val="20"/>
          <w:szCs w:val="20"/>
          <w:lang w:val="en-US"/>
        </w:rPr>
      </w:pPr>
      <w:r w:rsidRPr="00927271">
        <w:rPr>
          <w:rFonts w:cs="Times New Roman"/>
          <w:bCs/>
          <w:sz w:val="20"/>
          <w:szCs w:val="20"/>
          <w:lang w:val="en-US"/>
        </w:rPr>
        <w:t xml:space="preserve">Fairclough, I., &amp; Fairclough, N. (2012). </w:t>
      </w:r>
      <w:r w:rsidRPr="00927271">
        <w:rPr>
          <w:rFonts w:cs="Times New Roman"/>
          <w:bCs/>
          <w:i/>
          <w:sz w:val="20"/>
          <w:szCs w:val="20"/>
          <w:lang w:val="en-US"/>
        </w:rPr>
        <w:t>Political discourse analysis: A method for advanced students.</w:t>
      </w:r>
      <w:r w:rsidRPr="00927271">
        <w:rPr>
          <w:rFonts w:cs="Times New Roman"/>
          <w:bCs/>
          <w:sz w:val="20"/>
          <w:szCs w:val="20"/>
          <w:lang w:val="en-US"/>
        </w:rPr>
        <w:t xml:space="preserve"> Abingdon, Oxon: Routledge. </w:t>
      </w:r>
    </w:p>
    <w:p w14:paraId="54C556D2" w14:textId="3EFF2CE6" w:rsidR="004C7732" w:rsidRPr="00927271" w:rsidRDefault="004C7732" w:rsidP="004C7732">
      <w:pPr>
        <w:spacing w:line="300" w:lineRule="exact"/>
        <w:ind w:left="357" w:hanging="357"/>
        <w:rPr>
          <w:rFonts w:cs="Times New Roman"/>
          <w:bCs/>
          <w:sz w:val="20"/>
          <w:szCs w:val="20"/>
          <w:lang w:val="en-US"/>
        </w:rPr>
      </w:pPr>
      <w:r w:rsidRPr="00927271">
        <w:rPr>
          <w:rFonts w:cs="Times New Roman"/>
          <w:bCs/>
          <w:sz w:val="20"/>
          <w:szCs w:val="20"/>
          <w:lang w:val="en-US"/>
        </w:rPr>
        <w:t xml:space="preserve">Fraser, P., &amp; Smith, W. C. (2017). The OECD diffusion mechanisms and its link with teacher policy worldwide. In A. W. Wiseman, &amp; C. S. Taylor (Eds.), </w:t>
      </w:r>
      <w:r w:rsidRPr="00927271">
        <w:rPr>
          <w:rFonts w:cs="Times New Roman"/>
          <w:bCs/>
          <w:i/>
          <w:sz w:val="20"/>
          <w:szCs w:val="20"/>
          <w:lang w:val="en-US"/>
        </w:rPr>
        <w:t>International perspectives on education and society: Volume 31.</w:t>
      </w:r>
      <w:r w:rsidRPr="00927271">
        <w:rPr>
          <w:rFonts w:cs="Times New Roman"/>
          <w:bCs/>
          <w:sz w:val="20"/>
          <w:szCs w:val="20"/>
          <w:lang w:val="en-US"/>
        </w:rPr>
        <w:t xml:space="preserve"> </w:t>
      </w:r>
      <w:r w:rsidRPr="00927271">
        <w:rPr>
          <w:rFonts w:cs="Times New Roman"/>
          <w:bCs/>
          <w:i/>
          <w:sz w:val="20"/>
          <w:szCs w:val="20"/>
          <w:lang w:val="en-US"/>
        </w:rPr>
        <w:t xml:space="preserve">The impact of the OECD on education worldwide </w:t>
      </w:r>
      <w:r w:rsidRPr="00927271">
        <w:rPr>
          <w:rFonts w:cs="Times New Roman"/>
          <w:bCs/>
          <w:sz w:val="20"/>
          <w:szCs w:val="20"/>
          <w:lang w:val="en-US"/>
        </w:rPr>
        <w:t>(pp. 157–180). Bingley, UK: Emerald.</w:t>
      </w:r>
    </w:p>
    <w:p w14:paraId="31A08DF5" w14:textId="77777777" w:rsidR="004C7732" w:rsidRPr="00927271" w:rsidRDefault="004C7732" w:rsidP="004C7732">
      <w:pPr>
        <w:spacing w:line="300" w:lineRule="exact"/>
        <w:ind w:left="357" w:hanging="357"/>
        <w:rPr>
          <w:rFonts w:cs="Times New Roman"/>
          <w:sz w:val="20"/>
          <w:szCs w:val="20"/>
          <w:lang w:val="en"/>
        </w:rPr>
      </w:pPr>
      <w:r w:rsidRPr="00927271">
        <w:rPr>
          <w:rFonts w:cs="Times New Roman"/>
          <w:sz w:val="20"/>
          <w:szCs w:val="20"/>
          <w:lang w:val="en"/>
        </w:rPr>
        <w:t xml:space="preserve">ILO [International Labour Organization] (1999). </w:t>
      </w:r>
      <w:r w:rsidRPr="00927271">
        <w:rPr>
          <w:rFonts w:cs="Times New Roman"/>
          <w:bCs/>
          <w:i/>
          <w:sz w:val="20"/>
          <w:szCs w:val="20"/>
          <w:lang w:val="en-US"/>
        </w:rPr>
        <w:t>Revised Mandate of the Joint ILO/UNESCO Committee of Experts on the Application of the Recommendations concerning Teaching Personnel</w:t>
      </w:r>
      <w:r w:rsidRPr="00927271">
        <w:rPr>
          <w:rFonts w:cs="Times New Roman"/>
          <w:bCs/>
          <w:sz w:val="20"/>
          <w:szCs w:val="20"/>
          <w:lang w:val="en-US"/>
        </w:rPr>
        <w:t xml:space="preserve">. Retrieved from </w:t>
      </w:r>
      <w:hyperlink r:id="rId18" w:history="1">
        <w:r w:rsidRPr="00927271">
          <w:rPr>
            <w:rStyle w:val="Hyperlink"/>
            <w:rFonts w:cs="Times New Roman"/>
            <w:bCs/>
            <w:sz w:val="20"/>
            <w:szCs w:val="20"/>
            <w:lang w:val="en-US"/>
          </w:rPr>
          <w:t>https://www.ilo.org/wcmsp5/groups/public/---ed_dialogue/---sector/documents/genericdocument/wcms_368325.pdf</w:t>
        </w:r>
      </w:hyperlink>
      <w:r w:rsidRPr="00927271">
        <w:rPr>
          <w:rFonts w:cs="Times New Roman"/>
          <w:bCs/>
          <w:sz w:val="20"/>
          <w:szCs w:val="20"/>
          <w:lang w:val="en-US"/>
        </w:rPr>
        <w:t xml:space="preserve">  </w:t>
      </w:r>
    </w:p>
    <w:p w14:paraId="7772B768"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ILO (2005). </w:t>
      </w:r>
      <w:r w:rsidRPr="00927271">
        <w:rPr>
          <w:rFonts w:cs="Times New Roman"/>
          <w:i/>
          <w:sz w:val="20"/>
          <w:szCs w:val="20"/>
          <w:lang w:val="en-US"/>
        </w:rPr>
        <w:t>Social dialogue: Finding a common voice.</w:t>
      </w:r>
      <w:r w:rsidRPr="00927271">
        <w:rPr>
          <w:rFonts w:cs="Times New Roman"/>
          <w:sz w:val="20"/>
          <w:szCs w:val="20"/>
          <w:lang w:val="en-US"/>
        </w:rPr>
        <w:t xml:space="preserve"> Geneva: International Labour Office.</w:t>
      </w:r>
    </w:p>
    <w:p w14:paraId="06F314F5"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Korpi, W. (1983). </w:t>
      </w:r>
      <w:r w:rsidRPr="00927271">
        <w:rPr>
          <w:rFonts w:cs="Times New Roman"/>
          <w:i/>
          <w:iCs/>
          <w:sz w:val="20"/>
          <w:szCs w:val="20"/>
          <w:lang w:val="en-US"/>
        </w:rPr>
        <w:t>The democratic class struggle</w:t>
      </w:r>
      <w:r w:rsidRPr="00927271">
        <w:rPr>
          <w:rFonts w:cs="Times New Roman"/>
          <w:sz w:val="20"/>
          <w:szCs w:val="20"/>
          <w:lang w:val="en-US"/>
        </w:rPr>
        <w:t>. London: Routledge &amp; Kegan Paul.</w:t>
      </w:r>
    </w:p>
    <w:p w14:paraId="3677BE5E" w14:textId="5FC1BB8A" w:rsidR="004C7732" w:rsidRPr="00927271" w:rsidRDefault="004C7732" w:rsidP="004C7732">
      <w:pPr>
        <w:spacing w:line="300" w:lineRule="exact"/>
        <w:ind w:left="357" w:hanging="357"/>
        <w:rPr>
          <w:rFonts w:cs="Times New Roman"/>
          <w:bCs/>
          <w:sz w:val="20"/>
          <w:szCs w:val="20"/>
          <w:lang w:val="en-US"/>
        </w:rPr>
      </w:pPr>
      <w:r w:rsidRPr="00927271">
        <w:rPr>
          <w:rFonts w:cs="Times New Roman"/>
          <w:bCs/>
          <w:sz w:val="20"/>
          <w:szCs w:val="20"/>
          <w:lang w:val="en-US"/>
        </w:rPr>
        <w:t xml:space="preserve">OECD [Organisation for Economic Co-operation and Development] (2005). </w:t>
      </w:r>
      <w:r w:rsidRPr="00927271">
        <w:rPr>
          <w:rFonts w:cs="Times New Roman"/>
          <w:bCs/>
          <w:i/>
          <w:sz w:val="20"/>
          <w:szCs w:val="20"/>
          <w:lang w:val="en-US"/>
        </w:rPr>
        <w:t xml:space="preserve">Teachers matter: Attracting, developing and retaining effective teachers, education and training policy. </w:t>
      </w:r>
      <w:r w:rsidRPr="00927271">
        <w:rPr>
          <w:rFonts w:cs="Times New Roman"/>
          <w:sz w:val="20"/>
          <w:szCs w:val="20"/>
          <w:lang w:val="en-US"/>
        </w:rPr>
        <w:t xml:space="preserve">Paris: </w:t>
      </w:r>
      <w:r w:rsidR="00D240AE" w:rsidRPr="00927271">
        <w:rPr>
          <w:rFonts w:cs="Times New Roman"/>
          <w:sz w:val="20"/>
          <w:szCs w:val="20"/>
          <w:lang w:val="en-US"/>
        </w:rPr>
        <w:t>OECD Publications</w:t>
      </w:r>
      <w:r w:rsidRPr="00927271">
        <w:rPr>
          <w:rFonts w:cs="Times New Roman"/>
          <w:sz w:val="20"/>
          <w:szCs w:val="20"/>
          <w:lang w:val="en-US"/>
        </w:rPr>
        <w:t>.</w:t>
      </w:r>
    </w:p>
    <w:p w14:paraId="2ACEDAF1" w14:textId="77777777" w:rsidR="004C7732" w:rsidRPr="00927271" w:rsidRDefault="004C7732" w:rsidP="004C7732">
      <w:pPr>
        <w:autoSpaceDE w:val="0"/>
        <w:autoSpaceDN w:val="0"/>
        <w:adjustRightInd w:val="0"/>
        <w:spacing w:line="300" w:lineRule="exact"/>
        <w:ind w:left="357" w:hanging="357"/>
        <w:rPr>
          <w:rFonts w:eastAsiaTheme="minorEastAsia" w:cs="Times New Roman"/>
          <w:bCs/>
          <w:sz w:val="20"/>
          <w:szCs w:val="20"/>
          <w:lang w:val="en-US"/>
        </w:rPr>
      </w:pPr>
      <w:r w:rsidRPr="00927271">
        <w:rPr>
          <w:rFonts w:eastAsiaTheme="minorEastAsia" w:cs="Times New Roman"/>
          <w:bCs/>
          <w:sz w:val="20"/>
          <w:szCs w:val="20"/>
          <w:lang w:val="en-US"/>
        </w:rPr>
        <w:t xml:space="preserve">OECD (2006). </w:t>
      </w:r>
      <w:r w:rsidRPr="00927271">
        <w:rPr>
          <w:rFonts w:eastAsiaTheme="minorEastAsia" w:cs="Times New Roman"/>
          <w:bCs/>
          <w:i/>
          <w:sz w:val="20"/>
          <w:szCs w:val="20"/>
          <w:lang w:val="en-US"/>
        </w:rPr>
        <w:t>Outline of OECD International survey of teachers, teaching and learning.</w:t>
      </w:r>
      <w:r w:rsidRPr="00927271">
        <w:rPr>
          <w:rFonts w:eastAsiaTheme="minorEastAsia" w:cs="Times New Roman"/>
          <w:bCs/>
          <w:sz w:val="20"/>
          <w:szCs w:val="20"/>
          <w:lang w:val="en-US"/>
        </w:rPr>
        <w:t xml:space="preserve"> </w:t>
      </w:r>
      <w:r w:rsidRPr="00927271">
        <w:rPr>
          <w:rFonts w:cs="Times New Roman"/>
          <w:sz w:val="20"/>
          <w:szCs w:val="20"/>
          <w:lang w:val="en-US"/>
        </w:rPr>
        <w:t xml:space="preserve">Retrieved from </w:t>
      </w:r>
      <w:hyperlink r:id="rId19" w:history="1">
        <w:r w:rsidRPr="00927271">
          <w:rPr>
            <w:rStyle w:val="Hyperlink"/>
            <w:rFonts w:eastAsiaTheme="minorEastAsia" w:cs="Times New Roman"/>
            <w:sz w:val="20"/>
            <w:szCs w:val="20"/>
            <w:lang w:val="en-US"/>
          </w:rPr>
          <w:t>http://www.oecd.org/eco/growth/35967859.pdf</w:t>
        </w:r>
      </w:hyperlink>
      <w:r w:rsidRPr="00927271">
        <w:rPr>
          <w:rFonts w:eastAsiaTheme="minorEastAsia" w:cs="Times New Roman"/>
          <w:bCs/>
          <w:sz w:val="20"/>
          <w:szCs w:val="20"/>
          <w:lang w:val="en-US"/>
        </w:rPr>
        <w:t xml:space="preserve"> </w:t>
      </w:r>
    </w:p>
    <w:p w14:paraId="5CB20B44" w14:textId="6DEE627E" w:rsidR="004C7732" w:rsidRPr="00927271" w:rsidRDefault="004C7732" w:rsidP="004C7732">
      <w:pPr>
        <w:spacing w:line="300" w:lineRule="exact"/>
        <w:ind w:left="357" w:hanging="357"/>
        <w:rPr>
          <w:rFonts w:cs="Times New Roman"/>
          <w:i/>
          <w:iCs/>
          <w:sz w:val="20"/>
          <w:szCs w:val="20"/>
          <w:lang w:val="en-US"/>
        </w:rPr>
      </w:pPr>
      <w:r w:rsidRPr="00927271">
        <w:rPr>
          <w:rFonts w:cs="Times New Roman"/>
          <w:sz w:val="20"/>
          <w:szCs w:val="20"/>
          <w:lang w:val="en-US"/>
        </w:rPr>
        <w:t>OECD (2009). C</w:t>
      </w:r>
      <w:r w:rsidRPr="00927271">
        <w:rPr>
          <w:rFonts w:cs="Times New Roman"/>
          <w:i/>
          <w:iCs/>
          <w:sz w:val="20"/>
          <w:szCs w:val="20"/>
          <w:lang w:val="en-US"/>
        </w:rPr>
        <w:t>reating effective teaching and learning environments: First results from TALIS</w:t>
      </w:r>
      <w:r w:rsidRPr="00927271">
        <w:rPr>
          <w:rFonts w:cs="Times New Roman"/>
          <w:iCs/>
          <w:sz w:val="20"/>
          <w:szCs w:val="20"/>
          <w:lang w:val="en-US"/>
        </w:rPr>
        <w:t xml:space="preserve">. Paris: </w:t>
      </w:r>
      <w:r w:rsidR="00D240AE" w:rsidRPr="00927271">
        <w:rPr>
          <w:rFonts w:cs="Times New Roman"/>
          <w:iCs/>
          <w:sz w:val="20"/>
          <w:szCs w:val="20"/>
          <w:lang w:val="en-US"/>
        </w:rPr>
        <w:t>OECD Publications</w:t>
      </w:r>
      <w:r w:rsidRPr="00927271">
        <w:rPr>
          <w:rFonts w:cs="Times New Roman"/>
          <w:iCs/>
          <w:sz w:val="20"/>
          <w:szCs w:val="20"/>
          <w:lang w:val="en-US"/>
        </w:rPr>
        <w:t>.</w:t>
      </w:r>
    </w:p>
    <w:p w14:paraId="356726FD" w14:textId="4A00EE18" w:rsidR="004C7732" w:rsidRPr="00927271" w:rsidRDefault="004C7732" w:rsidP="004C7732">
      <w:pPr>
        <w:spacing w:line="300" w:lineRule="exact"/>
        <w:ind w:left="357" w:hanging="357"/>
        <w:rPr>
          <w:rFonts w:cs="Times New Roman"/>
          <w:sz w:val="20"/>
          <w:szCs w:val="20"/>
          <w:lang w:val="en-US"/>
        </w:rPr>
      </w:pPr>
      <w:r w:rsidRPr="00927271">
        <w:rPr>
          <w:rFonts w:cs="Times New Roman"/>
          <w:bCs/>
          <w:sz w:val="20"/>
          <w:szCs w:val="20"/>
          <w:lang w:val="en-US"/>
        </w:rPr>
        <w:t xml:space="preserve">OECD (2014). </w:t>
      </w:r>
      <w:r w:rsidRPr="00927271">
        <w:rPr>
          <w:rFonts w:cs="Times New Roman"/>
          <w:bCs/>
          <w:i/>
          <w:sz w:val="20"/>
          <w:szCs w:val="20"/>
          <w:lang w:val="en-US"/>
        </w:rPr>
        <w:t xml:space="preserve">TALIS 2013 Results: An international perspective on teaching and learning. </w:t>
      </w:r>
      <w:r w:rsidRPr="00927271">
        <w:rPr>
          <w:rFonts w:cs="Times New Roman"/>
          <w:sz w:val="20"/>
          <w:szCs w:val="20"/>
          <w:lang w:val="en-US"/>
        </w:rPr>
        <w:t xml:space="preserve">Paris: </w:t>
      </w:r>
      <w:r w:rsidR="00D240AE" w:rsidRPr="00927271">
        <w:rPr>
          <w:rFonts w:cs="Times New Roman"/>
          <w:sz w:val="20"/>
          <w:szCs w:val="20"/>
          <w:lang w:val="en-US"/>
        </w:rPr>
        <w:t>OECD Publishing</w:t>
      </w:r>
      <w:r w:rsidRPr="00927271">
        <w:rPr>
          <w:rFonts w:cs="Times New Roman"/>
          <w:sz w:val="20"/>
          <w:szCs w:val="20"/>
          <w:lang w:val="en-US"/>
        </w:rPr>
        <w:t xml:space="preserve">. </w:t>
      </w:r>
    </w:p>
    <w:p w14:paraId="514F9858"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Pawson, R. (1996). Theorizing the interview. </w:t>
      </w:r>
      <w:r w:rsidRPr="00927271">
        <w:rPr>
          <w:rFonts w:cs="Times New Roman"/>
          <w:i/>
          <w:sz w:val="20"/>
          <w:szCs w:val="20"/>
          <w:lang w:val="en-US"/>
        </w:rPr>
        <w:t>British Journal of Sociology, 47</w:t>
      </w:r>
      <w:r w:rsidRPr="00927271">
        <w:rPr>
          <w:rFonts w:cs="Times New Roman"/>
          <w:sz w:val="20"/>
          <w:szCs w:val="20"/>
          <w:lang w:val="en-US"/>
        </w:rPr>
        <w:t>(2), 295–314.</w:t>
      </w:r>
    </w:p>
    <w:p w14:paraId="7594390A"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Robertson, S. L. (2000). </w:t>
      </w:r>
      <w:r w:rsidRPr="00927271">
        <w:rPr>
          <w:rFonts w:cs="Times New Roman"/>
          <w:i/>
          <w:sz w:val="20"/>
          <w:szCs w:val="20"/>
          <w:lang w:val="en-US"/>
        </w:rPr>
        <w:t>A class act: Changing teachers’ work, the state, and globalisation.</w:t>
      </w:r>
      <w:r w:rsidRPr="00927271">
        <w:rPr>
          <w:rFonts w:cs="Times New Roman"/>
          <w:sz w:val="20"/>
          <w:szCs w:val="20"/>
          <w:lang w:val="en-US"/>
        </w:rPr>
        <w:t xml:space="preserve"> New York, NY: Routledge Falmer.</w:t>
      </w:r>
    </w:p>
    <w:p w14:paraId="525D2300"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Robertson, S. L. (2012). Placing teachers in global governance agendas. </w:t>
      </w:r>
      <w:r w:rsidRPr="00927271">
        <w:rPr>
          <w:rFonts w:cs="Times New Roman"/>
          <w:i/>
          <w:sz w:val="20"/>
          <w:szCs w:val="20"/>
          <w:lang w:val="en-US"/>
        </w:rPr>
        <w:t>Comparative Education Review, 56</w:t>
      </w:r>
      <w:r w:rsidRPr="00927271">
        <w:rPr>
          <w:rFonts w:cs="Times New Roman"/>
          <w:sz w:val="20"/>
          <w:szCs w:val="20"/>
          <w:lang w:val="en-US"/>
        </w:rPr>
        <w:t xml:space="preserve">(4), 584–607. </w:t>
      </w:r>
    </w:p>
    <w:p w14:paraId="5A14A644"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Robertson, S. L. (2016). The global governance of teachers’ work. In </w:t>
      </w:r>
      <w:r w:rsidRPr="00927271">
        <w:rPr>
          <w:rFonts w:cs="Times New Roman"/>
          <w:bCs/>
          <w:sz w:val="20"/>
          <w:szCs w:val="20"/>
          <w:lang w:val="en-US"/>
        </w:rPr>
        <w:t>K. Mundy, A. Green, B. Lingard, &amp; A. Verger (Eds.),</w:t>
      </w:r>
      <w:r w:rsidRPr="00927271">
        <w:rPr>
          <w:rFonts w:cs="Times New Roman"/>
          <w:sz w:val="20"/>
          <w:szCs w:val="20"/>
          <w:lang w:val="en-US"/>
        </w:rPr>
        <w:t xml:space="preserve"> </w:t>
      </w:r>
      <w:r w:rsidRPr="00927271">
        <w:rPr>
          <w:rFonts w:cs="Times New Roman"/>
          <w:bCs/>
          <w:i/>
          <w:sz w:val="20"/>
          <w:szCs w:val="20"/>
          <w:lang w:val="en-US"/>
        </w:rPr>
        <w:t xml:space="preserve">The handbook of global education policy </w:t>
      </w:r>
      <w:r w:rsidRPr="00927271">
        <w:rPr>
          <w:rFonts w:cs="Times New Roman"/>
          <w:bCs/>
          <w:sz w:val="20"/>
          <w:szCs w:val="20"/>
          <w:lang w:val="en-US"/>
        </w:rPr>
        <w:t xml:space="preserve">(pp. </w:t>
      </w:r>
      <w:r w:rsidRPr="00927271">
        <w:rPr>
          <w:rFonts w:cs="Times New Roman"/>
          <w:sz w:val="20"/>
          <w:szCs w:val="20"/>
          <w:lang w:val="en-US"/>
        </w:rPr>
        <w:t>275–290). Chichester, UK: Wiley-Blackwell.</w:t>
      </w:r>
    </w:p>
    <w:p w14:paraId="653B74CA" w14:textId="77777777" w:rsidR="004C7732" w:rsidRPr="00927271" w:rsidRDefault="004C7732" w:rsidP="004C7732">
      <w:pPr>
        <w:spacing w:line="300" w:lineRule="exact"/>
        <w:ind w:left="357" w:hanging="357"/>
        <w:rPr>
          <w:rFonts w:cs="Times New Roman"/>
          <w:sz w:val="20"/>
          <w:szCs w:val="20"/>
          <w:lang w:val="en-US"/>
        </w:rPr>
      </w:pPr>
      <w:r w:rsidRPr="00927271">
        <w:rPr>
          <w:rFonts w:cs="Times New Roman"/>
          <w:sz w:val="20"/>
          <w:szCs w:val="20"/>
          <w:lang w:val="en-US"/>
        </w:rPr>
        <w:t xml:space="preserve">Sayer, A. (1997). Critical realism and the limits to critical social science. </w:t>
      </w:r>
      <w:r w:rsidRPr="00927271">
        <w:rPr>
          <w:rFonts w:cs="Times New Roman"/>
          <w:i/>
          <w:sz w:val="20"/>
          <w:szCs w:val="20"/>
          <w:lang w:val="en-US"/>
        </w:rPr>
        <w:t>Journal for the Theory of Social Behaviour, 27</w:t>
      </w:r>
      <w:r w:rsidRPr="00927271">
        <w:rPr>
          <w:rFonts w:cs="Times New Roman"/>
          <w:sz w:val="20"/>
          <w:szCs w:val="20"/>
          <w:lang w:val="en-US"/>
        </w:rPr>
        <w:t>(4), 473–488.</w:t>
      </w:r>
    </w:p>
    <w:p w14:paraId="34FC4D6A" w14:textId="77777777" w:rsidR="004C7732" w:rsidRPr="004C7732" w:rsidRDefault="004C7732" w:rsidP="004C7732">
      <w:pPr>
        <w:autoSpaceDE w:val="0"/>
        <w:autoSpaceDN w:val="0"/>
        <w:adjustRightInd w:val="0"/>
        <w:spacing w:line="300" w:lineRule="exact"/>
        <w:ind w:left="357" w:hanging="357"/>
        <w:rPr>
          <w:rFonts w:cs="Times New Roman"/>
          <w:bCs/>
          <w:sz w:val="20"/>
          <w:szCs w:val="20"/>
          <w:lang w:val="en-US"/>
        </w:rPr>
      </w:pPr>
      <w:r w:rsidRPr="00927271">
        <w:rPr>
          <w:rFonts w:cs="Times New Roman"/>
          <w:bCs/>
          <w:sz w:val="20"/>
          <w:szCs w:val="20"/>
          <w:lang w:val="en-US"/>
        </w:rPr>
        <w:t xml:space="preserve">Sayer, A. (2010). </w:t>
      </w:r>
      <w:r w:rsidRPr="00927271">
        <w:rPr>
          <w:rFonts w:cs="Times New Roman"/>
          <w:bCs/>
          <w:i/>
          <w:iCs/>
          <w:sz w:val="20"/>
          <w:szCs w:val="20"/>
          <w:lang w:val="en-US"/>
        </w:rPr>
        <w:t>Method in social science</w:t>
      </w:r>
      <w:r w:rsidRPr="004C7732">
        <w:rPr>
          <w:rFonts w:cs="Times New Roman"/>
          <w:bCs/>
          <w:i/>
          <w:iCs/>
          <w:sz w:val="20"/>
          <w:szCs w:val="20"/>
          <w:lang w:val="en-US"/>
        </w:rPr>
        <w:t xml:space="preserve">. A realist approach. </w:t>
      </w:r>
      <w:r w:rsidRPr="004C7732">
        <w:rPr>
          <w:rFonts w:cs="Times New Roman"/>
          <w:bCs/>
          <w:sz w:val="20"/>
          <w:szCs w:val="20"/>
          <w:lang w:val="en-US"/>
        </w:rPr>
        <w:t>2nd edition. Abingdon, Oxon: Routledge.</w:t>
      </w:r>
    </w:p>
    <w:p w14:paraId="4E32A1CA" w14:textId="77777777" w:rsidR="004C7732" w:rsidRPr="004C7732" w:rsidRDefault="004C7732" w:rsidP="004C7732">
      <w:pPr>
        <w:autoSpaceDE w:val="0"/>
        <w:autoSpaceDN w:val="0"/>
        <w:adjustRightInd w:val="0"/>
        <w:spacing w:line="300" w:lineRule="exact"/>
        <w:ind w:left="357" w:hanging="357"/>
        <w:rPr>
          <w:rFonts w:cs="Times New Roman"/>
          <w:bCs/>
          <w:sz w:val="20"/>
          <w:szCs w:val="20"/>
          <w:lang w:val="en-US"/>
        </w:rPr>
      </w:pPr>
      <w:r w:rsidRPr="004C7732">
        <w:rPr>
          <w:rFonts w:cs="Times New Roman"/>
          <w:bCs/>
          <w:sz w:val="20"/>
          <w:szCs w:val="20"/>
          <w:lang w:val="en-US"/>
        </w:rPr>
        <w:t xml:space="preserve">Schmitter, P. C., &amp; Streeck, W. (1999). </w:t>
      </w:r>
      <w:r w:rsidRPr="004C7732">
        <w:rPr>
          <w:rFonts w:cs="Times New Roman"/>
          <w:bCs/>
          <w:i/>
          <w:sz w:val="20"/>
          <w:szCs w:val="20"/>
          <w:lang w:val="en-US"/>
        </w:rPr>
        <w:t>The organization of business interests: Studying the associative action of business in advanced industrial societies. MPIfG Discussion Paper 99/1</w:t>
      </w:r>
      <w:r w:rsidRPr="004C7732">
        <w:rPr>
          <w:rFonts w:cs="Times New Roman"/>
          <w:bCs/>
          <w:sz w:val="20"/>
          <w:szCs w:val="20"/>
          <w:lang w:val="en-US"/>
        </w:rPr>
        <w:t>. Cologne: Max Planck Institute for the Study of Societies.</w:t>
      </w:r>
    </w:p>
    <w:p w14:paraId="0775AAC3" w14:textId="77777777" w:rsidR="004C7732" w:rsidRPr="00590B42" w:rsidRDefault="004C7732" w:rsidP="004C7732">
      <w:pPr>
        <w:autoSpaceDE w:val="0"/>
        <w:autoSpaceDN w:val="0"/>
        <w:adjustRightInd w:val="0"/>
        <w:spacing w:line="300" w:lineRule="exact"/>
        <w:ind w:left="357" w:hanging="357"/>
        <w:rPr>
          <w:rFonts w:cs="Times New Roman"/>
          <w:bCs/>
          <w:sz w:val="20"/>
          <w:szCs w:val="20"/>
          <w:lang w:val="en-US"/>
        </w:rPr>
      </w:pPr>
      <w:r w:rsidRPr="004C7732">
        <w:rPr>
          <w:rFonts w:cs="Times New Roman"/>
          <w:bCs/>
          <w:sz w:val="20"/>
          <w:szCs w:val="20"/>
          <w:lang w:val="en-US"/>
        </w:rPr>
        <w:t>Searle, J. R. (2010).</w:t>
      </w:r>
      <w:r w:rsidRPr="00590B42">
        <w:rPr>
          <w:rFonts w:cs="Times New Roman"/>
          <w:bCs/>
          <w:sz w:val="20"/>
          <w:szCs w:val="20"/>
          <w:lang w:val="en-US"/>
        </w:rPr>
        <w:t xml:space="preserve"> </w:t>
      </w:r>
      <w:r w:rsidRPr="00590B42">
        <w:rPr>
          <w:rFonts w:cs="Times New Roman"/>
          <w:bCs/>
          <w:i/>
          <w:sz w:val="20"/>
          <w:szCs w:val="20"/>
          <w:lang w:val="en-US"/>
        </w:rPr>
        <w:t>Making the social world: The structure of human civilization.</w:t>
      </w:r>
      <w:r w:rsidRPr="00590B42">
        <w:rPr>
          <w:rFonts w:cs="Times New Roman"/>
          <w:bCs/>
          <w:sz w:val="20"/>
          <w:szCs w:val="20"/>
          <w:lang w:val="en-US"/>
        </w:rPr>
        <w:t xml:space="preserve"> New York: Oxford University.   </w:t>
      </w:r>
    </w:p>
    <w:p w14:paraId="4824AF4A" w14:textId="6891D93E" w:rsidR="004C7732" w:rsidRDefault="004C7732" w:rsidP="004C7732">
      <w:pPr>
        <w:spacing w:line="300" w:lineRule="exact"/>
        <w:ind w:left="357" w:hanging="357"/>
        <w:rPr>
          <w:rFonts w:cs="Times New Roman"/>
          <w:sz w:val="20"/>
          <w:szCs w:val="20"/>
          <w:lang w:val="en-US"/>
        </w:rPr>
      </w:pPr>
      <w:r w:rsidRPr="004C7732">
        <w:rPr>
          <w:rFonts w:cs="Times New Roman"/>
          <w:sz w:val="20"/>
          <w:szCs w:val="20"/>
          <w:lang w:val="en-US"/>
        </w:rPr>
        <w:lastRenderedPageBreak/>
        <w:t xml:space="preserve">Sellar, S., &amp; Lingard, B. (2013). The OECD and global governance in education. </w:t>
      </w:r>
      <w:r w:rsidRPr="004C7732">
        <w:rPr>
          <w:rFonts w:cs="Times New Roman"/>
          <w:i/>
          <w:sz w:val="20"/>
          <w:szCs w:val="20"/>
          <w:lang w:val="en-US"/>
        </w:rPr>
        <w:t>Journal of Education Policy, 28</w:t>
      </w:r>
      <w:r w:rsidRPr="004C7732">
        <w:rPr>
          <w:rFonts w:cs="Times New Roman"/>
          <w:sz w:val="20"/>
          <w:szCs w:val="20"/>
          <w:lang w:val="en-US"/>
        </w:rPr>
        <w:t>(5), 710–725.</w:t>
      </w:r>
    </w:p>
    <w:p w14:paraId="165F979F" w14:textId="439647C3" w:rsidR="00A55CDA" w:rsidRPr="00A55CDA" w:rsidRDefault="00A55CDA" w:rsidP="00A55CDA">
      <w:pPr>
        <w:spacing w:line="300" w:lineRule="exact"/>
        <w:ind w:left="357" w:hanging="357"/>
        <w:rPr>
          <w:rFonts w:cs="Times New Roman"/>
          <w:sz w:val="20"/>
          <w:szCs w:val="20"/>
          <w:lang w:val="en-US"/>
        </w:rPr>
      </w:pPr>
      <w:r>
        <w:rPr>
          <w:rFonts w:cs="Times New Roman"/>
          <w:sz w:val="20"/>
          <w:szCs w:val="20"/>
          <w:lang w:val="en-US"/>
        </w:rPr>
        <w:t xml:space="preserve">Sorensen, T. </w:t>
      </w:r>
      <w:r w:rsidRPr="00A55CDA">
        <w:rPr>
          <w:rFonts w:cs="Times New Roman"/>
          <w:sz w:val="20"/>
          <w:szCs w:val="20"/>
          <w:lang w:val="en-US"/>
        </w:rPr>
        <w:t xml:space="preserve">B. </w:t>
      </w:r>
      <w:r>
        <w:rPr>
          <w:rFonts w:cs="Times New Roman"/>
          <w:sz w:val="20"/>
          <w:szCs w:val="20"/>
          <w:lang w:val="en-US"/>
        </w:rPr>
        <w:t>(</w:t>
      </w:r>
      <w:r w:rsidRPr="00A55CDA">
        <w:rPr>
          <w:rFonts w:cs="Times New Roman"/>
          <w:sz w:val="20"/>
          <w:szCs w:val="20"/>
          <w:lang w:val="en-US"/>
        </w:rPr>
        <w:t>2017</w:t>
      </w:r>
      <w:r>
        <w:rPr>
          <w:rFonts w:cs="Times New Roman"/>
          <w:sz w:val="20"/>
          <w:szCs w:val="20"/>
          <w:lang w:val="en-US"/>
        </w:rPr>
        <w:t>)</w:t>
      </w:r>
      <w:r w:rsidRPr="00A55CDA">
        <w:rPr>
          <w:rFonts w:cs="Times New Roman"/>
          <w:sz w:val="20"/>
          <w:szCs w:val="20"/>
          <w:lang w:val="en-US"/>
        </w:rPr>
        <w:t xml:space="preserve">. </w:t>
      </w:r>
      <w:r w:rsidRPr="006E3AA0">
        <w:rPr>
          <w:rFonts w:cs="Times New Roman"/>
          <w:i/>
          <w:sz w:val="20"/>
          <w:szCs w:val="20"/>
          <w:lang w:val="en-US"/>
        </w:rPr>
        <w:t>Work In Progress: The Political Construction of the OECD Programme Teaching And Learning International Survey</w:t>
      </w:r>
      <w:r w:rsidRPr="00A55CDA">
        <w:rPr>
          <w:rFonts w:cs="Times New Roman"/>
          <w:sz w:val="20"/>
          <w:szCs w:val="20"/>
          <w:lang w:val="en-US"/>
        </w:rPr>
        <w:t>.</w:t>
      </w:r>
      <w:r w:rsidR="006E3AA0">
        <w:rPr>
          <w:rFonts w:cs="Times New Roman"/>
          <w:sz w:val="20"/>
          <w:szCs w:val="20"/>
          <w:lang w:val="en-US"/>
        </w:rPr>
        <w:t xml:space="preserve"> </w:t>
      </w:r>
      <w:r w:rsidRPr="00A55CDA">
        <w:rPr>
          <w:rFonts w:cs="Times New Roman"/>
          <w:sz w:val="20"/>
          <w:szCs w:val="20"/>
          <w:lang w:val="en-US"/>
        </w:rPr>
        <w:t>PhD thesis, Graduate School of Education, University of Bristol</w:t>
      </w:r>
      <w:r w:rsidR="006E3AA0">
        <w:rPr>
          <w:rFonts w:cs="Times New Roman"/>
          <w:sz w:val="20"/>
          <w:szCs w:val="20"/>
          <w:lang w:val="en-US"/>
        </w:rPr>
        <w:t xml:space="preserve">. Retrieved from </w:t>
      </w:r>
      <w:r w:rsidRPr="00A55CDA">
        <w:rPr>
          <w:rFonts w:cs="Times New Roman"/>
          <w:sz w:val="20"/>
          <w:szCs w:val="20"/>
          <w:lang w:val="en-US"/>
        </w:rPr>
        <w:t xml:space="preserve"> </w:t>
      </w:r>
      <w:hyperlink r:id="rId20" w:history="1">
        <w:r w:rsidRPr="00A55CDA">
          <w:rPr>
            <w:rStyle w:val="Hyperlink"/>
            <w:sz w:val="20"/>
            <w:szCs w:val="20"/>
            <w:lang w:val="en-US"/>
          </w:rPr>
          <w:t>https://www.researchgate.net/publication/318529888_Work_In_Progress_The_Political_Construction_Of_The_OECD_Programme_Teaching_And_Learning_International_Survey</w:t>
        </w:r>
      </w:hyperlink>
      <w:r w:rsidRPr="00A55CDA">
        <w:rPr>
          <w:sz w:val="20"/>
          <w:szCs w:val="20"/>
          <w:lang w:val="en-US"/>
        </w:rPr>
        <w:t xml:space="preserve"> </w:t>
      </w:r>
    </w:p>
    <w:p w14:paraId="38195FE2" w14:textId="1F91B622" w:rsidR="00A55CDA" w:rsidRPr="00A55CDA" w:rsidRDefault="00A55CDA" w:rsidP="00A55CDA">
      <w:pPr>
        <w:spacing w:line="300" w:lineRule="exact"/>
        <w:ind w:left="357" w:hanging="357"/>
        <w:rPr>
          <w:rFonts w:cs="Times New Roman"/>
          <w:sz w:val="20"/>
          <w:szCs w:val="20"/>
          <w:lang w:val="en-US"/>
        </w:rPr>
      </w:pPr>
      <w:r w:rsidRPr="00A55CDA">
        <w:rPr>
          <w:rFonts w:cs="Times New Roman"/>
          <w:sz w:val="20"/>
          <w:szCs w:val="20"/>
          <w:lang w:val="en-US"/>
        </w:rPr>
        <w:t>Sorensen, T</w:t>
      </w:r>
      <w:r>
        <w:rPr>
          <w:rFonts w:cs="Times New Roman"/>
          <w:sz w:val="20"/>
          <w:szCs w:val="20"/>
          <w:lang w:val="en-US"/>
        </w:rPr>
        <w:t xml:space="preserve">. </w:t>
      </w:r>
      <w:r w:rsidRPr="00A55CDA">
        <w:rPr>
          <w:rFonts w:cs="Times New Roman"/>
          <w:sz w:val="20"/>
          <w:szCs w:val="20"/>
          <w:lang w:val="en-US"/>
        </w:rPr>
        <w:t xml:space="preserve">B., </w:t>
      </w:r>
      <w:r>
        <w:rPr>
          <w:rFonts w:cs="Times New Roman"/>
          <w:sz w:val="20"/>
          <w:szCs w:val="20"/>
          <w:lang w:val="en-US"/>
        </w:rPr>
        <w:t xml:space="preserve">&amp; </w:t>
      </w:r>
      <w:r w:rsidRPr="00A55CDA">
        <w:rPr>
          <w:rFonts w:cs="Times New Roman"/>
          <w:sz w:val="20"/>
          <w:szCs w:val="20"/>
          <w:lang w:val="en-US"/>
        </w:rPr>
        <w:t>Robertson</w:t>
      </w:r>
      <w:r>
        <w:rPr>
          <w:rFonts w:cs="Times New Roman"/>
          <w:sz w:val="20"/>
          <w:szCs w:val="20"/>
          <w:lang w:val="en-US"/>
        </w:rPr>
        <w:t>, S. L. (</w:t>
      </w:r>
      <w:r w:rsidRPr="00A55CDA">
        <w:rPr>
          <w:rFonts w:cs="Times New Roman"/>
          <w:sz w:val="20"/>
          <w:szCs w:val="20"/>
          <w:lang w:val="en-US"/>
        </w:rPr>
        <w:t>2018</w:t>
      </w:r>
      <w:r>
        <w:rPr>
          <w:rFonts w:cs="Times New Roman"/>
          <w:sz w:val="20"/>
          <w:szCs w:val="20"/>
          <w:lang w:val="en-US"/>
        </w:rPr>
        <w:t>)</w:t>
      </w:r>
      <w:r w:rsidRPr="00A55CDA">
        <w:rPr>
          <w:rFonts w:cs="Times New Roman"/>
          <w:sz w:val="20"/>
          <w:szCs w:val="20"/>
          <w:lang w:val="en-US"/>
        </w:rPr>
        <w:t xml:space="preserve">. The OECD program TALIS and Framing, Measuring and Selling Quality Teacher™. In </w:t>
      </w:r>
      <w:r w:rsidR="006E3AA0">
        <w:rPr>
          <w:rFonts w:cs="Times New Roman"/>
          <w:sz w:val="20"/>
          <w:szCs w:val="20"/>
          <w:lang w:val="en-US"/>
        </w:rPr>
        <w:t>M. Akiba, &amp; G.</w:t>
      </w:r>
      <w:r w:rsidR="00496D83">
        <w:rPr>
          <w:rFonts w:cs="Times New Roman"/>
          <w:sz w:val="20"/>
          <w:szCs w:val="20"/>
          <w:lang w:val="en-US"/>
        </w:rPr>
        <w:t xml:space="preserve"> K. </w:t>
      </w:r>
      <w:r w:rsidR="006E3AA0">
        <w:rPr>
          <w:rFonts w:cs="Times New Roman"/>
          <w:sz w:val="20"/>
          <w:szCs w:val="20"/>
          <w:lang w:val="en-US"/>
        </w:rPr>
        <w:t xml:space="preserve"> LeTendre (Eds.), </w:t>
      </w:r>
      <w:r w:rsidRPr="004F3561">
        <w:rPr>
          <w:rFonts w:cs="Times New Roman"/>
          <w:i/>
          <w:sz w:val="20"/>
          <w:szCs w:val="20"/>
          <w:lang w:val="en-US"/>
        </w:rPr>
        <w:t>International Handbook of Teacher Quality and Policy</w:t>
      </w:r>
      <w:r w:rsidR="006E3AA0">
        <w:rPr>
          <w:rFonts w:cs="Times New Roman"/>
          <w:sz w:val="20"/>
          <w:szCs w:val="20"/>
          <w:lang w:val="en-US"/>
        </w:rPr>
        <w:t xml:space="preserve"> </w:t>
      </w:r>
      <w:r>
        <w:rPr>
          <w:rFonts w:cs="Times New Roman"/>
          <w:sz w:val="20"/>
          <w:szCs w:val="20"/>
          <w:lang w:val="en-US"/>
        </w:rPr>
        <w:t>(pp.</w:t>
      </w:r>
      <w:r w:rsidR="004F3561">
        <w:rPr>
          <w:rFonts w:cs="Times New Roman"/>
          <w:sz w:val="20"/>
          <w:szCs w:val="20"/>
          <w:lang w:val="en-US"/>
        </w:rPr>
        <w:t xml:space="preserve"> </w:t>
      </w:r>
      <w:r>
        <w:rPr>
          <w:rFonts w:cs="Times New Roman"/>
          <w:sz w:val="20"/>
          <w:szCs w:val="20"/>
          <w:lang w:val="en-US"/>
        </w:rPr>
        <w:t>117-131)</w:t>
      </w:r>
      <w:r w:rsidRPr="00A55CDA">
        <w:rPr>
          <w:rFonts w:cs="Times New Roman"/>
          <w:sz w:val="20"/>
          <w:szCs w:val="20"/>
          <w:lang w:val="en-US"/>
        </w:rPr>
        <w:t>. New York: Routledge.</w:t>
      </w:r>
    </w:p>
    <w:p w14:paraId="4265896B" w14:textId="5660C870" w:rsidR="004C7732" w:rsidRPr="00590B42" w:rsidRDefault="004C7732" w:rsidP="00A55CDA">
      <w:pPr>
        <w:spacing w:line="300" w:lineRule="exact"/>
        <w:ind w:left="357" w:hanging="357"/>
        <w:rPr>
          <w:rFonts w:cs="Times New Roman"/>
          <w:sz w:val="20"/>
          <w:szCs w:val="20"/>
          <w:lang w:val="en-US"/>
        </w:rPr>
      </w:pPr>
      <w:r w:rsidRPr="004C7732">
        <w:rPr>
          <w:rFonts w:cs="Times New Roman"/>
          <w:sz w:val="20"/>
          <w:szCs w:val="20"/>
          <w:lang w:val="en-US"/>
        </w:rPr>
        <w:t>Stevenson, H. (2007). Restructuring</w:t>
      </w:r>
      <w:r>
        <w:rPr>
          <w:rFonts w:cs="Times New Roman"/>
          <w:sz w:val="20"/>
          <w:szCs w:val="20"/>
          <w:lang w:val="en-US"/>
        </w:rPr>
        <w:t xml:space="preserve"> t</w:t>
      </w:r>
      <w:r w:rsidRPr="00590B42">
        <w:rPr>
          <w:rFonts w:cs="Times New Roman"/>
          <w:sz w:val="20"/>
          <w:szCs w:val="20"/>
          <w:lang w:val="en-US"/>
        </w:rPr>
        <w:t>eachers</w:t>
      </w:r>
      <w:r>
        <w:rPr>
          <w:rFonts w:cs="Times New Roman"/>
          <w:sz w:val="20"/>
          <w:szCs w:val="20"/>
          <w:lang w:val="en-US"/>
        </w:rPr>
        <w:t>’ work and trade union r</w:t>
      </w:r>
      <w:r w:rsidRPr="00590B42">
        <w:rPr>
          <w:rFonts w:cs="Times New Roman"/>
          <w:sz w:val="20"/>
          <w:szCs w:val="20"/>
          <w:lang w:val="en-US"/>
        </w:rPr>
        <w:t>espon</w:t>
      </w:r>
      <w:r>
        <w:rPr>
          <w:rFonts w:cs="Times New Roman"/>
          <w:sz w:val="20"/>
          <w:szCs w:val="20"/>
          <w:lang w:val="en-US"/>
        </w:rPr>
        <w:t>ses in England: Bargaining for c</w:t>
      </w:r>
      <w:r w:rsidRPr="00590B42">
        <w:rPr>
          <w:rFonts w:cs="Times New Roman"/>
          <w:sz w:val="20"/>
          <w:szCs w:val="20"/>
          <w:lang w:val="en-US"/>
        </w:rPr>
        <w:t xml:space="preserve">hange? </w:t>
      </w:r>
      <w:r w:rsidRPr="00590B42">
        <w:rPr>
          <w:rFonts w:cs="Times New Roman"/>
          <w:i/>
          <w:sz w:val="20"/>
          <w:szCs w:val="20"/>
          <w:lang w:val="en-US"/>
        </w:rPr>
        <w:t>American Educational Research Journal, 44</w:t>
      </w:r>
      <w:r w:rsidRPr="00590B42">
        <w:rPr>
          <w:rFonts w:cs="Times New Roman"/>
          <w:sz w:val="20"/>
          <w:szCs w:val="20"/>
          <w:lang w:val="en-US"/>
        </w:rPr>
        <w:t>(2), 224</w:t>
      </w:r>
      <w:r>
        <w:rPr>
          <w:rFonts w:cs="Times New Roman"/>
          <w:sz w:val="20"/>
          <w:szCs w:val="20"/>
          <w:lang w:val="en-US"/>
        </w:rPr>
        <w:t>–</w:t>
      </w:r>
      <w:r w:rsidRPr="00590B42">
        <w:rPr>
          <w:rFonts w:cs="Times New Roman"/>
          <w:sz w:val="20"/>
          <w:szCs w:val="20"/>
          <w:lang w:val="en-US"/>
        </w:rPr>
        <w:t>251.</w:t>
      </w:r>
    </w:p>
    <w:p w14:paraId="4C55980D" w14:textId="77777777" w:rsidR="004C7732" w:rsidRPr="006242A8" w:rsidRDefault="004C7732" w:rsidP="004C7732">
      <w:pPr>
        <w:spacing w:line="300" w:lineRule="exact"/>
        <w:ind w:left="357" w:hanging="357"/>
        <w:rPr>
          <w:lang w:val="en-US"/>
        </w:rPr>
      </w:pPr>
      <w:r w:rsidRPr="004C7732">
        <w:rPr>
          <w:rFonts w:cs="Times New Roman"/>
          <w:sz w:val="20"/>
          <w:szCs w:val="20"/>
          <w:lang w:val="en-US"/>
        </w:rPr>
        <w:t>World Confederation of</w:t>
      </w:r>
      <w:r w:rsidRPr="00590B42">
        <w:rPr>
          <w:rFonts w:cs="Times New Roman"/>
          <w:sz w:val="20"/>
          <w:szCs w:val="20"/>
          <w:lang w:val="en-US"/>
        </w:rPr>
        <w:t xml:space="preserve"> Organizations of the Teaching Profession (1991). </w:t>
      </w:r>
      <w:r w:rsidRPr="00590B42">
        <w:rPr>
          <w:rFonts w:cs="Times New Roman"/>
          <w:bCs/>
          <w:i/>
          <w:sz w:val="20"/>
          <w:szCs w:val="20"/>
          <w:lang w:val="en-US"/>
        </w:rPr>
        <w:t xml:space="preserve">The </w:t>
      </w:r>
      <w:r>
        <w:rPr>
          <w:rFonts w:cs="Times New Roman"/>
          <w:bCs/>
          <w:i/>
          <w:sz w:val="20"/>
          <w:szCs w:val="20"/>
          <w:lang w:val="en-US"/>
        </w:rPr>
        <w:t>s</w:t>
      </w:r>
      <w:r w:rsidRPr="00590B42">
        <w:rPr>
          <w:rFonts w:cs="Times New Roman"/>
          <w:bCs/>
          <w:i/>
          <w:sz w:val="20"/>
          <w:szCs w:val="20"/>
          <w:lang w:val="en-US"/>
        </w:rPr>
        <w:t xml:space="preserve">tory of the UNESCO/ILO 1966 Recommendation concerning the </w:t>
      </w:r>
      <w:r>
        <w:rPr>
          <w:rFonts w:cs="Times New Roman"/>
          <w:bCs/>
          <w:i/>
          <w:sz w:val="20"/>
          <w:szCs w:val="20"/>
          <w:lang w:val="en-US"/>
        </w:rPr>
        <w:t>status of teachers: A work of j</w:t>
      </w:r>
      <w:r w:rsidRPr="00590B42">
        <w:rPr>
          <w:rFonts w:cs="Times New Roman"/>
          <w:bCs/>
          <w:i/>
          <w:sz w:val="20"/>
          <w:szCs w:val="20"/>
          <w:lang w:val="en-US"/>
        </w:rPr>
        <w:t xml:space="preserve">ustice and </w:t>
      </w:r>
      <w:r>
        <w:rPr>
          <w:rFonts w:cs="Times New Roman"/>
          <w:bCs/>
          <w:i/>
          <w:sz w:val="20"/>
          <w:szCs w:val="20"/>
          <w:lang w:val="en-US"/>
        </w:rPr>
        <w:t>p</w:t>
      </w:r>
      <w:r w:rsidRPr="00590B42">
        <w:rPr>
          <w:rFonts w:cs="Times New Roman"/>
          <w:bCs/>
          <w:i/>
          <w:sz w:val="20"/>
          <w:szCs w:val="20"/>
          <w:lang w:val="en-US"/>
        </w:rPr>
        <w:t>rogress.</w:t>
      </w:r>
      <w:r w:rsidRPr="00590B42">
        <w:rPr>
          <w:rFonts w:cs="Times New Roman"/>
          <w:bCs/>
          <w:sz w:val="20"/>
          <w:szCs w:val="20"/>
          <w:lang w:val="en-US"/>
        </w:rPr>
        <w:t xml:space="preserve"> </w:t>
      </w:r>
      <w:r w:rsidRPr="00590B42">
        <w:rPr>
          <w:rFonts w:cs="Times New Roman"/>
          <w:sz w:val="20"/>
          <w:szCs w:val="20"/>
          <w:lang w:val="en-US"/>
        </w:rPr>
        <w:t>Morges, Switzerland: WCOTP.</w:t>
      </w:r>
    </w:p>
    <w:p w14:paraId="0AB6FDD2" w14:textId="77777777" w:rsidR="004C7732" w:rsidRDefault="004C7732" w:rsidP="004C7732">
      <w:pPr>
        <w:spacing w:line="300" w:lineRule="exact"/>
        <w:rPr>
          <w:rFonts w:cs="Times New Roman"/>
          <w:b/>
          <w:smallCaps/>
          <w:szCs w:val="24"/>
          <w:lang w:val="en-US"/>
        </w:rPr>
      </w:pPr>
    </w:p>
    <w:p w14:paraId="293425A0" w14:textId="77777777" w:rsidR="004C7732" w:rsidRDefault="004C7732" w:rsidP="004C7732">
      <w:pPr>
        <w:spacing w:line="300" w:lineRule="exact"/>
        <w:rPr>
          <w:rFonts w:cs="Times New Roman"/>
          <w:b/>
          <w:smallCaps/>
          <w:szCs w:val="24"/>
          <w:lang w:val="en-US"/>
        </w:rPr>
      </w:pPr>
    </w:p>
    <w:p w14:paraId="3D5E435C" w14:textId="77777777" w:rsidR="00231E11" w:rsidRDefault="00231E11">
      <w:pPr>
        <w:spacing w:after="160" w:line="259" w:lineRule="auto"/>
        <w:ind w:firstLine="0"/>
        <w:rPr>
          <w:rFonts w:eastAsia="Times New Roman" w:cs="Times New Roman"/>
          <w:b/>
          <w:smallCaps/>
          <w:szCs w:val="24"/>
          <w:lang w:val="en-GB" w:eastAsia="en-GB"/>
        </w:rPr>
      </w:pPr>
      <w:r>
        <w:rPr>
          <w:b/>
          <w:smallCaps/>
        </w:rPr>
        <w:br w:type="page"/>
      </w:r>
    </w:p>
    <w:p w14:paraId="42CE4010" w14:textId="5B2F3703" w:rsidR="006312D3" w:rsidRPr="000E459C" w:rsidRDefault="006312D3" w:rsidP="00225B60">
      <w:pPr>
        <w:pStyle w:val="NormalWeb"/>
        <w:spacing w:before="0" w:beforeAutospacing="0"/>
        <w:ind w:firstLine="0"/>
        <w:textAlignment w:val="baseline"/>
        <w:rPr>
          <w:b/>
          <w:smallCaps/>
        </w:rPr>
      </w:pPr>
      <w:r w:rsidRPr="000E459C">
        <w:rPr>
          <w:b/>
          <w:smallCaps/>
        </w:rPr>
        <w:lastRenderedPageBreak/>
        <w:t>APPENDIX A</w:t>
      </w:r>
    </w:p>
    <w:p w14:paraId="7D7C7874" w14:textId="77777777" w:rsidR="0060398E" w:rsidRPr="00B10402" w:rsidRDefault="00B706B1" w:rsidP="00225B60">
      <w:pPr>
        <w:autoSpaceDE w:val="0"/>
        <w:autoSpaceDN w:val="0"/>
        <w:adjustRightInd w:val="0"/>
        <w:ind w:firstLine="0"/>
        <w:rPr>
          <w:rFonts w:cs="Times New Roman"/>
          <w:b/>
          <w:bCs/>
          <w:color w:val="000000"/>
          <w:szCs w:val="24"/>
          <w:lang w:val="en-US"/>
        </w:rPr>
      </w:pPr>
      <w:r w:rsidRPr="00B10402">
        <w:rPr>
          <w:rFonts w:cs="Times New Roman"/>
          <w:b/>
          <w:bCs/>
          <w:color w:val="000000"/>
          <w:szCs w:val="24"/>
          <w:lang w:val="en-US"/>
        </w:rPr>
        <w:t>I</w:t>
      </w:r>
      <w:r w:rsidR="0060398E" w:rsidRPr="00B10402">
        <w:rPr>
          <w:rFonts w:cs="Times New Roman"/>
          <w:b/>
          <w:bCs/>
          <w:color w:val="000000"/>
          <w:szCs w:val="24"/>
          <w:lang w:val="en-US"/>
        </w:rPr>
        <w:t>nterviews</w:t>
      </w:r>
    </w:p>
    <w:p w14:paraId="0049AD30" w14:textId="77777777" w:rsidR="00225B60" w:rsidRDefault="00225B60" w:rsidP="00225B60">
      <w:pPr>
        <w:ind w:firstLine="0"/>
        <w:rPr>
          <w:rFonts w:cs="Times New Roman"/>
          <w:color w:val="000000"/>
          <w:sz w:val="20"/>
          <w:szCs w:val="20"/>
          <w:lang w:val="en-US"/>
        </w:rPr>
      </w:pPr>
    </w:p>
    <w:p w14:paraId="2B2607C2" w14:textId="77777777" w:rsidR="006312D3" w:rsidRPr="00927271" w:rsidRDefault="006312D3" w:rsidP="00225B60">
      <w:pPr>
        <w:ind w:firstLine="0"/>
        <w:rPr>
          <w:rFonts w:cs="Times New Roman"/>
          <w:sz w:val="20"/>
          <w:szCs w:val="20"/>
          <w:lang w:val="en-US"/>
        </w:rPr>
      </w:pPr>
      <w:r w:rsidRPr="00927271">
        <w:rPr>
          <w:rFonts w:cs="Times New Roman"/>
          <w:color w:val="000000"/>
          <w:sz w:val="20"/>
          <w:szCs w:val="20"/>
          <w:lang w:val="en-US"/>
        </w:rPr>
        <w:t xml:space="preserve">Realist, theory-laden </w:t>
      </w:r>
      <w:r w:rsidR="00B706B1" w:rsidRPr="00927271">
        <w:rPr>
          <w:rFonts w:cs="Times New Roman"/>
          <w:color w:val="000000"/>
          <w:sz w:val="20"/>
          <w:szCs w:val="20"/>
          <w:lang w:val="en-US"/>
        </w:rPr>
        <w:t>semi-structured interviews</w:t>
      </w:r>
      <w:r w:rsidR="00E10921" w:rsidRPr="00927271">
        <w:rPr>
          <w:rFonts w:cs="Times New Roman"/>
          <w:color w:val="000000"/>
          <w:sz w:val="20"/>
          <w:szCs w:val="20"/>
          <w:lang w:val="en-US"/>
        </w:rPr>
        <w:t xml:space="preserve"> (Pawson, 1996)</w:t>
      </w:r>
      <w:r w:rsidR="00B706B1" w:rsidRPr="00927271">
        <w:rPr>
          <w:rFonts w:cs="Times New Roman"/>
          <w:color w:val="000000"/>
          <w:sz w:val="20"/>
          <w:szCs w:val="20"/>
          <w:lang w:val="en-US"/>
        </w:rPr>
        <w:t xml:space="preserve">, </w:t>
      </w:r>
      <w:r w:rsidR="008A6F6B" w:rsidRPr="00927271">
        <w:rPr>
          <w:rFonts w:cs="Times New Roman"/>
          <w:color w:val="000000"/>
          <w:sz w:val="20"/>
          <w:szCs w:val="20"/>
          <w:lang w:val="en-US"/>
        </w:rPr>
        <w:t xml:space="preserve">most of them with a duration of around 45 minutes, though with extremes </w:t>
      </w:r>
      <w:r w:rsidR="00B706B1" w:rsidRPr="00927271">
        <w:rPr>
          <w:rFonts w:cs="Times New Roman"/>
          <w:color w:val="000000"/>
          <w:sz w:val="20"/>
          <w:szCs w:val="20"/>
          <w:lang w:val="en-US"/>
        </w:rPr>
        <w:t xml:space="preserve">between </w:t>
      </w:r>
      <w:r w:rsidR="008A6F6B" w:rsidRPr="00927271">
        <w:rPr>
          <w:rFonts w:cs="Times New Roman"/>
          <w:color w:val="000000"/>
          <w:sz w:val="20"/>
          <w:szCs w:val="20"/>
          <w:lang w:val="en-US"/>
        </w:rPr>
        <w:t xml:space="preserve">30 </w:t>
      </w:r>
      <w:r w:rsidR="00B706B1" w:rsidRPr="00927271">
        <w:rPr>
          <w:rFonts w:cs="Times New Roman"/>
          <w:sz w:val="20"/>
          <w:szCs w:val="20"/>
          <w:lang w:val="en-US"/>
        </w:rPr>
        <w:t>minutes and 2 hours</w:t>
      </w:r>
      <w:r w:rsidR="008A6F6B" w:rsidRPr="00927271">
        <w:rPr>
          <w:rFonts w:cs="Times New Roman"/>
          <w:sz w:val="20"/>
          <w:szCs w:val="20"/>
          <w:lang w:val="en-US"/>
        </w:rPr>
        <w:t xml:space="preserve">. The interviews </w:t>
      </w:r>
      <w:r w:rsidR="00F10F57" w:rsidRPr="00927271">
        <w:rPr>
          <w:rFonts w:cs="Times New Roman"/>
          <w:sz w:val="20"/>
          <w:szCs w:val="20"/>
          <w:lang w:val="en-US"/>
        </w:rPr>
        <w:t xml:space="preserve">took place </w:t>
      </w:r>
      <w:r w:rsidR="00B706B1" w:rsidRPr="00927271">
        <w:rPr>
          <w:rFonts w:cs="Times New Roman"/>
          <w:sz w:val="20"/>
          <w:szCs w:val="20"/>
          <w:lang w:val="en-US"/>
        </w:rPr>
        <w:t xml:space="preserve">in the period </w:t>
      </w:r>
      <w:r w:rsidR="00573E26" w:rsidRPr="00927271">
        <w:rPr>
          <w:rFonts w:cs="Times New Roman"/>
          <w:sz w:val="20"/>
          <w:szCs w:val="20"/>
          <w:lang w:val="en-US"/>
        </w:rPr>
        <w:t>September 2014 - December 2015</w:t>
      </w:r>
      <w:r w:rsidR="00E751B3" w:rsidRPr="00927271">
        <w:rPr>
          <w:rFonts w:cs="Times New Roman"/>
          <w:sz w:val="20"/>
          <w:szCs w:val="20"/>
          <w:lang w:val="en-US"/>
        </w:rPr>
        <w:t xml:space="preserve">. They </w:t>
      </w:r>
      <w:r w:rsidR="00F10F57" w:rsidRPr="00927271">
        <w:rPr>
          <w:rFonts w:cs="Times New Roman"/>
          <w:sz w:val="20"/>
          <w:szCs w:val="20"/>
          <w:lang w:val="en-US"/>
        </w:rPr>
        <w:t xml:space="preserve">were conducted </w:t>
      </w:r>
      <w:r w:rsidR="00B706B1" w:rsidRPr="00927271">
        <w:rPr>
          <w:rFonts w:cs="Times New Roman"/>
          <w:color w:val="000000"/>
          <w:sz w:val="20"/>
          <w:szCs w:val="20"/>
          <w:lang w:val="en-US"/>
        </w:rPr>
        <w:t>face-to-</w:t>
      </w:r>
      <w:r w:rsidR="008A6F6B" w:rsidRPr="00927271">
        <w:rPr>
          <w:rFonts w:cs="Times New Roman"/>
          <w:color w:val="000000"/>
          <w:sz w:val="20"/>
          <w:szCs w:val="20"/>
          <w:lang w:val="en-US"/>
        </w:rPr>
        <w:t>face</w:t>
      </w:r>
      <w:r w:rsidR="00F10F57" w:rsidRPr="00927271">
        <w:rPr>
          <w:rFonts w:cs="Times New Roman"/>
          <w:color w:val="000000"/>
          <w:sz w:val="20"/>
          <w:szCs w:val="20"/>
          <w:lang w:val="en-US"/>
        </w:rPr>
        <w:t>,</w:t>
      </w:r>
      <w:r w:rsidR="008A6F6B" w:rsidRPr="00927271">
        <w:rPr>
          <w:rFonts w:cs="Times New Roman"/>
          <w:color w:val="000000"/>
          <w:sz w:val="20"/>
          <w:szCs w:val="20"/>
          <w:lang w:val="en-US"/>
        </w:rPr>
        <w:t xml:space="preserve"> </w:t>
      </w:r>
      <w:r w:rsidR="00F10F57" w:rsidRPr="00927271">
        <w:rPr>
          <w:rFonts w:cs="Times New Roman"/>
          <w:color w:val="000000"/>
          <w:sz w:val="20"/>
          <w:szCs w:val="20"/>
          <w:lang w:val="en-US"/>
        </w:rPr>
        <w:t xml:space="preserve">except for two interviews via telephone </w:t>
      </w:r>
      <w:r w:rsidR="00B706B1" w:rsidRPr="00927271">
        <w:rPr>
          <w:rFonts w:cs="Times New Roman"/>
          <w:color w:val="000000"/>
          <w:sz w:val="20"/>
          <w:szCs w:val="20"/>
          <w:lang w:val="en-US"/>
        </w:rPr>
        <w:t>(*).</w:t>
      </w:r>
      <w:r w:rsidR="00BA39F4" w:rsidRPr="00927271">
        <w:rPr>
          <w:rFonts w:cs="Times New Roman"/>
          <w:color w:val="000000"/>
          <w:sz w:val="20"/>
          <w:szCs w:val="20"/>
          <w:lang w:val="en-US"/>
        </w:rPr>
        <w:t xml:space="preserve"> </w:t>
      </w:r>
      <w:r w:rsidR="00B706B1" w:rsidRPr="00927271">
        <w:rPr>
          <w:rFonts w:cs="Times New Roman"/>
          <w:color w:val="000000"/>
          <w:sz w:val="20"/>
          <w:szCs w:val="20"/>
          <w:lang w:val="en-US"/>
        </w:rPr>
        <w:t>A</w:t>
      </w:r>
      <w:r w:rsidR="0060398E" w:rsidRPr="00927271">
        <w:rPr>
          <w:rFonts w:cs="Times New Roman"/>
          <w:color w:val="000000"/>
          <w:sz w:val="20"/>
          <w:szCs w:val="20"/>
          <w:lang w:val="en-US"/>
        </w:rPr>
        <w:t xml:space="preserve">ll </w:t>
      </w:r>
      <w:r w:rsidR="00B706B1" w:rsidRPr="00927271">
        <w:rPr>
          <w:rFonts w:cs="Times New Roman"/>
          <w:color w:val="000000"/>
          <w:sz w:val="20"/>
          <w:szCs w:val="20"/>
          <w:lang w:val="en-US"/>
        </w:rPr>
        <w:t>interviews were transcribed</w:t>
      </w:r>
      <w:r w:rsidR="008A6F6B" w:rsidRPr="00927271">
        <w:rPr>
          <w:rFonts w:cs="Times New Roman"/>
          <w:color w:val="000000"/>
          <w:sz w:val="20"/>
          <w:szCs w:val="20"/>
          <w:lang w:val="en-US"/>
        </w:rPr>
        <w:t>, and t</w:t>
      </w:r>
      <w:r w:rsidR="00B706B1" w:rsidRPr="00927271">
        <w:rPr>
          <w:rFonts w:cs="Times New Roman"/>
          <w:color w:val="000000"/>
          <w:sz w:val="20"/>
          <w:szCs w:val="20"/>
          <w:lang w:val="en-US"/>
        </w:rPr>
        <w:t xml:space="preserve">ranscriptions were subsequently approved by the </w:t>
      </w:r>
      <w:r w:rsidR="008A6F6B" w:rsidRPr="00927271">
        <w:rPr>
          <w:rFonts w:cs="Times New Roman"/>
          <w:color w:val="000000"/>
          <w:sz w:val="20"/>
          <w:szCs w:val="20"/>
          <w:lang w:val="en-US"/>
        </w:rPr>
        <w:t>interview participant.</w:t>
      </w:r>
    </w:p>
    <w:p w14:paraId="6D045CA4" w14:textId="33BDFD0D" w:rsidR="00247702" w:rsidRDefault="007A53F7" w:rsidP="00225B60">
      <w:pPr>
        <w:rPr>
          <w:sz w:val="20"/>
          <w:szCs w:val="20"/>
          <w:lang w:val="en-US"/>
        </w:rPr>
      </w:pPr>
      <w:r w:rsidRPr="00927271">
        <w:rPr>
          <w:color w:val="000000"/>
          <w:sz w:val="20"/>
          <w:szCs w:val="20"/>
          <w:lang w:val="en-US"/>
        </w:rPr>
        <w:t>The list below indicates the pos</w:t>
      </w:r>
      <w:r w:rsidR="00F10F57" w:rsidRPr="00927271">
        <w:rPr>
          <w:color w:val="000000"/>
          <w:sz w:val="20"/>
          <w:szCs w:val="20"/>
          <w:lang w:val="en-US"/>
        </w:rPr>
        <w:t>i</w:t>
      </w:r>
      <w:r w:rsidRPr="00927271">
        <w:rPr>
          <w:color w:val="000000"/>
          <w:sz w:val="20"/>
          <w:szCs w:val="20"/>
          <w:lang w:val="en-US"/>
        </w:rPr>
        <w:t>tion</w:t>
      </w:r>
      <w:r w:rsidR="00F10F57" w:rsidRPr="00927271">
        <w:rPr>
          <w:color w:val="000000"/>
          <w:sz w:val="20"/>
          <w:szCs w:val="20"/>
          <w:lang w:val="en-US"/>
        </w:rPr>
        <w:t xml:space="preserve"> of the interview participant at the time of the interview. </w:t>
      </w:r>
      <w:r w:rsidR="00B706B1" w:rsidRPr="00927271">
        <w:rPr>
          <w:sz w:val="20"/>
          <w:szCs w:val="20"/>
          <w:lang w:val="en-US"/>
        </w:rPr>
        <w:t>The f</w:t>
      </w:r>
      <w:r w:rsidR="00247702" w:rsidRPr="00927271">
        <w:rPr>
          <w:sz w:val="20"/>
          <w:szCs w:val="20"/>
          <w:lang w:val="en-US"/>
        </w:rPr>
        <w:t xml:space="preserve">ull list of </w:t>
      </w:r>
      <w:r w:rsidR="00B706B1" w:rsidRPr="00927271">
        <w:rPr>
          <w:sz w:val="20"/>
          <w:szCs w:val="20"/>
          <w:lang w:val="en-US"/>
        </w:rPr>
        <w:t>31 interviewees taking part in the larger study</w:t>
      </w:r>
      <w:r w:rsidR="00BA39F4" w:rsidRPr="00927271">
        <w:rPr>
          <w:sz w:val="20"/>
          <w:szCs w:val="20"/>
          <w:lang w:val="en-US"/>
        </w:rPr>
        <w:t xml:space="preserve">, as well as </w:t>
      </w:r>
      <w:r w:rsidR="00B706B1" w:rsidRPr="00927271">
        <w:rPr>
          <w:sz w:val="20"/>
          <w:szCs w:val="20"/>
          <w:lang w:val="en-US"/>
        </w:rPr>
        <w:t>excerpts of interview guides</w:t>
      </w:r>
      <w:r w:rsidR="00BA39F4" w:rsidRPr="00927271">
        <w:rPr>
          <w:sz w:val="20"/>
          <w:szCs w:val="20"/>
          <w:lang w:val="en-US"/>
        </w:rPr>
        <w:t>,</w:t>
      </w:r>
      <w:r w:rsidR="00B706B1" w:rsidRPr="00927271">
        <w:rPr>
          <w:sz w:val="20"/>
          <w:szCs w:val="20"/>
          <w:lang w:val="en-US"/>
        </w:rPr>
        <w:t xml:space="preserve"> are available in </w:t>
      </w:r>
      <w:r w:rsidR="00716660" w:rsidRPr="00927271">
        <w:rPr>
          <w:sz w:val="20"/>
          <w:szCs w:val="20"/>
          <w:lang w:val="en-US"/>
        </w:rPr>
        <w:t>Sorensen</w:t>
      </w:r>
      <w:r w:rsidR="00434CBC" w:rsidRPr="00927271">
        <w:rPr>
          <w:sz w:val="20"/>
          <w:szCs w:val="20"/>
          <w:lang w:val="en-US"/>
        </w:rPr>
        <w:t xml:space="preserve"> </w:t>
      </w:r>
      <w:r w:rsidR="004F3561" w:rsidRPr="00927271">
        <w:rPr>
          <w:sz w:val="20"/>
          <w:szCs w:val="20"/>
          <w:lang w:val="en-US"/>
        </w:rPr>
        <w:t>(</w:t>
      </w:r>
      <w:r w:rsidR="00716660" w:rsidRPr="00927271">
        <w:rPr>
          <w:sz w:val="20"/>
          <w:szCs w:val="20"/>
          <w:lang w:val="en-US"/>
        </w:rPr>
        <w:t>2017</w:t>
      </w:r>
      <w:r w:rsidR="00593BCF" w:rsidRPr="00927271">
        <w:rPr>
          <w:sz w:val="20"/>
          <w:szCs w:val="20"/>
          <w:lang w:val="en-US"/>
        </w:rPr>
        <w:t>)</w:t>
      </w:r>
      <w:r w:rsidR="00B706B1" w:rsidRPr="00927271">
        <w:rPr>
          <w:sz w:val="20"/>
          <w:szCs w:val="20"/>
          <w:lang w:val="en-US"/>
        </w:rPr>
        <w:t>.</w:t>
      </w:r>
      <w:r w:rsidR="00247702" w:rsidRPr="00225B60">
        <w:rPr>
          <w:sz w:val="20"/>
          <w:szCs w:val="20"/>
          <w:lang w:val="en-US"/>
        </w:rPr>
        <w:t xml:space="preserve"> </w:t>
      </w:r>
    </w:p>
    <w:p w14:paraId="2585BE37" w14:textId="77777777" w:rsidR="00225B60" w:rsidRPr="00225B60" w:rsidRDefault="00225B60" w:rsidP="00225B60">
      <w:pPr>
        <w:rPr>
          <w:b/>
          <w:sz w:val="20"/>
          <w:szCs w:val="20"/>
          <w:lang w:val="en-US"/>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5"/>
      </w:tblGrid>
      <w:tr w:rsidR="000E459C" w:rsidRPr="00AC4D72" w14:paraId="7AF0C78B" w14:textId="77777777" w:rsidTr="00B10402">
        <w:trPr>
          <w:trHeight w:val="109"/>
        </w:trPr>
        <w:tc>
          <w:tcPr>
            <w:tcW w:w="8505" w:type="dxa"/>
          </w:tcPr>
          <w:p w14:paraId="5B62DE23" w14:textId="77777777" w:rsidR="006312D3" w:rsidRPr="00225B60" w:rsidRDefault="00BA39F4" w:rsidP="00225B60">
            <w:pPr>
              <w:autoSpaceDE w:val="0"/>
              <w:autoSpaceDN w:val="0"/>
              <w:adjustRightInd w:val="0"/>
              <w:ind w:firstLine="0"/>
              <w:rPr>
                <w:rFonts w:cs="Times New Roman"/>
                <w:sz w:val="20"/>
                <w:szCs w:val="20"/>
                <w:lang w:val="en-US"/>
              </w:rPr>
            </w:pPr>
            <w:r w:rsidRPr="00225B60">
              <w:rPr>
                <w:rFonts w:cs="Times New Roman"/>
                <w:b/>
                <w:bCs/>
                <w:sz w:val="20"/>
                <w:szCs w:val="20"/>
                <w:lang w:val="en-US"/>
              </w:rPr>
              <w:t>‘</w:t>
            </w:r>
            <w:r w:rsidR="000E459C" w:rsidRPr="00225B60">
              <w:rPr>
                <w:rFonts w:cs="Times New Roman"/>
                <w:b/>
                <w:bCs/>
                <w:sz w:val="20"/>
                <w:szCs w:val="20"/>
                <w:lang w:val="en-US"/>
              </w:rPr>
              <w:t>C</w:t>
            </w:r>
            <w:r w:rsidR="00247702" w:rsidRPr="00225B60">
              <w:rPr>
                <w:rFonts w:cs="Times New Roman"/>
                <w:b/>
                <w:bCs/>
                <w:sz w:val="20"/>
                <w:szCs w:val="20"/>
                <w:lang w:val="en-US"/>
              </w:rPr>
              <w:t>ore interviews</w:t>
            </w:r>
            <w:r w:rsidRPr="00225B60">
              <w:rPr>
                <w:rFonts w:cs="Times New Roman"/>
                <w:b/>
                <w:bCs/>
                <w:sz w:val="20"/>
                <w:szCs w:val="20"/>
                <w:lang w:val="en-US"/>
              </w:rPr>
              <w:t>’</w:t>
            </w:r>
            <w:r w:rsidR="00247702" w:rsidRPr="00225B60">
              <w:rPr>
                <w:rFonts w:cs="Times New Roman"/>
                <w:b/>
                <w:bCs/>
                <w:sz w:val="20"/>
                <w:szCs w:val="20"/>
                <w:lang w:val="en-US"/>
              </w:rPr>
              <w:t xml:space="preserve"> with </w:t>
            </w:r>
            <w:r w:rsidR="00F10F57" w:rsidRPr="00225B60">
              <w:rPr>
                <w:rFonts w:cs="Times New Roman"/>
                <w:b/>
                <w:bCs/>
                <w:sz w:val="20"/>
                <w:szCs w:val="20"/>
                <w:lang w:val="en-US"/>
              </w:rPr>
              <w:t xml:space="preserve">EI and ETUCE </w:t>
            </w:r>
            <w:r w:rsidR="00247702" w:rsidRPr="00225B60">
              <w:rPr>
                <w:rFonts w:cs="Times New Roman"/>
                <w:b/>
                <w:bCs/>
                <w:sz w:val="20"/>
                <w:szCs w:val="20"/>
                <w:lang w:val="en-US"/>
              </w:rPr>
              <w:t>representatives</w:t>
            </w:r>
            <w:r w:rsidR="000E459C" w:rsidRPr="00225B60">
              <w:rPr>
                <w:rFonts w:cs="Times New Roman"/>
                <w:b/>
                <w:bCs/>
                <w:sz w:val="20"/>
                <w:szCs w:val="20"/>
                <w:lang w:val="en-US"/>
              </w:rPr>
              <w:t xml:space="preserve"> in </w:t>
            </w:r>
            <w:r w:rsidR="008A6F6B" w:rsidRPr="00225B60">
              <w:rPr>
                <w:rFonts w:cs="Times New Roman"/>
                <w:b/>
                <w:bCs/>
                <w:sz w:val="20"/>
                <w:szCs w:val="20"/>
                <w:lang w:val="en-US"/>
              </w:rPr>
              <w:t xml:space="preserve">the </w:t>
            </w:r>
            <w:r w:rsidR="00F10F57" w:rsidRPr="00225B60">
              <w:rPr>
                <w:rFonts w:cs="Times New Roman"/>
                <w:b/>
                <w:bCs/>
                <w:sz w:val="20"/>
                <w:szCs w:val="20"/>
                <w:lang w:val="en-US"/>
              </w:rPr>
              <w:t xml:space="preserve">OECD </w:t>
            </w:r>
            <w:r w:rsidR="000E459C" w:rsidRPr="00225B60">
              <w:rPr>
                <w:rFonts w:cs="Times New Roman"/>
                <w:b/>
                <w:bCs/>
                <w:sz w:val="20"/>
                <w:szCs w:val="20"/>
                <w:lang w:val="en-US"/>
              </w:rPr>
              <w:t>TALIS Board</w:t>
            </w:r>
          </w:p>
        </w:tc>
      </w:tr>
      <w:tr w:rsidR="007A53F7" w:rsidRPr="00225B60" w14:paraId="3C7CA365" w14:textId="77777777" w:rsidTr="00B10402">
        <w:trPr>
          <w:trHeight w:val="109"/>
        </w:trPr>
        <w:tc>
          <w:tcPr>
            <w:tcW w:w="8505" w:type="dxa"/>
          </w:tcPr>
          <w:p w14:paraId="02240FBE" w14:textId="77777777" w:rsidR="007A53F7" w:rsidRPr="00225B60" w:rsidRDefault="007A53F7" w:rsidP="00225B60">
            <w:pPr>
              <w:autoSpaceDE w:val="0"/>
              <w:autoSpaceDN w:val="0"/>
              <w:adjustRightInd w:val="0"/>
              <w:ind w:firstLine="0"/>
              <w:rPr>
                <w:rFonts w:cs="Times New Roman"/>
                <w:sz w:val="20"/>
                <w:szCs w:val="20"/>
                <w:lang w:val="en-US"/>
              </w:rPr>
            </w:pPr>
            <w:r w:rsidRPr="00225B60">
              <w:rPr>
                <w:rFonts w:cs="Times New Roman"/>
                <w:sz w:val="20"/>
                <w:szCs w:val="20"/>
                <w:lang w:val="en-US"/>
              </w:rPr>
              <w:t>Official, EI</w:t>
            </w:r>
          </w:p>
        </w:tc>
      </w:tr>
      <w:tr w:rsidR="007A53F7" w:rsidRPr="00225B60" w14:paraId="3C3CE1B1" w14:textId="77777777" w:rsidTr="00B10402">
        <w:trPr>
          <w:trHeight w:val="109"/>
        </w:trPr>
        <w:tc>
          <w:tcPr>
            <w:tcW w:w="8505" w:type="dxa"/>
          </w:tcPr>
          <w:p w14:paraId="14953C74" w14:textId="77777777" w:rsidR="007A53F7" w:rsidRPr="00225B60" w:rsidRDefault="00421991" w:rsidP="00225B60">
            <w:pPr>
              <w:autoSpaceDE w:val="0"/>
              <w:autoSpaceDN w:val="0"/>
              <w:adjustRightInd w:val="0"/>
              <w:ind w:firstLine="0"/>
              <w:rPr>
                <w:rFonts w:cs="Times New Roman"/>
                <w:sz w:val="20"/>
                <w:szCs w:val="20"/>
                <w:lang w:val="en-US"/>
              </w:rPr>
            </w:pPr>
            <w:r w:rsidRPr="00225B60">
              <w:rPr>
                <w:rFonts w:cs="Times New Roman"/>
                <w:sz w:val="20"/>
                <w:szCs w:val="20"/>
                <w:lang w:val="en-US"/>
              </w:rPr>
              <w:t>C</w:t>
            </w:r>
            <w:r w:rsidR="007A53F7" w:rsidRPr="00225B60">
              <w:rPr>
                <w:rFonts w:cs="Times New Roman"/>
                <w:sz w:val="20"/>
                <w:szCs w:val="20"/>
                <w:lang w:val="en-US"/>
              </w:rPr>
              <w:t>onsultant, EI</w:t>
            </w:r>
          </w:p>
        </w:tc>
      </w:tr>
      <w:tr w:rsidR="007A53F7" w:rsidRPr="00225B60" w14:paraId="6D5BC1D1" w14:textId="77777777" w:rsidTr="00B10402">
        <w:trPr>
          <w:trHeight w:val="243"/>
        </w:trPr>
        <w:tc>
          <w:tcPr>
            <w:tcW w:w="8505" w:type="dxa"/>
          </w:tcPr>
          <w:p w14:paraId="06AB1BF2" w14:textId="77777777" w:rsidR="007A53F7" w:rsidRPr="00225B60" w:rsidRDefault="007A53F7" w:rsidP="00225B60">
            <w:pPr>
              <w:autoSpaceDE w:val="0"/>
              <w:autoSpaceDN w:val="0"/>
              <w:adjustRightInd w:val="0"/>
              <w:ind w:firstLine="0"/>
              <w:rPr>
                <w:rFonts w:cs="Times New Roman"/>
                <w:sz w:val="20"/>
                <w:szCs w:val="20"/>
                <w:lang w:val="en-US"/>
              </w:rPr>
            </w:pPr>
            <w:r w:rsidRPr="00225B60">
              <w:rPr>
                <w:rFonts w:cs="Times New Roman"/>
                <w:sz w:val="20"/>
                <w:szCs w:val="20"/>
                <w:lang w:val="en-US"/>
              </w:rPr>
              <w:t xml:space="preserve">Former </w:t>
            </w:r>
            <w:r w:rsidR="00421991" w:rsidRPr="00225B60">
              <w:rPr>
                <w:rFonts w:cs="Times New Roman"/>
                <w:sz w:val="20"/>
                <w:szCs w:val="20"/>
                <w:lang w:val="en-US"/>
              </w:rPr>
              <w:t>O</w:t>
            </w:r>
            <w:r w:rsidRPr="00225B60">
              <w:rPr>
                <w:rFonts w:cs="Times New Roman"/>
                <w:sz w:val="20"/>
                <w:szCs w:val="20"/>
                <w:lang w:val="en-US"/>
              </w:rPr>
              <w:t>fficial, ETUCE</w:t>
            </w:r>
          </w:p>
        </w:tc>
      </w:tr>
      <w:tr w:rsidR="000E459C" w:rsidRPr="00AC4D72" w14:paraId="262FEA23" w14:textId="77777777" w:rsidTr="00B10402">
        <w:trPr>
          <w:trHeight w:val="109"/>
        </w:trPr>
        <w:tc>
          <w:tcPr>
            <w:tcW w:w="8505" w:type="dxa"/>
          </w:tcPr>
          <w:p w14:paraId="6B85D131" w14:textId="77777777" w:rsidR="00225B60" w:rsidRDefault="00225B60" w:rsidP="00225B60">
            <w:pPr>
              <w:autoSpaceDE w:val="0"/>
              <w:autoSpaceDN w:val="0"/>
              <w:adjustRightInd w:val="0"/>
              <w:ind w:firstLine="0"/>
              <w:rPr>
                <w:rFonts w:cs="Times New Roman"/>
                <w:b/>
                <w:sz w:val="20"/>
                <w:szCs w:val="20"/>
                <w:lang w:val="en-US"/>
              </w:rPr>
            </w:pPr>
          </w:p>
          <w:p w14:paraId="742763E3" w14:textId="77777777" w:rsidR="00247702" w:rsidRPr="00225B60" w:rsidRDefault="00972D15" w:rsidP="00225B60">
            <w:pPr>
              <w:autoSpaceDE w:val="0"/>
              <w:autoSpaceDN w:val="0"/>
              <w:adjustRightInd w:val="0"/>
              <w:ind w:firstLine="0"/>
              <w:rPr>
                <w:rFonts w:cs="Times New Roman"/>
                <w:b/>
                <w:sz w:val="20"/>
                <w:szCs w:val="20"/>
                <w:lang w:val="en-US"/>
              </w:rPr>
            </w:pPr>
            <w:r w:rsidRPr="00225B60">
              <w:rPr>
                <w:rFonts w:cs="Times New Roman"/>
                <w:b/>
                <w:sz w:val="20"/>
                <w:szCs w:val="20"/>
                <w:lang w:val="en-US"/>
              </w:rPr>
              <w:t>I</w:t>
            </w:r>
            <w:r w:rsidR="00247702" w:rsidRPr="00225B60">
              <w:rPr>
                <w:rFonts w:cs="Times New Roman"/>
                <w:b/>
                <w:sz w:val="20"/>
                <w:szCs w:val="20"/>
                <w:lang w:val="en-US"/>
              </w:rPr>
              <w:t xml:space="preserve">nterviews with </w:t>
            </w:r>
            <w:r w:rsidR="000E459C" w:rsidRPr="00225B60">
              <w:rPr>
                <w:rFonts w:cs="Times New Roman"/>
                <w:b/>
                <w:sz w:val="20"/>
                <w:szCs w:val="20"/>
                <w:lang w:val="en-US"/>
              </w:rPr>
              <w:t>teacher union representatives</w:t>
            </w:r>
            <w:r w:rsidR="00F10F57" w:rsidRPr="00225B60">
              <w:rPr>
                <w:rFonts w:cs="Times New Roman"/>
                <w:b/>
                <w:sz w:val="20"/>
                <w:szCs w:val="20"/>
                <w:lang w:val="en-US"/>
              </w:rPr>
              <w:t xml:space="preserve"> from EI </w:t>
            </w:r>
            <w:r w:rsidRPr="00225B60">
              <w:rPr>
                <w:rFonts w:cs="Times New Roman"/>
                <w:b/>
                <w:sz w:val="20"/>
                <w:szCs w:val="20"/>
                <w:lang w:val="en-US"/>
              </w:rPr>
              <w:t>member affiliates</w:t>
            </w:r>
            <w:r w:rsidR="00F10F57" w:rsidRPr="00225B60">
              <w:rPr>
                <w:rFonts w:cs="Times New Roman"/>
                <w:b/>
                <w:sz w:val="20"/>
                <w:szCs w:val="20"/>
                <w:lang w:val="en-US"/>
              </w:rPr>
              <w:t xml:space="preserve"> </w:t>
            </w:r>
          </w:p>
        </w:tc>
      </w:tr>
      <w:tr w:rsidR="00F10F57" w:rsidRPr="00AC4D72" w14:paraId="0D897A98" w14:textId="77777777" w:rsidTr="00B10402">
        <w:trPr>
          <w:trHeight w:val="109"/>
        </w:trPr>
        <w:tc>
          <w:tcPr>
            <w:tcW w:w="8505" w:type="dxa"/>
          </w:tcPr>
          <w:p w14:paraId="1735FF22" w14:textId="77777777" w:rsidR="00F10F57" w:rsidRPr="00225B60" w:rsidRDefault="00F10F57" w:rsidP="00225B60">
            <w:pPr>
              <w:autoSpaceDE w:val="0"/>
              <w:autoSpaceDN w:val="0"/>
              <w:adjustRightInd w:val="0"/>
              <w:ind w:firstLine="0"/>
              <w:rPr>
                <w:rFonts w:cs="Times New Roman"/>
                <w:sz w:val="20"/>
                <w:szCs w:val="20"/>
                <w:lang w:val="en-US"/>
              </w:rPr>
            </w:pPr>
            <w:r w:rsidRPr="00225B60">
              <w:rPr>
                <w:rFonts w:cs="Times New Roman"/>
                <w:sz w:val="20"/>
                <w:szCs w:val="20"/>
                <w:lang w:val="en-US"/>
              </w:rPr>
              <w:t>Officer, Danish teacher union representative in TUAC</w:t>
            </w:r>
            <w:r w:rsidR="00660D38" w:rsidRPr="00225B60">
              <w:rPr>
                <w:rFonts w:cs="Times New Roman"/>
                <w:sz w:val="20"/>
                <w:szCs w:val="20"/>
                <w:lang w:val="en-US"/>
              </w:rPr>
              <w:t xml:space="preserve"> </w:t>
            </w:r>
            <w:r w:rsidRPr="00225B60">
              <w:rPr>
                <w:rFonts w:cs="Times New Roman"/>
                <w:sz w:val="20"/>
                <w:szCs w:val="20"/>
                <w:lang w:val="en-US"/>
              </w:rPr>
              <w:t>and</w:t>
            </w:r>
            <w:r w:rsidR="00660D38" w:rsidRPr="00225B60">
              <w:rPr>
                <w:rFonts w:cs="Times New Roman"/>
                <w:sz w:val="20"/>
                <w:szCs w:val="20"/>
                <w:lang w:val="en-US"/>
              </w:rPr>
              <w:t xml:space="preserve"> </w:t>
            </w:r>
            <w:r w:rsidRPr="00225B60">
              <w:rPr>
                <w:rFonts w:cs="Times New Roman"/>
                <w:sz w:val="20"/>
                <w:szCs w:val="20"/>
                <w:lang w:val="en-US"/>
              </w:rPr>
              <w:t>in European Commission Working Groups in education and training</w:t>
            </w:r>
          </w:p>
        </w:tc>
      </w:tr>
      <w:tr w:rsidR="007A53F7" w:rsidRPr="00AC4D72" w14:paraId="62EA0629" w14:textId="77777777" w:rsidTr="00B10402">
        <w:trPr>
          <w:trHeight w:val="109"/>
        </w:trPr>
        <w:tc>
          <w:tcPr>
            <w:tcW w:w="8505" w:type="dxa"/>
          </w:tcPr>
          <w:p w14:paraId="6E30D861" w14:textId="77777777" w:rsidR="007A53F7" w:rsidRPr="00225B60" w:rsidRDefault="007A53F7" w:rsidP="00225B60">
            <w:pPr>
              <w:autoSpaceDE w:val="0"/>
              <w:autoSpaceDN w:val="0"/>
              <w:adjustRightInd w:val="0"/>
              <w:ind w:firstLine="0"/>
              <w:rPr>
                <w:rFonts w:cs="Times New Roman"/>
                <w:sz w:val="20"/>
                <w:szCs w:val="20"/>
                <w:highlight w:val="yellow"/>
                <w:lang w:val="en-US"/>
              </w:rPr>
            </w:pPr>
            <w:r w:rsidRPr="00225B60">
              <w:rPr>
                <w:rFonts w:cs="Times New Roman"/>
                <w:sz w:val="20"/>
                <w:szCs w:val="20"/>
                <w:lang w:val="en-US"/>
              </w:rPr>
              <w:t>Former senior officer, Australian Education Union</w:t>
            </w:r>
          </w:p>
        </w:tc>
      </w:tr>
      <w:tr w:rsidR="007A53F7" w:rsidRPr="00AC4D72" w14:paraId="2E48EA73" w14:textId="77777777" w:rsidTr="00B10402">
        <w:trPr>
          <w:trHeight w:val="109"/>
        </w:trPr>
        <w:tc>
          <w:tcPr>
            <w:tcW w:w="8505" w:type="dxa"/>
          </w:tcPr>
          <w:p w14:paraId="46FB35BA" w14:textId="77777777" w:rsidR="007A53F7" w:rsidRPr="00225B60" w:rsidRDefault="007A53F7" w:rsidP="00225B60">
            <w:pPr>
              <w:autoSpaceDE w:val="0"/>
              <w:autoSpaceDN w:val="0"/>
              <w:adjustRightInd w:val="0"/>
              <w:ind w:firstLine="0"/>
              <w:rPr>
                <w:rFonts w:cs="Times New Roman"/>
                <w:sz w:val="20"/>
                <w:szCs w:val="20"/>
                <w:highlight w:val="yellow"/>
                <w:lang w:val="en-US"/>
              </w:rPr>
            </w:pPr>
            <w:r w:rsidRPr="00225B60">
              <w:rPr>
                <w:rFonts w:cs="Times New Roman"/>
                <w:sz w:val="20"/>
                <w:szCs w:val="20"/>
                <w:lang w:val="en-US"/>
              </w:rPr>
              <w:t>Senior officer, Australian teacher union*</w:t>
            </w:r>
          </w:p>
        </w:tc>
      </w:tr>
      <w:tr w:rsidR="007A53F7" w:rsidRPr="00AC4D72" w14:paraId="2EC1939B" w14:textId="77777777" w:rsidTr="00B10402">
        <w:trPr>
          <w:trHeight w:val="109"/>
        </w:trPr>
        <w:tc>
          <w:tcPr>
            <w:tcW w:w="8505" w:type="dxa"/>
          </w:tcPr>
          <w:p w14:paraId="3E571B5D" w14:textId="77777777" w:rsidR="007A53F7" w:rsidRPr="00225B60" w:rsidRDefault="007A53F7" w:rsidP="00225B60">
            <w:pPr>
              <w:autoSpaceDE w:val="0"/>
              <w:autoSpaceDN w:val="0"/>
              <w:adjustRightInd w:val="0"/>
              <w:ind w:firstLine="0"/>
              <w:rPr>
                <w:rFonts w:cs="Times New Roman"/>
                <w:sz w:val="20"/>
                <w:szCs w:val="20"/>
                <w:highlight w:val="yellow"/>
                <w:lang w:val="en-US"/>
              </w:rPr>
            </w:pPr>
            <w:r w:rsidRPr="00225B60">
              <w:rPr>
                <w:rFonts w:cs="Times New Roman"/>
                <w:sz w:val="20"/>
                <w:szCs w:val="20"/>
                <w:lang w:val="en-US"/>
              </w:rPr>
              <w:t>Senior officer, National Union of Teachers (NUT), UK*</w:t>
            </w:r>
          </w:p>
        </w:tc>
      </w:tr>
      <w:tr w:rsidR="007A53F7" w:rsidRPr="00AC4D72" w14:paraId="1C75CBD4" w14:textId="77777777" w:rsidTr="00B10402">
        <w:trPr>
          <w:trHeight w:val="109"/>
        </w:trPr>
        <w:tc>
          <w:tcPr>
            <w:tcW w:w="8505" w:type="dxa"/>
          </w:tcPr>
          <w:p w14:paraId="53486C76" w14:textId="77777777" w:rsidR="007A53F7" w:rsidRPr="00225B60" w:rsidRDefault="007A53F7" w:rsidP="00225B60">
            <w:pPr>
              <w:autoSpaceDE w:val="0"/>
              <w:autoSpaceDN w:val="0"/>
              <w:adjustRightInd w:val="0"/>
              <w:ind w:firstLine="0"/>
              <w:rPr>
                <w:rFonts w:cs="Times New Roman"/>
                <w:sz w:val="20"/>
                <w:szCs w:val="20"/>
                <w:highlight w:val="yellow"/>
                <w:lang w:val="en-US"/>
              </w:rPr>
            </w:pPr>
            <w:r w:rsidRPr="00225B60">
              <w:rPr>
                <w:rFonts w:cs="Times New Roman"/>
                <w:sz w:val="20"/>
                <w:szCs w:val="20"/>
                <w:lang w:val="en-US"/>
              </w:rPr>
              <w:t>Special advisor, Opetusalan Ammattijärjestö (OAJ), Finland</w:t>
            </w:r>
          </w:p>
        </w:tc>
      </w:tr>
    </w:tbl>
    <w:p w14:paraId="6E193923" w14:textId="07B73B91" w:rsidR="006312D3" w:rsidRPr="00225B60" w:rsidRDefault="006312D3" w:rsidP="00B14DED">
      <w:pPr>
        <w:rPr>
          <w:rFonts w:eastAsia="Times New Roman" w:cs="Times New Roman"/>
          <w:b/>
          <w:smallCaps/>
          <w:sz w:val="20"/>
          <w:szCs w:val="20"/>
          <w:lang w:val="en-GB" w:eastAsia="en-GB"/>
        </w:rPr>
      </w:pPr>
    </w:p>
    <w:p w14:paraId="1B74D968" w14:textId="77777777" w:rsidR="00225B60" w:rsidRDefault="00225B60" w:rsidP="00225B60">
      <w:pPr>
        <w:pStyle w:val="NormalWeb"/>
        <w:spacing w:before="0" w:beforeAutospacing="0"/>
        <w:ind w:firstLine="0"/>
        <w:textAlignment w:val="baseline"/>
        <w:rPr>
          <w:b/>
          <w:smallCaps/>
        </w:rPr>
      </w:pPr>
    </w:p>
    <w:p w14:paraId="58B1EB99" w14:textId="77777777" w:rsidR="008A15E1" w:rsidRPr="00EC3A4D" w:rsidRDefault="00C223B1" w:rsidP="00225B60">
      <w:pPr>
        <w:pStyle w:val="NormalWeb"/>
        <w:spacing w:before="0" w:beforeAutospacing="0"/>
        <w:ind w:firstLine="0"/>
        <w:textAlignment w:val="baseline"/>
        <w:rPr>
          <w:b/>
          <w:smallCaps/>
        </w:rPr>
      </w:pPr>
      <w:r w:rsidRPr="00EC3A4D">
        <w:rPr>
          <w:b/>
          <w:smallCaps/>
        </w:rPr>
        <w:t>APPENDIX</w:t>
      </w:r>
      <w:r w:rsidR="006312D3">
        <w:rPr>
          <w:b/>
          <w:smallCaps/>
        </w:rPr>
        <w:t xml:space="preserve"> B</w:t>
      </w:r>
    </w:p>
    <w:p w14:paraId="3CA83E66" w14:textId="222B7C7F" w:rsidR="008A15E1" w:rsidRPr="004F3561" w:rsidRDefault="008A15E1" w:rsidP="00225B60">
      <w:pPr>
        <w:pStyle w:val="NormalWeb"/>
        <w:spacing w:before="0" w:beforeAutospacing="0" w:after="0"/>
        <w:ind w:firstLine="0"/>
        <w:textAlignment w:val="baseline"/>
        <w:rPr>
          <w:rStyle w:val="Strong"/>
          <w:bdr w:val="none" w:sz="0" w:space="0" w:color="auto" w:frame="1"/>
        </w:rPr>
      </w:pPr>
      <w:r w:rsidRPr="004F3561">
        <w:rPr>
          <w:rStyle w:val="Strong"/>
          <w:bdr w:val="none" w:sz="0" w:space="0" w:color="auto" w:frame="1"/>
        </w:rPr>
        <w:t>Excerpt of Constitution for Education International (Articles 2 and 3</w:t>
      </w:r>
      <w:r w:rsidR="006275DD">
        <w:rPr>
          <w:rStyle w:val="Strong"/>
          <w:bdr w:val="none" w:sz="0" w:space="0" w:color="auto" w:frame="1"/>
        </w:rPr>
        <w:t xml:space="preserve"> in</w:t>
      </w:r>
      <w:r w:rsidR="004F3561" w:rsidRPr="004F3561">
        <w:rPr>
          <w:rStyle w:val="Strong"/>
          <w:bdr w:val="none" w:sz="0" w:space="0" w:color="auto" w:frame="1"/>
        </w:rPr>
        <w:t xml:space="preserve"> </w:t>
      </w:r>
      <w:r w:rsidR="006275DD">
        <w:rPr>
          <w:rStyle w:val="Strong"/>
          <w:bdr w:val="none" w:sz="0" w:space="0" w:color="auto" w:frame="1"/>
        </w:rPr>
        <w:t>EI, 2015</w:t>
      </w:r>
      <w:r w:rsidR="004F3561">
        <w:rPr>
          <w:rStyle w:val="Strong"/>
          <w:bdr w:val="none" w:sz="0" w:space="0" w:color="auto" w:frame="1"/>
        </w:rPr>
        <w:t>)</w:t>
      </w:r>
    </w:p>
    <w:p w14:paraId="1D6EA586" w14:textId="77777777" w:rsidR="008A15E1" w:rsidRPr="003A20CC" w:rsidRDefault="008A15E1" w:rsidP="00225B60">
      <w:pPr>
        <w:pStyle w:val="NormalWeb"/>
        <w:spacing w:before="0" w:beforeAutospacing="0" w:after="0"/>
        <w:ind w:firstLine="0"/>
        <w:textAlignment w:val="baseline"/>
        <w:rPr>
          <w:sz w:val="20"/>
          <w:szCs w:val="20"/>
        </w:rPr>
      </w:pPr>
      <w:r w:rsidRPr="003A20CC">
        <w:rPr>
          <w:rStyle w:val="Strong"/>
          <w:sz w:val="20"/>
          <w:szCs w:val="20"/>
          <w:bdr w:val="none" w:sz="0" w:space="0" w:color="auto" w:frame="1"/>
        </w:rPr>
        <w:t>Article 2 AIMS</w:t>
      </w:r>
    </w:p>
    <w:p w14:paraId="38D0D0AF" w14:textId="77777777" w:rsidR="008A15E1" w:rsidRPr="003A20CC" w:rsidRDefault="008A15E1" w:rsidP="003A20CC">
      <w:pPr>
        <w:pStyle w:val="NormalWeb"/>
        <w:spacing w:before="0" w:beforeAutospacing="0" w:after="0" w:afterAutospacing="0"/>
        <w:ind w:firstLine="0"/>
        <w:textAlignment w:val="baseline"/>
        <w:rPr>
          <w:sz w:val="20"/>
          <w:szCs w:val="20"/>
        </w:rPr>
      </w:pPr>
      <w:r w:rsidRPr="003A20CC">
        <w:rPr>
          <w:sz w:val="20"/>
          <w:szCs w:val="20"/>
        </w:rPr>
        <w:t>The aims of the Education International shall be:</w:t>
      </w:r>
    </w:p>
    <w:p w14:paraId="038763A8" w14:textId="531063FB" w:rsidR="00225B60" w:rsidRPr="003A20CC" w:rsidRDefault="008A15E1" w:rsidP="003E5065">
      <w:pPr>
        <w:pStyle w:val="NormalWeb"/>
        <w:spacing w:before="0" w:beforeAutospacing="0" w:after="0" w:afterAutospacing="0"/>
        <w:ind w:left="357" w:hanging="357"/>
        <w:textAlignment w:val="baseline"/>
        <w:rPr>
          <w:sz w:val="20"/>
          <w:szCs w:val="20"/>
        </w:rPr>
      </w:pPr>
      <w:r w:rsidRPr="003A20CC">
        <w:rPr>
          <w:sz w:val="20"/>
          <w:szCs w:val="20"/>
        </w:rPr>
        <w:t xml:space="preserve">(a) </w:t>
      </w:r>
      <w:r w:rsidR="003A20CC">
        <w:rPr>
          <w:sz w:val="20"/>
          <w:szCs w:val="20"/>
        </w:rPr>
        <w:t xml:space="preserve"> </w:t>
      </w:r>
      <w:r w:rsidRPr="003A20CC">
        <w:rPr>
          <w:sz w:val="20"/>
          <w:szCs w:val="20"/>
        </w:rPr>
        <w:t>to further the cause of organisations of teachers and education employees, to promote the status, interests and welfare of their members, and to defend their trade union and professional rights;</w:t>
      </w:r>
    </w:p>
    <w:p w14:paraId="399E56F3" w14:textId="36D86794" w:rsidR="008A15E1" w:rsidRPr="003A20CC" w:rsidRDefault="008A15E1" w:rsidP="00225B60">
      <w:pPr>
        <w:pStyle w:val="NormalWeb"/>
        <w:spacing w:before="0" w:beforeAutospacing="0" w:after="0" w:afterAutospacing="0"/>
        <w:ind w:left="357" w:hanging="357"/>
        <w:textAlignment w:val="baseline"/>
        <w:rPr>
          <w:sz w:val="20"/>
          <w:szCs w:val="20"/>
        </w:rPr>
      </w:pPr>
      <w:r w:rsidRPr="003A20CC">
        <w:rPr>
          <w:sz w:val="20"/>
          <w:szCs w:val="20"/>
        </w:rPr>
        <w:t xml:space="preserve">(b) </w:t>
      </w:r>
      <w:r w:rsidR="003A20CC">
        <w:rPr>
          <w:sz w:val="20"/>
          <w:szCs w:val="20"/>
        </w:rPr>
        <w:t xml:space="preserve"> </w:t>
      </w:r>
      <w:r w:rsidRPr="003A20CC">
        <w:rPr>
          <w:sz w:val="20"/>
          <w:szCs w:val="20"/>
        </w:rPr>
        <w:t>to promote for all peoples and in all nations peace, democracy, social justice and equality; to promote the application of the Universal Declaration on Human Rights through the development of education and of the collective strength of teachers and education employees;</w:t>
      </w:r>
    </w:p>
    <w:p w14:paraId="4A2AEFD2" w14:textId="270A78FA" w:rsidR="00225B60"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(c) </w:t>
      </w:r>
      <w:r w:rsidR="003A20CC">
        <w:rPr>
          <w:sz w:val="20"/>
          <w:szCs w:val="20"/>
        </w:rPr>
        <w:t xml:space="preserve"> </w:t>
      </w:r>
      <w:r w:rsidRPr="003A20CC">
        <w:rPr>
          <w:sz w:val="20"/>
          <w:szCs w:val="20"/>
        </w:rPr>
        <w:t>to seek and maintain recognition of the trade union rights of workers in general and of teachers and education employees in particular; to promote the International Labour Standards, including freedom of association and the right to organize, to bargain collectively and to undertake industrial action, including strike action if necessary;</w:t>
      </w:r>
    </w:p>
    <w:p w14:paraId="1782BA39" w14:textId="57CFCAFD"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(d) </w:t>
      </w:r>
      <w:r w:rsidR="003A20CC">
        <w:rPr>
          <w:sz w:val="20"/>
          <w:szCs w:val="20"/>
        </w:rPr>
        <w:t xml:space="preserve"> </w:t>
      </w:r>
      <w:r w:rsidRPr="003A20CC">
        <w:rPr>
          <w:sz w:val="20"/>
          <w:szCs w:val="20"/>
        </w:rPr>
        <w:t>to enhance the conditions of work and terms of employment of teachers and education employees, and to promote their professional status in general, through support for member organisations and representation of their interests before the United Nations, its specialized agencies and other appropriate and relevant intergovernmental organisations.</w:t>
      </w:r>
    </w:p>
    <w:p w14:paraId="0D2ECFA9" w14:textId="59AB2047"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(e) </w:t>
      </w:r>
      <w:r w:rsidR="003A20CC">
        <w:rPr>
          <w:sz w:val="20"/>
          <w:szCs w:val="20"/>
        </w:rPr>
        <w:t xml:space="preserve"> </w:t>
      </w:r>
      <w:r w:rsidRPr="003A20CC">
        <w:rPr>
          <w:sz w:val="20"/>
          <w:szCs w:val="20"/>
        </w:rPr>
        <w:t>to support and promote the professional freedoms of teachers and education employees and the right of their organisations to participate in the formulation and implementation of educational policies;</w:t>
      </w:r>
    </w:p>
    <w:p w14:paraId="57E14DA6" w14:textId="7DC053F4"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(f) </w:t>
      </w:r>
      <w:r w:rsidR="003A20CC">
        <w:rPr>
          <w:sz w:val="20"/>
          <w:szCs w:val="20"/>
        </w:rPr>
        <w:t xml:space="preserve">  </w:t>
      </w:r>
      <w:r w:rsidRPr="003A20CC">
        <w:rPr>
          <w:sz w:val="20"/>
          <w:szCs w:val="20"/>
        </w:rPr>
        <w:t>to promote the right to education for all persons in the world, without discrimination, and to this end:</w:t>
      </w:r>
    </w:p>
    <w:p w14:paraId="796CCF8A" w14:textId="5661B478" w:rsidR="008A15E1" w:rsidRPr="003A20CC" w:rsidRDefault="008A15E1" w:rsidP="003A20CC">
      <w:pPr>
        <w:pStyle w:val="NormalWeb"/>
        <w:spacing w:before="0" w:beforeAutospacing="0" w:after="0" w:afterAutospacing="0"/>
        <w:ind w:left="714" w:hanging="357"/>
        <w:textAlignment w:val="baseline"/>
        <w:rPr>
          <w:sz w:val="20"/>
          <w:szCs w:val="20"/>
        </w:rPr>
      </w:pPr>
      <w:r w:rsidRPr="003A20CC">
        <w:rPr>
          <w:sz w:val="20"/>
          <w:szCs w:val="20"/>
        </w:rPr>
        <w:lastRenderedPageBreak/>
        <w:t xml:space="preserve">(i) </w:t>
      </w:r>
      <w:r w:rsidR="003A20CC">
        <w:rPr>
          <w:sz w:val="20"/>
          <w:szCs w:val="20"/>
        </w:rPr>
        <w:t xml:space="preserve">  </w:t>
      </w:r>
      <w:r w:rsidRPr="003A20CC">
        <w:rPr>
          <w:sz w:val="20"/>
          <w:szCs w:val="20"/>
        </w:rPr>
        <w:t>to pursue the establishment and protection of open, publicly funded and controlled educational systems, and academic and cultural institutions, aimed at the democratic, social, cultural and economic development of society and the preparation of every citizen for active and responsible participation in society;</w:t>
      </w:r>
    </w:p>
    <w:p w14:paraId="5E62D319" w14:textId="45AB7925" w:rsidR="008A15E1" w:rsidRPr="003A20CC" w:rsidRDefault="008A15E1" w:rsidP="003E5065">
      <w:pPr>
        <w:pStyle w:val="NormalWeb"/>
        <w:spacing w:before="0" w:beforeAutospacing="0" w:after="0" w:afterAutospacing="0"/>
        <w:ind w:left="714" w:hanging="357"/>
        <w:textAlignment w:val="baseline"/>
        <w:rPr>
          <w:sz w:val="20"/>
          <w:szCs w:val="20"/>
        </w:rPr>
      </w:pPr>
      <w:r w:rsidRPr="003A20CC">
        <w:rPr>
          <w:sz w:val="20"/>
          <w:szCs w:val="20"/>
        </w:rPr>
        <w:t xml:space="preserve">  (ii) </w:t>
      </w:r>
      <w:r w:rsidR="003A20CC">
        <w:rPr>
          <w:sz w:val="20"/>
          <w:szCs w:val="20"/>
        </w:rPr>
        <w:t xml:space="preserve"> </w:t>
      </w:r>
      <w:r w:rsidRPr="003A20CC">
        <w:rPr>
          <w:sz w:val="20"/>
          <w:szCs w:val="20"/>
        </w:rPr>
        <w:t xml:space="preserve">to promote the political, social and economic conditions that are required for the realisation </w:t>
      </w:r>
      <w:r w:rsidR="003E5065">
        <w:rPr>
          <w:sz w:val="20"/>
          <w:szCs w:val="20"/>
        </w:rPr>
        <w:t xml:space="preserve">     o</w:t>
      </w:r>
      <w:r w:rsidRPr="003A20CC">
        <w:rPr>
          <w:sz w:val="20"/>
          <w:szCs w:val="20"/>
        </w:rPr>
        <w:t>f the right to education in all nations, for the achievement of equal educational opportunities for all, for the expansion of public educational services and for the improvement of their quality;</w:t>
      </w:r>
    </w:p>
    <w:p w14:paraId="10494A90" w14:textId="22C2991F"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(g) </w:t>
      </w:r>
      <w:r w:rsidR="003E5065">
        <w:rPr>
          <w:sz w:val="20"/>
          <w:szCs w:val="20"/>
        </w:rPr>
        <w:t xml:space="preserve"> </w:t>
      </w:r>
      <w:r w:rsidRPr="003A20CC">
        <w:rPr>
          <w:sz w:val="20"/>
          <w:szCs w:val="20"/>
        </w:rPr>
        <w:t>to foster a concept of education directed towards international understanding and good will, the safeguarding of peace and freedom, and respect for human dignity;</w:t>
      </w:r>
    </w:p>
    <w:p w14:paraId="66BE400A" w14:textId="1E790B7D"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(h)</w:t>
      </w:r>
      <w:r w:rsidR="003E5065">
        <w:rPr>
          <w:sz w:val="20"/>
          <w:szCs w:val="20"/>
        </w:rPr>
        <w:t xml:space="preserve"> </w:t>
      </w:r>
      <w:r w:rsidRPr="003A20CC">
        <w:rPr>
          <w:sz w:val="20"/>
          <w:szCs w:val="20"/>
        </w:rPr>
        <w:t xml:space="preserve"> to combat all forms of racism and of bias or discrimination in education and society due to gender, marital status, sexual orientation, age, religion, political opinion, social or economic status or national or ethnic origin;</w:t>
      </w:r>
    </w:p>
    <w:p w14:paraId="2BABB5A5" w14:textId="24BA69FE"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(i) </w:t>
      </w:r>
      <w:r w:rsidR="003E5065">
        <w:rPr>
          <w:sz w:val="20"/>
          <w:szCs w:val="20"/>
        </w:rPr>
        <w:t xml:space="preserve">  </w:t>
      </w:r>
      <w:r w:rsidRPr="003A20CC">
        <w:rPr>
          <w:sz w:val="20"/>
          <w:szCs w:val="20"/>
        </w:rPr>
        <w:t>to give particular attention to developing the leadership role and involvement of women in society, in the teaching profession and in organisations of teachers and education employees;</w:t>
      </w:r>
    </w:p>
    <w:p w14:paraId="75645800" w14:textId="1E80F5DD"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(j) </w:t>
      </w:r>
      <w:r w:rsidR="003E5065">
        <w:rPr>
          <w:sz w:val="20"/>
          <w:szCs w:val="20"/>
        </w:rPr>
        <w:t xml:space="preserve">  </w:t>
      </w:r>
      <w:r w:rsidRPr="003A20CC">
        <w:rPr>
          <w:sz w:val="20"/>
          <w:szCs w:val="20"/>
        </w:rPr>
        <w:t>to build solidarity and mutual cooperation among member organisations;</w:t>
      </w:r>
    </w:p>
    <w:p w14:paraId="2590E8C5" w14:textId="5464E8CA"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(k) </w:t>
      </w:r>
      <w:r w:rsidR="003E5065">
        <w:rPr>
          <w:sz w:val="20"/>
          <w:szCs w:val="20"/>
        </w:rPr>
        <w:t xml:space="preserve"> </w:t>
      </w:r>
      <w:r w:rsidRPr="003A20CC">
        <w:rPr>
          <w:sz w:val="20"/>
          <w:szCs w:val="20"/>
        </w:rPr>
        <w:t>to encourage through their organisations closer relationships among teachers and education employees in all countries and at all levels of education;</w:t>
      </w:r>
    </w:p>
    <w:p w14:paraId="433E8F47" w14:textId="3BF29AD6"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 xml:space="preserve">(l) </w:t>
      </w:r>
      <w:r w:rsidR="003E5065">
        <w:rPr>
          <w:sz w:val="20"/>
          <w:szCs w:val="20"/>
        </w:rPr>
        <w:t xml:space="preserve">  </w:t>
      </w:r>
      <w:r w:rsidRPr="003A20CC">
        <w:rPr>
          <w:sz w:val="20"/>
          <w:szCs w:val="20"/>
        </w:rPr>
        <w:t>to promote and to assist in the development of independent and democratic organisations of teachers and education employees, particularly in those countries where political, social, economic or other conditions impede the application of their human and trade union rights, the advancement of their terms and working conditions and the improvement of educational services;</w:t>
      </w:r>
    </w:p>
    <w:p w14:paraId="520B7C18" w14:textId="77777777" w:rsidR="008A15E1" w:rsidRPr="003A20CC" w:rsidRDefault="008A15E1" w:rsidP="003A20CC">
      <w:pPr>
        <w:pStyle w:val="NormalWeb"/>
        <w:spacing w:before="0" w:beforeAutospacing="0" w:after="0" w:afterAutospacing="0"/>
        <w:ind w:left="357" w:hanging="357"/>
        <w:textAlignment w:val="baseline"/>
        <w:rPr>
          <w:sz w:val="20"/>
          <w:szCs w:val="20"/>
        </w:rPr>
      </w:pPr>
      <w:r w:rsidRPr="003A20CC">
        <w:rPr>
          <w:sz w:val="20"/>
          <w:szCs w:val="20"/>
        </w:rPr>
        <w:t>(m) to promote unity among all independent and democratic trade unions both within the educational sector and with other sectors; and thereby contribute to the further development of the international trade union movement.</w:t>
      </w:r>
    </w:p>
    <w:p w14:paraId="05F15625" w14:textId="77777777" w:rsidR="003A20CC" w:rsidRDefault="003A20CC" w:rsidP="003A20CC">
      <w:pPr>
        <w:shd w:val="clear" w:color="auto" w:fill="FFFFFF"/>
        <w:ind w:firstLine="0"/>
        <w:rPr>
          <w:rFonts w:eastAsia="Times New Roman" w:cs="Times New Roman"/>
          <w:b/>
          <w:bCs/>
          <w:sz w:val="20"/>
          <w:szCs w:val="20"/>
          <w:bdr w:val="none" w:sz="0" w:space="0" w:color="auto" w:frame="1"/>
          <w:lang w:val="en-US" w:eastAsia="fr-BE"/>
        </w:rPr>
      </w:pPr>
    </w:p>
    <w:p w14:paraId="1DA494BD" w14:textId="77777777" w:rsidR="008A15E1" w:rsidRPr="003A20CC" w:rsidRDefault="008A15E1" w:rsidP="003A20CC">
      <w:pPr>
        <w:shd w:val="clear" w:color="auto" w:fill="FFFFFF"/>
        <w:ind w:firstLine="0"/>
        <w:rPr>
          <w:rFonts w:eastAsia="Times New Roman" w:cs="Times New Roman"/>
          <w:sz w:val="20"/>
          <w:szCs w:val="20"/>
          <w:lang w:val="en-US" w:eastAsia="fr-BE"/>
        </w:rPr>
      </w:pPr>
      <w:r w:rsidRPr="003A20CC">
        <w:rPr>
          <w:rFonts w:eastAsia="Times New Roman" w:cs="Times New Roman"/>
          <w:b/>
          <w:bCs/>
          <w:sz w:val="20"/>
          <w:szCs w:val="20"/>
          <w:bdr w:val="none" w:sz="0" w:space="0" w:color="auto" w:frame="1"/>
          <w:lang w:val="en-US" w:eastAsia="fr-BE"/>
        </w:rPr>
        <w:t>Article 3 GENERAL PRINCIPLES</w:t>
      </w:r>
    </w:p>
    <w:p w14:paraId="3FE13DBB" w14:textId="77777777" w:rsidR="003A20CC" w:rsidRDefault="003A20CC" w:rsidP="003A20CC">
      <w:pPr>
        <w:pStyle w:val="NormalWeb"/>
        <w:spacing w:before="0" w:beforeAutospacing="0" w:after="0" w:afterAutospacing="0"/>
        <w:ind w:left="357" w:hanging="357"/>
        <w:textAlignment w:val="baseline"/>
        <w:rPr>
          <w:sz w:val="20"/>
          <w:szCs w:val="20"/>
        </w:rPr>
      </w:pPr>
    </w:p>
    <w:p w14:paraId="4DEADF57" w14:textId="77777777" w:rsidR="008A15E1" w:rsidRPr="003A20CC" w:rsidRDefault="008A15E1" w:rsidP="003E5065">
      <w:pPr>
        <w:pStyle w:val="NormalWeb"/>
        <w:spacing w:before="0" w:beforeAutospacing="0" w:after="0" w:afterAutospacing="0"/>
        <w:ind w:left="357" w:hanging="357"/>
        <w:textAlignment w:val="baseline"/>
        <w:rPr>
          <w:sz w:val="20"/>
          <w:szCs w:val="20"/>
        </w:rPr>
      </w:pPr>
      <w:r w:rsidRPr="003A20CC">
        <w:rPr>
          <w:sz w:val="20"/>
          <w:szCs w:val="20"/>
        </w:rPr>
        <w:t>(a) The Education International shall be guided by the ideals of democracy, human rights and social justice.</w:t>
      </w:r>
    </w:p>
    <w:p w14:paraId="4686EDCA" w14:textId="77777777" w:rsidR="008A15E1" w:rsidRPr="003A20CC" w:rsidRDefault="008A15E1" w:rsidP="003E5065">
      <w:pPr>
        <w:pStyle w:val="NormalWeb"/>
        <w:spacing w:before="0" w:beforeAutospacing="0" w:after="0" w:afterAutospacing="0"/>
        <w:ind w:left="357" w:hanging="357"/>
        <w:textAlignment w:val="baseline"/>
        <w:rPr>
          <w:sz w:val="20"/>
          <w:szCs w:val="20"/>
        </w:rPr>
      </w:pPr>
      <w:r w:rsidRPr="003A20CC">
        <w:rPr>
          <w:sz w:val="20"/>
          <w:szCs w:val="20"/>
        </w:rPr>
        <w:t>(b) The Education International shall be independent of every government. It shall be self-governing and not subject to control by any political party or ideological or religious grouping.</w:t>
      </w:r>
    </w:p>
    <w:p w14:paraId="415D286A" w14:textId="77777777" w:rsidR="008A15E1" w:rsidRPr="003A20CC" w:rsidRDefault="008A15E1" w:rsidP="003E5065">
      <w:pPr>
        <w:pStyle w:val="NormalWeb"/>
        <w:spacing w:before="0" w:beforeAutospacing="0" w:after="0" w:afterAutospacing="0"/>
        <w:ind w:left="357" w:hanging="357"/>
        <w:textAlignment w:val="baseline"/>
        <w:rPr>
          <w:sz w:val="20"/>
          <w:szCs w:val="20"/>
        </w:rPr>
      </w:pPr>
      <w:r w:rsidRPr="003A20CC">
        <w:rPr>
          <w:sz w:val="20"/>
          <w:szCs w:val="20"/>
        </w:rPr>
        <w:t>(c) The Education International shall be associated with the International Trade Union Confederation (ITUC), work closely with the other Global Union Federations (GUFs) and participate in the Council of Global Unions. Its association with the ITUC and involvement with the Council will not affect its status as an independent and autonomous body. Neither ITUC nor the Council may interfere in Education International’s internal affairs. Furthermore:</w:t>
      </w:r>
    </w:p>
    <w:p w14:paraId="70C5A17E" w14:textId="3549AA10" w:rsidR="003E5065" w:rsidRDefault="008A15E1" w:rsidP="003E5065">
      <w:pPr>
        <w:shd w:val="clear" w:color="auto" w:fill="FFFFFF"/>
        <w:ind w:left="641" w:hanging="357"/>
        <w:rPr>
          <w:rFonts w:eastAsia="Times New Roman" w:cs="Times New Roman"/>
          <w:sz w:val="20"/>
          <w:szCs w:val="20"/>
          <w:lang w:val="en-US" w:eastAsia="fr-BE"/>
        </w:rPr>
      </w:pPr>
      <w:r w:rsidRPr="003A20CC">
        <w:rPr>
          <w:rFonts w:eastAsia="Times New Roman" w:cs="Times New Roman"/>
          <w:sz w:val="20"/>
          <w:szCs w:val="20"/>
          <w:lang w:val="en-US" w:eastAsia="fr-BE"/>
        </w:rPr>
        <w:t xml:space="preserve">(i) </w:t>
      </w:r>
      <w:r w:rsidR="003E5065">
        <w:rPr>
          <w:rFonts w:eastAsia="Times New Roman" w:cs="Times New Roman"/>
          <w:sz w:val="20"/>
          <w:szCs w:val="20"/>
          <w:lang w:val="en-US" w:eastAsia="fr-BE"/>
        </w:rPr>
        <w:t xml:space="preserve">  </w:t>
      </w:r>
      <w:r w:rsidRPr="003A20CC">
        <w:rPr>
          <w:rFonts w:eastAsia="Times New Roman" w:cs="Times New Roman"/>
          <w:sz w:val="20"/>
          <w:szCs w:val="20"/>
          <w:lang w:val="en-US" w:eastAsia="fr-BE"/>
        </w:rPr>
        <w:t>any change in this relationship shall be subject to ratification by the Education International's World Congress;</w:t>
      </w:r>
    </w:p>
    <w:p w14:paraId="26057FB3" w14:textId="660DF908" w:rsidR="008A15E1" w:rsidRPr="003A20CC" w:rsidRDefault="008A15E1" w:rsidP="003E5065">
      <w:pPr>
        <w:shd w:val="clear" w:color="auto" w:fill="FFFFFF"/>
        <w:ind w:left="641" w:hanging="357"/>
        <w:rPr>
          <w:rFonts w:eastAsia="Times New Roman" w:cs="Times New Roman"/>
          <w:sz w:val="20"/>
          <w:szCs w:val="20"/>
          <w:lang w:val="en-US" w:eastAsia="fr-BE"/>
        </w:rPr>
      </w:pPr>
      <w:r w:rsidRPr="003A20CC">
        <w:rPr>
          <w:rFonts w:eastAsia="Times New Roman" w:cs="Times New Roman"/>
          <w:sz w:val="20"/>
          <w:szCs w:val="20"/>
          <w:lang w:val="en-US" w:eastAsia="fr-BE"/>
        </w:rPr>
        <w:t xml:space="preserve">(ii) </w:t>
      </w:r>
      <w:r w:rsidR="003E5065">
        <w:rPr>
          <w:rFonts w:eastAsia="Times New Roman" w:cs="Times New Roman"/>
          <w:sz w:val="20"/>
          <w:szCs w:val="20"/>
          <w:lang w:val="en-US" w:eastAsia="fr-BE"/>
        </w:rPr>
        <w:t xml:space="preserve"> </w:t>
      </w:r>
      <w:r w:rsidRPr="003A20CC">
        <w:rPr>
          <w:rFonts w:eastAsia="Times New Roman" w:cs="Times New Roman"/>
          <w:sz w:val="20"/>
          <w:szCs w:val="20"/>
          <w:lang w:val="en-US" w:eastAsia="fr-BE"/>
        </w:rPr>
        <w:t>affiliation of member organisations with national trade union centres is a matter to be determined solely by those member organisations.</w:t>
      </w:r>
    </w:p>
    <w:p w14:paraId="2A10F812" w14:textId="6641A674" w:rsidR="008A15E1" w:rsidRPr="00930063" w:rsidRDefault="008A15E1" w:rsidP="00927271">
      <w:pPr>
        <w:shd w:val="clear" w:color="auto" w:fill="FFFFFF"/>
        <w:ind w:left="357" w:hanging="357"/>
        <w:rPr>
          <w:rFonts w:cs="Times New Roman"/>
          <w:bCs/>
          <w:szCs w:val="24"/>
          <w:lang w:val="en-GB"/>
        </w:rPr>
      </w:pPr>
      <w:r w:rsidRPr="003A20CC">
        <w:rPr>
          <w:rFonts w:eastAsia="Times New Roman" w:cs="Times New Roman"/>
          <w:sz w:val="20"/>
          <w:szCs w:val="20"/>
          <w:lang w:val="en-US" w:eastAsia="fr-BE"/>
        </w:rPr>
        <w:t>(d) The Education International shall not interfere in the internal affairs of member organisations. It shall respect internal freedom and diversity of expression in accordance with the principles of the constitution.</w:t>
      </w:r>
      <w:r w:rsidR="003E5065">
        <w:rPr>
          <w:rFonts w:eastAsia="Times New Roman" w:cs="Times New Roman"/>
          <w:sz w:val="20"/>
          <w:szCs w:val="20"/>
          <w:lang w:val="en-US" w:eastAsia="fr-BE"/>
        </w:rPr>
        <w:t xml:space="preserve">  (</w:t>
      </w:r>
      <w:r w:rsidRPr="003A20CC">
        <w:rPr>
          <w:rFonts w:cs="Times New Roman"/>
          <w:i/>
          <w:sz w:val="20"/>
          <w:szCs w:val="20"/>
        </w:rPr>
        <w:t>Source</w:t>
      </w:r>
      <w:r w:rsidRPr="003A20CC">
        <w:rPr>
          <w:rFonts w:cs="Times New Roman"/>
          <w:sz w:val="20"/>
          <w:szCs w:val="20"/>
        </w:rPr>
        <w:t>: EI</w:t>
      </w:r>
      <w:r w:rsidR="00AE7F1E" w:rsidRPr="003A20CC">
        <w:rPr>
          <w:rFonts w:cs="Times New Roman"/>
          <w:sz w:val="20"/>
          <w:szCs w:val="20"/>
        </w:rPr>
        <w:t>,</w:t>
      </w:r>
      <w:r w:rsidRPr="003A20CC">
        <w:rPr>
          <w:rFonts w:cs="Times New Roman"/>
          <w:sz w:val="20"/>
          <w:szCs w:val="20"/>
        </w:rPr>
        <w:t xml:space="preserve"> </w:t>
      </w:r>
      <w:r w:rsidR="00AE7F1E" w:rsidRPr="003A20CC">
        <w:rPr>
          <w:rFonts w:cs="Times New Roman"/>
          <w:sz w:val="20"/>
          <w:szCs w:val="20"/>
        </w:rPr>
        <w:t>2015</w:t>
      </w:r>
      <w:r w:rsidR="003E5065">
        <w:rPr>
          <w:rFonts w:cs="Times New Roman"/>
          <w:sz w:val="20"/>
          <w:szCs w:val="20"/>
        </w:rPr>
        <w:t>)</w:t>
      </w:r>
    </w:p>
    <w:sectPr w:rsidR="008A15E1" w:rsidRPr="00930063" w:rsidSect="00A94036">
      <w:type w:val="continuous"/>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573C1" w14:textId="77777777" w:rsidR="00B96E9E" w:rsidRDefault="00B96E9E" w:rsidP="00F66815">
      <w:r>
        <w:separator/>
      </w:r>
    </w:p>
  </w:endnote>
  <w:endnote w:type="continuationSeparator" w:id="0">
    <w:p w14:paraId="1986B068" w14:textId="77777777" w:rsidR="00B96E9E" w:rsidRDefault="00B96E9E" w:rsidP="00F66815">
      <w:r>
        <w:continuationSeparator/>
      </w:r>
    </w:p>
  </w:endnote>
  <w:endnote w:id="1">
    <w:p w14:paraId="294BBABC" w14:textId="285702E6" w:rsidR="004C7732" w:rsidRPr="00194A8C" w:rsidRDefault="004C7732" w:rsidP="00194A8C">
      <w:pPr>
        <w:pStyle w:val="EndnoteText"/>
        <w:ind w:firstLine="0"/>
        <w:jc w:val="both"/>
        <w:rPr>
          <w:b/>
        </w:rPr>
      </w:pPr>
      <w:r w:rsidRPr="00194A8C">
        <w:rPr>
          <w:b/>
        </w:rPr>
        <w:t>Notes</w:t>
      </w:r>
    </w:p>
    <w:p w14:paraId="594788C6" w14:textId="77777777" w:rsidR="004C7732" w:rsidRDefault="004C7732" w:rsidP="007F760A">
      <w:pPr>
        <w:pStyle w:val="EndnoteText"/>
        <w:jc w:val="both"/>
      </w:pPr>
    </w:p>
    <w:p w14:paraId="77578B90" w14:textId="6DFE73FF" w:rsidR="004C7732" w:rsidRPr="007F760A" w:rsidRDefault="004C7732" w:rsidP="00194A8C">
      <w:pPr>
        <w:pStyle w:val="EndnoteText"/>
        <w:ind w:left="170" w:hanging="170"/>
      </w:pPr>
      <w:r w:rsidRPr="007F760A">
        <w:rPr>
          <w:rStyle w:val="EndnoteReference"/>
        </w:rPr>
        <w:endnoteRef/>
      </w:r>
      <w:r w:rsidRPr="007F760A">
        <w:t xml:space="preserve"> </w:t>
      </w:r>
      <w:r>
        <w:t xml:space="preserve"> </w:t>
      </w:r>
      <w:r w:rsidRPr="007F760A">
        <w:t xml:space="preserve">Based in Paris, </w:t>
      </w:r>
      <w:r w:rsidRPr="007F760A">
        <w:rPr>
          <w:shd w:val="clear" w:color="auto" w:fill="FFFFFF"/>
        </w:rPr>
        <w:t>TUAC currently has 59 affiliated trade union centres in OECD countries as well as associate members in Brazil, Indonesia, Russia</w:t>
      </w:r>
      <w:r>
        <w:rPr>
          <w:shd w:val="clear" w:color="auto" w:fill="FFFFFF"/>
        </w:rPr>
        <w:t xml:space="preserve"> </w:t>
      </w:r>
      <w:r w:rsidRPr="007F760A">
        <w:rPr>
          <w:shd w:val="clear" w:color="auto" w:fill="FFFFFF"/>
        </w:rPr>
        <w:t>and South Africa. Like the OECD, TUAC</w:t>
      </w:r>
      <w:r>
        <w:rPr>
          <w:shd w:val="clear" w:color="auto" w:fill="FFFFFF"/>
        </w:rPr>
        <w:t xml:space="preserve"> was established in 1962, with </w:t>
      </w:r>
      <w:r w:rsidRPr="007F760A">
        <w:rPr>
          <w:shd w:val="clear" w:color="auto" w:fill="FFFFFF"/>
        </w:rPr>
        <w:t>origins go</w:t>
      </w:r>
      <w:r>
        <w:rPr>
          <w:shd w:val="clear" w:color="auto" w:fill="FFFFFF"/>
        </w:rPr>
        <w:t xml:space="preserve">ing </w:t>
      </w:r>
      <w:r w:rsidRPr="007F760A">
        <w:rPr>
          <w:shd w:val="clear" w:color="auto" w:fill="FFFFFF"/>
        </w:rPr>
        <w:t>back to 1948 and the Marshall Plan.</w:t>
      </w:r>
    </w:p>
  </w:endnote>
  <w:endnote w:id="2">
    <w:p w14:paraId="749219F5" w14:textId="55B4FC0A" w:rsidR="004C7732" w:rsidRPr="009510F1" w:rsidRDefault="004C7732" w:rsidP="00194A8C">
      <w:pPr>
        <w:pStyle w:val="EndnoteText"/>
        <w:ind w:left="170" w:hanging="170"/>
        <w:rPr>
          <w:rFonts w:cstheme="minorHAnsi"/>
        </w:rPr>
      </w:pPr>
      <w:r w:rsidRPr="009510F1">
        <w:rPr>
          <w:rStyle w:val="EndnoteReference"/>
          <w:rFonts w:cstheme="minorHAnsi"/>
        </w:rPr>
        <w:endnoteRef/>
      </w:r>
      <w:r w:rsidRPr="009510F1">
        <w:rPr>
          <w:rFonts w:cstheme="minorHAnsi"/>
        </w:rPr>
        <w:t xml:space="preserve"> </w:t>
      </w:r>
      <w:r>
        <w:rPr>
          <w:rFonts w:cstheme="minorHAnsi"/>
        </w:rPr>
        <w:t xml:space="preserve"> </w:t>
      </w:r>
      <w:r w:rsidRPr="009510F1">
        <w:rPr>
          <w:rFonts w:cstheme="minorHAnsi"/>
          <w:shd w:val="clear" w:color="auto" w:fill="FFFFFF"/>
        </w:rPr>
        <w:t xml:space="preserve">International Standard Classification of Education (ISCED) was launched by UNESCO in 1976 to facilitate comparisons of education statistics and indicators across countries on the basis of uniform and internationally agreed definitions. ISCED has since been revised </w:t>
      </w:r>
      <w:r>
        <w:rPr>
          <w:rFonts w:cstheme="minorHAnsi"/>
          <w:shd w:val="clear" w:color="auto" w:fill="FFFFFF"/>
        </w:rPr>
        <w:t>in 1997 and 2011.</w:t>
      </w:r>
    </w:p>
  </w:endnote>
  <w:endnote w:id="3">
    <w:p w14:paraId="23FAB594" w14:textId="1B35F5F5" w:rsidR="004C7732" w:rsidRPr="00344EBC" w:rsidRDefault="004C7732" w:rsidP="00194A8C">
      <w:pPr>
        <w:pStyle w:val="EndnoteText"/>
        <w:ind w:left="170" w:hanging="170"/>
        <w:rPr>
          <w:lang w:val="en-US"/>
        </w:rPr>
      </w:pPr>
      <w:r>
        <w:rPr>
          <w:rStyle w:val="EndnoteReference"/>
        </w:rPr>
        <w:endnoteRef/>
      </w:r>
      <w:r>
        <w:t xml:space="preserve">  </w:t>
      </w:r>
      <w:r w:rsidRPr="00344EBC">
        <w:rPr>
          <w:lang w:val="en-US"/>
        </w:rPr>
        <w:t xml:space="preserve">See Appendix A for </w:t>
      </w:r>
      <w:r>
        <w:rPr>
          <w:lang w:val="en-US"/>
        </w:rPr>
        <w:t xml:space="preserve">more details about the interviews and </w:t>
      </w:r>
      <w:r w:rsidRPr="00344EBC">
        <w:rPr>
          <w:lang w:val="en-US"/>
        </w:rPr>
        <w:t>a</w:t>
      </w:r>
      <w:r>
        <w:rPr>
          <w:lang w:val="en-US"/>
        </w:rPr>
        <w:t xml:space="preserve"> list of teacher union interviewees.</w:t>
      </w:r>
    </w:p>
  </w:endnote>
  <w:endnote w:id="4">
    <w:p w14:paraId="6414C60E" w14:textId="0029882E" w:rsidR="004C7732" w:rsidRPr="004D6EA5" w:rsidRDefault="004C7732" w:rsidP="00194A8C">
      <w:pPr>
        <w:pStyle w:val="EndnoteText"/>
        <w:ind w:left="170" w:hanging="170"/>
        <w:rPr>
          <w:lang w:val="en-US"/>
        </w:rPr>
      </w:pPr>
      <w:r>
        <w:rPr>
          <w:rStyle w:val="EndnoteReference"/>
        </w:rPr>
        <w:endnoteRef/>
      </w:r>
      <w:r>
        <w:t xml:space="preserve">  One of three TUAC </w:t>
      </w:r>
      <w:r w:rsidRPr="004D6EA5">
        <w:rPr>
          <w:lang w:val="en-US"/>
        </w:rPr>
        <w:t>Working Groups</w:t>
      </w:r>
      <w:r>
        <w:rPr>
          <w:lang w:val="en-US"/>
        </w:rPr>
        <w:t xml:space="preserve"> at the time. The others concerned </w:t>
      </w:r>
      <w:r w:rsidRPr="004D6EA5">
        <w:rPr>
          <w:lang w:val="en-US"/>
        </w:rPr>
        <w:t xml:space="preserve">Economic Policy, </w:t>
      </w:r>
      <w:r>
        <w:rPr>
          <w:lang w:val="en-US"/>
        </w:rPr>
        <w:t>and Global Trade and Investment</w:t>
      </w:r>
      <w:r w:rsidRPr="004D6EA5">
        <w:rPr>
          <w:lang w:val="en-US"/>
        </w:rPr>
        <w: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cala-Regular">
    <w:altName w:val="Times New Roman"/>
    <w:panose1 w:val="00000000000000000000"/>
    <w:charset w:val="00"/>
    <w:family w:val="roman"/>
    <w:notTrueType/>
    <w:pitch w:val="default"/>
    <w:sig w:usb0="00000003" w:usb1="00000000" w:usb2="00000000" w:usb3="00000000" w:csb0="00000001" w:csb1="00000000"/>
  </w:font>
  <w:font w:name="Scala-Caps">
    <w:altName w:val="Times New Roman"/>
    <w:panose1 w:val="00000000000000000000"/>
    <w:charset w:val="00"/>
    <w:family w:val="roman"/>
    <w:notTrueType/>
    <w:pitch w:val="default"/>
    <w:sig w:usb0="00000003" w:usb1="00000000" w:usb2="00000000" w:usb3="00000000" w:csb0="00000001" w:csb1="00000000"/>
  </w:font>
  <w:font w:name="Trade Gothic LT Com Bold 2">
    <w:altName w:val="Trade Gothic LT Com Bold 2"/>
    <w:panose1 w:val="00000000000000000000"/>
    <w:charset w:val="00"/>
    <w:family w:val="swiss"/>
    <w:notTrueType/>
    <w:pitch w:val="default"/>
    <w:sig w:usb0="00000003" w:usb1="0000000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rade Gothic LT Com">
    <w:altName w:val="Trade Gothic LT Com"/>
    <w:panose1 w:val="00000000000000000000"/>
    <w:charset w:val="00"/>
    <w:family w:val="swiss"/>
    <w:notTrueType/>
    <w:pitch w:val="default"/>
    <w:sig w:usb0="00000003" w:usb1="00000000" w:usb2="00000000" w:usb3="00000000" w:csb0="00000001" w:csb1="00000000"/>
  </w:font>
  <w:font w:name="Trade Gothic LT Com Light">
    <w:altName w:val="Trade Gothic LT Com Light"/>
    <w:panose1 w:val="00000000000000000000"/>
    <w:charset w:val="00"/>
    <w:family w:val="swiss"/>
    <w:notTrueType/>
    <w:pitch w:val="default"/>
    <w:sig w:usb0="00000003" w:usb1="00000000" w:usb2="00000000" w:usb3="00000000" w:csb0="00000001" w:csb1="00000000"/>
  </w:font>
  <w:font w:name="News Gothic Com">
    <w:altName w:val="News Gothic Com"/>
    <w:panose1 w:val="00000000000000000000"/>
    <w:charset w:val="00"/>
    <w:family w:val="swiss"/>
    <w:notTrueType/>
    <w:pitch w:val="default"/>
    <w:sig w:usb0="00000003" w:usb1="00000000" w:usb2="00000000" w:usb3="00000000" w:csb0="00000001" w:csb1="00000000"/>
  </w:font>
  <w:font w:name="Robot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Swis721 BT">
    <w:altName w:val="Swis721 BT"/>
    <w:panose1 w:val="00000000000000000000"/>
    <w:charset w:val="00"/>
    <w:family w:val="roman"/>
    <w:notTrueType/>
    <w:pitch w:val="default"/>
    <w:sig w:usb0="00000003" w:usb1="00000000" w:usb2="00000000" w:usb3="00000000" w:csb0="00000001" w:csb1="00000000"/>
  </w:font>
  <w:font w:name="MyriadMM">
    <w:altName w:val="MyriadMM"/>
    <w:panose1 w:val="00000000000000000000"/>
    <w:charset w:val="00"/>
    <w:family w:val="swiss"/>
    <w:notTrueType/>
    <w:pitch w:val="default"/>
    <w:sig w:usb0="00000003" w:usb1="00000000" w:usb2="00000000" w:usb3="00000000" w:csb0="00000001" w:csb1="00000000"/>
  </w:font>
  <w:font w:name="AvantGarde">
    <w:altName w:val="Century Gothic"/>
    <w:panose1 w:val="00000000000000000000"/>
    <w:charset w:val="00"/>
    <w:family w:val="swiss"/>
    <w:notTrueType/>
    <w:pitch w:val="default"/>
    <w:sig w:usb0="00000003" w:usb1="00000000" w:usb2="00000000" w:usb3="00000000" w:csb0="00000001" w:csb1="00000000"/>
  </w:font>
  <w:font w:name="OptimaLTStd">
    <w:altName w:val="MS Gothic"/>
    <w:panose1 w:val="00000000000000000000"/>
    <w:charset w:val="80"/>
    <w:family w:val="swiss"/>
    <w:notTrueType/>
    <w:pitch w:val="default"/>
    <w:sig w:usb0="00000003" w:usb1="08070000" w:usb2="00000010" w:usb3="00000000" w:csb0="00020001" w:csb1="00000000"/>
  </w:font>
  <w:font w:name="CharterBT-Roman">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2B315" w14:textId="77777777" w:rsidR="004C7732" w:rsidRDefault="004C7732" w:rsidP="00F045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A678F56" w14:textId="77777777" w:rsidR="004C7732" w:rsidRDefault="004C7732" w:rsidP="00F045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CE220" w14:textId="05A7B984" w:rsidR="004C7732" w:rsidRDefault="004C7732" w:rsidP="00F045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2A5E">
      <w:rPr>
        <w:rStyle w:val="PageNumber"/>
        <w:noProof/>
      </w:rPr>
      <w:t>1</w:t>
    </w:r>
    <w:r>
      <w:rPr>
        <w:rStyle w:val="PageNumber"/>
      </w:rPr>
      <w:fldChar w:fldCharType="end"/>
    </w:r>
  </w:p>
  <w:p w14:paraId="08033F0C" w14:textId="676F62B6" w:rsidR="004C7732" w:rsidRDefault="004C7732" w:rsidP="00F04527">
    <w:pPr>
      <w:pStyle w:val="Footer"/>
      <w:ind w:right="360"/>
      <w:jc w:val="center"/>
    </w:pPr>
  </w:p>
  <w:p w14:paraId="7F9674F7" w14:textId="77777777" w:rsidR="004C7732" w:rsidRDefault="004C77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2485A" w14:textId="77777777" w:rsidR="001E2A5E" w:rsidRDefault="001E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7C980" w14:textId="77777777" w:rsidR="00B96E9E" w:rsidRDefault="00B96E9E" w:rsidP="00F66815">
      <w:r>
        <w:separator/>
      </w:r>
    </w:p>
  </w:footnote>
  <w:footnote w:type="continuationSeparator" w:id="0">
    <w:p w14:paraId="78B86CF6" w14:textId="77777777" w:rsidR="00B96E9E" w:rsidRDefault="00B96E9E" w:rsidP="00F66815">
      <w:r>
        <w:continuationSeparator/>
      </w:r>
    </w:p>
  </w:footnote>
  <w:footnote w:id="1">
    <w:p w14:paraId="4C04D53D" w14:textId="279B25D0" w:rsidR="006F642B" w:rsidRPr="006F642B" w:rsidRDefault="006F642B">
      <w:pPr>
        <w:pStyle w:val="FootnoteText"/>
        <w:rPr>
          <w:lang w:val="en-US"/>
        </w:rPr>
      </w:pPr>
      <w:r>
        <w:rPr>
          <w:rStyle w:val="FootnoteReference"/>
        </w:rPr>
        <w:footnoteRef/>
      </w:r>
      <w:r>
        <w:t xml:space="preserve"> </w:t>
      </w:r>
      <w:r w:rsidRPr="006F642B">
        <w:rPr>
          <w:lang w:val="en-US"/>
        </w:rPr>
        <w:t xml:space="preserve">The author would like to thank the interview participants </w:t>
      </w:r>
      <w:r>
        <w:rPr>
          <w:lang w:val="en-US"/>
        </w:rPr>
        <w:t>who generously contributed to the research underpinning this article by sharing their reflections and impressions.</w:t>
      </w:r>
    </w:p>
  </w:footnote>
  <w:footnote w:id="2">
    <w:p w14:paraId="3A82B4B2" w14:textId="127E618E" w:rsidR="004C7732" w:rsidRPr="00F04527" w:rsidRDefault="004C7732" w:rsidP="00F04527">
      <w:pPr>
        <w:pStyle w:val="EndnoteText"/>
        <w:ind w:firstLine="0"/>
        <w:rPr>
          <w:lang w:val="en-US"/>
        </w:rPr>
      </w:pPr>
      <w:r w:rsidRPr="00F04527">
        <w:rPr>
          <w:rStyle w:val="FootnoteReference"/>
        </w:rPr>
        <w:sym w:font="Symbol" w:char="F02A"/>
      </w:r>
      <w:r w:rsidRPr="00F04527">
        <w:t xml:space="preserve"> </w:t>
      </w:r>
      <w:r w:rsidRPr="00F04527">
        <w:rPr>
          <w:lang w:val="en-US"/>
        </w:rPr>
        <w:t xml:space="preserve">Email:  </w:t>
      </w:r>
      <w:hyperlink r:id="rId1" w:history="1">
        <w:r w:rsidRPr="00F04527">
          <w:rPr>
            <w:rStyle w:val="Hyperlink"/>
            <w:u w:val="none"/>
            <w:lang w:val="en-US"/>
          </w:rPr>
          <w:t>tore.sorensen@uclouvain.be</w:t>
        </w:r>
      </w:hyperlink>
    </w:p>
    <w:p w14:paraId="7B48DDAE" w14:textId="75BEF9D1" w:rsidR="004C7732" w:rsidRPr="00F04527" w:rsidRDefault="004C7732" w:rsidP="00F04527">
      <w:pPr>
        <w:pStyle w:val="FootnoteText"/>
        <w:ind w:firstLine="0"/>
        <w:rPr>
          <w:lang w:val="en-US"/>
        </w:rPr>
      </w:pP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085B7" w14:textId="77777777" w:rsidR="001E2A5E" w:rsidRDefault="001E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65AE9" w14:textId="77777777" w:rsidR="00AC4D72" w:rsidRDefault="00294D19" w:rsidP="00AC4D72">
    <w:pPr>
      <w:pStyle w:val="Header"/>
      <w:ind w:firstLine="0"/>
    </w:pPr>
    <w:r>
      <w:t>P</w:t>
    </w:r>
    <w:r w:rsidR="00AC4D72">
      <w:t xml:space="preserve">ostprint </w:t>
    </w:r>
    <w:r>
      <w:t>of final manuscript</w:t>
    </w:r>
    <w:r w:rsidR="00AC4D72">
      <w:t xml:space="preserve"> accepted for publication. </w:t>
    </w:r>
  </w:p>
  <w:p w14:paraId="24DD7A9F" w14:textId="66AE224A" w:rsidR="00294D19" w:rsidRDefault="00AC4D72" w:rsidP="00AC4D72">
    <w:pPr>
      <w:pStyle w:val="Header"/>
      <w:ind w:firstLine="0"/>
      <w:rPr>
        <w:rStyle w:val="Hyperlink"/>
        <w:lang w:val="en-US"/>
      </w:rPr>
    </w:pPr>
    <w:r>
      <w:t xml:space="preserve">The Version of Record of this manuscript has been </w:t>
    </w:r>
    <w:r w:rsidR="00294D19">
      <w:t xml:space="preserve">published </w:t>
    </w:r>
    <w:r>
      <w:t xml:space="preserve">and is available </w:t>
    </w:r>
    <w:r w:rsidR="00294D19">
      <w:t xml:space="preserve">in </w:t>
    </w:r>
    <w:r w:rsidR="00294D19" w:rsidRPr="00294D19">
      <w:rPr>
        <w:lang w:val="en-US"/>
      </w:rPr>
      <w:t>Discourse: Studies in the Cultural Politics of Education</w:t>
    </w:r>
    <w:r>
      <w:rPr>
        <w:lang w:val="en-US"/>
      </w:rPr>
      <w:t xml:space="preserve">, Published online </w:t>
    </w:r>
    <w:r w:rsidRPr="00AC4D72">
      <w:rPr>
        <w:lang w:val="en-US"/>
      </w:rPr>
      <w:t>3 Feb 2020</w:t>
    </w:r>
    <w:r>
      <w:rPr>
        <w:lang w:val="en-US"/>
      </w:rPr>
      <w:t>,</w:t>
    </w:r>
    <w:r w:rsidR="00294D19">
      <w:rPr>
        <w:lang w:val="en-US"/>
      </w:rPr>
      <w:t xml:space="preserve"> </w:t>
    </w:r>
    <w:r w:rsidR="001E2A5E">
      <w:rPr>
        <w:lang w:val="en-US"/>
      </w:rPr>
      <w:t>www.</w:t>
    </w:r>
    <w:bookmarkStart w:id="1" w:name="_GoBack"/>
    <w:bookmarkEnd w:id="1"/>
    <w:r w:rsidR="00C66B9F">
      <w:rPr>
        <w:lang w:val="en-US"/>
      </w:rPr>
      <w:t xml:space="preserve">tandfonline.com. </w:t>
    </w:r>
    <w:r w:rsidR="00294D19" w:rsidRPr="00294D19">
      <w:rPr>
        <w:lang w:val="en-US"/>
      </w:rPr>
      <w:t>DOI: </w:t>
    </w:r>
    <w:hyperlink r:id="rId1" w:tgtFrame="orcid.blank" w:history="1">
      <w:r w:rsidR="00294D19" w:rsidRPr="00294D19">
        <w:rPr>
          <w:rStyle w:val="Hyperlink"/>
          <w:lang w:val="en-US"/>
        </w:rPr>
        <w:t>10.1080/01596306.2020.1718611</w:t>
      </w:r>
    </w:hyperlink>
  </w:p>
  <w:p w14:paraId="00F50EE1" w14:textId="711FB248" w:rsidR="00AC4D72" w:rsidRDefault="00AC4D72">
    <w:pPr>
      <w:pStyle w:val="Header"/>
      <w:rPr>
        <w:rStyle w:val="Hyperlink"/>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11CDC" w14:textId="77777777" w:rsidR="001E2A5E" w:rsidRDefault="001E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F060B"/>
    <w:multiLevelType w:val="hybridMultilevel"/>
    <w:tmpl w:val="1F403D42"/>
    <w:lvl w:ilvl="0" w:tplc="040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142E"/>
    <w:multiLevelType w:val="multilevel"/>
    <w:tmpl w:val="3CAC093A"/>
    <w:styleLink w:val="Style5"/>
    <w:lvl w:ilvl="0">
      <w:start w:val="1"/>
      <w:numFmt w:val="none"/>
      <w:suff w:val="space"/>
      <w:lvlText w:val=""/>
      <w:lvlJc w:val="center"/>
      <w:pPr>
        <w:ind w:left="0" w:firstLine="288"/>
      </w:pPr>
      <w:rPr>
        <w:rFonts w:ascii="Calibri" w:hAnsi="Calibri"/>
        <w:b/>
        <w:caps/>
        <w:color w:val="323E4F" w:themeColor="text2" w:themeShade="BF"/>
        <w:sz w:val="40"/>
      </w:rPr>
    </w:lvl>
    <w:lvl w:ilvl="1">
      <w:start w:val="1"/>
      <w:numFmt w:val="none"/>
      <w:suff w:val="nothing"/>
      <w:lvlText w:val=""/>
      <w:lvlJc w:val="left"/>
      <w:pPr>
        <w:ind w:left="0" w:firstLine="0"/>
      </w:pPr>
      <w:rPr>
        <w:rFonts w:ascii="Calibri" w:hAnsi="Calibri" w:hint="default"/>
        <w:b/>
        <w:i w:val="0"/>
        <w:caps/>
        <w:sz w:val="32"/>
      </w:rPr>
    </w:lvl>
    <w:lvl w:ilvl="2">
      <w:start w:val="1"/>
      <w:numFmt w:val="none"/>
      <w:suff w:val="nothing"/>
      <w:lvlText w:val=""/>
      <w:lvlJc w:val="left"/>
      <w:pPr>
        <w:ind w:left="0" w:firstLine="0"/>
      </w:pPr>
      <w:rPr>
        <w:rFonts w:ascii="Calibri" w:hAnsi="Calibri" w:hint="default"/>
        <w:b/>
        <w:i w:val="0"/>
        <w:sz w:val="24"/>
      </w:rPr>
    </w:lvl>
    <w:lvl w:ilvl="3">
      <w:start w:val="1"/>
      <w:numFmt w:val="none"/>
      <w:suff w:val="nothing"/>
      <w:lvlText w:val=""/>
      <w:lvlJc w:val="left"/>
      <w:pPr>
        <w:ind w:left="0" w:firstLine="0"/>
      </w:pPr>
      <w:rPr>
        <w:rFonts w:ascii="Calibri" w:hAnsi="Calibri" w:hint="default"/>
        <w:b/>
        <w:i/>
        <w:sz w:val="24"/>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732D16"/>
    <w:multiLevelType w:val="multilevel"/>
    <w:tmpl w:val="B9C07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31257"/>
    <w:multiLevelType w:val="multilevel"/>
    <w:tmpl w:val="95B4B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550A76"/>
    <w:multiLevelType w:val="multilevel"/>
    <w:tmpl w:val="049AC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4F16B9"/>
    <w:multiLevelType w:val="hybridMultilevel"/>
    <w:tmpl w:val="B89266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23249"/>
    <w:multiLevelType w:val="hybridMultilevel"/>
    <w:tmpl w:val="9E3CEE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4AA314BA"/>
    <w:multiLevelType w:val="hybridMultilevel"/>
    <w:tmpl w:val="C8981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F654E2"/>
    <w:multiLevelType w:val="hybridMultilevel"/>
    <w:tmpl w:val="EC80A82C"/>
    <w:lvl w:ilvl="0" w:tplc="080C000F">
      <w:start w:val="1"/>
      <w:numFmt w:val="decimal"/>
      <w:lvlText w:val="%1."/>
      <w:lvlJc w:val="left"/>
      <w:pPr>
        <w:ind w:left="720" w:hanging="360"/>
      </w:pPr>
    </w:lvl>
    <w:lvl w:ilvl="1" w:tplc="0DB41B86">
      <w:numFmt w:val="bullet"/>
      <w:lvlText w:val=""/>
      <w:lvlJc w:val="left"/>
      <w:pPr>
        <w:ind w:left="1440" w:hanging="360"/>
      </w:pPr>
      <w:rPr>
        <w:rFonts w:ascii="Symbol" w:eastAsiaTheme="minorHAnsi" w:hAnsi="Symbol" w:cstheme="minorBidi"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527E6BB0"/>
    <w:multiLevelType w:val="hybridMultilevel"/>
    <w:tmpl w:val="2CAE8CA2"/>
    <w:lvl w:ilvl="0" w:tplc="AE30D792">
      <w:start w:val="1"/>
      <w:numFmt w:val="decimal"/>
      <w:pStyle w:val="TALISQuestionNumber"/>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9902428"/>
    <w:multiLevelType w:val="hybridMultilevel"/>
    <w:tmpl w:val="B2F2A19C"/>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827CBD"/>
    <w:multiLevelType w:val="multilevel"/>
    <w:tmpl w:val="4B2C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6F92962"/>
    <w:multiLevelType w:val="hybridMultilevel"/>
    <w:tmpl w:val="65387794"/>
    <w:lvl w:ilvl="0" w:tplc="838CFD26">
      <w:start w:val="36"/>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E9D4A6F"/>
    <w:multiLevelType w:val="hybridMultilevel"/>
    <w:tmpl w:val="92425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A784E"/>
    <w:multiLevelType w:val="hybridMultilevel"/>
    <w:tmpl w:val="17FEE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0"/>
  </w:num>
  <w:num w:numId="4">
    <w:abstractNumId w:val="10"/>
  </w:num>
  <w:num w:numId="5">
    <w:abstractNumId w:val="9"/>
  </w:num>
  <w:num w:numId="6">
    <w:abstractNumId w:val="1"/>
  </w:num>
  <w:num w:numId="7">
    <w:abstractNumId w:val="11"/>
  </w:num>
  <w:num w:numId="8">
    <w:abstractNumId w:val="4"/>
  </w:num>
  <w:num w:numId="9">
    <w:abstractNumId w:val="13"/>
  </w:num>
  <w:num w:numId="10">
    <w:abstractNumId w:val="7"/>
  </w:num>
  <w:num w:numId="11">
    <w:abstractNumId w:val="6"/>
  </w:num>
  <w:num w:numId="12">
    <w:abstractNumId w:val="2"/>
  </w:num>
  <w:num w:numId="13">
    <w:abstractNumId w:val="14"/>
  </w:num>
  <w:num w:numId="14">
    <w:abstractNumId w:val="8"/>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removePersonalInformation/>
  <w:removeDateAndTime/>
  <w:defaultTabStop w:val="708"/>
  <w:hyphenationZone w:val="425"/>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5F8"/>
    <w:rsid w:val="00002F7D"/>
    <w:rsid w:val="000057A2"/>
    <w:rsid w:val="00006B0E"/>
    <w:rsid w:val="00007F72"/>
    <w:rsid w:val="00010023"/>
    <w:rsid w:val="00010270"/>
    <w:rsid w:val="00010298"/>
    <w:rsid w:val="00010CAA"/>
    <w:rsid w:val="0001368C"/>
    <w:rsid w:val="00013A2F"/>
    <w:rsid w:val="00013D82"/>
    <w:rsid w:val="0001501C"/>
    <w:rsid w:val="0001617C"/>
    <w:rsid w:val="000177F3"/>
    <w:rsid w:val="00021D22"/>
    <w:rsid w:val="00021FCC"/>
    <w:rsid w:val="000221D0"/>
    <w:rsid w:val="000235CF"/>
    <w:rsid w:val="000237B5"/>
    <w:rsid w:val="0002411B"/>
    <w:rsid w:val="0002447E"/>
    <w:rsid w:val="000259FB"/>
    <w:rsid w:val="0003130E"/>
    <w:rsid w:val="00031C38"/>
    <w:rsid w:val="000352C0"/>
    <w:rsid w:val="0003653F"/>
    <w:rsid w:val="00036AC1"/>
    <w:rsid w:val="00036F0F"/>
    <w:rsid w:val="00037E2B"/>
    <w:rsid w:val="00040766"/>
    <w:rsid w:val="0004108E"/>
    <w:rsid w:val="00044084"/>
    <w:rsid w:val="00045DC3"/>
    <w:rsid w:val="00051044"/>
    <w:rsid w:val="00051984"/>
    <w:rsid w:val="00052685"/>
    <w:rsid w:val="00054934"/>
    <w:rsid w:val="000604FD"/>
    <w:rsid w:val="000652AC"/>
    <w:rsid w:val="0006623D"/>
    <w:rsid w:val="0007206C"/>
    <w:rsid w:val="00073439"/>
    <w:rsid w:val="000738F3"/>
    <w:rsid w:val="00073EEA"/>
    <w:rsid w:val="000747FD"/>
    <w:rsid w:val="00074F7F"/>
    <w:rsid w:val="000753C1"/>
    <w:rsid w:val="00075527"/>
    <w:rsid w:val="00080DCA"/>
    <w:rsid w:val="000827C8"/>
    <w:rsid w:val="00082909"/>
    <w:rsid w:val="00086537"/>
    <w:rsid w:val="00087398"/>
    <w:rsid w:val="00087DB8"/>
    <w:rsid w:val="00087EE6"/>
    <w:rsid w:val="000909C4"/>
    <w:rsid w:val="000921D5"/>
    <w:rsid w:val="0009429B"/>
    <w:rsid w:val="00094384"/>
    <w:rsid w:val="000949E5"/>
    <w:rsid w:val="00095A68"/>
    <w:rsid w:val="000A14B7"/>
    <w:rsid w:val="000A23F4"/>
    <w:rsid w:val="000A3A41"/>
    <w:rsid w:val="000A4BA3"/>
    <w:rsid w:val="000A4E62"/>
    <w:rsid w:val="000A55F0"/>
    <w:rsid w:val="000A6F5D"/>
    <w:rsid w:val="000A782A"/>
    <w:rsid w:val="000B07C6"/>
    <w:rsid w:val="000B08A7"/>
    <w:rsid w:val="000B1475"/>
    <w:rsid w:val="000B1AB6"/>
    <w:rsid w:val="000B2EB5"/>
    <w:rsid w:val="000B4941"/>
    <w:rsid w:val="000B495F"/>
    <w:rsid w:val="000B4DD7"/>
    <w:rsid w:val="000B6638"/>
    <w:rsid w:val="000C00C7"/>
    <w:rsid w:val="000C0606"/>
    <w:rsid w:val="000C44CE"/>
    <w:rsid w:val="000C4FF3"/>
    <w:rsid w:val="000C7CD9"/>
    <w:rsid w:val="000C7D92"/>
    <w:rsid w:val="000C7E14"/>
    <w:rsid w:val="000D0043"/>
    <w:rsid w:val="000D0FB7"/>
    <w:rsid w:val="000D61FB"/>
    <w:rsid w:val="000D682E"/>
    <w:rsid w:val="000D69A1"/>
    <w:rsid w:val="000D71B3"/>
    <w:rsid w:val="000E085E"/>
    <w:rsid w:val="000E1A83"/>
    <w:rsid w:val="000E459C"/>
    <w:rsid w:val="000E632F"/>
    <w:rsid w:val="000E70FD"/>
    <w:rsid w:val="000F0D46"/>
    <w:rsid w:val="000F34FC"/>
    <w:rsid w:val="000F3B95"/>
    <w:rsid w:val="000F5395"/>
    <w:rsid w:val="000F7C1A"/>
    <w:rsid w:val="00102490"/>
    <w:rsid w:val="00106B61"/>
    <w:rsid w:val="001071D1"/>
    <w:rsid w:val="00110CB8"/>
    <w:rsid w:val="0011139F"/>
    <w:rsid w:val="00112AF3"/>
    <w:rsid w:val="0011324D"/>
    <w:rsid w:val="001142B1"/>
    <w:rsid w:val="00115F63"/>
    <w:rsid w:val="001200CC"/>
    <w:rsid w:val="00120828"/>
    <w:rsid w:val="00123110"/>
    <w:rsid w:val="001251B1"/>
    <w:rsid w:val="0012542B"/>
    <w:rsid w:val="00125F9E"/>
    <w:rsid w:val="00130810"/>
    <w:rsid w:val="0013081A"/>
    <w:rsid w:val="00130C2F"/>
    <w:rsid w:val="00130D34"/>
    <w:rsid w:val="00133F11"/>
    <w:rsid w:val="00134669"/>
    <w:rsid w:val="00134D7B"/>
    <w:rsid w:val="00136283"/>
    <w:rsid w:val="00136F2F"/>
    <w:rsid w:val="001375FC"/>
    <w:rsid w:val="00140CAB"/>
    <w:rsid w:val="00141685"/>
    <w:rsid w:val="00143C86"/>
    <w:rsid w:val="00144A66"/>
    <w:rsid w:val="00145284"/>
    <w:rsid w:val="00145351"/>
    <w:rsid w:val="00146CA8"/>
    <w:rsid w:val="00147673"/>
    <w:rsid w:val="00147C9E"/>
    <w:rsid w:val="001555D9"/>
    <w:rsid w:val="00155DAA"/>
    <w:rsid w:val="00155F2B"/>
    <w:rsid w:val="00156C3C"/>
    <w:rsid w:val="001578C7"/>
    <w:rsid w:val="00161D2C"/>
    <w:rsid w:val="00162F23"/>
    <w:rsid w:val="0016325F"/>
    <w:rsid w:val="00165219"/>
    <w:rsid w:val="00165652"/>
    <w:rsid w:val="00165B31"/>
    <w:rsid w:val="00165D4F"/>
    <w:rsid w:val="001701CF"/>
    <w:rsid w:val="00170AAA"/>
    <w:rsid w:val="00171EB9"/>
    <w:rsid w:val="00171F23"/>
    <w:rsid w:val="001731B4"/>
    <w:rsid w:val="00173CE3"/>
    <w:rsid w:val="0017455A"/>
    <w:rsid w:val="001752B8"/>
    <w:rsid w:val="00177FD8"/>
    <w:rsid w:val="001806D9"/>
    <w:rsid w:val="0018363D"/>
    <w:rsid w:val="00183CBC"/>
    <w:rsid w:val="00184AD0"/>
    <w:rsid w:val="00185D1C"/>
    <w:rsid w:val="00187EA8"/>
    <w:rsid w:val="00190928"/>
    <w:rsid w:val="00193E80"/>
    <w:rsid w:val="001942A3"/>
    <w:rsid w:val="00194A8C"/>
    <w:rsid w:val="00194BFD"/>
    <w:rsid w:val="00195681"/>
    <w:rsid w:val="00196375"/>
    <w:rsid w:val="00196AD4"/>
    <w:rsid w:val="001A2B54"/>
    <w:rsid w:val="001A3005"/>
    <w:rsid w:val="001A4A4E"/>
    <w:rsid w:val="001A56BA"/>
    <w:rsid w:val="001A5FBF"/>
    <w:rsid w:val="001A6349"/>
    <w:rsid w:val="001B0581"/>
    <w:rsid w:val="001B0E50"/>
    <w:rsid w:val="001B198F"/>
    <w:rsid w:val="001B2380"/>
    <w:rsid w:val="001B60F2"/>
    <w:rsid w:val="001B7033"/>
    <w:rsid w:val="001C0362"/>
    <w:rsid w:val="001C50B2"/>
    <w:rsid w:val="001C5473"/>
    <w:rsid w:val="001C5C27"/>
    <w:rsid w:val="001C69E7"/>
    <w:rsid w:val="001C6CDA"/>
    <w:rsid w:val="001C7017"/>
    <w:rsid w:val="001D1D6B"/>
    <w:rsid w:val="001D3CDE"/>
    <w:rsid w:val="001D4BCE"/>
    <w:rsid w:val="001D4FE7"/>
    <w:rsid w:val="001D5342"/>
    <w:rsid w:val="001D5667"/>
    <w:rsid w:val="001D62D0"/>
    <w:rsid w:val="001D62E7"/>
    <w:rsid w:val="001D69E5"/>
    <w:rsid w:val="001E0CED"/>
    <w:rsid w:val="001E0F43"/>
    <w:rsid w:val="001E1C74"/>
    <w:rsid w:val="001E2A5E"/>
    <w:rsid w:val="001E2D43"/>
    <w:rsid w:val="001E2FE9"/>
    <w:rsid w:val="001E5207"/>
    <w:rsid w:val="001E61C7"/>
    <w:rsid w:val="001E7A48"/>
    <w:rsid w:val="001F0ACC"/>
    <w:rsid w:val="001F242D"/>
    <w:rsid w:val="001F32C7"/>
    <w:rsid w:val="001F6CFB"/>
    <w:rsid w:val="001F731C"/>
    <w:rsid w:val="001F7EB1"/>
    <w:rsid w:val="002009C3"/>
    <w:rsid w:val="00200A13"/>
    <w:rsid w:val="00201220"/>
    <w:rsid w:val="0020226A"/>
    <w:rsid w:val="00203C8C"/>
    <w:rsid w:val="0020540D"/>
    <w:rsid w:val="002072EA"/>
    <w:rsid w:val="002078B2"/>
    <w:rsid w:val="00207CB0"/>
    <w:rsid w:val="00210333"/>
    <w:rsid w:val="002119BB"/>
    <w:rsid w:val="00217A8D"/>
    <w:rsid w:val="00217D2B"/>
    <w:rsid w:val="0022020E"/>
    <w:rsid w:val="002208D2"/>
    <w:rsid w:val="002218E8"/>
    <w:rsid w:val="00221EF1"/>
    <w:rsid w:val="002242D3"/>
    <w:rsid w:val="0022461B"/>
    <w:rsid w:val="00224A2C"/>
    <w:rsid w:val="002250D6"/>
    <w:rsid w:val="00225B60"/>
    <w:rsid w:val="00227693"/>
    <w:rsid w:val="002318A4"/>
    <w:rsid w:val="00231E11"/>
    <w:rsid w:val="0023263E"/>
    <w:rsid w:val="00233280"/>
    <w:rsid w:val="0023365E"/>
    <w:rsid w:val="00233CFF"/>
    <w:rsid w:val="002370B7"/>
    <w:rsid w:val="00241A74"/>
    <w:rsid w:val="00243B8B"/>
    <w:rsid w:val="00244320"/>
    <w:rsid w:val="002446B9"/>
    <w:rsid w:val="00244D0B"/>
    <w:rsid w:val="00247442"/>
    <w:rsid w:val="00247702"/>
    <w:rsid w:val="00247840"/>
    <w:rsid w:val="00250D10"/>
    <w:rsid w:val="002515BD"/>
    <w:rsid w:val="00252D15"/>
    <w:rsid w:val="002563C3"/>
    <w:rsid w:val="00256DA9"/>
    <w:rsid w:val="0026162F"/>
    <w:rsid w:val="00263F9A"/>
    <w:rsid w:val="00264682"/>
    <w:rsid w:val="00264C2D"/>
    <w:rsid w:val="00265106"/>
    <w:rsid w:val="00266554"/>
    <w:rsid w:val="00267242"/>
    <w:rsid w:val="0027046D"/>
    <w:rsid w:val="00271269"/>
    <w:rsid w:val="0027184A"/>
    <w:rsid w:val="00271C84"/>
    <w:rsid w:val="002727DB"/>
    <w:rsid w:val="00272A55"/>
    <w:rsid w:val="00272AF9"/>
    <w:rsid w:val="00272B5A"/>
    <w:rsid w:val="00272DE4"/>
    <w:rsid w:val="00273C46"/>
    <w:rsid w:val="002747E6"/>
    <w:rsid w:val="002761D8"/>
    <w:rsid w:val="0027786A"/>
    <w:rsid w:val="002809F5"/>
    <w:rsid w:val="00282FD4"/>
    <w:rsid w:val="002832E8"/>
    <w:rsid w:val="00285AD4"/>
    <w:rsid w:val="002865FF"/>
    <w:rsid w:val="00287776"/>
    <w:rsid w:val="0029121D"/>
    <w:rsid w:val="0029367B"/>
    <w:rsid w:val="002945BF"/>
    <w:rsid w:val="0029498E"/>
    <w:rsid w:val="00294D0A"/>
    <w:rsid w:val="00294D19"/>
    <w:rsid w:val="00296300"/>
    <w:rsid w:val="00297380"/>
    <w:rsid w:val="0029759F"/>
    <w:rsid w:val="0029783A"/>
    <w:rsid w:val="002A0BB3"/>
    <w:rsid w:val="002A33FC"/>
    <w:rsid w:val="002A36F9"/>
    <w:rsid w:val="002A4A1F"/>
    <w:rsid w:val="002A77CF"/>
    <w:rsid w:val="002B03ED"/>
    <w:rsid w:val="002B0809"/>
    <w:rsid w:val="002B1E34"/>
    <w:rsid w:val="002B2215"/>
    <w:rsid w:val="002B644D"/>
    <w:rsid w:val="002B760B"/>
    <w:rsid w:val="002B7BDE"/>
    <w:rsid w:val="002C0CF6"/>
    <w:rsid w:val="002C10A3"/>
    <w:rsid w:val="002C1B9D"/>
    <w:rsid w:val="002C21FF"/>
    <w:rsid w:val="002C2C4D"/>
    <w:rsid w:val="002C3508"/>
    <w:rsid w:val="002C4322"/>
    <w:rsid w:val="002C4482"/>
    <w:rsid w:val="002C5358"/>
    <w:rsid w:val="002C72F4"/>
    <w:rsid w:val="002C793F"/>
    <w:rsid w:val="002D47BA"/>
    <w:rsid w:val="002D4F14"/>
    <w:rsid w:val="002D5958"/>
    <w:rsid w:val="002D63EA"/>
    <w:rsid w:val="002E23BC"/>
    <w:rsid w:val="002E730C"/>
    <w:rsid w:val="002F0331"/>
    <w:rsid w:val="002F18C0"/>
    <w:rsid w:val="002F1ABE"/>
    <w:rsid w:val="002F1B4D"/>
    <w:rsid w:val="002F2277"/>
    <w:rsid w:val="002F2AF0"/>
    <w:rsid w:val="002F3C68"/>
    <w:rsid w:val="002F4B5D"/>
    <w:rsid w:val="002F6737"/>
    <w:rsid w:val="002F6F7D"/>
    <w:rsid w:val="002F71D5"/>
    <w:rsid w:val="003000EC"/>
    <w:rsid w:val="003009D4"/>
    <w:rsid w:val="003020B7"/>
    <w:rsid w:val="00303380"/>
    <w:rsid w:val="00303E2D"/>
    <w:rsid w:val="0030705F"/>
    <w:rsid w:val="0031234E"/>
    <w:rsid w:val="00312986"/>
    <w:rsid w:val="00312B1F"/>
    <w:rsid w:val="00312C3D"/>
    <w:rsid w:val="003143DF"/>
    <w:rsid w:val="00314AFF"/>
    <w:rsid w:val="003152AB"/>
    <w:rsid w:val="00315A16"/>
    <w:rsid w:val="0031693B"/>
    <w:rsid w:val="00320000"/>
    <w:rsid w:val="003246D0"/>
    <w:rsid w:val="003254B6"/>
    <w:rsid w:val="003262B4"/>
    <w:rsid w:val="003301A1"/>
    <w:rsid w:val="00331BD9"/>
    <w:rsid w:val="00331E3C"/>
    <w:rsid w:val="0033258E"/>
    <w:rsid w:val="0033351C"/>
    <w:rsid w:val="00335A2A"/>
    <w:rsid w:val="00335C42"/>
    <w:rsid w:val="00340D50"/>
    <w:rsid w:val="00343313"/>
    <w:rsid w:val="00343EAE"/>
    <w:rsid w:val="00344A3B"/>
    <w:rsid w:val="00344EBC"/>
    <w:rsid w:val="00346201"/>
    <w:rsid w:val="003463AD"/>
    <w:rsid w:val="00350039"/>
    <w:rsid w:val="003501F3"/>
    <w:rsid w:val="00350A34"/>
    <w:rsid w:val="00350CBA"/>
    <w:rsid w:val="00351294"/>
    <w:rsid w:val="00351C0F"/>
    <w:rsid w:val="00353CCD"/>
    <w:rsid w:val="00354218"/>
    <w:rsid w:val="00355F70"/>
    <w:rsid w:val="00357941"/>
    <w:rsid w:val="00357C99"/>
    <w:rsid w:val="003606C1"/>
    <w:rsid w:val="003614C5"/>
    <w:rsid w:val="003619B9"/>
    <w:rsid w:val="003624EC"/>
    <w:rsid w:val="00364525"/>
    <w:rsid w:val="00366021"/>
    <w:rsid w:val="003661D6"/>
    <w:rsid w:val="00367422"/>
    <w:rsid w:val="00367823"/>
    <w:rsid w:val="003707CE"/>
    <w:rsid w:val="00373CBA"/>
    <w:rsid w:val="00373FE8"/>
    <w:rsid w:val="00374B04"/>
    <w:rsid w:val="00374E0B"/>
    <w:rsid w:val="00377B1E"/>
    <w:rsid w:val="00377B49"/>
    <w:rsid w:val="00381097"/>
    <w:rsid w:val="00384283"/>
    <w:rsid w:val="003852C6"/>
    <w:rsid w:val="00390589"/>
    <w:rsid w:val="00390F57"/>
    <w:rsid w:val="00391940"/>
    <w:rsid w:val="00391F37"/>
    <w:rsid w:val="00392BCD"/>
    <w:rsid w:val="00392D1F"/>
    <w:rsid w:val="003936E8"/>
    <w:rsid w:val="00395158"/>
    <w:rsid w:val="003A019E"/>
    <w:rsid w:val="003A098C"/>
    <w:rsid w:val="003A20CC"/>
    <w:rsid w:val="003A3420"/>
    <w:rsid w:val="003B0354"/>
    <w:rsid w:val="003B0460"/>
    <w:rsid w:val="003B530D"/>
    <w:rsid w:val="003B6148"/>
    <w:rsid w:val="003C0786"/>
    <w:rsid w:val="003C1A22"/>
    <w:rsid w:val="003C2128"/>
    <w:rsid w:val="003C2BA2"/>
    <w:rsid w:val="003C3B21"/>
    <w:rsid w:val="003C503A"/>
    <w:rsid w:val="003C57D6"/>
    <w:rsid w:val="003C5D08"/>
    <w:rsid w:val="003C757C"/>
    <w:rsid w:val="003C769B"/>
    <w:rsid w:val="003D03E3"/>
    <w:rsid w:val="003D1E39"/>
    <w:rsid w:val="003D342A"/>
    <w:rsid w:val="003D43E1"/>
    <w:rsid w:val="003D64C0"/>
    <w:rsid w:val="003E0992"/>
    <w:rsid w:val="003E12CC"/>
    <w:rsid w:val="003E1FAE"/>
    <w:rsid w:val="003E5065"/>
    <w:rsid w:val="003E5A06"/>
    <w:rsid w:val="003F1EE3"/>
    <w:rsid w:val="003F4438"/>
    <w:rsid w:val="003F72D0"/>
    <w:rsid w:val="0040034D"/>
    <w:rsid w:val="004004B5"/>
    <w:rsid w:val="00401B8B"/>
    <w:rsid w:val="00402C99"/>
    <w:rsid w:val="004046A5"/>
    <w:rsid w:val="0040470C"/>
    <w:rsid w:val="004077AB"/>
    <w:rsid w:val="00411339"/>
    <w:rsid w:val="0041437F"/>
    <w:rsid w:val="00414DD4"/>
    <w:rsid w:val="00415357"/>
    <w:rsid w:val="00415556"/>
    <w:rsid w:val="00415A41"/>
    <w:rsid w:val="004205CF"/>
    <w:rsid w:val="00420D72"/>
    <w:rsid w:val="00421991"/>
    <w:rsid w:val="00421B4E"/>
    <w:rsid w:val="004224F9"/>
    <w:rsid w:val="004235C5"/>
    <w:rsid w:val="00424985"/>
    <w:rsid w:val="00424B75"/>
    <w:rsid w:val="00425FAC"/>
    <w:rsid w:val="004261D7"/>
    <w:rsid w:val="00427703"/>
    <w:rsid w:val="00433408"/>
    <w:rsid w:val="0043350F"/>
    <w:rsid w:val="00434CBC"/>
    <w:rsid w:val="00437B4A"/>
    <w:rsid w:val="00440761"/>
    <w:rsid w:val="00441EF1"/>
    <w:rsid w:val="004421C7"/>
    <w:rsid w:val="004425A0"/>
    <w:rsid w:val="00443A16"/>
    <w:rsid w:val="00444697"/>
    <w:rsid w:val="00445AD3"/>
    <w:rsid w:val="00450059"/>
    <w:rsid w:val="00450542"/>
    <w:rsid w:val="00451233"/>
    <w:rsid w:val="00451C29"/>
    <w:rsid w:val="00453317"/>
    <w:rsid w:val="0045426C"/>
    <w:rsid w:val="00455920"/>
    <w:rsid w:val="00457463"/>
    <w:rsid w:val="004607F3"/>
    <w:rsid w:val="00462558"/>
    <w:rsid w:val="004629E7"/>
    <w:rsid w:val="00463158"/>
    <w:rsid w:val="00464BF8"/>
    <w:rsid w:val="00466CE6"/>
    <w:rsid w:val="00467E31"/>
    <w:rsid w:val="0047285C"/>
    <w:rsid w:val="004746AB"/>
    <w:rsid w:val="00474B42"/>
    <w:rsid w:val="00474FCD"/>
    <w:rsid w:val="0047578A"/>
    <w:rsid w:val="0047666A"/>
    <w:rsid w:val="004773A8"/>
    <w:rsid w:val="004843FE"/>
    <w:rsid w:val="00484569"/>
    <w:rsid w:val="00485FC2"/>
    <w:rsid w:val="004878A4"/>
    <w:rsid w:val="00491929"/>
    <w:rsid w:val="00492E97"/>
    <w:rsid w:val="00492F49"/>
    <w:rsid w:val="00493C6D"/>
    <w:rsid w:val="00495FB6"/>
    <w:rsid w:val="00496104"/>
    <w:rsid w:val="004964B9"/>
    <w:rsid w:val="00496D83"/>
    <w:rsid w:val="00496FD8"/>
    <w:rsid w:val="00497A4F"/>
    <w:rsid w:val="004A162D"/>
    <w:rsid w:val="004A380D"/>
    <w:rsid w:val="004A6C1D"/>
    <w:rsid w:val="004A746A"/>
    <w:rsid w:val="004B0E06"/>
    <w:rsid w:val="004B57BB"/>
    <w:rsid w:val="004B76DD"/>
    <w:rsid w:val="004C0937"/>
    <w:rsid w:val="004C3822"/>
    <w:rsid w:val="004C3BC5"/>
    <w:rsid w:val="004C57A6"/>
    <w:rsid w:val="004C5F31"/>
    <w:rsid w:val="004C6BDE"/>
    <w:rsid w:val="004C7732"/>
    <w:rsid w:val="004C7F76"/>
    <w:rsid w:val="004D0793"/>
    <w:rsid w:val="004D0EC9"/>
    <w:rsid w:val="004D1020"/>
    <w:rsid w:val="004D1E27"/>
    <w:rsid w:val="004D2EB6"/>
    <w:rsid w:val="004D6EA5"/>
    <w:rsid w:val="004D758A"/>
    <w:rsid w:val="004E15F0"/>
    <w:rsid w:val="004E30EC"/>
    <w:rsid w:val="004E372B"/>
    <w:rsid w:val="004E3A8B"/>
    <w:rsid w:val="004E3F39"/>
    <w:rsid w:val="004E4E62"/>
    <w:rsid w:val="004E5D83"/>
    <w:rsid w:val="004E66ED"/>
    <w:rsid w:val="004E6921"/>
    <w:rsid w:val="004F1238"/>
    <w:rsid w:val="004F1420"/>
    <w:rsid w:val="004F3561"/>
    <w:rsid w:val="004F5F3B"/>
    <w:rsid w:val="004F7EC8"/>
    <w:rsid w:val="004F7F4D"/>
    <w:rsid w:val="0050095F"/>
    <w:rsid w:val="0050365C"/>
    <w:rsid w:val="00504193"/>
    <w:rsid w:val="005059A1"/>
    <w:rsid w:val="00505CB9"/>
    <w:rsid w:val="00506799"/>
    <w:rsid w:val="00506BC8"/>
    <w:rsid w:val="00507718"/>
    <w:rsid w:val="00510379"/>
    <w:rsid w:val="005114D7"/>
    <w:rsid w:val="00512817"/>
    <w:rsid w:val="005140DE"/>
    <w:rsid w:val="00521A58"/>
    <w:rsid w:val="00521A92"/>
    <w:rsid w:val="0052394E"/>
    <w:rsid w:val="00523E0D"/>
    <w:rsid w:val="00524335"/>
    <w:rsid w:val="00524516"/>
    <w:rsid w:val="005312FE"/>
    <w:rsid w:val="00533EF8"/>
    <w:rsid w:val="00535537"/>
    <w:rsid w:val="00540065"/>
    <w:rsid w:val="005411B5"/>
    <w:rsid w:val="00543BF3"/>
    <w:rsid w:val="00543CDA"/>
    <w:rsid w:val="00544CB8"/>
    <w:rsid w:val="005450B2"/>
    <w:rsid w:val="005465C4"/>
    <w:rsid w:val="00547836"/>
    <w:rsid w:val="00550444"/>
    <w:rsid w:val="00552D87"/>
    <w:rsid w:val="00553404"/>
    <w:rsid w:val="005547A3"/>
    <w:rsid w:val="0055483F"/>
    <w:rsid w:val="0055563C"/>
    <w:rsid w:val="00557208"/>
    <w:rsid w:val="00560A6C"/>
    <w:rsid w:val="005615BB"/>
    <w:rsid w:val="00561E7E"/>
    <w:rsid w:val="00562BD8"/>
    <w:rsid w:val="00562FE3"/>
    <w:rsid w:val="005646DF"/>
    <w:rsid w:val="0056536D"/>
    <w:rsid w:val="00565403"/>
    <w:rsid w:val="0056545F"/>
    <w:rsid w:val="0056615C"/>
    <w:rsid w:val="00572007"/>
    <w:rsid w:val="005720A4"/>
    <w:rsid w:val="00573E26"/>
    <w:rsid w:val="00574C1E"/>
    <w:rsid w:val="00575277"/>
    <w:rsid w:val="00575B2E"/>
    <w:rsid w:val="0057783A"/>
    <w:rsid w:val="005778F8"/>
    <w:rsid w:val="00580736"/>
    <w:rsid w:val="00582C3A"/>
    <w:rsid w:val="00582CCA"/>
    <w:rsid w:val="0058323A"/>
    <w:rsid w:val="00583401"/>
    <w:rsid w:val="00583878"/>
    <w:rsid w:val="00583BDE"/>
    <w:rsid w:val="0058583F"/>
    <w:rsid w:val="0058638A"/>
    <w:rsid w:val="005866E0"/>
    <w:rsid w:val="00587B81"/>
    <w:rsid w:val="00590930"/>
    <w:rsid w:val="00590B42"/>
    <w:rsid w:val="00592034"/>
    <w:rsid w:val="0059271F"/>
    <w:rsid w:val="00593242"/>
    <w:rsid w:val="00593315"/>
    <w:rsid w:val="00593BCF"/>
    <w:rsid w:val="00594103"/>
    <w:rsid w:val="00594664"/>
    <w:rsid w:val="005954AC"/>
    <w:rsid w:val="0059688C"/>
    <w:rsid w:val="00596F41"/>
    <w:rsid w:val="00597CAE"/>
    <w:rsid w:val="005A01A6"/>
    <w:rsid w:val="005A0BEB"/>
    <w:rsid w:val="005A1898"/>
    <w:rsid w:val="005A1995"/>
    <w:rsid w:val="005A3DEC"/>
    <w:rsid w:val="005A4E77"/>
    <w:rsid w:val="005B150E"/>
    <w:rsid w:val="005B1602"/>
    <w:rsid w:val="005B1AFF"/>
    <w:rsid w:val="005B1E01"/>
    <w:rsid w:val="005B2C5A"/>
    <w:rsid w:val="005B2ED3"/>
    <w:rsid w:val="005B330C"/>
    <w:rsid w:val="005B3970"/>
    <w:rsid w:val="005B3A08"/>
    <w:rsid w:val="005B646A"/>
    <w:rsid w:val="005C310D"/>
    <w:rsid w:val="005C5FE1"/>
    <w:rsid w:val="005C666B"/>
    <w:rsid w:val="005C75C7"/>
    <w:rsid w:val="005C7CCD"/>
    <w:rsid w:val="005D00DA"/>
    <w:rsid w:val="005D2136"/>
    <w:rsid w:val="005D2810"/>
    <w:rsid w:val="005D2ED7"/>
    <w:rsid w:val="005D4449"/>
    <w:rsid w:val="005D4947"/>
    <w:rsid w:val="005D4E0B"/>
    <w:rsid w:val="005D620E"/>
    <w:rsid w:val="005D711F"/>
    <w:rsid w:val="005D7AAD"/>
    <w:rsid w:val="005D7B4E"/>
    <w:rsid w:val="005E0F6D"/>
    <w:rsid w:val="005E15C6"/>
    <w:rsid w:val="005E4304"/>
    <w:rsid w:val="005E63A5"/>
    <w:rsid w:val="005F0AED"/>
    <w:rsid w:val="005F0C39"/>
    <w:rsid w:val="005F24ED"/>
    <w:rsid w:val="005F2749"/>
    <w:rsid w:val="005F2DDC"/>
    <w:rsid w:val="005F431E"/>
    <w:rsid w:val="005F4BD1"/>
    <w:rsid w:val="00601CCD"/>
    <w:rsid w:val="0060266A"/>
    <w:rsid w:val="0060277F"/>
    <w:rsid w:val="00602A67"/>
    <w:rsid w:val="00602AFC"/>
    <w:rsid w:val="006031D3"/>
    <w:rsid w:val="0060398E"/>
    <w:rsid w:val="00604789"/>
    <w:rsid w:val="00604D33"/>
    <w:rsid w:val="00610A61"/>
    <w:rsid w:val="00612A2E"/>
    <w:rsid w:val="006143D8"/>
    <w:rsid w:val="0061472D"/>
    <w:rsid w:val="006154F4"/>
    <w:rsid w:val="0061677E"/>
    <w:rsid w:val="00617AAD"/>
    <w:rsid w:val="00617FE7"/>
    <w:rsid w:val="0062059A"/>
    <w:rsid w:val="00621634"/>
    <w:rsid w:val="006229FE"/>
    <w:rsid w:val="006242A8"/>
    <w:rsid w:val="00626006"/>
    <w:rsid w:val="0062739D"/>
    <w:rsid w:val="006275DD"/>
    <w:rsid w:val="00630027"/>
    <w:rsid w:val="006309B8"/>
    <w:rsid w:val="006312D3"/>
    <w:rsid w:val="00633A95"/>
    <w:rsid w:val="0063613A"/>
    <w:rsid w:val="006368A8"/>
    <w:rsid w:val="00643781"/>
    <w:rsid w:val="006442A5"/>
    <w:rsid w:val="00644520"/>
    <w:rsid w:val="00644997"/>
    <w:rsid w:val="00645537"/>
    <w:rsid w:val="006506E0"/>
    <w:rsid w:val="006509D3"/>
    <w:rsid w:val="006529AF"/>
    <w:rsid w:val="00653387"/>
    <w:rsid w:val="00653592"/>
    <w:rsid w:val="006544FE"/>
    <w:rsid w:val="00654E1E"/>
    <w:rsid w:val="00655F1C"/>
    <w:rsid w:val="00656C7B"/>
    <w:rsid w:val="00657C83"/>
    <w:rsid w:val="00660D38"/>
    <w:rsid w:val="006619A2"/>
    <w:rsid w:val="00661BBF"/>
    <w:rsid w:val="006644E2"/>
    <w:rsid w:val="00664C43"/>
    <w:rsid w:val="0066545C"/>
    <w:rsid w:val="00666CA8"/>
    <w:rsid w:val="00666EB9"/>
    <w:rsid w:val="006707DF"/>
    <w:rsid w:val="00671486"/>
    <w:rsid w:val="006714F2"/>
    <w:rsid w:val="00672D21"/>
    <w:rsid w:val="00673760"/>
    <w:rsid w:val="00676FC2"/>
    <w:rsid w:val="006815BB"/>
    <w:rsid w:val="00682E1A"/>
    <w:rsid w:val="006847E9"/>
    <w:rsid w:val="0068559D"/>
    <w:rsid w:val="00692B8F"/>
    <w:rsid w:val="00692EF5"/>
    <w:rsid w:val="00694E93"/>
    <w:rsid w:val="0069588F"/>
    <w:rsid w:val="00696110"/>
    <w:rsid w:val="00696AFD"/>
    <w:rsid w:val="00697456"/>
    <w:rsid w:val="006A08B5"/>
    <w:rsid w:val="006A16B9"/>
    <w:rsid w:val="006A1EE1"/>
    <w:rsid w:val="006A3F86"/>
    <w:rsid w:val="006A4237"/>
    <w:rsid w:val="006A4CAB"/>
    <w:rsid w:val="006A6E6D"/>
    <w:rsid w:val="006A745D"/>
    <w:rsid w:val="006B184A"/>
    <w:rsid w:val="006B1BCA"/>
    <w:rsid w:val="006B1DA9"/>
    <w:rsid w:val="006B3C1E"/>
    <w:rsid w:val="006B4B54"/>
    <w:rsid w:val="006B4EF1"/>
    <w:rsid w:val="006B570E"/>
    <w:rsid w:val="006B626C"/>
    <w:rsid w:val="006C00BC"/>
    <w:rsid w:val="006C0DB1"/>
    <w:rsid w:val="006C11A2"/>
    <w:rsid w:val="006C23E3"/>
    <w:rsid w:val="006C2633"/>
    <w:rsid w:val="006C424B"/>
    <w:rsid w:val="006C43D9"/>
    <w:rsid w:val="006C46F3"/>
    <w:rsid w:val="006C4DBD"/>
    <w:rsid w:val="006C4F39"/>
    <w:rsid w:val="006C5922"/>
    <w:rsid w:val="006D24EA"/>
    <w:rsid w:val="006D2FA3"/>
    <w:rsid w:val="006D386F"/>
    <w:rsid w:val="006D38FC"/>
    <w:rsid w:val="006D3C93"/>
    <w:rsid w:val="006D47F8"/>
    <w:rsid w:val="006D5453"/>
    <w:rsid w:val="006D5771"/>
    <w:rsid w:val="006D5F4A"/>
    <w:rsid w:val="006D6F3B"/>
    <w:rsid w:val="006D7A42"/>
    <w:rsid w:val="006D7D6B"/>
    <w:rsid w:val="006E1378"/>
    <w:rsid w:val="006E195D"/>
    <w:rsid w:val="006E27D9"/>
    <w:rsid w:val="006E2DBB"/>
    <w:rsid w:val="006E3AA0"/>
    <w:rsid w:val="006E531D"/>
    <w:rsid w:val="006E53DA"/>
    <w:rsid w:val="006E647E"/>
    <w:rsid w:val="006E71BA"/>
    <w:rsid w:val="006E766C"/>
    <w:rsid w:val="006E7EDC"/>
    <w:rsid w:val="006F134B"/>
    <w:rsid w:val="006F26A1"/>
    <w:rsid w:val="006F3111"/>
    <w:rsid w:val="006F642B"/>
    <w:rsid w:val="006F6994"/>
    <w:rsid w:val="006F7B6A"/>
    <w:rsid w:val="006F7BC8"/>
    <w:rsid w:val="00701DEB"/>
    <w:rsid w:val="00707901"/>
    <w:rsid w:val="00707973"/>
    <w:rsid w:val="0071116C"/>
    <w:rsid w:val="007119AC"/>
    <w:rsid w:val="0071353A"/>
    <w:rsid w:val="00714526"/>
    <w:rsid w:val="0071494C"/>
    <w:rsid w:val="00714C59"/>
    <w:rsid w:val="007150E8"/>
    <w:rsid w:val="00716660"/>
    <w:rsid w:val="007201A4"/>
    <w:rsid w:val="00720971"/>
    <w:rsid w:val="00723739"/>
    <w:rsid w:val="00724806"/>
    <w:rsid w:val="0072492B"/>
    <w:rsid w:val="007260DC"/>
    <w:rsid w:val="00727D15"/>
    <w:rsid w:val="00732615"/>
    <w:rsid w:val="007357C2"/>
    <w:rsid w:val="00736416"/>
    <w:rsid w:val="0074185F"/>
    <w:rsid w:val="00741A3C"/>
    <w:rsid w:val="00742602"/>
    <w:rsid w:val="00742FE2"/>
    <w:rsid w:val="0074380F"/>
    <w:rsid w:val="00743C64"/>
    <w:rsid w:val="00743DA7"/>
    <w:rsid w:val="0074408E"/>
    <w:rsid w:val="00746F41"/>
    <w:rsid w:val="0075339C"/>
    <w:rsid w:val="00755327"/>
    <w:rsid w:val="007570A5"/>
    <w:rsid w:val="00760D75"/>
    <w:rsid w:val="0076111A"/>
    <w:rsid w:val="00761D7B"/>
    <w:rsid w:val="00762B81"/>
    <w:rsid w:val="007630F0"/>
    <w:rsid w:val="00764B09"/>
    <w:rsid w:val="00764C7E"/>
    <w:rsid w:val="00764EE1"/>
    <w:rsid w:val="00767527"/>
    <w:rsid w:val="007708BA"/>
    <w:rsid w:val="00770A57"/>
    <w:rsid w:val="00771A56"/>
    <w:rsid w:val="00771D4A"/>
    <w:rsid w:val="007728C5"/>
    <w:rsid w:val="0077342C"/>
    <w:rsid w:val="007737A8"/>
    <w:rsid w:val="00775B94"/>
    <w:rsid w:val="00775EA4"/>
    <w:rsid w:val="00776098"/>
    <w:rsid w:val="007773B4"/>
    <w:rsid w:val="00777E68"/>
    <w:rsid w:val="00777F56"/>
    <w:rsid w:val="0078122B"/>
    <w:rsid w:val="007818D0"/>
    <w:rsid w:val="0078437D"/>
    <w:rsid w:val="00791E9E"/>
    <w:rsid w:val="00791F6F"/>
    <w:rsid w:val="00791F9D"/>
    <w:rsid w:val="00792EBC"/>
    <w:rsid w:val="00793166"/>
    <w:rsid w:val="00793271"/>
    <w:rsid w:val="00794616"/>
    <w:rsid w:val="0079499D"/>
    <w:rsid w:val="007A2C83"/>
    <w:rsid w:val="007A3801"/>
    <w:rsid w:val="007A4BBE"/>
    <w:rsid w:val="007A53F7"/>
    <w:rsid w:val="007A7AA8"/>
    <w:rsid w:val="007A7EA9"/>
    <w:rsid w:val="007B1715"/>
    <w:rsid w:val="007B63DE"/>
    <w:rsid w:val="007C0254"/>
    <w:rsid w:val="007C3745"/>
    <w:rsid w:val="007C380A"/>
    <w:rsid w:val="007C48FB"/>
    <w:rsid w:val="007C5A30"/>
    <w:rsid w:val="007C72A4"/>
    <w:rsid w:val="007D0663"/>
    <w:rsid w:val="007D0C4B"/>
    <w:rsid w:val="007D183A"/>
    <w:rsid w:val="007D193E"/>
    <w:rsid w:val="007D1E83"/>
    <w:rsid w:val="007D3187"/>
    <w:rsid w:val="007D4800"/>
    <w:rsid w:val="007D4BA9"/>
    <w:rsid w:val="007D5D7F"/>
    <w:rsid w:val="007D6F2B"/>
    <w:rsid w:val="007D7677"/>
    <w:rsid w:val="007E0A92"/>
    <w:rsid w:val="007E0D2D"/>
    <w:rsid w:val="007E2976"/>
    <w:rsid w:val="007E3789"/>
    <w:rsid w:val="007E4D0D"/>
    <w:rsid w:val="007F0E2F"/>
    <w:rsid w:val="007F0EB6"/>
    <w:rsid w:val="007F1280"/>
    <w:rsid w:val="007F2F39"/>
    <w:rsid w:val="007F44F9"/>
    <w:rsid w:val="007F5279"/>
    <w:rsid w:val="007F5CCA"/>
    <w:rsid w:val="007F760A"/>
    <w:rsid w:val="00801D16"/>
    <w:rsid w:val="00803D55"/>
    <w:rsid w:val="00803FAD"/>
    <w:rsid w:val="00804147"/>
    <w:rsid w:val="0080454E"/>
    <w:rsid w:val="008054A6"/>
    <w:rsid w:val="00805AB0"/>
    <w:rsid w:val="00810643"/>
    <w:rsid w:val="0081157F"/>
    <w:rsid w:val="00811D40"/>
    <w:rsid w:val="00815061"/>
    <w:rsid w:val="008153EB"/>
    <w:rsid w:val="00817183"/>
    <w:rsid w:val="0082047D"/>
    <w:rsid w:val="00820ADF"/>
    <w:rsid w:val="0082176A"/>
    <w:rsid w:val="00822DD6"/>
    <w:rsid w:val="008233AD"/>
    <w:rsid w:val="0082342D"/>
    <w:rsid w:val="0082594B"/>
    <w:rsid w:val="008308C3"/>
    <w:rsid w:val="008328BC"/>
    <w:rsid w:val="00832EFA"/>
    <w:rsid w:val="00833630"/>
    <w:rsid w:val="008343D8"/>
    <w:rsid w:val="00842ECF"/>
    <w:rsid w:val="008443E2"/>
    <w:rsid w:val="00844746"/>
    <w:rsid w:val="0084677F"/>
    <w:rsid w:val="00847856"/>
    <w:rsid w:val="00850662"/>
    <w:rsid w:val="00850A6E"/>
    <w:rsid w:val="008510F3"/>
    <w:rsid w:val="0085169F"/>
    <w:rsid w:val="00854FEF"/>
    <w:rsid w:val="00856333"/>
    <w:rsid w:val="00856780"/>
    <w:rsid w:val="00856920"/>
    <w:rsid w:val="00862580"/>
    <w:rsid w:val="00864179"/>
    <w:rsid w:val="00865F7D"/>
    <w:rsid w:val="00866309"/>
    <w:rsid w:val="0086688A"/>
    <w:rsid w:val="00867706"/>
    <w:rsid w:val="00867C15"/>
    <w:rsid w:val="0087056B"/>
    <w:rsid w:val="00871493"/>
    <w:rsid w:val="008744EA"/>
    <w:rsid w:val="00874BE7"/>
    <w:rsid w:val="00877163"/>
    <w:rsid w:val="0088303A"/>
    <w:rsid w:val="00886058"/>
    <w:rsid w:val="008901E6"/>
    <w:rsid w:val="00890BC9"/>
    <w:rsid w:val="00891FCB"/>
    <w:rsid w:val="00892105"/>
    <w:rsid w:val="0089245B"/>
    <w:rsid w:val="0089386B"/>
    <w:rsid w:val="008971FB"/>
    <w:rsid w:val="008A15E1"/>
    <w:rsid w:val="008A34A9"/>
    <w:rsid w:val="008A3952"/>
    <w:rsid w:val="008A3F78"/>
    <w:rsid w:val="008A44BA"/>
    <w:rsid w:val="008A5AD5"/>
    <w:rsid w:val="008A6F6B"/>
    <w:rsid w:val="008B36D9"/>
    <w:rsid w:val="008B64FE"/>
    <w:rsid w:val="008B7509"/>
    <w:rsid w:val="008B7AF4"/>
    <w:rsid w:val="008B7C7B"/>
    <w:rsid w:val="008C0999"/>
    <w:rsid w:val="008C0B80"/>
    <w:rsid w:val="008C1D18"/>
    <w:rsid w:val="008C35C3"/>
    <w:rsid w:val="008C4568"/>
    <w:rsid w:val="008C782F"/>
    <w:rsid w:val="008D0B38"/>
    <w:rsid w:val="008D783A"/>
    <w:rsid w:val="008D7F61"/>
    <w:rsid w:val="008E0742"/>
    <w:rsid w:val="008E19B1"/>
    <w:rsid w:val="008E2076"/>
    <w:rsid w:val="008E55FA"/>
    <w:rsid w:val="008E733E"/>
    <w:rsid w:val="008E7D7C"/>
    <w:rsid w:val="008F0E9A"/>
    <w:rsid w:val="008F3373"/>
    <w:rsid w:val="008F384D"/>
    <w:rsid w:val="008F492F"/>
    <w:rsid w:val="008F5C32"/>
    <w:rsid w:val="00900F01"/>
    <w:rsid w:val="00901C30"/>
    <w:rsid w:val="00903032"/>
    <w:rsid w:val="00903A20"/>
    <w:rsid w:val="00903BCD"/>
    <w:rsid w:val="00904102"/>
    <w:rsid w:val="0090566B"/>
    <w:rsid w:val="00906050"/>
    <w:rsid w:val="0090606A"/>
    <w:rsid w:val="0090691C"/>
    <w:rsid w:val="009114AD"/>
    <w:rsid w:val="00911AF2"/>
    <w:rsid w:val="009137F4"/>
    <w:rsid w:val="00916949"/>
    <w:rsid w:val="00920815"/>
    <w:rsid w:val="009209A7"/>
    <w:rsid w:val="00922E9B"/>
    <w:rsid w:val="00923848"/>
    <w:rsid w:val="009238A7"/>
    <w:rsid w:val="00925AB4"/>
    <w:rsid w:val="00927271"/>
    <w:rsid w:val="00927CC2"/>
    <w:rsid w:val="00930063"/>
    <w:rsid w:val="00930C35"/>
    <w:rsid w:val="009314A9"/>
    <w:rsid w:val="009339E3"/>
    <w:rsid w:val="00934088"/>
    <w:rsid w:val="0093438E"/>
    <w:rsid w:val="00934E9F"/>
    <w:rsid w:val="0093623C"/>
    <w:rsid w:val="00937CA2"/>
    <w:rsid w:val="00937E3D"/>
    <w:rsid w:val="0094275D"/>
    <w:rsid w:val="00944265"/>
    <w:rsid w:val="00946584"/>
    <w:rsid w:val="009510F1"/>
    <w:rsid w:val="009523D4"/>
    <w:rsid w:val="009527BA"/>
    <w:rsid w:val="00953853"/>
    <w:rsid w:val="0095409E"/>
    <w:rsid w:val="00954E71"/>
    <w:rsid w:val="009552EE"/>
    <w:rsid w:val="00955D09"/>
    <w:rsid w:val="009568A9"/>
    <w:rsid w:val="00957002"/>
    <w:rsid w:val="009577B1"/>
    <w:rsid w:val="00962412"/>
    <w:rsid w:val="00962B81"/>
    <w:rsid w:val="0096400C"/>
    <w:rsid w:val="009646D1"/>
    <w:rsid w:val="00965BA0"/>
    <w:rsid w:val="00965CAD"/>
    <w:rsid w:val="00966513"/>
    <w:rsid w:val="009671BF"/>
    <w:rsid w:val="00970547"/>
    <w:rsid w:val="009716B8"/>
    <w:rsid w:val="00972D15"/>
    <w:rsid w:val="00976D63"/>
    <w:rsid w:val="00980ABB"/>
    <w:rsid w:val="009811C9"/>
    <w:rsid w:val="0098163A"/>
    <w:rsid w:val="00983DA3"/>
    <w:rsid w:val="0098550A"/>
    <w:rsid w:val="009856BE"/>
    <w:rsid w:val="009858F0"/>
    <w:rsid w:val="009908CF"/>
    <w:rsid w:val="00993723"/>
    <w:rsid w:val="00993AF3"/>
    <w:rsid w:val="00993B73"/>
    <w:rsid w:val="00993E42"/>
    <w:rsid w:val="00994B26"/>
    <w:rsid w:val="0099753B"/>
    <w:rsid w:val="009A0020"/>
    <w:rsid w:val="009A0C2C"/>
    <w:rsid w:val="009A0F80"/>
    <w:rsid w:val="009A1D59"/>
    <w:rsid w:val="009A59FF"/>
    <w:rsid w:val="009A7B43"/>
    <w:rsid w:val="009B26D0"/>
    <w:rsid w:val="009B2B06"/>
    <w:rsid w:val="009B3121"/>
    <w:rsid w:val="009B4266"/>
    <w:rsid w:val="009B744C"/>
    <w:rsid w:val="009C11CB"/>
    <w:rsid w:val="009C1BDD"/>
    <w:rsid w:val="009C2BB6"/>
    <w:rsid w:val="009C3241"/>
    <w:rsid w:val="009C3339"/>
    <w:rsid w:val="009C7E86"/>
    <w:rsid w:val="009D1CCD"/>
    <w:rsid w:val="009D362E"/>
    <w:rsid w:val="009E1002"/>
    <w:rsid w:val="009E2AE8"/>
    <w:rsid w:val="009E410B"/>
    <w:rsid w:val="009F16F0"/>
    <w:rsid w:val="009F3F79"/>
    <w:rsid w:val="009F46D9"/>
    <w:rsid w:val="009F4763"/>
    <w:rsid w:val="00A004E5"/>
    <w:rsid w:val="00A00845"/>
    <w:rsid w:val="00A00B0B"/>
    <w:rsid w:val="00A012C6"/>
    <w:rsid w:val="00A02176"/>
    <w:rsid w:val="00A0348F"/>
    <w:rsid w:val="00A05B47"/>
    <w:rsid w:val="00A061A8"/>
    <w:rsid w:val="00A06211"/>
    <w:rsid w:val="00A06FC6"/>
    <w:rsid w:val="00A07AFA"/>
    <w:rsid w:val="00A10A06"/>
    <w:rsid w:val="00A11963"/>
    <w:rsid w:val="00A11FF5"/>
    <w:rsid w:val="00A127C7"/>
    <w:rsid w:val="00A14723"/>
    <w:rsid w:val="00A15198"/>
    <w:rsid w:val="00A15238"/>
    <w:rsid w:val="00A168E3"/>
    <w:rsid w:val="00A17B54"/>
    <w:rsid w:val="00A203DC"/>
    <w:rsid w:val="00A220E2"/>
    <w:rsid w:val="00A22186"/>
    <w:rsid w:val="00A227CF"/>
    <w:rsid w:val="00A22C5D"/>
    <w:rsid w:val="00A248D8"/>
    <w:rsid w:val="00A24923"/>
    <w:rsid w:val="00A25CAB"/>
    <w:rsid w:val="00A27256"/>
    <w:rsid w:val="00A3081E"/>
    <w:rsid w:val="00A30899"/>
    <w:rsid w:val="00A315C0"/>
    <w:rsid w:val="00A32B43"/>
    <w:rsid w:val="00A332D9"/>
    <w:rsid w:val="00A33D41"/>
    <w:rsid w:val="00A33E18"/>
    <w:rsid w:val="00A34802"/>
    <w:rsid w:val="00A35947"/>
    <w:rsid w:val="00A37A1F"/>
    <w:rsid w:val="00A414FB"/>
    <w:rsid w:val="00A415E7"/>
    <w:rsid w:val="00A43688"/>
    <w:rsid w:val="00A43EA7"/>
    <w:rsid w:val="00A442DD"/>
    <w:rsid w:val="00A4460E"/>
    <w:rsid w:val="00A461F0"/>
    <w:rsid w:val="00A5098E"/>
    <w:rsid w:val="00A51E22"/>
    <w:rsid w:val="00A5203A"/>
    <w:rsid w:val="00A52EC7"/>
    <w:rsid w:val="00A53D2F"/>
    <w:rsid w:val="00A55CDA"/>
    <w:rsid w:val="00A56C60"/>
    <w:rsid w:val="00A6060D"/>
    <w:rsid w:val="00A6096D"/>
    <w:rsid w:val="00A60BD4"/>
    <w:rsid w:val="00A61588"/>
    <w:rsid w:val="00A61B33"/>
    <w:rsid w:val="00A61BE4"/>
    <w:rsid w:val="00A63B16"/>
    <w:rsid w:val="00A64218"/>
    <w:rsid w:val="00A6513E"/>
    <w:rsid w:val="00A667A7"/>
    <w:rsid w:val="00A66D5D"/>
    <w:rsid w:val="00A67D8E"/>
    <w:rsid w:val="00A724E4"/>
    <w:rsid w:val="00A7301B"/>
    <w:rsid w:val="00A74462"/>
    <w:rsid w:val="00A765FA"/>
    <w:rsid w:val="00A77221"/>
    <w:rsid w:val="00A8023D"/>
    <w:rsid w:val="00A81084"/>
    <w:rsid w:val="00A820B3"/>
    <w:rsid w:val="00A829B1"/>
    <w:rsid w:val="00A8417E"/>
    <w:rsid w:val="00A84E4D"/>
    <w:rsid w:val="00A84EC4"/>
    <w:rsid w:val="00A85BC9"/>
    <w:rsid w:val="00A863ED"/>
    <w:rsid w:val="00A932AF"/>
    <w:rsid w:val="00A94036"/>
    <w:rsid w:val="00A94C48"/>
    <w:rsid w:val="00A95314"/>
    <w:rsid w:val="00A96248"/>
    <w:rsid w:val="00A9645D"/>
    <w:rsid w:val="00A96A3F"/>
    <w:rsid w:val="00A97263"/>
    <w:rsid w:val="00A97B0F"/>
    <w:rsid w:val="00AA077C"/>
    <w:rsid w:val="00AA0B60"/>
    <w:rsid w:val="00AA197E"/>
    <w:rsid w:val="00AA26AB"/>
    <w:rsid w:val="00AA2F1D"/>
    <w:rsid w:val="00AA51F1"/>
    <w:rsid w:val="00AA7C6B"/>
    <w:rsid w:val="00AB01A2"/>
    <w:rsid w:val="00AB0680"/>
    <w:rsid w:val="00AB0B33"/>
    <w:rsid w:val="00AB19C9"/>
    <w:rsid w:val="00AB1E03"/>
    <w:rsid w:val="00AB23CB"/>
    <w:rsid w:val="00AB3D4B"/>
    <w:rsid w:val="00AB4721"/>
    <w:rsid w:val="00AB4FBE"/>
    <w:rsid w:val="00AB644E"/>
    <w:rsid w:val="00AB64A3"/>
    <w:rsid w:val="00AB7936"/>
    <w:rsid w:val="00AB7C2D"/>
    <w:rsid w:val="00AC2FCB"/>
    <w:rsid w:val="00AC33D4"/>
    <w:rsid w:val="00AC3871"/>
    <w:rsid w:val="00AC4D72"/>
    <w:rsid w:val="00AC67C3"/>
    <w:rsid w:val="00AD2327"/>
    <w:rsid w:val="00AD3C87"/>
    <w:rsid w:val="00AD44D6"/>
    <w:rsid w:val="00AD49D8"/>
    <w:rsid w:val="00AD4E90"/>
    <w:rsid w:val="00AD505B"/>
    <w:rsid w:val="00AD53D3"/>
    <w:rsid w:val="00AD5B86"/>
    <w:rsid w:val="00AD6BF9"/>
    <w:rsid w:val="00AD72CE"/>
    <w:rsid w:val="00AD7471"/>
    <w:rsid w:val="00AE0364"/>
    <w:rsid w:val="00AE057A"/>
    <w:rsid w:val="00AE0D54"/>
    <w:rsid w:val="00AE0F5F"/>
    <w:rsid w:val="00AE23CB"/>
    <w:rsid w:val="00AE2B50"/>
    <w:rsid w:val="00AE5736"/>
    <w:rsid w:val="00AE62B6"/>
    <w:rsid w:val="00AE7F1E"/>
    <w:rsid w:val="00AF03D5"/>
    <w:rsid w:val="00AF163B"/>
    <w:rsid w:val="00AF5086"/>
    <w:rsid w:val="00AF6DEF"/>
    <w:rsid w:val="00B0012F"/>
    <w:rsid w:val="00B05B36"/>
    <w:rsid w:val="00B068C2"/>
    <w:rsid w:val="00B10402"/>
    <w:rsid w:val="00B118C6"/>
    <w:rsid w:val="00B148C6"/>
    <w:rsid w:val="00B14DED"/>
    <w:rsid w:val="00B15CC1"/>
    <w:rsid w:val="00B16217"/>
    <w:rsid w:val="00B16CE9"/>
    <w:rsid w:val="00B1710D"/>
    <w:rsid w:val="00B17143"/>
    <w:rsid w:val="00B17A92"/>
    <w:rsid w:val="00B20015"/>
    <w:rsid w:val="00B22CE4"/>
    <w:rsid w:val="00B254E1"/>
    <w:rsid w:val="00B25E90"/>
    <w:rsid w:val="00B269C5"/>
    <w:rsid w:val="00B274BE"/>
    <w:rsid w:val="00B277B5"/>
    <w:rsid w:val="00B30E19"/>
    <w:rsid w:val="00B31E8F"/>
    <w:rsid w:val="00B335E0"/>
    <w:rsid w:val="00B33C81"/>
    <w:rsid w:val="00B369E0"/>
    <w:rsid w:val="00B37ECD"/>
    <w:rsid w:val="00B4159E"/>
    <w:rsid w:val="00B41B4A"/>
    <w:rsid w:val="00B41EBA"/>
    <w:rsid w:val="00B43086"/>
    <w:rsid w:val="00B4393D"/>
    <w:rsid w:val="00B47FD8"/>
    <w:rsid w:val="00B505C7"/>
    <w:rsid w:val="00B5328C"/>
    <w:rsid w:val="00B55CE0"/>
    <w:rsid w:val="00B563C2"/>
    <w:rsid w:val="00B56A4A"/>
    <w:rsid w:val="00B56B19"/>
    <w:rsid w:val="00B57111"/>
    <w:rsid w:val="00B57788"/>
    <w:rsid w:val="00B6262E"/>
    <w:rsid w:val="00B628DF"/>
    <w:rsid w:val="00B63700"/>
    <w:rsid w:val="00B661BA"/>
    <w:rsid w:val="00B66F17"/>
    <w:rsid w:val="00B70038"/>
    <w:rsid w:val="00B70175"/>
    <w:rsid w:val="00B70225"/>
    <w:rsid w:val="00B706B1"/>
    <w:rsid w:val="00B73B04"/>
    <w:rsid w:val="00B7536E"/>
    <w:rsid w:val="00B77A42"/>
    <w:rsid w:val="00B800C6"/>
    <w:rsid w:val="00B875A1"/>
    <w:rsid w:val="00B87CB5"/>
    <w:rsid w:val="00B901CF"/>
    <w:rsid w:val="00B90206"/>
    <w:rsid w:val="00B921AD"/>
    <w:rsid w:val="00B92C16"/>
    <w:rsid w:val="00B94A15"/>
    <w:rsid w:val="00B96E9E"/>
    <w:rsid w:val="00B974E8"/>
    <w:rsid w:val="00BA159B"/>
    <w:rsid w:val="00BA1C68"/>
    <w:rsid w:val="00BA22E4"/>
    <w:rsid w:val="00BA2B1F"/>
    <w:rsid w:val="00BA329D"/>
    <w:rsid w:val="00BA39F4"/>
    <w:rsid w:val="00BA4E4B"/>
    <w:rsid w:val="00BA59E6"/>
    <w:rsid w:val="00BA692D"/>
    <w:rsid w:val="00BB234C"/>
    <w:rsid w:val="00BB5C86"/>
    <w:rsid w:val="00BB6EBA"/>
    <w:rsid w:val="00BC0A46"/>
    <w:rsid w:val="00BC1A45"/>
    <w:rsid w:val="00BC1EEF"/>
    <w:rsid w:val="00BC3B77"/>
    <w:rsid w:val="00BC3B9A"/>
    <w:rsid w:val="00BC3D0B"/>
    <w:rsid w:val="00BC4BA9"/>
    <w:rsid w:val="00BC5588"/>
    <w:rsid w:val="00BC617F"/>
    <w:rsid w:val="00BC77B8"/>
    <w:rsid w:val="00BC784D"/>
    <w:rsid w:val="00BD1601"/>
    <w:rsid w:val="00BD4FC2"/>
    <w:rsid w:val="00BD517F"/>
    <w:rsid w:val="00BD60EE"/>
    <w:rsid w:val="00BE14A8"/>
    <w:rsid w:val="00BE37BF"/>
    <w:rsid w:val="00BE52F7"/>
    <w:rsid w:val="00BE5406"/>
    <w:rsid w:val="00BE6C63"/>
    <w:rsid w:val="00BE74BC"/>
    <w:rsid w:val="00BE78D7"/>
    <w:rsid w:val="00BE7A60"/>
    <w:rsid w:val="00BF0F33"/>
    <w:rsid w:val="00BF2FE4"/>
    <w:rsid w:val="00BF44BA"/>
    <w:rsid w:val="00BF4F1F"/>
    <w:rsid w:val="00BF55E8"/>
    <w:rsid w:val="00BF70E7"/>
    <w:rsid w:val="00C01BF8"/>
    <w:rsid w:val="00C03A7C"/>
    <w:rsid w:val="00C0763A"/>
    <w:rsid w:val="00C07646"/>
    <w:rsid w:val="00C07A9B"/>
    <w:rsid w:val="00C10105"/>
    <w:rsid w:val="00C11DCC"/>
    <w:rsid w:val="00C12649"/>
    <w:rsid w:val="00C1525A"/>
    <w:rsid w:val="00C16316"/>
    <w:rsid w:val="00C17405"/>
    <w:rsid w:val="00C223B1"/>
    <w:rsid w:val="00C239CF"/>
    <w:rsid w:val="00C242A4"/>
    <w:rsid w:val="00C255B9"/>
    <w:rsid w:val="00C27D28"/>
    <w:rsid w:val="00C30B1E"/>
    <w:rsid w:val="00C324AC"/>
    <w:rsid w:val="00C32BF6"/>
    <w:rsid w:val="00C32DF1"/>
    <w:rsid w:val="00C336D6"/>
    <w:rsid w:val="00C34A45"/>
    <w:rsid w:val="00C40495"/>
    <w:rsid w:val="00C40F51"/>
    <w:rsid w:val="00C411E1"/>
    <w:rsid w:val="00C42942"/>
    <w:rsid w:val="00C4343A"/>
    <w:rsid w:val="00C44107"/>
    <w:rsid w:val="00C4454B"/>
    <w:rsid w:val="00C47BF4"/>
    <w:rsid w:val="00C47CCA"/>
    <w:rsid w:val="00C527D2"/>
    <w:rsid w:val="00C528F6"/>
    <w:rsid w:val="00C53950"/>
    <w:rsid w:val="00C53B8E"/>
    <w:rsid w:val="00C55A61"/>
    <w:rsid w:val="00C57B52"/>
    <w:rsid w:val="00C6013E"/>
    <w:rsid w:val="00C60937"/>
    <w:rsid w:val="00C6105F"/>
    <w:rsid w:val="00C63067"/>
    <w:rsid w:val="00C63752"/>
    <w:rsid w:val="00C6649A"/>
    <w:rsid w:val="00C66B9F"/>
    <w:rsid w:val="00C672E1"/>
    <w:rsid w:val="00C701F8"/>
    <w:rsid w:val="00C72040"/>
    <w:rsid w:val="00C73E9A"/>
    <w:rsid w:val="00C749A6"/>
    <w:rsid w:val="00C74CEE"/>
    <w:rsid w:val="00C761F7"/>
    <w:rsid w:val="00C80317"/>
    <w:rsid w:val="00C80582"/>
    <w:rsid w:val="00C81EF3"/>
    <w:rsid w:val="00C8278C"/>
    <w:rsid w:val="00C838FD"/>
    <w:rsid w:val="00C83B88"/>
    <w:rsid w:val="00C83CFA"/>
    <w:rsid w:val="00C84D18"/>
    <w:rsid w:val="00C85A52"/>
    <w:rsid w:val="00C90027"/>
    <w:rsid w:val="00C91794"/>
    <w:rsid w:val="00C96E7A"/>
    <w:rsid w:val="00CA0ECD"/>
    <w:rsid w:val="00CA2BFE"/>
    <w:rsid w:val="00CA3138"/>
    <w:rsid w:val="00CA67D5"/>
    <w:rsid w:val="00CA7FF0"/>
    <w:rsid w:val="00CB0599"/>
    <w:rsid w:val="00CB1E1A"/>
    <w:rsid w:val="00CB309F"/>
    <w:rsid w:val="00CB7E1E"/>
    <w:rsid w:val="00CC0DE0"/>
    <w:rsid w:val="00CC1B5B"/>
    <w:rsid w:val="00CC2A1B"/>
    <w:rsid w:val="00CC54F8"/>
    <w:rsid w:val="00CC6674"/>
    <w:rsid w:val="00CD1672"/>
    <w:rsid w:val="00CD50DA"/>
    <w:rsid w:val="00CD6558"/>
    <w:rsid w:val="00CD73DF"/>
    <w:rsid w:val="00CE3345"/>
    <w:rsid w:val="00CE4CB2"/>
    <w:rsid w:val="00CE4DDE"/>
    <w:rsid w:val="00CE6255"/>
    <w:rsid w:val="00CE70CE"/>
    <w:rsid w:val="00CE7CCA"/>
    <w:rsid w:val="00CF1D38"/>
    <w:rsid w:val="00CF2B43"/>
    <w:rsid w:val="00CF6DDF"/>
    <w:rsid w:val="00D002B2"/>
    <w:rsid w:val="00D00924"/>
    <w:rsid w:val="00D01AD5"/>
    <w:rsid w:val="00D01F73"/>
    <w:rsid w:val="00D023CB"/>
    <w:rsid w:val="00D03992"/>
    <w:rsid w:val="00D042EC"/>
    <w:rsid w:val="00D06A9A"/>
    <w:rsid w:val="00D07B88"/>
    <w:rsid w:val="00D1033C"/>
    <w:rsid w:val="00D1144C"/>
    <w:rsid w:val="00D136D4"/>
    <w:rsid w:val="00D1675C"/>
    <w:rsid w:val="00D16C32"/>
    <w:rsid w:val="00D16D52"/>
    <w:rsid w:val="00D1785B"/>
    <w:rsid w:val="00D201EC"/>
    <w:rsid w:val="00D202CF"/>
    <w:rsid w:val="00D207FF"/>
    <w:rsid w:val="00D232E0"/>
    <w:rsid w:val="00D23B71"/>
    <w:rsid w:val="00D240AE"/>
    <w:rsid w:val="00D2433D"/>
    <w:rsid w:val="00D257A9"/>
    <w:rsid w:val="00D259E5"/>
    <w:rsid w:val="00D313F8"/>
    <w:rsid w:val="00D31430"/>
    <w:rsid w:val="00D3322E"/>
    <w:rsid w:val="00D332D4"/>
    <w:rsid w:val="00D345C7"/>
    <w:rsid w:val="00D355BE"/>
    <w:rsid w:val="00D356E2"/>
    <w:rsid w:val="00D365A8"/>
    <w:rsid w:val="00D36DE9"/>
    <w:rsid w:val="00D37779"/>
    <w:rsid w:val="00D400B6"/>
    <w:rsid w:val="00D40652"/>
    <w:rsid w:val="00D419BB"/>
    <w:rsid w:val="00D43404"/>
    <w:rsid w:val="00D4507E"/>
    <w:rsid w:val="00D4711D"/>
    <w:rsid w:val="00D5002A"/>
    <w:rsid w:val="00D50C4A"/>
    <w:rsid w:val="00D5142D"/>
    <w:rsid w:val="00D51B29"/>
    <w:rsid w:val="00D5334B"/>
    <w:rsid w:val="00D534CE"/>
    <w:rsid w:val="00D5446D"/>
    <w:rsid w:val="00D54472"/>
    <w:rsid w:val="00D55627"/>
    <w:rsid w:val="00D5597A"/>
    <w:rsid w:val="00D562B9"/>
    <w:rsid w:val="00D56D6F"/>
    <w:rsid w:val="00D57929"/>
    <w:rsid w:val="00D61036"/>
    <w:rsid w:val="00D62B4A"/>
    <w:rsid w:val="00D64BA5"/>
    <w:rsid w:val="00D65E2E"/>
    <w:rsid w:val="00D66E83"/>
    <w:rsid w:val="00D67FB1"/>
    <w:rsid w:val="00D7053F"/>
    <w:rsid w:val="00D70715"/>
    <w:rsid w:val="00D71382"/>
    <w:rsid w:val="00D71B5C"/>
    <w:rsid w:val="00D74B13"/>
    <w:rsid w:val="00D77026"/>
    <w:rsid w:val="00D77218"/>
    <w:rsid w:val="00D77F1A"/>
    <w:rsid w:val="00D801E7"/>
    <w:rsid w:val="00D80713"/>
    <w:rsid w:val="00D86BF6"/>
    <w:rsid w:val="00D91B10"/>
    <w:rsid w:val="00D9237E"/>
    <w:rsid w:val="00D92A92"/>
    <w:rsid w:val="00D92C06"/>
    <w:rsid w:val="00D951F9"/>
    <w:rsid w:val="00D97238"/>
    <w:rsid w:val="00D979AC"/>
    <w:rsid w:val="00DA20A3"/>
    <w:rsid w:val="00DA253C"/>
    <w:rsid w:val="00DA2E43"/>
    <w:rsid w:val="00DA3454"/>
    <w:rsid w:val="00DA68E5"/>
    <w:rsid w:val="00DB7681"/>
    <w:rsid w:val="00DB7ADB"/>
    <w:rsid w:val="00DC02B6"/>
    <w:rsid w:val="00DC051C"/>
    <w:rsid w:val="00DC0DAE"/>
    <w:rsid w:val="00DC2A06"/>
    <w:rsid w:val="00DC2E4F"/>
    <w:rsid w:val="00DD17C1"/>
    <w:rsid w:val="00DD1E00"/>
    <w:rsid w:val="00DD47EB"/>
    <w:rsid w:val="00DE1476"/>
    <w:rsid w:val="00DE1B36"/>
    <w:rsid w:val="00DE5118"/>
    <w:rsid w:val="00DE5186"/>
    <w:rsid w:val="00DE5DE5"/>
    <w:rsid w:val="00DF0A53"/>
    <w:rsid w:val="00DF10F7"/>
    <w:rsid w:val="00DF1426"/>
    <w:rsid w:val="00DF17A2"/>
    <w:rsid w:val="00DF1932"/>
    <w:rsid w:val="00DF1DE5"/>
    <w:rsid w:val="00DF2884"/>
    <w:rsid w:val="00DF38BE"/>
    <w:rsid w:val="00DF3A62"/>
    <w:rsid w:val="00DF56BB"/>
    <w:rsid w:val="00DF583D"/>
    <w:rsid w:val="00DF733C"/>
    <w:rsid w:val="00E000B3"/>
    <w:rsid w:val="00E02FFA"/>
    <w:rsid w:val="00E036AF"/>
    <w:rsid w:val="00E038BB"/>
    <w:rsid w:val="00E0438A"/>
    <w:rsid w:val="00E05997"/>
    <w:rsid w:val="00E0615F"/>
    <w:rsid w:val="00E103E8"/>
    <w:rsid w:val="00E105F8"/>
    <w:rsid w:val="00E10692"/>
    <w:rsid w:val="00E10921"/>
    <w:rsid w:val="00E110AB"/>
    <w:rsid w:val="00E11AF1"/>
    <w:rsid w:val="00E12116"/>
    <w:rsid w:val="00E12ED6"/>
    <w:rsid w:val="00E13272"/>
    <w:rsid w:val="00E132F6"/>
    <w:rsid w:val="00E14474"/>
    <w:rsid w:val="00E158EC"/>
    <w:rsid w:val="00E17474"/>
    <w:rsid w:val="00E20B2C"/>
    <w:rsid w:val="00E22459"/>
    <w:rsid w:val="00E22FFD"/>
    <w:rsid w:val="00E24D33"/>
    <w:rsid w:val="00E2796C"/>
    <w:rsid w:val="00E30FB4"/>
    <w:rsid w:val="00E31AF6"/>
    <w:rsid w:val="00E32CC5"/>
    <w:rsid w:val="00E33043"/>
    <w:rsid w:val="00E33E2A"/>
    <w:rsid w:val="00E3409E"/>
    <w:rsid w:val="00E347AA"/>
    <w:rsid w:val="00E35B2D"/>
    <w:rsid w:val="00E364D1"/>
    <w:rsid w:val="00E36E40"/>
    <w:rsid w:val="00E415F4"/>
    <w:rsid w:val="00E438AD"/>
    <w:rsid w:val="00E45FBC"/>
    <w:rsid w:val="00E46603"/>
    <w:rsid w:val="00E5007F"/>
    <w:rsid w:val="00E50C81"/>
    <w:rsid w:val="00E557DF"/>
    <w:rsid w:val="00E561D6"/>
    <w:rsid w:val="00E60CD1"/>
    <w:rsid w:val="00E60E56"/>
    <w:rsid w:val="00E62771"/>
    <w:rsid w:val="00E6309D"/>
    <w:rsid w:val="00E63397"/>
    <w:rsid w:val="00E64A7A"/>
    <w:rsid w:val="00E6570B"/>
    <w:rsid w:val="00E65C77"/>
    <w:rsid w:val="00E6635D"/>
    <w:rsid w:val="00E70754"/>
    <w:rsid w:val="00E70D16"/>
    <w:rsid w:val="00E72753"/>
    <w:rsid w:val="00E72B88"/>
    <w:rsid w:val="00E738F2"/>
    <w:rsid w:val="00E751B3"/>
    <w:rsid w:val="00E75F14"/>
    <w:rsid w:val="00E7659C"/>
    <w:rsid w:val="00E77FCF"/>
    <w:rsid w:val="00E81758"/>
    <w:rsid w:val="00E81C5F"/>
    <w:rsid w:val="00E84843"/>
    <w:rsid w:val="00E851DD"/>
    <w:rsid w:val="00E852FB"/>
    <w:rsid w:val="00E856C1"/>
    <w:rsid w:val="00E85D1D"/>
    <w:rsid w:val="00E86FE1"/>
    <w:rsid w:val="00E919FD"/>
    <w:rsid w:val="00E93D2D"/>
    <w:rsid w:val="00E95E5B"/>
    <w:rsid w:val="00E970BA"/>
    <w:rsid w:val="00EA06E4"/>
    <w:rsid w:val="00EA1844"/>
    <w:rsid w:val="00EA5941"/>
    <w:rsid w:val="00EA5E69"/>
    <w:rsid w:val="00EA6A83"/>
    <w:rsid w:val="00EB0A13"/>
    <w:rsid w:val="00EB2FEC"/>
    <w:rsid w:val="00EB351D"/>
    <w:rsid w:val="00EB64B2"/>
    <w:rsid w:val="00EB6B80"/>
    <w:rsid w:val="00EB7072"/>
    <w:rsid w:val="00EB7F8C"/>
    <w:rsid w:val="00EC14E5"/>
    <w:rsid w:val="00EC3145"/>
    <w:rsid w:val="00EC3A4D"/>
    <w:rsid w:val="00EC433F"/>
    <w:rsid w:val="00EC5B19"/>
    <w:rsid w:val="00EC6304"/>
    <w:rsid w:val="00EC6D69"/>
    <w:rsid w:val="00ED0906"/>
    <w:rsid w:val="00ED0B96"/>
    <w:rsid w:val="00ED5217"/>
    <w:rsid w:val="00EE023E"/>
    <w:rsid w:val="00EE05F8"/>
    <w:rsid w:val="00EE0726"/>
    <w:rsid w:val="00EE0BD7"/>
    <w:rsid w:val="00EE16E4"/>
    <w:rsid w:val="00EE18CD"/>
    <w:rsid w:val="00EE2C4C"/>
    <w:rsid w:val="00EE4FD1"/>
    <w:rsid w:val="00EE583F"/>
    <w:rsid w:val="00EE7356"/>
    <w:rsid w:val="00EF0A12"/>
    <w:rsid w:val="00EF16C0"/>
    <w:rsid w:val="00EF3680"/>
    <w:rsid w:val="00EF505F"/>
    <w:rsid w:val="00EF6BC3"/>
    <w:rsid w:val="00F01182"/>
    <w:rsid w:val="00F020B2"/>
    <w:rsid w:val="00F0255B"/>
    <w:rsid w:val="00F03D26"/>
    <w:rsid w:val="00F04527"/>
    <w:rsid w:val="00F05E9F"/>
    <w:rsid w:val="00F076AB"/>
    <w:rsid w:val="00F07C0A"/>
    <w:rsid w:val="00F10F57"/>
    <w:rsid w:val="00F11293"/>
    <w:rsid w:val="00F11607"/>
    <w:rsid w:val="00F129B0"/>
    <w:rsid w:val="00F1412A"/>
    <w:rsid w:val="00F16A8F"/>
    <w:rsid w:val="00F16F00"/>
    <w:rsid w:val="00F17C4F"/>
    <w:rsid w:val="00F20099"/>
    <w:rsid w:val="00F208FD"/>
    <w:rsid w:val="00F20D2D"/>
    <w:rsid w:val="00F216A6"/>
    <w:rsid w:val="00F232E4"/>
    <w:rsid w:val="00F23DD0"/>
    <w:rsid w:val="00F2478B"/>
    <w:rsid w:val="00F249AD"/>
    <w:rsid w:val="00F27AE8"/>
    <w:rsid w:val="00F308F3"/>
    <w:rsid w:val="00F32178"/>
    <w:rsid w:val="00F351BC"/>
    <w:rsid w:val="00F355A8"/>
    <w:rsid w:val="00F358FA"/>
    <w:rsid w:val="00F37B00"/>
    <w:rsid w:val="00F37E4F"/>
    <w:rsid w:val="00F40650"/>
    <w:rsid w:val="00F40779"/>
    <w:rsid w:val="00F41054"/>
    <w:rsid w:val="00F424C3"/>
    <w:rsid w:val="00F45705"/>
    <w:rsid w:val="00F52EAE"/>
    <w:rsid w:val="00F5325B"/>
    <w:rsid w:val="00F56E0E"/>
    <w:rsid w:val="00F6088E"/>
    <w:rsid w:val="00F62A00"/>
    <w:rsid w:val="00F62B52"/>
    <w:rsid w:val="00F6507D"/>
    <w:rsid w:val="00F65513"/>
    <w:rsid w:val="00F66815"/>
    <w:rsid w:val="00F7175E"/>
    <w:rsid w:val="00F73D91"/>
    <w:rsid w:val="00F7445D"/>
    <w:rsid w:val="00F77357"/>
    <w:rsid w:val="00F777CE"/>
    <w:rsid w:val="00F81F79"/>
    <w:rsid w:val="00F83EC6"/>
    <w:rsid w:val="00F85800"/>
    <w:rsid w:val="00F86F2D"/>
    <w:rsid w:val="00F87A3B"/>
    <w:rsid w:val="00F87BCF"/>
    <w:rsid w:val="00F9117B"/>
    <w:rsid w:val="00F9233B"/>
    <w:rsid w:val="00F9264D"/>
    <w:rsid w:val="00F93AD7"/>
    <w:rsid w:val="00F97EF1"/>
    <w:rsid w:val="00FA2F2E"/>
    <w:rsid w:val="00FA7DAA"/>
    <w:rsid w:val="00FB0901"/>
    <w:rsid w:val="00FB0962"/>
    <w:rsid w:val="00FB0A00"/>
    <w:rsid w:val="00FB114B"/>
    <w:rsid w:val="00FB1991"/>
    <w:rsid w:val="00FB25A6"/>
    <w:rsid w:val="00FB3E54"/>
    <w:rsid w:val="00FB46F8"/>
    <w:rsid w:val="00FB691F"/>
    <w:rsid w:val="00FB71A3"/>
    <w:rsid w:val="00FC2082"/>
    <w:rsid w:val="00FC5724"/>
    <w:rsid w:val="00FC5EE6"/>
    <w:rsid w:val="00FC64B2"/>
    <w:rsid w:val="00FC7F2F"/>
    <w:rsid w:val="00FD0628"/>
    <w:rsid w:val="00FD21FC"/>
    <w:rsid w:val="00FD389E"/>
    <w:rsid w:val="00FD4473"/>
    <w:rsid w:val="00FD4C1E"/>
    <w:rsid w:val="00FD4DB8"/>
    <w:rsid w:val="00FD6B88"/>
    <w:rsid w:val="00FD70DA"/>
    <w:rsid w:val="00FE0718"/>
    <w:rsid w:val="00FE1E64"/>
    <w:rsid w:val="00FE2591"/>
    <w:rsid w:val="00FE26B3"/>
    <w:rsid w:val="00FE2C01"/>
    <w:rsid w:val="00FE37AA"/>
    <w:rsid w:val="00FE396A"/>
    <w:rsid w:val="00FE3F59"/>
    <w:rsid w:val="00FE54E4"/>
    <w:rsid w:val="00FE5CB0"/>
    <w:rsid w:val="00FF06D9"/>
    <w:rsid w:val="00FF4793"/>
    <w:rsid w:val="00FF6E34"/>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F40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527"/>
    <w:pPr>
      <w:spacing w:after="0" w:line="240" w:lineRule="auto"/>
      <w:ind w:firstLine="357"/>
    </w:pPr>
    <w:rPr>
      <w:rFonts w:ascii="Times New Roman" w:hAnsi="Times New Roman"/>
      <w:sz w:val="24"/>
    </w:rPr>
  </w:style>
  <w:style w:type="paragraph" w:styleId="Heading1">
    <w:name w:val="heading 1"/>
    <w:basedOn w:val="Normal"/>
    <w:next w:val="Normal"/>
    <w:link w:val="Heading1Char"/>
    <w:uiPriority w:val="9"/>
    <w:rsid w:val="00C336D6"/>
    <w:pPr>
      <w:keepNext/>
      <w:keepLines/>
      <w:spacing w:before="480" w:line="480" w:lineRule="auto"/>
      <w:jc w:val="center"/>
      <w:outlineLvl w:val="0"/>
    </w:pPr>
    <w:rPr>
      <w:rFonts w:eastAsiaTheme="majorEastAsia" w:cstheme="minorHAnsi"/>
      <w:b/>
      <w:bCs/>
      <w:smallCaps/>
      <w:color w:val="323E4F" w:themeColor="text2" w:themeShade="BF"/>
      <w:sz w:val="32"/>
      <w:szCs w:val="32"/>
      <w:lang w:val="en-GB" w:eastAsia="en-GB"/>
    </w:rPr>
  </w:style>
  <w:style w:type="paragraph" w:styleId="Heading2">
    <w:name w:val="heading 2"/>
    <w:basedOn w:val="Normal"/>
    <w:next w:val="Normal"/>
    <w:link w:val="Heading2Char"/>
    <w:uiPriority w:val="9"/>
    <w:unhideWhenUsed/>
    <w:rsid w:val="00C336D6"/>
    <w:pPr>
      <w:spacing w:before="240" w:line="360" w:lineRule="auto"/>
      <w:outlineLvl w:val="1"/>
    </w:pPr>
    <w:rPr>
      <w:rFonts w:ascii="Calibri" w:eastAsia="Times New Roman" w:hAnsi="Calibri" w:cs="Calibri"/>
      <w:b/>
      <w:color w:val="323E4F" w:themeColor="text2" w:themeShade="BF"/>
      <w:szCs w:val="24"/>
      <w:lang w:val="en-GB" w:eastAsia="en-GB"/>
    </w:rPr>
  </w:style>
  <w:style w:type="paragraph" w:styleId="Heading3">
    <w:name w:val="heading 3"/>
    <w:basedOn w:val="Normal"/>
    <w:next w:val="Normal"/>
    <w:link w:val="Heading3Char"/>
    <w:uiPriority w:val="9"/>
    <w:unhideWhenUsed/>
    <w:rsid w:val="00741A3C"/>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link w:val="Heading4Char"/>
    <w:uiPriority w:val="9"/>
    <w:rsid w:val="00F32178"/>
    <w:pPr>
      <w:spacing w:before="100" w:beforeAutospacing="1" w:after="100" w:afterAutospacing="1"/>
      <w:outlineLvl w:val="3"/>
    </w:pPr>
    <w:rPr>
      <w:rFonts w:eastAsia="Times New Roman" w:cs="Times New Roman"/>
      <w:b/>
      <w:bCs/>
      <w:szCs w:val="24"/>
      <w:lang w:eastAsia="fr-BE"/>
    </w:rPr>
  </w:style>
  <w:style w:type="paragraph" w:styleId="Heading5">
    <w:name w:val="heading 5"/>
    <w:basedOn w:val="Normal"/>
    <w:next w:val="Normal"/>
    <w:link w:val="Heading5Char"/>
    <w:uiPriority w:val="9"/>
    <w:unhideWhenUsed/>
    <w:rsid w:val="00C336D6"/>
    <w:pPr>
      <w:keepNext/>
      <w:keepLines/>
      <w:spacing w:before="200" w:line="360" w:lineRule="auto"/>
      <w:outlineLvl w:val="4"/>
    </w:pPr>
    <w:rPr>
      <w:rFonts w:eastAsiaTheme="majorEastAsia" w:cstheme="minorHAnsi"/>
      <w:i/>
      <w:szCs w:val="24"/>
      <w:lang w:val="en-GB" w:eastAsia="en-GB"/>
    </w:rPr>
  </w:style>
  <w:style w:type="paragraph" w:styleId="Heading6">
    <w:name w:val="heading 6"/>
    <w:basedOn w:val="Normal"/>
    <w:next w:val="Normal"/>
    <w:link w:val="Heading6Char"/>
    <w:uiPriority w:val="9"/>
    <w:semiHidden/>
    <w:unhideWhenUsed/>
    <w:rsid w:val="00C336D6"/>
    <w:pPr>
      <w:keepNext/>
      <w:keepLines/>
      <w:spacing w:before="200"/>
      <w:outlineLvl w:val="5"/>
    </w:pPr>
    <w:rPr>
      <w:rFonts w:asciiTheme="majorHAnsi" w:eastAsiaTheme="majorEastAsia" w:hAnsiTheme="majorHAnsi" w:cstheme="majorBidi"/>
      <w:i/>
      <w:iCs/>
      <w:color w:val="1F4D78" w:themeColor="accent1" w:themeShade="7F"/>
      <w:szCs w:val="24"/>
      <w:lang w:val="en-GB" w:eastAsia="en-GB"/>
    </w:rPr>
  </w:style>
  <w:style w:type="paragraph" w:styleId="Heading7">
    <w:name w:val="heading 7"/>
    <w:basedOn w:val="Normal"/>
    <w:next w:val="Normal"/>
    <w:link w:val="Heading7Char"/>
    <w:uiPriority w:val="9"/>
    <w:semiHidden/>
    <w:unhideWhenUsed/>
    <w:qFormat/>
    <w:rsid w:val="00C336D6"/>
    <w:pPr>
      <w:keepNext/>
      <w:keepLines/>
      <w:spacing w:before="200"/>
      <w:outlineLvl w:val="6"/>
    </w:pPr>
    <w:rPr>
      <w:rFonts w:asciiTheme="majorHAnsi" w:eastAsiaTheme="majorEastAsia" w:hAnsiTheme="majorHAnsi" w:cstheme="majorBidi"/>
      <w:i/>
      <w:iCs/>
      <w:color w:val="404040" w:themeColor="text1" w:themeTint="BF"/>
      <w:szCs w:val="24"/>
      <w:lang w:val="en-GB" w:eastAsia="en-GB"/>
    </w:rPr>
  </w:style>
  <w:style w:type="paragraph" w:styleId="Heading8">
    <w:name w:val="heading 8"/>
    <w:basedOn w:val="Normal"/>
    <w:next w:val="Normal"/>
    <w:link w:val="Heading8Char"/>
    <w:uiPriority w:val="9"/>
    <w:semiHidden/>
    <w:unhideWhenUsed/>
    <w:qFormat/>
    <w:rsid w:val="00C336D6"/>
    <w:pPr>
      <w:keepNext/>
      <w:keepLines/>
      <w:spacing w:before="200"/>
      <w:outlineLvl w:val="7"/>
    </w:pPr>
    <w:rPr>
      <w:rFonts w:asciiTheme="majorHAnsi" w:eastAsiaTheme="majorEastAsia" w:hAnsiTheme="majorHAnsi" w:cstheme="majorBidi"/>
      <w:color w:val="404040" w:themeColor="text1" w:themeTint="BF"/>
      <w:sz w:val="20"/>
      <w:szCs w:val="20"/>
      <w:lang w:val="en-GB" w:eastAsia="en-GB"/>
    </w:rPr>
  </w:style>
  <w:style w:type="paragraph" w:styleId="Heading9">
    <w:name w:val="heading 9"/>
    <w:basedOn w:val="Normal"/>
    <w:next w:val="Normal"/>
    <w:link w:val="Heading9Char"/>
    <w:uiPriority w:val="9"/>
    <w:semiHidden/>
    <w:unhideWhenUsed/>
    <w:qFormat/>
    <w:rsid w:val="00C336D6"/>
    <w:pPr>
      <w:keepNext/>
      <w:keepLines/>
      <w:spacing w:before="200"/>
      <w:outlineLvl w:val="8"/>
    </w:pPr>
    <w:rPr>
      <w:rFonts w:asciiTheme="majorHAnsi" w:eastAsiaTheme="majorEastAsia" w:hAnsiTheme="majorHAnsi" w:cstheme="majorBidi"/>
      <w:i/>
      <w:iCs/>
      <w:color w:val="404040" w:themeColor="text1" w:themeTint="BF"/>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olume">
    <w:name w:val="volume"/>
    <w:basedOn w:val="DefaultParagraphFont"/>
    <w:rsid w:val="00874BE7"/>
  </w:style>
  <w:style w:type="paragraph" w:styleId="NormalWeb">
    <w:name w:val="Normal (Web)"/>
    <w:basedOn w:val="Normal"/>
    <w:uiPriority w:val="99"/>
    <w:unhideWhenUsed/>
    <w:rsid w:val="00874BE7"/>
    <w:pPr>
      <w:spacing w:before="100" w:beforeAutospacing="1" w:after="100" w:afterAutospacing="1"/>
    </w:pPr>
    <w:rPr>
      <w:rFonts w:eastAsia="Times New Roman" w:cs="Times New Roman"/>
      <w:szCs w:val="24"/>
      <w:lang w:val="en-GB" w:eastAsia="en-GB"/>
    </w:rPr>
  </w:style>
  <w:style w:type="character" w:customStyle="1" w:styleId="entryauthor">
    <w:name w:val="entryauthor"/>
    <w:basedOn w:val="DefaultParagraphFont"/>
    <w:rsid w:val="00874BE7"/>
  </w:style>
  <w:style w:type="character" w:styleId="Hyperlink">
    <w:name w:val="Hyperlink"/>
    <w:basedOn w:val="DefaultParagraphFont"/>
    <w:uiPriority w:val="99"/>
    <w:unhideWhenUsed/>
    <w:rsid w:val="00EE2C4C"/>
    <w:rPr>
      <w:color w:val="0563C1" w:themeColor="hyperlink"/>
      <w:u w:val="single"/>
    </w:rPr>
  </w:style>
  <w:style w:type="character" w:customStyle="1" w:styleId="journalname">
    <w:name w:val="journalname"/>
    <w:basedOn w:val="DefaultParagraphFont"/>
    <w:rsid w:val="00EE2C4C"/>
  </w:style>
  <w:style w:type="paragraph" w:customStyle="1" w:styleId="Default">
    <w:name w:val="Default"/>
    <w:rsid w:val="00EE2C4C"/>
    <w:pPr>
      <w:autoSpaceDE w:val="0"/>
      <w:autoSpaceDN w:val="0"/>
      <w:adjustRightInd w:val="0"/>
      <w:spacing w:after="0" w:line="240" w:lineRule="auto"/>
    </w:pPr>
    <w:rPr>
      <w:rFonts w:ascii="Calibri" w:hAnsi="Calibri" w:cs="Calibri"/>
      <w:color w:val="000000"/>
      <w:sz w:val="24"/>
      <w:szCs w:val="24"/>
      <w:lang w:val="en-GB"/>
    </w:rPr>
  </w:style>
  <w:style w:type="paragraph" w:styleId="ListParagraph">
    <w:name w:val="List Paragraph"/>
    <w:basedOn w:val="Normal"/>
    <w:uiPriority w:val="99"/>
    <w:qFormat/>
    <w:rsid w:val="002809F5"/>
    <w:pPr>
      <w:ind w:left="720"/>
      <w:contextualSpacing/>
    </w:pPr>
  </w:style>
  <w:style w:type="table" w:styleId="TableGrid">
    <w:name w:val="Table Grid"/>
    <w:basedOn w:val="TableNormal"/>
    <w:uiPriority w:val="59"/>
    <w:rsid w:val="008510F3"/>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32178"/>
    <w:rPr>
      <w:rFonts w:ascii="Times New Roman" w:eastAsia="Times New Roman" w:hAnsi="Times New Roman" w:cs="Times New Roman"/>
      <w:b/>
      <w:bCs/>
      <w:sz w:val="24"/>
      <w:szCs w:val="24"/>
      <w:lang w:eastAsia="fr-BE"/>
    </w:rPr>
  </w:style>
  <w:style w:type="character" w:customStyle="1" w:styleId="Heading3Char">
    <w:name w:val="Heading 3 Char"/>
    <w:basedOn w:val="DefaultParagraphFont"/>
    <w:link w:val="Heading3"/>
    <w:uiPriority w:val="9"/>
    <w:rsid w:val="00741A3C"/>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C336D6"/>
    <w:rPr>
      <w:rFonts w:eastAsiaTheme="majorEastAsia" w:cstheme="minorHAnsi"/>
      <w:b/>
      <w:bCs/>
      <w:smallCaps/>
      <w:color w:val="323E4F" w:themeColor="text2" w:themeShade="BF"/>
      <w:sz w:val="32"/>
      <w:szCs w:val="32"/>
      <w:lang w:val="en-GB" w:eastAsia="en-GB"/>
    </w:rPr>
  </w:style>
  <w:style w:type="character" w:customStyle="1" w:styleId="Heading2Char">
    <w:name w:val="Heading 2 Char"/>
    <w:basedOn w:val="DefaultParagraphFont"/>
    <w:link w:val="Heading2"/>
    <w:uiPriority w:val="9"/>
    <w:rsid w:val="00C336D6"/>
    <w:rPr>
      <w:rFonts w:ascii="Calibri" w:eastAsia="Times New Roman" w:hAnsi="Calibri" w:cs="Calibri"/>
      <w:b/>
      <w:color w:val="323E4F" w:themeColor="text2" w:themeShade="BF"/>
      <w:sz w:val="24"/>
      <w:szCs w:val="24"/>
      <w:lang w:val="en-GB" w:eastAsia="en-GB"/>
    </w:rPr>
  </w:style>
  <w:style w:type="character" w:customStyle="1" w:styleId="Heading5Char">
    <w:name w:val="Heading 5 Char"/>
    <w:basedOn w:val="DefaultParagraphFont"/>
    <w:link w:val="Heading5"/>
    <w:uiPriority w:val="9"/>
    <w:rsid w:val="00C336D6"/>
    <w:rPr>
      <w:rFonts w:eastAsiaTheme="majorEastAsia" w:cstheme="minorHAnsi"/>
      <w:i/>
      <w:sz w:val="24"/>
      <w:szCs w:val="24"/>
      <w:lang w:val="en-GB" w:eastAsia="en-GB"/>
    </w:rPr>
  </w:style>
  <w:style w:type="character" w:customStyle="1" w:styleId="Heading6Char">
    <w:name w:val="Heading 6 Char"/>
    <w:basedOn w:val="DefaultParagraphFont"/>
    <w:link w:val="Heading6"/>
    <w:uiPriority w:val="9"/>
    <w:semiHidden/>
    <w:rsid w:val="00C336D6"/>
    <w:rPr>
      <w:rFonts w:asciiTheme="majorHAnsi" w:eastAsiaTheme="majorEastAsia" w:hAnsiTheme="majorHAnsi" w:cstheme="majorBidi"/>
      <w:i/>
      <w:iCs/>
      <w:color w:val="1F4D78" w:themeColor="accent1" w:themeShade="7F"/>
      <w:sz w:val="24"/>
      <w:szCs w:val="24"/>
      <w:lang w:val="en-GB" w:eastAsia="en-GB"/>
    </w:rPr>
  </w:style>
  <w:style w:type="character" w:customStyle="1" w:styleId="Heading7Char">
    <w:name w:val="Heading 7 Char"/>
    <w:basedOn w:val="DefaultParagraphFont"/>
    <w:link w:val="Heading7"/>
    <w:uiPriority w:val="9"/>
    <w:semiHidden/>
    <w:rsid w:val="00C336D6"/>
    <w:rPr>
      <w:rFonts w:asciiTheme="majorHAnsi" w:eastAsiaTheme="majorEastAsia" w:hAnsiTheme="majorHAnsi" w:cstheme="majorBidi"/>
      <w:i/>
      <w:iCs/>
      <w:color w:val="404040" w:themeColor="text1" w:themeTint="BF"/>
      <w:sz w:val="24"/>
      <w:szCs w:val="24"/>
      <w:lang w:val="en-GB" w:eastAsia="en-GB"/>
    </w:rPr>
  </w:style>
  <w:style w:type="character" w:customStyle="1" w:styleId="Heading8Char">
    <w:name w:val="Heading 8 Char"/>
    <w:basedOn w:val="DefaultParagraphFont"/>
    <w:link w:val="Heading8"/>
    <w:uiPriority w:val="9"/>
    <w:semiHidden/>
    <w:rsid w:val="00C336D6"/>
    <w:rPr>
      <w:rFonts w:asciiTheme="majorHAnsi" w:eastAsiaTheme="majorEastAsia" w:hAnsiTheme="majorHAnsi" w:cstheme="majorBidi"/>
      <w:color w:val="404040" w:themeColor="text1" w:themeTint="BF"/>
      <w:sz w:val="20"/>
      <w:szCs w:val="20"/>
      <w:lang w:val="en-GB" w:eastAsia="en-GB"/>
    </w:rPr>
  </w:style>
  <w:style w:type="character" w:customStyle="1" w:styleId="Heading9Char">
    <w:name w:val="Heading 9 Char"/>
    <w:basedOn w:val="DefaultParagraphFont"/>
    <w:link w:val="Heading9"/>
    <w:uiPriority w:val="9"/>
    <w:semiHidden/>
    <w:rsid w:val="00C336D6"/>
    <w:rPr>
      <w:rFonts w:asciiTheme="majorHAnsi" w:eastAsiaTheme="majorEastAsia" w:hAnsiTheme="majorHAnsi" w:cstheme="majorBidi"/>
      <w:i/>
      <w:iCs/>
      <w:color w:val="404040" w:themeColor="text1" w:themeTint="BF"/>
      <w:sz w:val="20"/>
      <w:szCs w:val="20"/>
      <w:lang w:val="en-GB" w:eastAsia="en-GB"/>
    </w:rPr>
  </w:style>
  <w:style w:type="character" w:styleId="FollowedHyperlink">
    <w:name w:val="FollowedHyperlink"/>
    <w:basedOn w:val="DefaultParagraphFont"/>
    <w:uiPriority w:val="99"/>
    <w:unhideWhenUsed/>
    <w:rsid w:val="00C336D6"/>
    <w:rPr>
      <w:color w:val="954F72" w:themeColor="followedHyperlink"/>
      <w:u w:val="single"/>
    </w:rPr>
  </w:style>
  <w:style w:type="paragraph" w:customStyle="1" w:styleId="bodytext">
    <w:name w:val="bodytext"/>
    <w:basedOn w:val="Normal"/>
    <w:rsid w:val="00C336D6"/>
    <w:pPr>
      <w:spacing w:before="195" w:after="195"/>
    </w:pPr>
    <w:rPr>
      <w:rFonts w:eastAsia="Times New Roman" w:cs="Times New Roman"/>
      <w:szCs w:val="24"/>
      <w:lang w:val="en-GB" w:eastAsia="en-GB"/>
    </w:rPr>
  </w:style>
  <w:style w:type="character" w:customStyle="1" w:styleId="newsdes1">
    <w:name w:val="newsdes1"/>
    <w:basedOn w:val="DefaultParagraphFont"/>
    <w:rsid w:val="00C336D6"/>
    <w:rPr>
      <w:rFonts w:ascii="Verdana" w:hAnsi="Verdana" w:hint="default"/>
      <w:color w:val="000000"/>
      <w:sz w:val="17"/>
      <w:szCs w:val="17"/>
    </w:rPr>
  </w:style>
  <w:style w:type="character" w:customStyle="1" w:styleId="title15">
    <w:name w:val="title15"/>
    <w:basedOn w:val="DefaultParagraphFont"/>
    <w:rsid w:val="00C336D6"/>
  </w:style>
  <w:style w:type="character" w:styleId="CommentReference">
    <w:name w:val="annotation reference"/>
    <w:basedOn w:val="DefaultParagraphFont"/>
    <w:uiPriority w:val="99"/>
    <w:semiHidden/>
    <w:unhideWhenUsed/>
    <w:rsid w:val="00C336D6"/>
    <w:rPr>
      <w:sz w:val="16"/>
      <w:szCs w:val="16"/>
    </w:rPr>
  </w:style>
  <w:style w:type="paragraph" w:styleId="CommentText">
    <w:name w:val="annotation text"/>
    <w:basedOn w:val="Normal"/>
    <w:link w:val="CommentTextChar"/>
    <w:uiPriority w:val="99"/>
    <w:semiHidden/>
    <w:unhideWhenUsed/>
    <w:rsid w:val="00C336D6"/>
    <w:rPr>
      <w:rFonts w:eastAsia="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C336D6"/>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C336D6"/>
    <w:rPr>
      <w:b/>
      <w:bCs/>
    </w:rPr>
  </w:style>
  <w:style w:type="character" w:customStyle="1" w:styleId="CommentSubjectChar">
    <w:name w:val="Comment Subject Char"/>
    <w:basedOn w:val="CommentTextChar"/>
    <w:link w:val="CommentSubject"/>
    <w:uiPriority w:val="99"/>
    <w:semiHidden/>
    <w:rsid w:val="00C336D6"/>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unhideWhenUsed/>
    <w:rsid w:val="00C336D6"/>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rsid w:val="00C336D6"/>
    <w:rPr>
      <w:rFonts w:ascii="Tahoma" w:eastAsia="Times New Roman" w:hAnsi="Tahoma" w:cs="Tahoma"/>
      <w:sz w:val="16"/>
      <w:szCs w:val="16"/>
      <w:lang w:val="en-GB" w:eastAsia="en-GB"/>
    </w:rPr>
  </w:style>
  <w:style w:type="paragraph" w:styleId="Header">
    <w:name w:val="header"/>
    <w:basedOn w:val="Normal"/>
    <w:link w:val="HeaderChar"/>
    <w:uiPriority w:val="99"/>
    <w:unhideWhenUsed/>
    <w:rsid w:val="00C336D6"/>
    <w:pPr>
      <w:tabs>
        <w:tab w:val="center" w:pos="4513"/>
        <w:tab w:val="right" w:pos="9026"/>
      </w:tabs>
    </w:pPr>
    <w:rPr>
      <w:rFonts w:eastAsia="Times New Roman" w:cs="Times New Roman"/>
      <w:szCs w:val="24"/>
      <w:lang w:val="en-GB" w:eastAsia="en-GB"/>
    </w:rPr>
  </w:style>
  <w:style w:type="character" w:customStyle="1" w:styleId="HeaderChar">
    <w:name w:val="Header Char"/>
    <w:basedOn w:val="DefaultParagraphFont"/>
    <w:link w:val="Header"/>
    <w:uiPriority w:val="99"/>
    <w:rsid w:val="00C336D6"/>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C336D6"/>
    <w:pPr>
      <w:tabs>
        <w:tab w:val="center" w:pos="4513"/>
        <w:tab w:val="right" w:pos="9026"/>
      </w:tabs>
    </w:pPr>
    <w:rPr>
      <w:rFonts w:eastAsia="Times New Roman" w:cs="Times New Roman"/>
      <w:szCs w:val="24"/>
      <w:lang w:val="en-GB" w:eastAsia="en-GB"/>
    </w:rPr>
  </w:style>
  <w:style w:type="character" w:customStyle="1" w:styleId="FooterChar">
    <w:name w:val="Footer Char"/>
    <w:basedOn w:val="DefaultParagraphFont"/>
    <w:link w:val="Footer"/>
    <w:uiPriority w:val="99"/>
    <w:rsid w:val="00C336D6"/>
    <w:rPr>
      <w:rFonts w:ascii="Times New Roman" w:eastAsia="Times New Roman" w:hAnsi="Times New Roman" w:cs="Times New Roman"/>
      <w:sz w:val="24"/>
      <w:szCs w:val="24"/>
      <w:lang w:val="en-GB" w:eastAsia="en-GB"/>
    </w:rPr>
  </w:style>
  <w:style w:type="paragraph" w:customStyle="1" w:styleId="ecxmsonormal">
    <w:name w:val="ecxmsonormal"/>
    <w:basedOn w:val="Normal"/>
    <w:uiPriority w:val="99"/>
    <w:rsid w:val="00C336D6"/>
    <w:pPr>
      <w:spacing w:after="324"/>
    </w:pPr>
    <w:rPr>
      <w:rFonts w:eastAsia="Times New Roman" w:cs="Times New Roman"/>
      <w:szCs w:val="24"/>
      <w:lang w:val="en-GB" w:eastAsia="en-GB"/>
    </w:rPr>
  </w:style>
  <w:style w:type="character" w:customStyle="1" w:styleId="mw-headline">
    <w:name w:val="mw-headline"/>
    <w:basedOn w:val="DefaultParagraphFont"/>
    <w:rsid w:val="00C336D6"/>
  </w:style>
  <w:style w:type="character" w:customStyle="1" w:styleId="Date1">
    <w:name w:val="Date1"/>
    <w:basedOn w:val="DefaultParagraphFont"/>
    <w:rsid w:val="00C336D6"/>
  </w:style>
  <w:style w:type="character" w:customStyle="1" w:styleId="journal">
    <w:name w:val="journal"/>
    <w:basedOn w:val="DefaultParagraphFont"/>
    <w:rsid w:val="00C336D6"/>
  </w:style>
  <w:style w:type="character" w:customStyle="1" w:styleId="journalnumber">
    <w:name w:val="journalnumber"/>
    <w:basedOn w:val="DefaultParagraphFont"/>
    <w:rsid w:val="00C336D6"/>
  </w:style>
  <w:style w:type="character" w:customStyle="1" w:styleId="pages">
    <w:name w:val="pages"/>
    <w:basedOn w:val="DefaultParagraphFont"/>
    <w:rsid w:val="00C336D6"/>
  </w:style>
  <w:style w:type="character" w:customStyle="1" w:styleId="numberofpages">
    <w:name w:val="numberofpages"/>
    <w:basedOn w:val="DefaultParagraphFont"/>
    <w:rsid w:val="00C336D6"/>
  </w:style>
  <w:style w:type="paragraph" w:customStyle="1" w:styleId="type2">
    <w:name w:val="type2"/>
    <w:basedOn w:val="Normal"/>
    <w:rsid w:val="00C336D6"/>
    <w:pPr>
      <w:spacing w:before="100" w:beforeAutospacing="1" w:after="100" w:afterAutospacing="1" w:line="360" w:lineRule="atLeast"/>
    </w:pPr>
    <w:rPr>
      <w:rFonts w:ascii="Verdana" w:eastAsia="Times New Roman" w:hAnsi="Verdana" w:cs="Times New Roman"/>
      <w:sz w:val="19"/>
      <w:szCs w:val="19"/>
      <w:lang w:val="en-GB" w:eastAsia="en-GB"/>
    </w:rPr>
  </w:style>
  <w:style w:type="character" w:customStyle="1" w:styleId="typefamily">
    <w:name w:val="type_family"/>
    <w:basedOn w:val="DefaultParagraphFont"/>
    <w:rsid w:val="00C336D6"/>
  </w:style>
  <w:style w:type="character" w:customStyle="1" w:styleId="typefamilysep">
    <w:name w:val="type_family_sep"/>
    <w:basedOn w:val="DefaultParagraphFont"/>
    <w:rsid w:val="00C336D6"/>
  </w:style>
  <w:style w:type="character" w:customStyle="1" w:styleId="typeclassificationparent">
    <w:name w:val="type_classification_parent"/>
    <w:basedOn w:val="DefaultParagraphFont"/>
    <w:rsid w:val="00C336D6"/>
  </w:style>
  <w:style w:type="character" w:customStyle="1" w:styleId="typeparentsep">
    <w:name w:val="type_parent_sep"/>
    <w:basedOn w:val="DefaultParagraphFont"/>
    <w:rsid w:val="00C336D6"/>
  </w:style>
  <w:style w:type="character" w:customStyle="1" w:styleId="typeclassification">
    <w:name w:val="type_classification"/>
    <w:basedOn w:val="DefaultParagraphFont"/>
    <w:rsid w:val="00C336D6"/>
  </w:style>
  <w:style w:type="paragraph" w:styleId="HTMLPreformatted">
    <w:name w:val="HTML Preformatted"/>
    <w:basedOn w:val="Normal"/>
    <w:link w:val="HTMLPreformattedChar"/>
    <w:uiPriority w:val="99"/>
    <w:unhideWhenUsed/>
    <w:rsid w:val="00C336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Verdana" w:eastAsia="Times New Roman" w:hAnsi="Verdana" w:cs="Courier New"/>
      <w:color w:val="000000"/>
      <w:szCs w:val="24"/>
      <w:lang w:val="en-GB" w:eastAsia="en-GB"/>
    </w:rPr>
  </w:style>
  <w:style w:type="character" w:customStyle="1" w:styleId="HTMLPreformattedChar">
    <w:name w:val="HTML Preformatted Char"/>
    <w:basedOn w:val="DefaultParagraphFont"/>
    <w:link w:val="HTMLPreformatted"/>
    <w:uiPriority w:val="99"/>
    <w:rsid w:val="00C336D6"/>
    <w:rPr>
      <w:rFonts w:ascii="Verdana" w:eastAsia="Times New Roman" w:hAnsi="Verdana" w:cs="Courier New"/>
      <w:color w:val="000000"/>
      <w:sz w:val="24"/>
      <w:szCs w:val="24"/>
      <w:lang w:val="en-GB" w:eastAsia="en-GB"/>
    </w:rPr>
  </w:style>
  <w:style w:type="character" w:styleId="Emphasis">
    <w:name w:val="Emphasis"/>
    <w:uiPriority w:val="20"/>
    <w:rsid w:val="00C336D6"/>
    <w:rPr>
      <w:i/>
      <w:iCs/>
    </w:rPr>
  </w:style>
  <w:style w:type="character" w:customStyle="1" w:styleId="personname">
    <w:name w:val="person_name"/>
    <w:rsid w:val="00C336D6"/>
  </w:style>
  <w:style w:type="paragraph" w:customStyle="1" w:styleId="oecdtitle12">
    <w:name w:val="oecdtitle12"/>
    <w:basedOn w:val="Normal"/>
    <w:rsid w:val="00C336D6"/>
    <w:pPr>
      <w:pBdr>
        <w:bottom w:val="single" w:sz="6" w:space="0" w:color="CCCCCC"/>
      </w:pBdr>
      <w:spacing w:before="75" w:after="75"/>
    </w:pPr>
    <w:rPr>
      <w:rFonts w:ascii="Georgia" w:eastAsia="Times New Roman" w:hAnsi="Georgia" w:cs="Times New Roman"/>
      <w:b/>
      <w:bCs/>
      <w:i/>
      <w:iCs/>
      <w:color w:val="545454"/>
      <w:sz w:val="26"/>
      <w:szCs w:val="26"/>
      <w:lang w:val="en-GB" w:eastAsia="en-GB"/>
    </w:rPr>
  </w:style>
  <w:style w:type="character" w:styleId="Strong">
    <w:name w:val="Strong"/>
    <w:basedOn w:val="DefaultParagraphFont"/>
    <w:uiPriority w:val="22"/>
    <w:rsid w:val="00C336D6"/>
    <w:rPr>
      <w:b/>
      <w:bCs/>
    </w:rPr>
  </w:style>
  <w:style w:type="character" w:customStyle="1" w:styleId="date3">
    <w:name w:val="date3"/>
    <w:basedOn w:val="DefaultParagraphFont"/>
    <w:rsid w:val="00C336D6"/>
    <w:rPr>
      <w:sz w:val="18"/>
      <w:szCs w:val="18"/>
    </w:rPr>
  </w:style>
  <w:style w:type="paragraph" w:customStyle="1" w:styleId="meta">
    <w:name w:val="meta"/>
    <w:basedOn w:val="Normal"/>
    <w:rsid w:val="00C336D6"/>
    <w:pPr>
      <w:spacing w:before="100" w:beforeAutospacing="1" w:after="100" w:afterAutospacing="1"/>
    </w:pPr>
    <w:rPr>
      <w:rFonts w:eastAsia="Times New Roman" w:cs="Times New Roman"/>
      <w:szCs w:val="24"/>
      <w:lang w:val="en-GB" w:eastAsia="en-GB"/>
    </w:rPr>
  </w:style>
  <w:style w:type="paragraph" w:styleId="ListBullet">
    <w:name w:val="List Bullet"/>
    <w:basedOn w:val="Normal"/>
    <w:uiPriority w:val="99"/>
    <w:unhideWhenUsed/>
    <w:rsid w:val="00C336D6"/>
    <w:pPr>
      <w:tabs>
        <w:tab w:val="num" w:pos="360"/>
      </w:tabs>
      <w:ind w:left="360" w:hanging="360"/>
    </w:pPr>
    <w:rPr>
      <w:rFonts w:eastAsia="Times New Roman" w:cs="Times New Roman"/>
      <w:szCs w:val="24"/>
      <w:lang w:val="en-GB" w:eastAsia="en-GB"/>
    </w:rPr>
  </w:style>
  <w:style w:type="character" w:customStyle="1" w:styleId="f">
    <w:name w:val="f"/>
    <w:basedOn w:val="DefaultParagraphFont"/>
    <w:rsid w:val="00C336D6"/>
  </w:style>
  <w:style w:type="character" w:styleId="HTMLCite">
    <w:name w:val="HTML Cite"/>
    <w:basedOn w:val="DefaultParagraphFont"/>
    <w:uiPriority w:val="99"/>
    <w:semiHidden/>
    <w:unhideWhenUsed/>
    <w:rsid w:val="00C336D6"/>
    <w:rPr>
      <w:i/>
      <w:iCs/>
    </w:rPr>
  </w:style>
  <w:style w:type="character" w:customStyle="1" w:styleId="bc">
    <w:name w:val="bc"/>
    <w:basedOn w:val="DefaultParagraphFont"/>
    <w:rsid w:val="00C336D6"/>
  </w:style>
  <w:style w:type="character" w:customStyle="1" w:styleId="vshid">
    <w:name w:val="vshid"/>
    <w:basedOn w:val="DefaultParagraphFont"/>
    <w:rsid w:val="00C336D6"/>
  </w:style>
  <w:style w:type="character" w:customStyle="1" w:styleId="st">
    <w:name w:val="st"/>
    <w:basedOn w:val="DefaultParagraphFont"/>
    <w:rsid w:val="00C336D6"/>
  </w:style>
  <w:style w:type="paragraph" w:styleId="TOCHeading">
    <w:name w:val="TOC Heading"/>
    <w:basedOn w:val="Heading1"/>
    <w:next w:val="Normal"/>
    <w:uiPriority w:val="39"/>
    <w:unhideWhenUsed/>
    <w:qFormat/>
    <w:rsid w:val="00C336D6"/>
    <w:pPr>
      <w:outlineLvl w:val="9"/>
    </w:pPr>
    <w:rPr>
      <w:lang w:val="en-US" w:eastAsia="en-US"/>
    </w:rPr>
  </w:style>
  <w:style w:type="paragraph" w:styleId="TOC1">
    <w:name w:val="toc 1"/>
    <w:basedOn w:val="Normal"/>
    <w:next w:val="Normal"/>
    <w:autoRedefine/>
    <w:uiPriority w:val="39"/>
    <w:unhideWhenUsed/>
    <w:rsid w:val="00C336D6"/>
    <w:pPr>
      <w:spacing w:after="100"/>
    </w:pPr>
    <w:rPr>
      <w:rFonts w:eastAsia="Times New Roman" w:cs="Times New Roman"/>
      <w:szCs w:val="24"/>
      <w:lang w:val="en-GB" w:eastAsia="en-GB"/>
    </w:rPr>
  </w:style>
  <w:style w:type="paragraph" w:styleId="TOC3">
    <w:name w:val="toc 3"/>
    <w:basedOn w:val="Normal"/>
    <w:next w:val="Normal"/>
    <w:autoRedefine/>
    <w:uiPriority w:val="39"/>
    <w:unhideWhenUsed/>
    <w:rsid w:val="00C336D6"/>
    <w:pPr>
      <w:spacing w:after="100"/>
      <w:ind w:left="440"/>
    </w:pPr>
    <w:rPr>
      <w:rFonts w:eastAsia="Times New Roman" w:cs="Times New Roman"/>
      <w:szCs w:val="24"/>
      <w:lang w:val="en-GB" w:eastAsia="en-GB"/>
    </w:rPr>
  </w:style>
  <w:style w:type="paragraph" w:styleId="TOC2">
    <w:name w:val="toc 2"/>
    <w:basedOn w:val="Normal"/>
    <w:next w:val="Normal"/>
    <w:autoRedefine/>
    <w:uiPriority w:val="39"/>
    <w:unhideWhenUsed/>
    <w:rsid w:val="00C336D6"/>
    <w:pPr>
      <w:spacing w:after="100"/>
      <w:ind w:left="220"/>
    </w:pPr>
    <w:rPr>
      <w:rFonts w:eastAsia="Times New Roman" w:cs="Times New Roman"/>
      <w:szCs w:val="24"/>
      <w:lang w:val="en-GB" w:eastAsia="en-GB"/>
    </w:rPr>
  </w:style>
  <w:style w:type="paragraph" w:styleId="FootnoteText">
    <w:name w:val="footnote text"/>
    <w:basedOn w:val="Normal"/>
    <w:link w:val="FootnoteTextChar"/>
    <w:uiPriority w:val="99"/>
    <w:unhideWhenUsed/>
    <w:rsid w:val="00C336D6"/>
    <w:rPr>
      <w:rFonts w:eastAsia="Times New Roman" w:cs="Times New Roman"/>
      <w:sz w:val="20"/>
      <w:szCs w:val="20"/>
      <w:lang w:val="en-GB" w:eastAsia="en-GB"/>
    </w:rPr>
  </w:style>
  <w:style w:type="character" w:customStyle="1" w:styleId="FootnoteTextChar">
    <w:name w:val="Footnote Text Char"/>
    <w:basedOn w:val="DefaultParagraphFont"/>
    <w:link w:val="FootnoteText"/>
    <w:uiPriority w:val="99"/>
    <w:rsid w:val="00C336D6"/>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unhideWhenUsed/>
    <w:rsid w:val="00C336D6"/>
    <w:rPr>
      <w:vertAlign w:val="superscript"/>
    </w:rPr>
  </w:style>
  <w:style w:type="character" w:customStyle="1" w:styleId="addmd">
    <w:name w:val="addmd"/>
    <w:basedOn w:val="DefaultParagraphFont"/>
    <w:rsid w:val="00C336D6"/>
  </w:style>
  <w:style w:type="character" w:customStyle="1" w:styleId="apple-converted-space">
    <w:name w:val="apple-converted-space"/>
    <w:basedOn w:val="DefaultParagraphFont"/>
    <w:rsid w:val="00C336D6"/>
  </w:style>
  <w:style w:type="character" w:customStyle="1" w:styleId="il">
    <w:name w:val="il"/>
    <w:basedOn w:val="DefaultParagraphFont"/>
    <w:rsid w:val="00C336D6"/>
  </w:style>
  <w:style w:type="paragraph" w:customStyle="1" w:styleId="Pa4">
    <w:name w:val="Pa4"/>
    <w:basedOn w:val="Default"/>
    <w:next w:val="Default"/>
    <w:uiPriority w:val="99"/>
    <w:rsid w:val="00C336D6"/>
    <w:pPr>
      <w:spacing w:line="201" w:lineRule="atLeast"/>
    </w:pPr>
    <w:rPr>
      <w:rFonts w:ascii="Scala-Regular" w:eastAsiaTheme="minorEastAsia" w:hAnsi="Scala-Regular" w:cstheme="minorBidi"/>
      <w:color w:val="auto"/>
      <w:lang w:eastAsia="en-GB"/>
    </w:rPr>
  </w:style>
  <w:style w:type="paragraph" w:customStyle="1" w:styleId="Pa7">
    <w:name w:val="Pa7"/>
    <w:basedOn w:val="Default"/>
    <w:next w:val="Default"/>
    <w:uiPriority w:val="99"/>
    <w:rsid w:val="00C336D6"/>
    <w:pPr>
      <w:spacing w:line="175" w:lineRule="atLeast"/>
    </w:pPr>
    <w:rPr>
      <w:rFonts w:ascii="Scala-Regular" w:eastAsiaTheme="minorEastAsia" w:hAnsi="Scala-Regular" w:cstheme="minorBidi"/>
      <w:color w:val="auto"/>
      <w:lang w:eastAsia="en-GB"/>
    </w:rPr>
  </w:style>
  <w:style w:type="character" w:customStyle="1" w:styleId="A6">
    <w:name w:val="A6"/>
    <w:uiPriority w:val="99"/>
    <w:rsid w:val="00C336D6"/>
    <w:rPr>
      <w:rFonts w:cs="Scala-Regular"/>
      <w:color w:val="000000"/>
      <w:sz w:val="10"/>
      <w:szCs w:val="10"/>
    </w:rPr>
  </w:style>
  <w:style w:type="character" w:customStyle="1" w:styleId="A9">
    <w:name w:val="A9"/>
    <w:uiPriority w:val="99"/>
    <w:rsid w:val="00C336D6"/>
    <w:rPr>
      <w:rFonts w:ascii="Scala-Caps" w:hAnsi="Scala-Caps" w:cs="Scala-Caps"/>
      <w:color w:val="000000"/>
      <w:sz w:val="22"/>
      <w:szCs w:val="22"/>
    </w:rPr>
  </w:style>
  <w:style w:type="character" w:customStyle="1" w:styleId="A8">
    <w:name w:val="A8"/>
    <w:uiPriority w:val="99"/>
    <w:rsid w:val="00C336D6"/>
    <w:rPr>
      <w:rFonts w:ascii="Scala-Caps" w:hAnsi="Scala-Caps" w:cs="Scala-Caps"/>
      <w:color w:val="000000"/>
      <w:sz w:val="19"/>
      <w:szCs w:val="19"/>
    </w:rPr>
  </w:style>
  <w:style w:type="character" w:customStyle="1" w:styleId="A4">
    <w:name w:val="A4"/>
    <w:uiPriority w:val="99"/>
    <w:rsid w:val="00C336D6"/>
    <w:rPr>
      <w:rFonts w:cs="Scala-Regular"/>
      <w:color w:val="000000"/>
      <w:sz w:val="11"/>
      <w:szCs w:val="11"/>
    </w:rPr>
  </w:style>
  <w:style w:type="paragraph" w:customStyle="1" w:styleId="Pa36">
    <w:name w:val="Pa36"/>
    <w:basedOn w:val="Default"/>
    <w:next w:val="Default"/>
    <w:uiPriority w:val="99"/>
    <w:rsid w:val="00C336D6"/>
    <w:pPr>
      <w:spacing w:line="161" w:lineRule="atLeast"/>
    </w:pPr>
    <w:rPr>
      <w:rFonts w:ascii="Trade Gothic LT Com Bold 2" w:eastAsiaTheme="minorEastAsia" w:hAnsi="Trade Gothic LT Com Bold 2" w:cstheme="minorBidi"/>
      <w:color w:val="auto"/>
      <w:lang w:eastAsia="en-GB"/>
    </w:rPr>
  </w:style>
  <w:style w:type="paragraph" w:customStyle="1" w:styleId="Pa37">
    <w:name w:val="Pa37"/>
    <w:basedOn w:val="Default"/>
    <w:next w:val="Default"/>
    <w:uiPriority w:val="99"/>
    <w:rsid w:val="00C336D6"/>
    <w:pPr>
      <w:spacing w:line="146" w:lineRule="atLeast"/>
    </w:pPr>
    <w:rPr>
      <w:rFonts w:ascii="Trade Gothic LT Com Bold 2" w:eastAsiaTheme="minorEastAsia" w:hAnsi="Trade Gothic LT Com Bold 2" w:cstheme="minorBidi"/>
      <w:color w:val="auto"/>
      <w:lang w:eastAsia="en-GB"/>
    </w:rPr>
  </w:style>
  <w:style w:type="paragraph" w:customStyle="1" w:styleId="Pa38">
    <w:name w:val="Pa38"/>
    <w:basedOn w:val="Default"/>
    <w:next w:val="Default"/>
    <w:uiPriority w:val="99"/>
    <w:rsid w:val="00C336D6"/>
    <w:pPr>
      <w:spacing w:line="146" w:lineRule="atLeast"/>
    </w:pPr>
    <w:rPr>
      <w:rFonts w:ascii="Trade Gothic LT Com Bold 2" w:eastAsiaTheme="minorEastAsia" w:hAnsi="Trade Gothic LT Com Bold 2" w:cstheme="minorBidi"/>
      <w:color w:val="auto"/>
      <w:lang w:eastAsia="en-GB"/>
    </w:rPr>
  </w:style>
  <w:style w:type="paragraph" w:customStyle="1" w:styleId="CM1">
    <w:name w:val="CM1"/>
    <w:basedOn w:val="Default"/>
    <w:next w:val="Default"/>
    <w:uiPriority w:val="99"/>
    <w:rsid w:val="00C336D6"/>
    <w:rPr>
      <w:rFonts w:ascii="EUAlbertina" w:eastAsiaTheme="minorEastAsia" w:hAnsi="EUAlbertina" w:cstheme="minorBidi"/>
      <w:color w:val="auto"/>
      <w:lang w:eastAsia="en-GB"/>
    </w:rPr>
  </w:style>
  <w:style w:type="paragraph" w:customStyle="1" w:styleId="CM3">
    <w:name w:val="CM3"/>
    <w:basedOn w:val="Default"/>
    <w:next w:val="Default"/>
    <w:uiPriority w:val="99"/>
    <w:rsid w:val="00C336D6"/>
    <w:rPr>
      <w:rFonts w:ascii="EUAlbertina" w:eastAsiaTheme="minorEastAsia" w:hAnsi="EUAlbertina" w:cstheme="minorBidi"/>
      <w:color w:val="auto"/>
      <w:lang w:eastAsia="en-GB"/>
    </w:rPr>
  </w:style>
  <w:style w:type="paragraph" w:customStyle="1" w:styleId="CM4">
    <w:name w:val="CM4"/>
    <w:basedOn w:val="Default"/>
    <w:next w:val="Default"/>
    <w:uiPriority w:val="99"/>
    <w:rsid w:val="00C336D6"/>
    <w:rPr>
      <w:rFonts w:ascii="EUAlbertina" w:eastAsiaTheme="minorEastAsia" w:hAnsi="EUAlbertina" w:cstheme="minorBidi"/>
      <w:color w:val="auto"/>
      <w:lang w:eastAsia="en-GB"/>
    </w:rPr>
  </w:style>
  <w:style w:type="paragraph" w:customStyle="1" w:styleId="EntInstit">
    <w:name w:val="EntInstit"/>
    <w:basedOn w:val="Normal"/>
    <w:rsid w:val="00C336D6"/>
    <w:pPr>
      <w:widowControl w:val="0"/>
      <w:jc w:val="right"/>
    </w:pPr>
    <w:rPr>
      <w:rFonts w:eastAsia="Times New Roman" w:cs="Times New Roman"/>
      <w:b/>
      <w:szCs w:val="20"/>
      <w:lang w:val="en-GB" w:eastAsia="fr-BE"/>
    </w:rPr>
  </w:style>
  <w:style w:type="paragraph" w:customStyle="1" w:styleId="EntRefer">
    <w:name w:val="EntRefer"/>
    <w:basedOn w:val="Normal"/>
    <w:rsid w:val="00C336D6"/>
    <w:pPr>
      <w:widowControl w:val="0"/>
    </w:pPr>
    <w:rPr>
      <w:rFonts w:eastAsia="Times New Roman" w:cs="Times New Roman"/>
      <w:b/>
      <w:szCs w:val="20"/>
      <w:lang w:val="en-GB" w:eastAsia="fr-BE"/>
    </w:rPr>
  </w:style>
  <w:style w:type="paragraph" w:customStyle="1" w:styleId="lead">
    <w:name w:val="lead"/>
    <w:basedOn w:val="Normal"/>
    <w:rsid w:val="00C336D6"/>
    <w:pPr>
      <w:spacing w:before="100" w:beforeAutospacing="1" w:after="100" w:afterAutospacing="1"/>
    </w:pPr>
    <w:rPr>
      <w:rFonts w:eastAsia="Times New Roman" w:cs="Times New Roman"/>
      <w:szCs w:val="24"/>
      <w:lang w:val="pl-PL" w:eastAsia="pl-PL"/>
    </w:rPr>
  </w:style>
  <w:style w:type="paragraph" w:styleId="BodyText2">
    <w:name w:val="Body Text 2"/>
    <w:basedOn w:val="Normal"/>
    <w:link w:val="BodyText2Char"/>
    <w:rsid w:val="00C336D6"/>
    <w:rPr>
      <w:rFonts w:eastAsia="Times New Roman" w:cs="Times New Roman"/>
      <w:color w:val="FF0000"/>
      <w:szCs w:val="24"/>
      <w:lang w:val="en-GB"/>
    </w:rPr>
  </w:style>
  <w:style w:type="character" w:customStyle="1" w:styleId="BodyText2Char">
    <w:name w:val="Body Text 2 Char"/>
    <w:basedOn w:val="DefaultParagraphFont"/>
    <w:link w:val="BodyText2"/>
    <w:rsid w:val="00C336D6"/>
    <w:rPr>
      <w:rFonts w:ascii="Times New Roman" w:eastAsia="Times New Roman" w:hAnsi="Times New Roman" w:cs="Times New Roman"/>
      <w:color w:val="FF0000"/>
      <w:sz w:val="24"/>
      <w:szCs w:val="24"/>
      <w:lang w:val="en-GB"/>
    </w:rPr>
  </w:style>
  <w:style w:type="character" w:customStyle="1" w:styleId="bylinepipe">
    <w:name w:val="bylinepipe"/>
    <w:basedOn w:val="DefaultParagraphFont"/>
    <w:rsid w:val="00C336D6"/>
  </w:style>
  <w:style w:type="paragraph" w:styleId="PlainText">
    <w:name w:val="Plain Text"/>
    <w:basedOn w:val="Normal"/>
    <w:link w:val="PlainTextChar"/>
    <w:uiPriority w:val="99"/>
    <w:unhideWhenUsed/>
    <w:rsid w:val="00C336D6"/>
    <w:rPr>
      <w:rFonts w:ascii="Consolas" w:eastAsia="Calibri" w:hAnsi="Consolas" w:cs="Times New Roman"/>
      <w:sz w:val="21"/>
      <w:szCs w:val="21"/>
      <w:lang w:val="en-GB"/>
    </w:rPr>
  </w:style>
  <w:style w:type="character" w:customStyle="1" w:styleId="PlainTextChar">
    <w:name w:val="Plain Text Char"/>
    <w:basedOn w:val="DefaultParagraphFont"/>
    <w:link w:val="PlainText"/>
    <w:uiPriority w:val="99"/>
    <w:rsid w:val="00C336D6"/>
    <w:rPr>
      <w:rFonts w:ascii="Consolas" w:eastAsia="Calibri" w:hAnsi="Consolas" w:cs="Times New Roman"/>
      <w:sz w:val="21"/>
      <w:szCs w:val="21"/>
      <w:lang w:val="en-GB"/>
    </w:rPr>
  </w:style>
  <w:style w:type="character" w:customStyle="1" w:styleId="a-size-large">
    <w:name w:val="a-size-large"/>
    <w:basedOn w:val="DefaultParagraphFont"/>
    <w:rsid w:val="00C336D6"/>
  </w:style>
  <w:style w:type="character" w:customStyle="1" w:styleId="a-size-medium">
    <w:name w:val="a-size-medium"/>
    <w:basedOn w:val="DefaultParagraphFont"/>
    <w:rsid w:val="00C336D6"/>
  </w:style>
  <w:style w:type="character" w:customStyle="1" w:styleId="author">
    <w:name w:val="author"/>
    <w:basedOn w:val="DefaultParagraphFont"/>
    <w:rsid w:val="00C336D6"/>
  </w:style>
  <w:style w:type="character" w:customStyle="1" w:styleId="a-color-secondary">
    <w:name w:val="a-color-secondary"/>
    <w:basedOn w:val="DefaultParagraphFont"/>
    <w:rsid w:val="00C336D6"/>
  </w:style>
  <w:style w:type="character" w:customStyle="1" w:styleId="a-declarative">
    <w:name w:val="a-declarative"/>
    <w:basedOn w:val="DefaultParagraphFont"/>
    <w:rsid w:val="00C336D6"/>
  </w:style>
  <w:style w:type="paragraph" w:customStyle="1" w:styleId="style2">
    <w:name w:val="style2"/>
    <w:basedOn w:val="Normal"/>
    <w:rsid w:val="00C336D6"/>
    <w:pPr>
      <w:spacing w:before="100" w:beforeAutospacing="1" w:after="100" w:afterAutospacing="1"/>
    </w:pPr>
    <w:rPr>
      <w:rFonts w:eastAsia="Times New Roman" w:cs="Times New Roman"/>
      <w:szCs w:val="24"/>
      <w:lang w:val="en-GB" w:eastAsia="en-GB"/>
    </w:rPr>
  </w:style>
  <w:style w:type="paragraph" w:customStyle="1" w:styleId="volissue">
    <w:name w:val="volissue"/>
    <w:basedOn w:val="Normal"/>
    <w:rsid w:val="00C336D6"/>
    <w:pPr>
      <w:spacing w:before="100" w:beforeAutospacing="1" w:after="100" w:afterAutospacing="1"/>
    </w:pPr>
    <w:rPr>
      <w:rFonts w:eastAsia="Times New Roman" w:cs="Times New Roman"/>
      <w:szCs w:val="24"/>
      <w:lang w:val="en-GB" w:eastAsia="en-GB"/>
    </w:rPr>
  </w:style>
  <w:style w:type="character" w:customStyle="1" w:styleId="slug-pub-date">
    <w:name w:val="slug-pub-date"/>
    <w:basedOn w:val="DefaultParagraphFont"/>
    <w:rsid w:val="00C336D6"/>
  </w:style>
  <w:style w:type="character" w:customStyle="1" w:styleId="slug-vol">
    <w:name w:val="slug-vol"/>
    <w:basedOn w:val="DefaultParagraphFont"/>
    <w:rsid w:val="00C336D6"/>
  </w:style>
  <w:style w:type="character" w:customStyle="1" w:styleId="slug-issue">
    <w:name w:val="slug-issue"/>
    <w:basedOn w:val="DefaultParagraphFont"/>
    <w:rsid w:val="00C336D6"/>
  </w:style>
  <w:style w:type="character" w:customStyle="1" w:styleId="slug-pages">
    <w:name w:val="slug-pages"/>
    <w:basedOn w:val="DefaultParagraphFont"/>
    <w:rsid w:val="00C336D6"/>
  </w:style>
  <w:style w:type="paragraph" w:styleId="Subtitle">
    <w:name w:val="Subtitle"/>
    <w:basedOn w:val="Normal"/>
    <w:link w:val="SubtitleChar"/>
    <w:uiPriority w:val="11"/>
    <w:rsid w:val="00C336D6"/>
    <w:pPr>
      <w:jc w:val="center"/>
    </w:pPr>
    <w:rPr>
      <w:rFonts w:eastAsia="Times New Roman" w:cs="Times New Roman"/>
      <w:b/>
      <w:bCs/>
      <w:szCs w:val="24"/>
      <w:lang w:val="en-GB"/>
    </w:rPr>
  </w:style>
  <w:style w:type="character" w:customStyle="1" w:styleId="SubtitleChar">
    <w:name w:val="Subtitle Char"/>
    <w:basedOn w:val="DefaultParagraphFont"/>
    <w:link w:val="Subtitle"/>
    <w:uiPriority w:val="11"/>
    <w:rsid w:val="00C336D6"/>
    <w:rPr>
      <w:rFonts w:ascii="Times New Roman" w:eastAsia="Times New Roman" w:hAnsi="Times New Roman" w:cs="Times New Roman"/>
      <w:b/>
      <w:bCs/>
      <w:sz w:val="24"/>
      <w:szCs w:val="24"/>
      <w:lang w:val="en-GB"/>
    </w:rPr>
  </w:style>
  <w:style w:type="character" w:customStyle="1" w:styleId="tocitemtitle">
    <w:name w:val="tocitemtitle"/>
    <w:basedOn w:val="DefaultParagraphFont"/>
    <w:uiPriority w:val="99"/>
    <w:rsid w:val="00C336D6"/>
    <w:rPr>
      <w:rFonts w:cs="Times New Roman"/>
    </w:rPr>
  </w:style>
  <w:style w:type="character" w:customStyle="1" w:styleId="grame">
    <w:name w:val="grame"/>
    <w:basedOn w:val="DefaultParagraphFont"/>
    <w:uiPriority w:val="99"/>
    <w:rsid w:val="00C336D6"/>
    <w:rPr>
      <w:rFonts w:cs="Times New Roman"/>
    </w:rPr>
  </w:style>
  <w:style w:type="paragraph" w:styleId="BodyTextIndent">
    <w:name w:val="Body Text Indent"/>
    <w:basedOn w:val="Normal"/>
    <w:link w:val="BodyTextIndentChar"/>
    <w:uiPriority w:val="99"/>
    <w:rsid w:val="00C336D6"/>
    <w:pPr>
      <w:spacing w:after="120"/>
      <w:ind w:left="283"/>
    </w:pPr>
    <w:rPr>
      <w:rFonts w:eastAsia="Times New Roman" w:cs="Times New Roman"/>
      <w:szCs w:val="24"/>
      <w:lang w:val="en-GB" w:eastAsia="en-GB"/>
    </w:rPr>
  </w:style>
  <w:style w:type="character" w:customStyle="1" w:styleId="BodyTextIndentChar">
    <w:name w:val="Body Text Indent Char"/>
    <w:basedOn w:val="DefaultParagraphFont"/>
    <w:link w:val="BodyTextIndent"/>
    <w:uiPriority w:val="99"/>
    <w:rsid w:val="00C336D6"/>
    <w:rPr>
      <w:rFonts w:ascii="Times New Roman" w:eastAsia="Times New Roman" w:hAnsi="Times New Roman" w:cs="Times New Roman"/>
      <w:sz w:val="24"/>
      <w:szCs w:val="24"/>
      <w:lang w:val="en-GB" w:eastAsia="en-GB"/>
    </w:rPr>
  </w:style>
  <w:style w:type="paragraph" w:customStyle="1" w:styleId="rportal-publicationrecord">
    <w:name w:val="rportal-publicationrecord"/>
    <w:basedOn w:val="Normal"/>
    <w:rsid w:val="00C336D6"/>
    <w:pPr>
      <w:spacing w:before="100" w:beforeAutospacing="1" w:after="100" w:afterAutospacing="1"/>
    </w:pPr>
    <w:rPr>
      <w:rFonts w:eastAsia="Times New Roman" w:cs="Times New Roman"/>
      <w:szCs w:val="24"/>
      <w:lang w:val="en-GB" w:eastAsia="en-GB"/>
    </w:rPr>
  </w:style>
  <w:style w:type="character" w:styleId="BookTitle">
    <w:name w:val="Book Title"/>
    <w:basedOn w:val="DefaultParagraphFont"/>
    <w:uiPriority w:val="33"/>
    <w:qFormat/>
    <w:rsid w:val="00C336D6"/>
    <w:rPr>
      <w:b/>
      <w:bCs/>
      <w:smallCaps/>
      <w:spacing w:val="5"/>
    </w:rPr>
  </w:style>
  <w:style w:type="paragraph" w:customStyle="1" w:styleId="Headline1">
    <w:name w:val="Headline 1"/>
    <w:basedOn w:val="Heading1"/>
    <w:link w:val="Headline1Char"/>
    <w:rsid w:val="00C336D6"/>
    <w:rPr>
      <w:sz w:val="48"/>
      <w:szCs w:val="48"/>
    </w:rPr>
  </w:style>
  <w:style w:type="character" w:customStyle="1" w:styleId="Headline1Char">
    <w:name w:val="Headline 1 Char"/>
    <w:basedOn w:val="Heading1Char"/>
    <w:link w:val="Headline1"/>
    <w:rsid w:val="00C336D6"/>
    <w:rPr>
      <w:rFonts w:eastAsiaTheme="majorEastAsia" w:cstheme="minorHAnsi"/>
      <w:b/>
      <w:bCs/>
      <w:smallCaps/>
      <w:color w:val="323E4F" w:themeColor="text2" w:themeShade="BF"/>
      <w:sz w:val="48"/>
      <w:szCs w:val="48"/>
      <w:lang w:val="en-GB" w:eastAsia="en-GB"/>
    </w:rPr>
  </w:style>
  <w:style w:type="paragraph" w:customStyle="1" w:styleId="Pa0">
    <w:name w:val="Pa0"/>
    <w:basedOn w:val="Default"/>
    <w:next w:val="Default"/>
    <w:uiPriority w:val="99"/>
    <w:rsid w:val="00C336D6"/>
    <w:pPr>
      <w:spacing w:line="241" w:lineRule="atLeast"/>
    </w:pPr>
    <w:rPr>
      <w:rFonts w:ascii="Trade Gothic LT Com Bold 2" w:hAnsi="Trade Gothic LT Com Bold 2" w:cstheme="minorBidi"/>
      <w:color w:val="auto"/>
    </w:rPr>
  </w:style>
  <w:style w:type="character" w:customStyle="1" w:styleId="A19">
    <w:name w:val="A19"/>
    <w:uiPriority w:val="99"/>
    <w:rsid w:val="00C336D6"/>
    <w:rPr>
      <w:rFonts w:cs="Trade Gothic LT Com Bold 2"/>
      <w:color w:val="000000"/>
      <w:sz w:val="17"/>
      <w:szCs w:val="17"/>
    </w:rPr>
  </w:style>
  <w:style w:type="paragraph" w:customStyle="1" w:styleId="Pa72">
    <w:name w:val="Pa72"/>
    <w:basedOn w:val="Default"/>
    <w:next w:val="Default"/>
    <w:uiPriority w:val="99"/>
    <w:rsid w:val="00C336D6"/>
    <w:pPr>
      <w:spacing w:line="241" w:lineRule="atLeast"/>
    </w:pPr>
    <w:rPr>
      <w:rFonts w:ascii="Trade Gothic LT Com Bold 2" w:hAnsi="Trade Gothic LT Com Bold 2" w:cstheme="minorBidi"/>
      <w:color w:val="auto"/>
    </w:rPr>
  </w:style>
  <w:style w:type="paragraph" w:customStyle="1" w:styleId="Pa30">
    <w:name w:val="Pa30"/>
    <w:basedOn w:val="Default"/>
    <w:next w:val="Default"/>
    <w:uiPriority w:val="99"/>
    <w:rsid w:val="00C336D6"/>
    <w:pPr>
      <w:spacing w:line="261" w:lineRule="atLeast"/>
    </w:pPr>
    <w:rPr>
      <w:rFonts w:ascii="Trade Gothic LT Com" w:hAnsi="Trade Gothic LT Com" w:cstheme="minorBidi"/>
      <w:color w:val="auto"/>
    </w:rPr>
  </w:style>
  <w:style w:type="paragraph" w:customStyle="1" w:styleId="Pa32">
    <w:name w:val="Pa32"/>
    <w:basedOn w:val="Default"/>
    <w:next w:val="Default"/>
    <w:uiPriority w:val="99"/>
    <w:rsid w:val="00C336D6"/>
    <w:pPr>
      <w:spacing w:line="201" w:lineRule="atLeast"/>
    </w:pPr>
    <w:rPr>
      <w:rFonts w:ascii="Trade Gothic LT Com Light" w:hAnsi="Trade Gothic LT Com Light" w:cstheme="minorBidi"/>
      <w:color w:val="auto"/>
    </w:rPr>
  </w:style>
  <w:style w:type="paragraph" w:customStyle="1" w:styleId="Pa31">
    <w:name w:val="Pa31"/>
    <w:basedOn w:val="Default"/>
    <w:next w:val="Default"/>
    <w:uiPriority w:val="99"/>
    <w:rsid w:val="00C336D6"/>
    <w:pPr>
      <w:spacing w:line="176" w:lineRule="atLeast"/>
    </w:pPr>
    <w:rPr>
      <w:rFonts w:ascii="Trade Gothic LT Com Light" w:hAnsi="Trade Gothic LT Com Light" w:cstheme="minorBidi"/>
      <w:color w:val="auto"/>
    </w:rPr>
  </w:style>
  <w:style w:type="paragraph" w:customStyle="1" w:styleId="Pa15">
    <w:name w:val="Pa15"/>
    <w:basedOn w:val="Default"/>
    <w:next w:val="Default"/>
    <w:uiPriority w:val="99"/>
    <w:rsid w:val="00C336D6"/>
    <w:pPr>
      <w:spacing w:line="231" w:lineRule="atLeast"/>
    </w:pPr>
    <w:rPr>
      <w:rFonts w:ascii="Trade Gothic LT Com" w:hAnsi="Trade Gothic LT Com" w:cstheme="minorBidi"/>
      <w:color w:val="auto"/>
    </w:rPr>
  </w:style>
  <w:style w:type="paragraph" w:customStyle="1" w:styleId="Pa28">
    <w:name w:val="Pa28"/>
    <w:basedOn w:val="Default"/>
    <w:next w:val="Default"/>
    <w:uiPriority w:val="99"/>
    <w:rsid w:val="00C336D6"/>
    <w:pPr>
      <w:spacing w:line="281" w:lineRule="atLeast"/>
    </w:pPr>
    <w:rPr>
      <w:rFonts w:ascii="Trade Gothic LT Com Bold 2" w:hAnsi="Trade Gothic LT Com Bold 2" w:cstheme="minorBidi"/>
      <w:color w:val="auto"/>
    </w:rPr>
  </w:style>
  <w:style w:type="paragraph" w:customStyle="1" w:styleId="Pa33">
    <w:name w:val="Pa33"/>
    <w:basedOn w:val="Default"/>
    <w:next w:val="Default"/>
    <w:uiPriority w:val="99"/>
    <w:rsid w:val="00C336D6"/>
    <w:pPr>
      <w:spacing w:line="176" w:lineRule="atLeast"/>
    </w:pPr>
    <w:rPr>
      <w:rFonts w:ascii="Trade Gothic LT Com Bold 2" w:hAnsi="Trade Gothic LT Com Bold 2" w:cstheme="minorBidi"/>
      <w:color w:val="auto"/>
    </w:rPr>
  </w:style>
  <w:style w:type="paragraph" w:customStyle="1" w:styleId="Pa29">
    <w:name w:val="Pa29"/>
    <w:basedOn w:val="Default"/>
    <w:next w:val="Default"/>
    <w:uiPriority w:val="99"/>
    <w:rsid w:val="00C336D6"/>
    <w:pPr>
      <w:spacing w:line="261" w:lineRule="atLeast"/>
    </w:pPr>
    <w:rPr>
      <w:rFonts w:ascii="Trade Gothic LT Com Bold 2" w:hAnsi="Trade Gothic LT Com Bold 2" w:cstheme="minorBidi"/>
      <w:color w:val="auto"/>
    </w:rPr>
  </w:style>
  <w:style w:type="character" w:customStyle="1" w:styleId="Date2">
    <w:name w:val="Date2"/>
    <w:basedOn w:val="DefaultParagraphFont"/>
    <w:uiPriority w:val="99"/>
    <w:rsid w:val="00C336D6"/>
    <w:rPr>
      <w:rFonts w:cs="Times New Roman"/>
    </w:rPr>
  </w:style>
  <w:style w:type="character" w:customStyle="1" w:styleId="date20">
    <w:name w:val="date2"/>
    <w:basedOn w:val="DefaultParagraphFont"/>
    <w:uiPriority w:val="99"/>
    <w:rsid w:val="00C336D6"/>
    <w:rPr>
      <w:rFonts w:cs="Times New Roman"/>
    </w:rPr>
  </w:style>
  <w:style w:type="character" w:customStyle="1" w:styleId="st1">
    <w:name w:val="st1"/>
    <w:basedOn w:val="DefaultParagraphFont"/>
    <w:uiPriority w:val="99"/>
    <w:rsid w:val="00C336D6"/>
    <w:rPr>
      <w:rFonts w:cs="Times New Roman"/>
    </w:rPr>
  </w:style>
  <w:style w:type="character" w:customStyle="1" w:styleId="mw-cite-backlink">
    <w:name w:val="mw-cite-backlink"/>
    <w:basedOn w:val="DefaultParagraphFont"/>
    <w:uiPriority w:val="99"/>
    <w:rsid w:val="00C336D6"/>
    <w:rPr>
      <w:rFonts w:cs="Times New Roman"/>
    </w:rPr>
  </w:style>
  <w:style w:type="character" w:customStyle="1" w:styleId="citation">
    <w:name w:val="citation"/>
    <w:basedOn w:val="DefaultParagraphFont"/>
    <w:uiPriority w:val="99"/>
    <w:rsid w:val="00C336D6"/>
    <w:rPr>
      <w:rFonts w:cs="Times New Roman"/>
    </w:rPr>
  </w:style>
  <w:style w:type="paragraph" w:customStyle="1" w:styleId="articletitle">
    <w:name w:val="articletitle"/>
    <w:basedOn w:val="Normal"/>
    <w:rsid w:val="00C336D6"/>
    <w:pPr>
      <w:spacing w:before="100" w:beforeAutospacing="1" w:after="100" w:afterAutospacing="1"/>
    </w:pPr>
    <w:rPr>
      <w:rFonts w:eastAsia="Times New Roman" w:cs="Times New Roman"/>
      <w:szCs w:val="24"/>
      <w:lang w:val="en-GB" w:eastAsia="en-GB"/>
    </w:rPr>
  </w:style>
  <w:style w:type="paragraph" w:customStyle="1" w:styleId="articleauthor">
    <w:name w:val="articleauthor"/>
    <w:basedOn w:val="Normal"/>
    <w:rsid w:val="00C336D6"/>
    <w:pPr>
      <w:spacing w:before="100" w:beforeAutospacing="1" w:after="100" w:afterAutospacing="1"/>
    </w:pPr>
    <w:rPr>
      <w:rFonts w:eastAsia="Times New Roman" w:cs="Times New Roman"/>
      <w:szCs w:val="24"/>
      <w:lang w:val="en-GB" w:eastAsia="en-GB"/>
    </w:rPr>
  </w:style>
  <w:style w:type="paragraph" w:customStyle="1" w:styleId="doi">
    <w:name w:val="doi"/>
    <w:basedOn w:val="Normal"/>
    <w:rsid w:val="00C336D6"/>
    <w:pPr>
      <w:spacing w:before="100" w:beforeAutospacing="1" w:after="100" w:afterAutospacing="1"/>
    </w:pPr>
    <w:rPr>
      <w:rFonts w:eastAsia="Times New Roman" w:cs="Times New Roman"/>
      <w:szCs w:val="24"/>
      <w:lang w:val="en-GB" w:eastAsia="en-GB"/>
    </w:rPr>
  </w:style>
  <w:style w:type="paragraph" w:customStyle="1" w:styleId="news-article-date-expires">
    <w:name w:val="news-article-date-expires"/>
    <w:basedOn w:val="Normal"/>
    <w:rsid w:val="00C336D6"/>
    <w:pPr>
      <w:spacing w:before="100" w:beforeAutospacing="1" w:after="100" w:afterAutospacing="1"/>
    </w:pPr>
    <w:rPr>
      <w:rFonts w:eastAsia="Times New Roman" w:cs="Times New Roman"/>
      <w:szCs w:val="24"/>
      <w:lang w:val="en-GB" w:eastAsia="en-GB"/>
    </w:rPr>
  </w:style>
  <w:style w:type="character" w:styleId="IntenseEmphasis">
    <w:name w:val="Intense Emphasis"/>
    <w:basedOn w:val="DefaultParagraphFont"/>
    <w:uiPriority w:val="21"/>
    <w:rsid w:val="00C336D6"/>
    <w:rPr>
      <w:b/>
      <w:bCs/>
      <w:i/>
      <w:iCs/>
      <w:color w:val="5B9BD5" w:themeColor="accent1"/>
    </w:rPr>
  </w:style>
  <w:style w:type="paragraph" w:styleId="IntenseQuote">
    <w:name w:val="Intense Quote"/>
    <w:basedOn w:val="Normal"/>
    <w:next w:val="Normal"/>
    <w:link w:val="IntenseQuoteChar"/>
    <w:uiPriority w:val="30"/>
    <w:qFormat/>
    <w:rsid w:val="00C336D6"/>
    <w:pPr>
      <w:pBdr>
        <w:bottom w:val="single" w:sz="4" w:space="4" w:color="5B9BD5" w:themeColor="accent1"/>
      </w:pBdr>
      <w:spacing w:before="200" w:after="280"/>
      <w:ind w:left="936" w:right="936"/>
    </w:pPr>
    <w:rPr>
      <w:rFonts w:eastAsia="Times New Roman" w:cs="Times New Roman"/>
      <w:b/>
      <w:bCs/>
      <w:i/>
      <w:iCs/>
      <w:color w:val="5B9BD5" w:themeColor="accent1"/>
      <w:szCs w:val="24"/>
      <w:lang w:val="en-GB" w:eastAsia="en-GB"/>
    </w:rPr>
  </w:style>
  <w:style w:type="character" w:customStyle="1" w:styleId="IntenseQuoteChar">
    <w:name w:val="Intense Quote Char"/>
    <w:basedOn w:val="DefaultParagraphFont"/>
    <w:link w:val="IntenseQuote"/>
    <w:uiPriority w:val="30"/>
    <w:rsid w:val="00C336D6"/>
    <w:rPr>
      <w:rFonts w:ascii="Times New Roman" w:eastAsia="Times New Roman" w:hAnsi="Times New Roman" w:cs="Times New Roman"/>
      <w:b/>
      <w:bCs/>
      <w:i/>
      <w:iCs/>
      <w:color w:val="5B9BD5" w:themeColor="accent1"/>
      <w:sz w:val="24"/>
      <w:szCs w:val="24"/>
      <w:lang w:val="en-GB" w:eastAsia="en-GB"/>
    </w:rPr>
  </w:style>
  <w:style w:type="paragraph" w:customStyle="1" w:styleId="credit">
    <w:name w:val="credit"/>
    <w:basedOn w:val="Normal"/>
    <w:rsid w:val="00C336D6"/>
    <w:pPr>
      <w:spacing w:before="100" w:beforeAutospacing="1" w:after="100" w:afterAutospacing="1"/>
    </w:pPr>
    <w:rPr>
      <w:rFonts w:eastAsia="Times New Roman" w:cs="Times New Roman"/>
      <w:szCs w:val="24"/>
      <w:lang w:val="en-GB" w:eastAsia="en-GB"/>
    </w:rPr>
  </w:style>
  <w:style w:type="paragraph" w:customStyle="1" w:styleId="info">
    <w:name w:val="info"/>
    <w:basedOn w:val="Normal"/>
    <w:rsid w:val="00C336D6"/>
    <w:pPr>
      <w:spacing w:before="100" w:beforeAutospacing="1" w:after="100" w:afterAutospacing="1"/>
    </w:pPr>
    <w:rPr>
      <w:rFonts w:eastAsia="Times New Roman" w:cs="Times New Roman"/>
      <w:szCs w:val="24"/>
      <w:lang w:val="en-GB" w:eastAsia="en-GB"/>
    </w:rPr>
  </w:style>
  <w:style w:type="character" w:customStyle="1" w:styleId="detaillabel">
    <w:name w:val="detaillabel"/>
    <w:basedOn w:val="DefaultParagraphFont"/>
    <w:rsid w:val="00C336D6"/>
  </w:style>
  <w:style w:type="paragraph" w:customStyle="1" w:styleId="copyright">
    <w:name w:val="copyright"/>
    <w:basedOn w:val="Normal"/>
    <w:rsid w:val="00C336D6"/>
    <w:pPr>
      <w:spacing w:before="100" w:beforeAutospacing="1" w:after="100" w:afterAutospacing="1"/>
    </w:pPr>
    <w:rPr>
      <w:rFonts w:eastAsia="Times New Roman" w:cs="Times New Roman"/>
      <w:szCs w:val="24"/>
      <w:lang w:val="en-GB" w:eastAsia="en-GB"/>
    </w:rPr>
  </w:style>
  <w:style w:type="paragraph" w:customStyle="1" w:styleId="issueandvolume">
    <w:name w:val="issueandvolume"/>
    <w:basedOn w:val="Normal"/>
    <w:rsid w:val="00C336D6"/>
    <w:pPr>
      <w:spacing w:before="100" w:beforeAutospacing="1" w:after="100" w:afterAutospacing="1"/>
    </w:pPr>
    <w:rPr>
      <w:rFonts w:eastAsia="Times New Roman" w:cs="Times New Roman"/>
      <w:szCs w:val="24"/>
      <w:lang w:val="en-GB" w:eastAsia="en-GB"/>
    </w:rPr>
  </w:style>
  <w:style w:type="character" w:customStyle="1" w:styleId="issuetocvolume">
    <w:name w:val="issuetocvolume"/>
    <w:basedOn w:val="DefaultParagraphFont"/>
    <w:rsid w:val="00C336D6"/>
  </w:style>
  <w:style w:type="character" w:customStyle="1" w:styleId="issuetocissue">
    <w:name w:val="issuetocissue"/>
    <w:basedOn w:val="DefaultParagraphFont"/>
    <w:rsid w:val="00C336D6"/>
  </w:style>
  <w:style w:type="character" w:customStyle="1" w:styleId="searchword">
    <w:name w:val="searchword"/>
    <w:basedOn w:val="DefaultParagraphFont"/>
    <w:rsid w:val="00C336D6"/>
  </w:style>
  <w:style w:type="character" w:customStyle="1" w:styleId="exldetailsdisplayval">
    <w:name w:val="exldetailsdisplayval"/>
    <w:basedOn w:val="DefaultParagraphFont"/>
    <w:rsid w:val="00C336D6"/>
  </w:style>
  <w:style w:type="character" w:customStyle="1" w:styleId="text-widget">
    <w:name w:val="text-widget"/>
    <w:basedOn w:val="DefaultParagraphFont"/>
    <w:rsid w:val="00C336D6"/>
  </w:style>
  <w:style w:type="paragraph" w:customStyle="1" w:styleId="first">
    <w:name w:val="first"/>
    <w:basedOn w:val="Normal"/>
    <w:rsid w:val="00C336D6"/>
    <w:pPr>
      <w:spacing w:before="100" w:beforeAutospacing="1" w:after="100" w:afterAutospacing="1"/>
    </w:pPr>
    <w:rPr>
      <w:rFonts w:eastAsia="Times New Roman" w:cs="Times New Roman"/>
      <w:szCs w:val="24"/>
      <w:lang w:val="en-GB" w:eastAsia="en-GB"/>
    </w:rPr>
  </w:style>
  <w:style w:type="character" w:customStyle="1" w:styleId="publishdate">
    <w:name w:val="publishdate"/>
    <w:basedOn w:val="DefaultParagraphFont"/>
    <w:rsid w:val="00C336D6"/>
  </w:style>
  <w:style w:type="character" w:customStyle="1" w:styleId="pagesnum">
    <w:name w:val="pagesnum"/>
    <w:basedOn w:val="DefaultParagraphFont"/>
    <w:rsid w:val="00C336D6"/>
  </w:style>
  <w:style w:type="character" w:customStyle="1" w:styleId="Date30">
    <w:name w:val="Date3"/>
    <w:basedOn w:val="DefaultParagraphFont"/>
    <w:rsid w:val="00C336D6"/>
  </w:style>
  <w:style w:type="paragraph" w:customStyle="1" w:styleId="type">
    <w:name w:val="type"/>
    <w:basedOn w:val="Normal"/>
    <w:rsid w:val="00C336D6"/>
    <w:pPr>
      <w:spacing w:before="100" w:beforeAutospacing="1" w:after="100" w:afterAutospacing="1"/>
    </w:pPr>
    <w:rPr>
      <w:rFonts w:eastAsia="Times New Roman" w:cs="Times New Roman"/>
      <w:szCs w:val="24"/>
      <w:lang w:val="en-GB" w:eastAsia="en-GB"/>
    </w:rPr>
  </w:style>
  <w:style w:type="character" w:customStyle="1" w:styleId="cit-title">
    <w:name w:val="cit-title"/>
    <w:basedOn w:val="DefaultParagraphFont"/>
    <w:rsid w:val="00C336D6"/>
  </w:style>
  <w:style w:type="character" w:customStyle="1" w:styleId="site-title">
    <w:name w:val="site-title"/>
    <w:basedOn w:val="DefaultParagraphFont"/>
    <w:rsid w:val="00C336D6"/>
  </w:style>
  <w:style w:type="character" w:customStyle="1" w:styleId="cit-print-date">
    <w:name w:val="cit-print-date"/>
    <w:basedOn w:val="DefaultParagraphFont"/>
    <w:rsid w:val="00C336D6"/>
  </w:style>
  <w:style w:type="character" w:customStyle="1" w:styleId="cit-vol">
    <w:name w:val="cit-vol"/>
    <w:basedOn w:val="DefaultParagraphFont"/>
    <w:rsid w:val="00C336D6"/>
  </w:style>
  <w:style w:type="character" w:customStyle="1" w:styleId="cit-sep">
    <w:name w:val="cit-sep"/>
    <w:basedOn w:val="DefaultParagraphFont"/>
    <w:rsid w:val="00C336D6"/>
  </w:style>
  <w:style w:type="character" w:customStyle="1" w:styleId="cit-first-page">
    <w:name w:val="cit-first-page"/>
    <w:basedOn w:val="DefaultParagraphFont"/>
    <w:rsid w:val="00C336D6"/>
  </w:style>
  <w:style w:type="character" w:customStyle="1" w:styleId="cit-last-page">
    <w:name w:val="cit-last-page"/>
    <w:basedOn w:val="DefaultParagraphFont"/>
    <w:rsid w:val="00C336D6"/>
  </w:style>
  <w:style w:type="character" w:customStyle="1" w:styleId="reference-text">
    <w:name w:val="reference-text"/>
    <w:basedOn w:val="DefaultParagraphFont"/>
    <w:rsid w:val="00C336D6"/>
  </w:style>
  <w:style w:type="character" w:customStyle="1" w:styleId="meta-prep">
    <w:name w:val="meta-prep"/>
    <w:basedOn w:val="DefaultParagraphFont"/>
    <w:rsid w:val="00C336D6"/>
  </w:style>
  <w:style w:type="character" w:customStyle="1" w:styleId="entry-date">
    <w:name w:val="entry-date"/>
    <w:basedOn w:val="DefaultParagraphFont"/>
    <w:rsid w:val="00C336D6"/>
  </w:style>
  <w:style w:type="character" w:customStyle="1" w:styleId="sep">
    <w:name w:val="sep"/>
    <w:basedOn w:val="DefaultParagraphFont"/>
    <w:rsid w:val="00C336D6"/>
  </w:style>
  <w:style w:type="character" w:customStyle="1" w:styleId="article-headermetadata-topic">
    <w:name w:val="article-header__metadata-topic"/>
    <w:basedOn w:val="DefaultParagraphFont"/>
    <w:rsid w:val="00C336D6"/>
  </w:style>
  <w:style w:type="character" w:customStyle="1" w:styleId="article-headermetadata-date">
    <w:name w:val="article-header__metadata-date"/>
    <w:basedOn w:val="DefaultParagraphFont"/>
    <w:rsid w:val="00C336D6"/>
  </w:style>
  <w:style w:type="character" w:customStyle="1" w:styleId="article-headermetadata-tags">
    <w:name w:val="article-header__metadata-tags"/>
    <w:basedOn w:val="DefaultParagraphFont"/>
    <w:rsid w:val="00C336D6"/>
  </w:style>
  <w:style w:type="character" w:customStyle="1" w:styleId="review--authors">
    <w:name w:val="review--authors"/>
    <w:basedOn w:val="DefaultParagraphFont"/>
    <w:rsid w:val="00C336D6"/>
  </w:style>
  <w:style w:type="character" w:customStyle="1" w:styleId="name">
    <w:name w:val="name"/>
    <w:basedOn w:val="DefaultParagraphFont"/>
    <w:rsid w:val="00C336D6"/>
  </w:style>
  <w:style w:type="paragraph" w:styleId="HTMLAddress">
    <w:name w:val="HTML Address"/>
    <w:basedOn w:val="Normal"/>
    <w:link w:val="HTMLAddressChar"/>
    <w:uiPriority w:val="99"/>
    <w:semiHidden/>
    <w:unhideWhenUsed/>
    <w:rsid w:val="00C336D6"/>
    <w:rPr>
      <w:rFonts w:eastAsia="Times New Roman" w:cs="Times New Roman"/>
      <w:i/>
      <w:iCs/>
      <w:szCs w:val="24"/>
      <w:lang w:val="en-GB" w:eastAsia="en-GB"/>
    </w:rPr>
  </w:style>
  <w:style w:type="character" w:customStyle="1" w:styleId="HTMLAddressChar">
    <w:name w:val="HTML Address Char"/>
    <w:basedOn w:val="DefaultParagraphFont"/>
    <w:link w:val="HTMLAddress"/>
    <w:uiPriority w:val="99"/>
    <w:semiHidden/>
    <w:rsid w:val="00C336D6"/>
    <w:rPr>
      <w:rFonts w:ascii="Times New Roman" w:eastAsia="Times New Roman" w:hAnsi="Times New Roman" w:cs="Times New Roman"/>
      <w:i/>
      <w:iCs/>
      <w:sz w:val="24"/>
      <w:szCs w:val="24"/>
      <w:lang w:val="en-GB" w:eastAsia="en-GB"/>
    </w:rPr>
  </w:style>
  <w:style w:type="paragraph" w:customStyle="1" w:styleId="leftranged">
    <w:name w:val="leftranged"/>
    <w:basedOn w:val="Normal"/>
    <w:rsid w:val="00C336D6"/>
    <w:pPr>
      <w:spacing w:before="100" w:beforeAutospacing="1" w:after="100" w:afterAutospacing="1"/>
    </w:pPr>
    <w:rPr>
      <w:rFonts w:eastAsia="Times New Roman" w:cs="Times New Roman"/>
      <w:szCs w:val="24"/>
      <w:lang w:val="en-GB" w:eastAsia="en-GB"/>
    </w:rPr>
  </w:style>
  <w:style w:type="character" w:customStyle="1" w:styleId="ng-scope">
    <w:name w:val="ng-scope"/>
    <w:basedOn w:val="DefaultParagraphFont"/>
    <w:rsid w:val="00C336D6"/>
  </w:style>
  <w:style w:type="character" w:customStyle="1" w:styleId="A13">
    <w:name w:val="A13"/>
    <w:uiPriority w:val="99"/>
    <w:rsid w:val="00C336D6"/>
    <w:rPr>
      <w:rFonts w:cs="News Gothic Com"/>
      <w:color w:val="000000"/>
      <w:sz w:val="11"/>
      <w:szCs w:val="11"/>
    </w:rPr>
  </w:style>
  <w:style w:type="character" w:customStyle="1" w:styleId="research-item-abstract-tit">
    <w:name w:val="research-item-abstract-tit"/>
    <w:basedOn w:val="DefaultParagraphFont"/>
    <w:rsid w:val="00C336D6"/>
  </w:style>
  <w:style w:type="paragraph" w:customStyle="1" w:styleId="oecdtitle1">
    <w:name w:val="oecdtitle1"/>
    <w:basedOn w:val="Normal"/>
    <w:rsid w:val="00C336D6"/>
    <w:pPr>
      <w:spacing w:before="100" w:beforeAutospacing="1" w:after="100" w:afterAutospacing="1"/>
    </w:pPr>
    <w:rPr>
      <w:rFonts w:eastAsia="Times New Roman" w:cs="Times New Roman"/>
      <w:szCs w:val="24"/>
      <w:lang w:val="en-GB" w:eastAsia="en-GB"/>
    </w:rPr>
  </w:style>
  <w:style w:type="character" w:customStyle="1" w:styleId="personname2">
    <w:name w:val="person_name2"/>
    <w:basedOn w:val="DefaultParagraphFont"/>
    <w:rsid w:val="00C336D6"/>
  </w:style>
  <w:style w:type="character" w:customStyle="1" w:styleId="slug-doi">
    <w:name w:val="slug-doi"/>
    <w:basedOn w:val="DefaultParagraphFont"/>
    <w:rsid w:val="00C336D6"/>
  </w:style>
  <w:style w:type="character" w:customStyle="1" w:styleId="slug-pub-date3">
    <w:name w:val="slug-pub-date3"/>
    <w:basedOn w:val="DefaultParagraphFont"/>
    <w:rsid w:val="00C336D6"/>
    <w:rPr>
      <w:b/>
      <w:bCs/>
    </w:rPr>
  </w:style>
  <w:style w:type="character" w:customStyle="1" w:styleId="slug-pages3">
    <w:name w:val="slug-pages3"/>
    <w:basedOn w:val="DefaultParagraphFont"/>
    <w:rsid w:val="00C336D6"/>
    <w:rPr>
      <w:b/>
      <w:bCs/>
    </w:rPr>
  </w:style>
  <w:style w:type="character" w:customStyle="1" w:styleId="articleauthor0">
    <w:name w:val="article__author"/>
    <w:basedOn w:val="DefaultParagraphFont"/>
    <w:rsid w:val="00C336D6"/>
  </w:style>
  <w:style w:type="paragraph" w:customStyle="1" w:styleId="lineitemmeta">
    <w:name w:val="lineitem__meta"/>
    <w:basedOn w:val="Normal"/>
    <w:rsid w:val="00C336D6"/>
    <w:pPr>
      <w:spacing w:before="100" w:beforeAutospacing="1" w:after="100" w:afterAutospacing="1"/>
    </w:pPr>
    <w:rPr>
      <w:rFonts w:eastAsia="Times New Roman" w:cs="Times New Roman"/>
      <w:szCs w:val="24"/>
      <w:lang w:val="en-GB" w:eastAsia="en-GB"/>
    </w:rPr>
  </w:style>
  <w:style w:type="character" w:customStyle="1" w:styleId="mw-editsection1">
    <w:name w:val="mw-editsection1"/>
    <w:basedOn w:val="DefaultParagraphFont"/>
    <w:rsid w:val="00C336D6"/>
  </w:style>
  <w:style w:type="character" w:customStyle="1" w:styleId="mw-editsection-bracket">
    <w:name w:val="mw-editsection-bracket"/>
    <w:basedOn w:val="DefaultParagraphFont"/>
    <w:rsid w:val="00C336D6"/>
  </w:style>
  <w:style w:type="character" w:customStyle="1" w:styleId="by-author">
    <w:name w:val="by-author"/>
    <w:basedOn w:val="DefaultParagraphFont"/>
    <w:rsid w:val="00C336D6"/>
  </w:style>
  <w:style w:type="paragraph" w:customStyle="1" w:styleId="Style1">
    <w:name w:val="Style1"/>
    <w:basedOn w:val="Headline1"/>
    <w:link w:val="Style1Char"/>
    <w:rsid w:val="00C336D6"/>
  </w:style>
  <w:style w:type="character" w:customStyle="1" w:styleId="Style1Char">
    <w:name w:val="Style1 Char"/>
    <w:basedOn w:val="Headline1Char"/>
    <w:link w:val="Style1"/>
    <w:rsid w:val="00C336D6"/>
    <w:rPr>
      <w:rFonts w:eastAsiaTheme="majorEastAsia" w:cstheme="minorHAnsi"/>
      <w:b/>
      <w:bCs/>
      <w:smallCaps/>
      <w:color w:val="323E4F" w:themeColor="text2" w:themeShade="BF"/>
      <w:sz w:val="48"/>
      <w:szCs w:val="48"/>
      <w:lang w:val="en-GB" w:eastAsia="en-GB"/>
    </w:rPr>
  </w:style>
  <w:style w:type="paragraph" w:customStyle="1" w:styleId="Style20">
    <w:name w:val="Style2"/>
    <w:basedOn w:val="Heading2"/>
    <w:link w:val="Style2Char"/>
    <w:rsid w:val="00C336D6"/>
  </w:style>
  <w:style w:type="character" w:customStyle="1" w:styleId="Style2Char">
    <w:name w:val="Style2 Char"/>
    <w:basedOn w:val="Heading2Char"/>
    <w:link w:val="Style20"/>
    <w:rsid w:val="00C336D6"/>
    <w:rPr>
      <w:rFonts w:ascii="Calibri" w:eastAsia="Times New Roman" w:hAnsi="Calibri" w:cs="Calibri"/>
      <w:b/>
      <w:color w:val="323E4F" w:themeColor="text2" w:themeShade="BF"/>
      <w:sz w:val="24"/>
      <w:szCs w:val="24"/>
      <w:lang w:val="en-GB" w:eastAsia="en-GB"/>
    </w:rPr>
  </w:style>
  <w:style w:type="paragraph" w:customStyle="1" w:styleId="Style3">
    <w:name w:val="Style3"/>
    <w:basedOn w:val="Heading3"/>
    <w:link w:val="Style3Char"/>
    <w:rsid w:val="00C336D6"/>
    <w:pPr>
      <w:keepNext w:val="0"/>
      <w:keepLines w:val="0"/>
      <w:spacing w:before="100" w:beforeAutospacing="1" w:line="360" w:lineRule="auto"/>
    </w:pPr>
    <w:rPr>
      <w:rFonts w:eastAsia="Times New Roman" w:cstheme="minorHAnsi"/>
      <w:b/>
      <w:bCs/>
      <w:lang w:val="en-GB" w:eastAsia="en-GB"/>
    </w:rPr>
  </w:style>
  <w:style w:type="character" w:customStyle="1" w:styleId="Style3Char">
    <w:name w:val="Style3 Char"/>
    <w:basedOn w:val="Heading3Char"/>
    <w:link w:val="Style3"/>
    <w:rsid w:val="00C336D6"/>
    <w:rPr>
      <w:rFonts w:asciiTheme="majorHAnsi" w:eastAsia="Times New Roman" w:hAnsiTheme="majorHAnsi" w:cstheme="minorHAnsi"/>
      <w:b/>
      <w:bCs/>
      <w:color w:val="1F4D78" w:themeColor="accent1" w:themeShade="7F"/>
      <w:sz w:val="24"/>
      <w:szCs w:val="24"/>
      <w:lang w:val="en-GB" w:eastAsia="en-GB"/>
    </w:rPr>
  </w:style>
  <w:style w:type="paragraph" w:styleId="TOC4">
    <w:name w:val="toc 4"/>
    <w:basedOn w:val="Normal"/>
    <w:next w:val="Normal"/>
    <w:autoRedefine/>
    <w:uiPriority w:val="39"/>
    <w:unhideWhenUsed/>
    <w:rsid w:val="00C336D6"/>
    <w:pPr>
      <w:spacing w:after="100" w:line="276" w:lineRule="auto"/>
      <w:ind w:left="660"/>
    </w:pPr>
    <w:rPr>
      <w:rFonts w:eastAsiaTheme="minorEastAsia"/>
      <w:lang w:val="en-GB" w:eastAsia="en-GB"/>
    </w:rPr>
  </w:style>
  <w:style w:type="paragraph" w:styleId="TOC5">
    <w:name w:val="toc 5"/>
    <w:basedOn w:val="Normal"/>
    <w:next w:val="Normal"/>
    <w:autoRedefine/>
    <w:uiPriority w:val="39"/>
    <w:unhideWhenUsed/>
    <w:rsid w:val="00C336D6"/>
    <w:pPr>
      <w:spacing w:after="100" w:line="276" w:lineRule="auto"/>
      <w:ind w:left="880"/>
    </w:pPr>
    <w:rPr>
      <w:rFonts w:eastAsiaTheme="minorEastAsia"/>
      <w:lang w:val="en-GB" w:eastAsia="en-GB"/>
    </w:rPr>
  </w:style>
  <w:style w:type="paragraph" w:styleId="TOC6">
    <w:name w:val="toc 6"/>
    <w:basedOn w:val="Normal"/>
    <w:next w:val="Normal"/>
    <w:autoRedefine/>
    <w:uiPriority w:val="39"/>
    <w:unhideWhenUsed/>
    <w:rsid w:val="00C336D6"/>
    <w:pPr>
      <w:spacing w:after="100" w:line="276" w:lineRule="auto"/>
      <w:ind w:left="1100"/>
    </w:pPr>
    <w:rPr>
      <w:rFonts w:eastAsiaTheme="minorEastAsia"/>
      <w:lang w:val="en-GB" w:eastAsia="en-GB"/>
    </w:rPr>
  </w:style>
  <w:style w:type="paragraph" w:styleId="TOC7">
    <w:name w:val="toc 7"/>
    <w:basedOn w:val="Normal"/>
    <w:next w:val="Normal"/>
    <w:autoRedefine/>
    <w:uiPriority w:val="39"/>
    <w:unhideWhenUsed/>
    <w:rsid w:val="00C336D6"/>
    <w:pPr>
      <w:spacing w:after="100" w:line="276" w:lineRule="auto"/>
      <w:ind w:left="1320"/>
    </w:pPr>
    <w:rPr>
      <w:rFonts w:eastAsiaTheme="minorEastAsia"/>
      <w:lang w:val="en-GB" w:eastAsia="en-GB"/>
    </w:rPr>
  </w:style>
  <w:style w:type="paragraph" w:styleId="TOC8">
    <w:name w:val="toc 8"/>
    <w:basedOn w:val="Normal"/>
    <w:next w:val="Normal"/>
    <w:autoRedefine/>
    <w:uiPriority w:val="39"/>
    <w:unhideWhenUsed/>
    <w:rsid w:val="00C336D6"/>
    <w:pPr>
      <w:spacing w:after="100" w:line="276" w:lineRule="auto"/>
      <w:ind w:left="1540"/>
    </w:pPr>
    <w:rPr>
      <w:rFonts w:eastAsiaTheme="minorEastAsia"/>
      <w:lang w:val="en-GB" w:eastAsia="en-GB"/>
    </w:rPr>
  </w:style>
  <w:style w:type="paragraph" w:styleId="TOC9">
    <w:name w:val="toc 9"/>
    <w:basedOn w:val="Normal"/>
    <w:next w:val="Normal"/>
    <w:autoRedefine/>
    <w:uiPriority w:val="39"/>
    <w:unhideWhenUsed/>
    <w:rsid w:val="00C336D6"/>
    <w:pPr>
      <w:spacing w:after="100" w:line="276" w:lineRule="auto"/>
      <w:ind w:left="1760"/>
    </w:pPr>
    <w:rPr>
      <w:rFonts w:eastAsiaTheme="minorEastAsia"/>
      <w:lang w:val="en-GB" w:eastAsia="en-GB"/>
    </w:rPr>
  </w:style>
  <w:style w:type="paragraph" w:styleId="EndnoteText">
    <w:name w:val="endnote text"/>
    <w:basedOn w:val="Normal"/>
    <w:link w:val="EndnoteTextChar"/>
    <w:uiPriority w:val="99"/>
    <w:unhideWhenUsed/>
    <w:rsid w:val="00C336D6"/>
    <w:rPr>
      <w:sz w:val="20"/>
      <w:szCs w:val="20"/>
      <w:lang w:val="en-GB"/>
    </w:rPr>
  </w:style>
  <w:style w:type="character" w:customStyle="1" w:styleId="EndnoteTextChar">
    <w:name w:val="Endnote Text Char"/>
    <w:basedOn w:val="DefaultParagraphFont"/>
    <w:link w:val="EndnoteText"/>
    <w:uiPriority w:val="99"/>
    <w:rsid w:val="00C336D6"/>
    <w:rPr>
      <w:sz w:val="20"/>
      <w:szCs w:val="20"/>
      <w:lang w:val="en-GB"/>
    </w:rPr>
  </w:style>
  <w:style w:type="character" w:styleId="EndnoteReference">
    <w:name w:val="endnote reference"/>
    <w:basedOn w:val="DefaultParagraphFont"/>
    <w:uiPriority w:val="99"/>
    <w:unhideWhenUsed/>
    <w:rsid w:val="00C336D6"/>
    <w:rPr>
      <w:vertAlign w:val="superscript"/>
    </w:rPr>
  </w:style>
  <w:style w:type="paragraph" w:customStyle="1" w:styleId="nova-e-paragraph">
    <w:name w:val="nova-e-paragraph"/>
    <w:basedOn w:val="Normal"/>
    <w:rsid w:val="00C336D6"/>
    <w:pPr>
      <w:spacing w:after="343"/>
    </w:pPr>
    <w:rPr>
      <w:rFonts w:ascii="Roboto" w:eastAsia="Times New Roman" w:hAnsi="Roboto" w:cs="Times New Roman"/>
      <w:color w:val="333333"/>
      <w:szCs w:val="24"/>
      <w:lang w:val="en-GB" w:eastAsia="en-GB"/>
    </w:rPr>
  </w:style>
  <w:style w:type="character" w:customStyle="1" w:styleId="publication-meta-separator2">
    <w:name w:val="publication-meta-separator2"/>
    <w:basedOn w:val="DefaultParagraphFont"/>
    <w:rsid w:val="00C336D6"/>
    <w:rPr>
      <w:i/>
      <w:iCs/>
      <w:color w:val="BBBBBB"/>
    </w:rPr>
  </w:style>
  <w:style w:type="character" w:customStyle="1" w:styleId="publication-meta-journal">
    <w:name w:val="publication-meta-journal"/>
    <w:basedOn w:val="DefaultParagraphFont"/>
    <w:rsid w:val="00C336D6"/>
  </w:style>
  <w:style w:type="character" w:customStyle="1" w:styleId="A14">
    <w:name w:val="A14"/>
    <w:uiPriority w:val="99"/>
    <w:rsid w:val="00C336D6"/>
    <w:rPr>
      <w:color w:val="000000"/>
      <w:sz w:val="11"/>
      <w:szCs w:val="11"/>
    </w:rPr>
  </w:style>
  <w:style w:type="paragraph" w:customStyle="1" w:styleId="Pa26">
    <w:name w:val="Pa26"/>
    <w:basedOn w:val="Default"/>
    <w:next w:val="Default"/>
    <w:uiPriority w:val="99"/>
    <w:rsid w:val="00C336D6"/>
    <w:pPr>
      <w:spacing w:line="361" w:lineRule="atLeast"/>
    </w:pPr>
    <w:rPr>
      <w:rFonts w:ascii="Arial" w:eastAsiaTheme="minorEastAsia" w:hAnsi="Arial" w:cs="Arial"/>
      <w:color w:val="auto"/>
      <w:lang w:eastAsia="en-GB"/>
    </w:rPr>
  </w:style>
  <w:style w:type="paragraph" w:customStyle="1" w:styleId="TALISInstruction">
    <w:name w:val="_TALIS_Instruction"/>
    <w:basedOn w:val="Normal"/>
    <w:link w:val="TALISInstructionCharChar"/>
    <w:rsid w:val="00C336D6"/>
    <w:pPr>
      <w:widowControl w:val="0"/>
      <w:suppressAutoHyphens/>
      <w:spacing w:before="80" w:after="80"/>
    </w:pPr>
    <w:rPr>
      <w:rFonts w:ascii="Tahoma" w:eastAsia="Arial Unicode MS" w:hAnsi="Tahoma" w:cs="Tahoma"/>
      <w:i/>
      <w:kern w:val="1"/>
      <w:sz w:val="20"/>
      <w:szCs w:val="20"/>
      <w:lang w:val="en-GB" w:eastAsia="hi-IN" w:bidi="hi-IN"/>
    </w:rPr>
  </w:style>
  <w:style w:type="character" w:customStyle="1" w:styleId="TALISInstructionCharChar">
    <w:name w:val="_TALIS_Instruction Char Char"/>
    <w:basedOn w:val="DefaultParagraphFont"/>
    <w:link w:val="TALISInstruction"/>
    <w:rsid w:val="00C336D6"/>
    <w:rPr>
      <w:rFonts w:ascii="Tahoma" w:eastAsia="Arial Unicode MS" w:hAnsi="Tahoma" w:cs="Tahoma"/>
      <w:i/>
      <w:kern w:val="1"/>
      <w:sz w:val="20"/>
      <w:szCs w:val="20"/>
      <w:lang w:val="en-GB" w:eastAsia="hi-IN" w:bidi="hi-IN"/>
    </w:rPr>
  </w:style>
  <w:style w:type="paragraph" w:customStyle="1" w:styleId="TALISQuestionText">
    <w:name w:val="_TALIS_QuestionText"/>
    <w:basedOn w:val="Normal"/>
    <w:rsid w:val="00C336D6"/>
    <w:pPr>
      <w:widowControl w:val="0"/>
      <w:suppressAutoHyphens/>
      <w:spacing w:before="80" w:after="80"/>
    </w:pPr>
    <w:rPr>
      <w:rFonts w:ascii="Tahoma" w:eastAsia="Arial Unicode MS" w:hAnsi="Tahoma" w:cs="Tahoma"/>
      <w:b/>
      <w:bCs/>
      <w:kern w:val="1"/>
      <w:sz w:val="20"/>
      <w:szCs w:val="24"/>
      <w:lang w:val="en-GB" w:eastAsia="hi-IN" w:bidi="hi-IN"/>
    </w:rPr>
  </w:style>
  <w:style w:type="character" w:customStyle="1" w:styleId="TALISCode">
    <w:name w:val="_TALIS_Code"/>
    <w:basedOn w:val="DefaultParagraphFont"/>
    <w:rsid w:val="00C336D6"/>
    <w:rPr>
      <w:rFonts w:ascii="Tahoma" w:hAnsi="Tahoma"/>
      <w:color w:val="auto"/>
      <w:sz w:val="16"/>
      <w:vertAlign w:val="subscript"/>
    </w:rPr>
  </w:style>
  <w:style w:type="paragraph" w:customStyle="1" w:styleId="TALISDimensionOrCategoryText">
    <w:name w:val="_TALIS_DimensionOrCategoryText"/>
    <w:basedOn w:val="Normal"/>
    <w:link w:val="TALISDimensionOrCategoryTextChar"/>
    <w:rsid w:val="00C336D6"/>
    <w:pPr>
      <w:keepNext/>
      <w:keepLines/>
      <w:widowControl w:val="0"/>
      <w:tabs>
        <w:tab w:val="right" w:leader="dot" w:pos="7938"/>
      </w:tabs>
      <w:suppressAutoHyphens/>
      <w:spacing w:before="80" w:after="80"/>
    </w:pPr>
    <w:rPr>
      <w:rFonts w:ascii="Tahoma" w:eastAsia="PMingLiU" w:hAnsi="Tahoma" w:cs="Tahoma"/>
      <w:kern w:val="1"/>
      <w:sz w:val="20"/>
      <w:szCs w:val="20"/>
      <w:lang w:val="en-GB" w:eastAsia="hi-IN" w:bidi="hi-IN"/>
    </w:rPr>
  </w:style>
  <w:style w:type="paragraph" w:customStyle="1" w:styleId="TALISQuestionNumber">
    <w:name w:val="_TALIS_QuestionNumber"/>
    <w:basedOn w:val="Normal"/>
    <w:qFormat/>
    <w:rsid w:val="00C336D6"/>
    <w:pPr>
      <w:widowControl w:val="0"/>
      <w:numPr>
        <w:numId w:val="5"/>
      </w:numPr>
      <w:suppressAutoHyphens/>
      <w:spacing w:before="80" w:after="80"/>
      <w:ind w:left="360"/>
    </w:pPr>
    <w:rPr>
      <w:rFonts w:ascii="Tahoma" w:eastAsia="Arial Unicode MS" w:hAnsi="Tahoma" w:cs="Tahoma"/>
      <w:b/>
      <w:kern w:val="1"/>
      <w:sz w:val="20"/>
      <w:szCs w:val="20"/>
      <w:lang w:val="en-GB" w:eastAsia="hi-IN" w:bidi="hi-IN"/>
    </w:rPr>
  </w:style>
  <w:style w:type="paragraph" w:customStyle="1" w:styleId="TALISCheckboxList">
    <w:name w:val="_TALIS_CheckboxList"/>
    <w:basedOn w:val="Normal"/>
    <w:qFormat/>
    <w:rsid w:val="00C336D6"/>
    <w:pPr>
      <w:widowControl w:val="0"/>
      <w:suppressAutoHyphens/>
      <w:spacing w:before="60"/>
      <w:jc w:val="center"/>
    </w:pPr>
    <w:rPr>
      <w:rFonts w:ascii="Wingdings" w:eastAsia="Arial Unicode MS" w:hAnsi="Wingdings" w:cs="Tahoma"/>
      <w:kern w:val="32"/>
      <w:sz w:val="28"/>
      <w:szCs w:val="32"/>
      <w:lang w:val="en-GB" w:eastAsia="hi-IN" w:bidi="hi-IN"/>
    </w:rPr>
  </w:style>
  <w:style w:type="character" w:customStyle="1" w:styleId="TALISDimensionOrCategoryTextChar">
    <w:name w:val="_TALIS_DimensionOrCategoryText Char"/>
    <w:link w:val="TALISDimensionOrCategoryText"/>
    <w:rsid w:val="00C336D6"/>
    <w:rPr>
      <w:rFonts w:ascii="Tahoma" w:eastAsia="PMingLiU" w:hAnsi="Tahoma" w:cs="Tahoma"/>
      <w:kern w:val="1"/>
      <w:sz w:val="20"/>
      <w:szCs w:val="20"/>
      <w:lang w:val="en-GB" w:eastAsia="hi-IN" w:bidi="hi-IN"/>
    </w:rPr>
  </w:style>
  <w:style w:type="paragraph" w:customStyle="1" w:styleId="TALISCategory">
    <w:name w:val="_TALIS_Category"/>
    <w:basedOn w:val="Normal"/>
    <w:link w:val="TALISCategoryCharChar"/>
    <w:rsid w:val="00C336D6"/>
    <w:pPr>
      <w:framePr w:wrap="around" w:vAnchor="text" w:hAnchor="text" w:y="1"/>
      <w:widowControl w:val="0"/>
      <w:suppressAutoHyphens/>
      <w:spacing w:before="80" w:after="80"/>
      <w:jc w:val="center"/>
    </w:pPr>
    <w:rPr>
      <w:rFonts w:ascii="Tahoma" w:eastAsia="Arial Unicode MS" w:hAnsi="Tahoma" w:cs="Tahoma"/>
      <w:bCs/>
      <w:kern w:val="1"/>
      <w:sz w:val="16"/>
      <w:szCs w:val="18"/>
      <w:lang w:val="en-GB" w:eastAsia="hi-IN" w:bidi="hi-IN"/>
    </w:rPr>
  </w:style>
  <w:style w:type="character" w:customStyle="1" w:styleId="TALISCategoryCharChar">
    <w:name w:val="_TALIS_Category Char Char"/>
    <w:basedOn w:val="DefaultParagraphFont"/>
    <w:link w:val="TALISCategory"/>
    <w:rsid w:val="00C336D6"/>
    <w:rPr>
      <w:rFonts w:ascii="Tahoma" w:eastAsia="Arial Unicode MS" w:hAnsi="Tahoma" w:cs="Tahoma"/>
      <w:bCs/>
      <w:kern w:val="1"/>
      <w:sz w:val="16"/>
      <w:szCs w:val="18"/>
      <w:lang w:val="en-GB" w:eastAsia="hi-IN" w:bidi="hi-IN"/>
    </w:rPr>
  </w:style>
  <w:style w:type="paragraph" w:customStyle="1" w:styleId="TALISCheckboxMatrix">
    <w:name w:val="_TALIS_CheckboxMatrix"/>
    <w:basedOn w:val="Normal"/>
    <w:rsid w:val="00C336D6"/>
    <w:pPr>
      <w:widowControl w:val="0"/>
      <w:suppressAutoHyphens/>
      <w:spacing w:after="80"/>
      <w:jc w:val="center"/>
    </w:pPr>
    <w:rPr>
      <w:rFonts w:ascii="Wingdings" w:eastAsia="Arial Unicode MS" w:hAnsi="Wingdings" w:cs="Tahoma"/>
      <w:kern w:val="32"/>
      <w:sz w:val="28"/>
      <w:szCs w:val="32"/>
      <w:lang w:val="en-GB" w:eastAsia="hi-IN" w:bidi="hi-IN"/>
    </w:rPr>
  </w:style>
  <w:style w:type="paragraph" w:customStyle="1" w:styleId="TALISDimensionNumber">
    <w:name w:val="_TALIS_DimensionNumber"/>
    <w:basedOn w:val="Normal"/>
    <w:rsid w:val="00C336D6"/>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Body">
    <w:name w:val="_TALIS_Body"/>
    <w:basedOn w:val="Normal"/>
    <w:rsid w:val="00C336D6"/>
    <w:pPr>
      <w:widowControl w:val="0"/>
      <w:suppressAutoHyphens/>
      <w:spacing w:before="80" w:after="80"/>
    </w:pPr>
    <w:rPr>
      <w:rFonts w:ascii="Tahoma" w:eastAsia="Arial Unicode MS" w:hAnsi="Tahoma" w:cs="Tahoma"/>
      <w:kern w:val="1"/>
      <w:sz w:val="20"/>
      <w:szCs w:val="20"/>
      <w:lang w:val="en-GB" w:eastAsia="hi-IN" w:bidi="hi-IN"/>
    </w:rPr>
  </w:style>
  <w:style w:type="paragraph" w:customStyle="1" w:styleId="TALISSectionTitle">
    <w:name w:val="_TALIS_SectionTitle"/>
    <w:basedOn w:val="Normal"/>
    <w:next w:val="Normal"/>
    <w:rsid w:val="00C336D6"/>
    <w:pPr>
      <w:keepNext/>
      <w:pageBreakBefore/>
      <w:framePr w:wrap="around" w:hAnchor="text" w:yAlign="top"/>
      <w:widowControl w:val="0"/>
      <w:suppressAutoHyphens/>
      <w:spacing w:before="120" w:after="120"/>
    </w:pPr>
    <w:rPr>
      <w:rFonts w:ascii="Arial" w:eastAsia="Arial Unicode MS" w:hAnsi="Arial" w:cs="Tahoma"/>
      <w:b/>
      <w:i/>
      <w:kern w:val="1"/>
      <w:sz w:val="36"/>
      <w:szCs w:val="20"/>
      <w:lang w:val="en-GB" w:eastAsia="hi-IN" w:bidi="hi-IN"/>
    </w:rPr>
  </w:style>
  <w:style w:type="paragraph" w:customStyle="1" w:styleId="last-child">
    <w:name w:val="last-child"/>
    <w:basedOn w:val="Normal"/>
    <w:rsid w:val="00C336D6"/>
    <w:pPr>
      <w:spacing w:before="100" w:beforeAutospacing="1" w:after="100" w:afterAutospacing="1"/>
    </w:pPr>
    <w:rPr>
      <w:rFonts w:eastAsia="Times New Roman" w:cs="Times New Roman"/>
      <w:szCs w:val="24"/>
      <w:lang w:val="en-GB" w:eastAsia="en-GB"/>
    </w:rPr>
  </w:style>
  <w:style w:type="paragraph" w:customStyle="1" w:styleId="pub-info">
    <w:name w:val="pub-info"/>
    <w:basedOn w:val="Normal"/>
    <w:rsid w:val="00C336D6"/>
    <w:pPr>
      <w:spacing w:before="100" w:beforeAutospacing="1" w:after="100" w:afterAutospacing="1"/>
    </w:pPr>
    <w:rPr>
      <w:rFonts w:eastAsia="Times New Roman" w:cs="Times New Roman"/>
      <w:szCs w:val="24"/>
      <w:lang w:val="en-GB" w:eastAsia="en-GB"/>
    </w:rPr>
  </w:style>
  <w:style w:type="character" w:customStyle="1" w:styleId="pub-date">
    <w:name w:val="pub-date"/>
    <w:basedOn w:val="DefaultParagraphFont"/>
    <w:rsid w:val="00C336D6"/>
  </w:style>
  <w:style w:type="character" w:customStyle="1" w:styleId="authorslistcaps1">
    <w:name w:val="authorslistcaps1"/>
    <w:basedOn w:val="DefaultParagraphFont"/>
    <w:rsid w:val="00C336D6"/>
    <w:rPr>
      <w:caps/>
    </w:rPr>
  </w:style>
  <w:style w:type="character" w:customStyle="1" w:styleId="publication-meta-separator">
    <w:name w:val="publication-meta-separator"/>
    <w:basedOn w:val="DefaultParagraphFont"/>
    <w:rsid w:val="00C336D6"/>
  </w:style>
  <w:style w:type="character" w:customStyle="1" w:styleId="chart-subtitle-subjects">
    <w:name w:val="chart-subtitle-subjects"/>
    <w:basedOn w:val="DefaultParagraphFont"/>
    <w:rsid w:val="00C336D6"/>
  </w:style>
  <w:style w:type="character" w:customStyle="1" w:styleId="chart-subtitle-measure">
    <w:name w:val="chart-subtitle-measure"/>
    <w:basedOn w:val="DefaultParagraphFont"/>
    <w:rsid w:val="00C336D6"/>
  </w:style>
  <w:style w:type="character" w:customStyle="1" w:styleId="chart-subtitle-time">
    <w:name w:val="chart-subtitle-time"/>
    <w:basedOn w:val="DefaultParagraphFont"/>
    <w:rsid w:val="00C336D6"/>
  </w:style>
  <w:style w:type="character" w:customStyle="1" w:styleId="btn-label">
    <w:name w:val="btn-label"/>
    <w:basedOn w:val="DefaultParagraphFont"/>
    <w:rsid w:val="00C336D6"/>
  </w:style>
  <w:style w:type="character" w:customStyle="1" w:styleId="table-chart-value">
    <w:name w:val="table-chart-value"/>
    <w:basedOn w:val="DefaultParagraphFont"/>
    <w:rsid w:val="00C336D6"/>
  </w:style>
  <w:style w:type="paragraph" w:customStyle="1" w:styleId="multiple-table-table-note">
    <w:name w:val="multiple-table-table-note"/>
    <w:basedOn w:val="Normal"/>
    <w:rsid w:val="00C336D6"/>
    <w:pPr>
      <w:spacing w:before="100" w:beforeAutospacing="1" w:after="100" w:afterAutospacing="1"/>
    </w:pPr>
    <w:rPr>
      <w:rFonts w:eastAsia="Times New Roman" w:cs="Times New Roman"/>
      <w:szCs w:val="24"/>
      <w:lang w:val="en-GB" w:eastAsia="en-GB"/>
    </w:rPr>
  </w:style>
  <w:style w:type="character" w:customStyle="1" w:styleId="content">
    <w:name w:val="content"/>
    <w:basedOn w:val="DefaultParagraphFont"/>
    <w:rsid w:val="00C336D6"/>
  </w:style>
  <w:style w:type="paragraph" w:customStyle="1" w:styleId="head3">
    <w:name w:val="head3"/>
    <w:basedOn w:val="Heading2"/>
    <w:link w:val="head3Char"/>
    <w:qFormat/>
    <w:rsid w:val="00C336D6"/>
  </w:style>
  <w:style w:type="character" w:customStyle="1" w:styleId="head3Char">
    <w:name w:val="head3 Char"/>
    <w:basedOn w:val="Heading2Char"/>
    <w:link w:val="head3"/>
    <w:rsid w:val="00C336D6"/>
    <w:rPr>
      <w:rFonts w:ascii="Calibri" w:eastAsia="Times New Roman" w:hAnsi="Calibri" w:cs="Calibri"/>
      <w:b/>
      <w:color w:val="323E4F" w:themeColor="text2" w:themeShade="BF"/>
      <w:sz w:val="24"/>
      <w:szCs w:val="24"/>
      <w:lang w:val="en-GB" w:eastAsia="en-GB"/>
    </w:rPr>
  </w:style>
  <w:style w:type="paragraph" w:styleId="NoSpacing">
    <w:name w:val="No Spacing"/>
    <w:uiPriority w:val="1"/>
    <w:rsid w:val="00C336D6"/>
    <w:pPr>
      <w:spacing w:after="0" w:line="240" w:lineRule="auto"/>
    </w:pPr>
    <w:rPr>
      <w:rFonts w:ascii="Times New Roman" w:eastAsia="Times New Roman" w:hAnsi="Times New Roman" w:cs="Times New Roman"/>
      <w:sz w:val="24"/>
      <w:szCs w:val="24"/>
      <w:lang w:val="en-GB" w:eastAsia="en-GB"/>
    </w:rPr>
  </w:style>
  <w:style w:type="paragraph" w:styleId="Caption">
    <w:name w:val="caption"/>
    <w:basedOn w:val="Normal"/>
    <w:next w:val="Normal"/>
    <w:link w:val="CaptionChar"/>
    <w:uiPriority w:val="35"/>
    <w:unhideWhenUsed/>
    <w:qFormat/>
    <w:rsid w:val="00C336D6"/>
    <w:pPr>
      <w:spacing w:before="120" w:after="200"/>
      <w:jc w:val="center"/>
    </w:pPr>
    <w:rPr>
      <w:rFonts w:ascii="Calibri" w:eastAsia="Times New Roman" w:hAnsi="Calibri" w:cs="Calibri"/>
      <w:b/>
      <w:bCs/>
      <w:color w:val="323E4F" w:themeColor="text2" w:themeShade="BF"/>
      <w:lang w:val="en-GB" w:eastAsia="en-GB"/>
    </w:rPr>
  </w:style>
  <w:style w:type="paragraph" w:customStyle="1" w:styleId="Style4">
    <w:name w:val="Style4"/>
    <w:basedOn w:val="Caption"/>
    <w:link w:val="Style4Char"/>
    <w:rsid w:val="00C336D6"/>
    <w:rPr>
      <w:rFonts w:cstheme="minorHAnsi"/>
    </w:rPr>
  </w:style>
  <w:style w:type="character" w:customStyle="1" w:styleId="CaptionChar">
    <w:name w:val="Caption Char"/>
    <w:basedOn w:val="DefaultParagraphFont"/>
    <w:link w:val="Caption"/>
    <w:uiPriority w:val="35"/>
    <w:rsid w:val="00C336D6"/>
    <w:rPr>
      <w:rFonts w:ascii="Calibri" w:eastAsia="Times New Roman" w:hAnsi="Calibri" w:cs="Calibri"/>
      <w:b/>
      <w:bCs/>
      <w:color w:val="323E4F" w:themeColor="text2" w:themeShade="BF"/>
      <w:lang w:val="en-GB" w:eastAsia="en-GB"/>
    </w:rPr>
  </w:style>
  <w:style w:type="character" w:customStyle="1" w:styleId="Style4Char">
    <w:name w:val="Style4 Char"/>
    <w:basedOn w:val="CaptionChar"/>
    <w:link w:val="Style4"/>
    <w:rsid w:val="00C336D6"/>
    <w:rPr>
      <w:rFonts w:ascii="Calibri" w:eastAsia="Times New Roman" w:hAnsi="Calibri" w:cstheme="minorHAnsi"/>
      <w:b/>
      <w:bCs/>
      <w:color w:val="323E4F" w:themeColor="text2" w:themeShade="BF"/>
      <w:lang w:val="en-GB" w:eastAsia="en-GB"/>
    </w:rPr>
  </w:style>
  <w:style w:type="character" w:customStyle="1" w:styleId="contribdegrees">
    <w:name w:val="contribdegrees"/>
    <w:basedOn w:val="DefaultParagraphFont"/>
    <w:rsid w:val="00C336D6"/>
  </w:style>
  <w:style w:type="character" w:customStyle="1" w:styleId="loginseprator">
    <w:name w:val="loginseprator"/>
    <w:basedOn w:val="DefaultParagraphFont"/>
    <w:rsid w:val="00C336D6"/>
  </w:style>
  <w:style w:type="character" w:customStyle="1" w:styleId="hidden-xs">
    <w:name w:val="hidden-xs"/>
    <w:basedOn w:val="DefaultParagraphFont"/>
    <w:rsid w:val="00C336D6"/>
  </w:style>
  <w:style w:type="paragraph" w:styleId="z-TopofForm">
    <w:name w:val="HTML Top of Form"/>
    <w:basedOn w:val="Normal"/>
    <w:next w:val="Normal"/>
    <w:link w:val="z-TopofFormChar"/>
    <w:hidden/>
    <w:uiPriority w:val="99"/>
    <w:semiHidden/>
    <w:unhideWhenUsed/>
    <w:rsid w:val="00C336D6"/>
    <w:pPr>
      <w:pBdr>
        <w:bottom w:val="single" w:sz="6" w:space="1" w:color="auto"/>
      </w:pBdr>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C336D6"/>
    <w:rPr>
      <w:rFonts w:ascii="Arial" w:eastAsia="Times New Roman" w:hAnsi="Arial" w:cs="Arial"/>
      <w:vanish/>
      <w:sz w:val="16"/>
      <w:szCs w:val="16"/>
      <w:lang w:val="en-GB" w:eastAsia="en-GB"/>
    </w:rPr>
  </w:style>
  <w:style w:type="character" w:customStyle="1" w:styleId="searchdropdowndivright">
    <w:name w:val="searchdropdowndivright"/>
    <w:basedOn w:val="DefaultParagraphFont"/>
    <w:rsid w:val="00C336D6"/>
  </w:style>
  <w:style w:type="paragraph" w:styleId="z-BottomofForm">
    <w:name w:val="HTML Bottom of Form"/>
    <w:basedOn w:val="Normal"/>
    <w:next w:val="Normal"/>
    <w:link w:val="z-BottomofFormChar"/>
    <w:hidden/>
    <w:uiPriority w:val="99"/>
    <w:semiHidden/>
    <w:unhideWhenUsed/>
    <w:rsid w:val="00C336D6"/>
    <w:pPr>
      <w:pBdr>
        <w:top w:val="single" w:sz="6" w:space="1" w:color="auto"/>
      </w:pBdr>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C336D6"/>
    <w:rPr>
      <w:rFonts w:ascii="Arial" w:eastAsia="Times New Roman" w:hAnsi="Arial" w:cs="Arial"/>
      <w:vanish/>
      <w:sz w:val="16"/>
      <w:szCs w:val="16"/>
      <w:lang w:val="en-GB" w:eastAsia="en-GB"/>
    </w:rPr>
  </w:style>
  <w:style w:type="character" w:customStyle="1" w:styleId="titleheading">
    <w:name w:val="titleheading"/>
    <w:basedOn w:val="DefaultParagraphFont"/>
    <w:rsid w:val="00C336D6"/>
  </w:style>
  <w:style w:type="character" w:customStyle="1" w:styleId="hlfld-title">
    <w:name w:val="hlfld-title"/>
    <w:basedOn w:val="DefaultParagraphFont"/>
    <w:rsid w:val="00C336D6"/>
  </w:style>
  <w:style w:type="character" w:customStyle="1" w:styleId="articleentryauthorslinks">
    <w:name w:val="articleentryauthorslinks"/>
    <w:basedOn w:val="DefaultParagraphFont"/>
    <w:rsid w:val="00C336D6"/>
  </w:style>
  <w:style w:type="character" w:customStyle="1" w:styleId="maintextleft">
    <w:name w:val="maintextleft"/>
    <w:basedOn w:val="DefaultParagraphFont"/>
    <w:rsid w:val="00C336D6"/>
  </w:style>
  <w:style w:type="paragraph" w:customStyle="1" w:styleId="Pa1">
    <w:name w:val="Pa1"/>
    <w:basedOn w:val="Default"/>
    <w:next w:val="Default"/>
    <w:uiPriority w:val="99"/>
    <w:rsid w:val="00C336D6"/>
    <w:pPr>
      <w:spacing w:line="201" w:lineRule="atLeast"/>
    </w:pPr>
    <w:rPr>
      <w:rFonts w:ascii="Swis721 BT" w:eastAsiaTheme="minorEastAsia" w:hAnsi="Swis721 BT" w:cstheme="minorBidi"/>
      <w:color w:val="auto"/>
      <w:lang w:eastAsia="en-GB"/>
    </w:rPr>
  </w:style>
  <w:style w:type="character" w:customStyle="1" w:styleId="date-display-single3">
    <w:name w:val="date-display-single3"/>
    <w:basedOn w:val="DefaultParagraphFont"/>
    <w:rsid w:val="00C336D6"/>
  </w:style>
  <w:style w:type="character" w:customStyle="1" w:styleId="m462078040741546677im">
    <w:name w:val="m_462078040741546677im"/>
    <w:basedOn w:val="DefaultParagraphFont"/>
    <w:rsid w:val="00C336D6"/>
  </w:style>
  <w:style w:type="character" w:customStyle="1" w:styleId="im">
    <w:name w:val="im"/>
    <w:basedOn w:val="DefaultParagraphFont"/>
    <w:rsid w:val="00C336D6"/>
  </w:style>
  <w:style w:type="paragraph" w:customStyle="1" w:styleId="APA6Level1">
    <w:name w:val="APA 6 Level 1"/>
    <w:basedOn w:val="Heading1"/>
    <w:link w:val="APA6Level1Char"/>
    <w:qFormat/>
    <w:rsid w:val="00C336D6"/>
    <w:pPr>
      <w:keepLines w:val="0"/>
      <w:tabs>
        <w:tab w:val="left" w:pos="-1440"/>
      </w:tabs>
      <w:spacing w:before="0"/>
    </w:pPr>
    <w:rPr>
      <w:rFonts w:eastAsia="Times New Roman" w:cs="Times New Roman"/>
      <w:bCs w:val="0"/>
      <w:sz w:val="24"/>
      <w:szCs w:val="20"/>
    </w:rPr>
  </w:style>
  <w:style w:type="paragraph" w:customStyle="1" w:styleId="APA6Level2">
    <w:name w:val="APA 6 Level 2"/>
    <w:basedOn w:val="ecxmsonormal"/>
    <w:link w:val="APA6Level2Char"/>
    <w:qFormat/>
    <w:rsid w:val="00C336D6"/>
    <w:pPr>
      <w:shd w:val="clear" w:color="auto" w:fill="FFFFFF"/>
      <w:tabs>
        <w:tab w:val="num" w:pos="360"/>
      </w:tabs>
      <w:spacing w:after="0" w:line="480" w:lineRule="auto"/>
      <w:jc w:val="both"/>
    </w:pPr>
    <w:rPr>
      <w:rFonts w:asciiTheme="minorHAnsi" w:eastAsiaTheme="minorEastAsia" w:hAnsiTheme="minorHAnsi"/>
      <w:b/>
      <w:bCs/>
      <w:lang w:eastAsia="zh-TW"/>
    </w:rPr>
  </w:style>
  <w:style w:type="character" w:customStyle="1" w:styleId="APA6Level1Char">
    <w:name w:val="APA 6 Level 1 Char"/>
    <w:basedOn w:val="Heading1Char"/>
    <w:link w:val="APA6Level1"/>
    <w:rsid w:val="00C336D6"/>
    <w:rPr>
      <w:rFonts w:eastAsia="Times New Roman" w:cs="Times New Roman"/>
      <w:b/>
      <w:bCs w:val="0"/>
      <w:smallCaps/>
      <w:color w:val="323E4F" w:themeColor="text2" w:themeShade="BF"/>
      <w:sz w:val="24"/>
      <w:szCs w:val="20"/>
      <w:lang w:val="en-GB" w:eastAsia="en-GB"/>
    </w:rPr>
  </w:style>
  <w:style w:type="character" w:customStyle="1" w:styleId="APA6Level2Char">
    <w:name w:val="APA 6 Level 2 Char"/>
    <w:basedOn w:val="DefaultParagraphFont"/>
    <w:link w:val="APA6Level2"/>
    <w:rsid w:val="00C336D6"/>
    <w:rPr>
      <w:rFonts w:eastAsiaTheme="minorEastAsia" w:cs="Times New Roman"/>
      <w:b/>
      <w:bCs/>
      <w:sz w:val="24"/>
      <w:szCs w:val="24"/>
      <w:shd w:val="clear" w:color="auto" w:fill="FFFFFF"/>
      <w:lang w:val="en-GB" w:eastAsia="zh-TW"/>
    </w:rPr>
  </w:style>
  <w:style w:type="character" w:customStyle="1" w:styleId="experience-date-locale">
    <w:name w:val="experience-date-locale"/>
    <w:basedOn w:val="DefaultParagraphFont"/>
    <w:rsid w:val="00C336D6"/>
  </w:style>
  <w:style w:type="character" w:customStyle="1" w:styleId="Title1">
    <w:name w:val="Title1"/>
    <w:basedOn w:val="DefaultParagraphFont"/>
    <w:rsid w:val="00C336D6"/>
  </w:style>
  <w:style w:type="paragraph" w:customStyle="1" w:styleId="ATHeading2">
    <w:name w:val="AT Heading 2"/>
    <w:basedOn w:val="Normal"/>
    <w:next w:val="Normal"/>
    <w:rsid w:val="00C336D6"/>
    <w:pPr>
      <w:spacing w:before="120" w:after="120"/>
      <w:outlineLvl w:val="1"/>
    </w:pPr>
    <w:rPr>
      <w:rFonts w:eastAsia="Times New Roman" w:cs="Times New Roman"/>
      <w:b/>
      <w:noProof/>
      <w:sz w:val="28"/>
      <w:szCs w:val="20"/>
      <w:lang w:val="fr-FR" w:eastAsia="en-GB"/>
    </w:rPr>
  </w:style>
  <w:style w:type="paragraph" w:customStyle="1" w:styleId="ATHeading3">
    <w:name w:val="AT Heading 3"/>
    <w:basedOn w:val="Normal"/>
    <w:next w:val="Normal"/>
    <w:rsid w:val="00C336D6"/>
    <w:pPr>
      <w:keepNext/>
      <w:keepLines/>
      <w:spacing w:before="120" w:after="120"/>
      <w:outlineLvl w:val="2"/>
    </w:pPr>
    <w:rPr>
      <w:rFonts w:eastAsia="Times New Roman" w:cs="Times New Roman"/>
      <w:b/>
      <w:noProof/>
      <w:szCs w:val="20"/>
      <w:lang w:val="fr-FR" w:eastAsia="en-GB"/>
    </w:rPr>
  </w:style>
  <w:style w:type="character" w:customStyle="1" w:styleId="notranslate">
    <w:name w:val="notranslate"/>
    <w:basedOn w:val="DefaultParagraphFont"/>
    <w:rsid w:val="00C336D6"/>
  </w:style>
  <w:style w:type="paragraph" w:customStyle="1" w:styleId="astandardsous-titre201">
    <w:name w:val="a_standard_sous-titre_20_1"/>
    <w:basedOn w:val="Normal"/>
    <w:rsid w:val="00C336D6"/>
    <w:pPr>
      <w:spacing w:before="100" w:beforeAutospacing="1" w:after="100" w:afterAutospacing="1"/>
    </w:pPr>
    <w:rPr>
      <w:rFonts w:eastAsia="Times New Roman" w:cs="Times New Roman"/>
      <w:szCs w:val="24"/>
      <w:lang w:val="en-GB" w:eastAsia="en-GB"/>
    </w:rPr>
  </w:style>
  <w:style w:type="paragraph" w:customStyle="1" w:styleId="astandard3520normal">
    <w:name w:val="a_standard__35__20_normal"/>
    <w:basedOn w:val="Normal"/>
    <w:rsid w:val="00C336D6"/>
    <w:pPr>
      <w:spacing w:before="100" w:beforeAutospacing="1" w:after="100" w:afterAutospacing="1"/>
    </w:pPr>
    <w:rPr>
      <w:rFonts w:eastAsia="Times New Roman" w:cs="Times New Roman"/>
      <w:szCs w:val="24"/>
      <w:lang w:val="en-GB" w:eastAsia="en-GB"/>
    </w:rPr>
  </w:style>
  <w:style w:type="paragraph" w:customStyle="1" w:styleId="CM73">
    <w:name w:val="CM73"/>
    <w:basedOn w:val="Default"/>
    <w:next w:val="Default"/>
    <w:uiPriority w:val="99"/>
    <w:rsid w:val="00C336D6"/>
    <w:rPr>
      <w:rFonts w:ascii="MyriadMM" w:eastAsiaTheme="minorEastAsia" w:hAnsi="MyriadMM" w:cstheme="minorBidi"/>
      <w:color w:val="auto"/>
      <w:lang w:eastAsia="en-GB"/>
    </w:rPr>
  </w:style>
  <w:style w:type="paragraph" w:customStyle="1" w:styleId="CM74">
    <w:name w:val="CM74"/>
    <w:basedOn w:val="Default"/>
    <w:next w:val="Default"/>
    <w:uiPriority w:val="99"/>
    <w:rsid w:val="00C336D6"/>
    <w:rPr>
      <w:rFonts w:ascii="AvantGarde" w:eastAsiaTheme="minorEastAsia" w:hAnsi="AvantGarde" w:cstheme="minorBidi"/>
      <w:color w:val="auto"/>
      <w:lang w:eastAsia="en-GB"/>
    </w:rPr>
  </w:style>
  <w:style w:type="paragraph" w:customStyle="1" w:styleId="m-2346296729377930506msolistparagraph">
    <w:name w:val="m_-2346296729377930506msolistparagraph"/>
    <w:basedOn w:val="Normal"/>
    <w:rsid w:val="00C336D6"/>
    <w:pPr>
      <w:spacing w:before="100" w:beforeAutospacing="1" w:after="100" w:afterAutospacing="1"/>
    </w:pPr>
    <w:rPr>
      <w:rFonts w:eastAsia="Times New Roman" w:cs="Times New Roman"/>
      <w:szCs w:val="24"/>
      <w:lang w:val="en-GB" w:eastAsia="en-GB"/>
    </w:rPr>
  </w:style>
  <w:style w:type="paragraph" w:customStyle="1" w:styleId="normal-p">
    <w:name w:val="normal-p"/>
    <w:basedOn w:val="Normal"/>
    <w:rsid w:val="00C336D6"/>
    <w:pPr>
      <w:spacing w:before="100" w:beforeAutospacing="1" w:after="100" w:afterAutospacing="1"/>
    </w:pPr>
    <w:rPr>
      <w:rFonts w:eastAsia="Times New Roman" w:cs="Times New Roman"/>
      <w:szCs w:val="24"/>
      <w:lang w:val="en-GB" w:eastAsia="en-GB"/>
    </w:rPr>
  </w:style>
  <w:style w:type="character" w:customStyle="1" w:styleId="normal-h">
    <w:name w:val="normal-h"/>
    <w:basedOn w:val="DefaultParagraphFont"/>
    <w:rsid w:val="00C336D6"/>
  </w:style>
  <w:style w:type="paragraph" w:styleId="TableofFigures">
    <w:name w:val="table of figures"/>
    <w:basedOn w:val="Normal"/>
    <w:next w:val="Normal"/>
    <w:uiPriority w:val="99"/>
    <w:unhideWhenUsed/>
    <w:rsid w:val="00C336D6"/>
    <w:rPr>
      <w:rFonts w:eastAsia="Times New Roman" w:cs="Times New Roman"/>
      <w:szCs w:val="24"/>
      <w:lang w:val="en-GB" w:eastAsia="en-GB"/>
    </w:rPr>
  </w:style>
  <w:style w:type="numbering" w:customStyle="1" w:styleId="Style5">
    <w:name w:val="Style5"/>
    <w:uiPriority w:val="99"/>
    <w:rsid w:val="00C336D6"/>
    <w:pPr>
      <w:numPr>
        <w:numId w:val="6"/>
      </w:numPr>
    </w:pPr>
  </w:style>
  <w:style w:type="character" w:customStyle="1" w:styleId="A2">
    <w:name w:val="A2"/>
    <w:uiPriority w:val="99"/>
    <w:rsid w:val="00C336D6"/>
    <w:rPr>
      <w:rFonts w:cs="Swis721 BT"/>
      <w:color w:val="000000"/>
      <w:sz w:val="20"/>
      <w:szCs w:val="20"/>
    </w:rPr>
  </w:style>
  <w:style w:type="paragraph" w:styleId="Revision">
    <w:name w:val="Revision"/>
    <w:hidden/>
    <w:uiPriority w:val="99"/>
    <w:semiHidden/>
    <w:rsid w:val="00C336D6"/>
    <w:pPr>
      <w:spacing w:after="0" w:line="240" w:lineRule="auto"/>
    </w:pPr>
    <w:rPr>
      <w:rFonts w:ascii="Times New Roman" w:eastAsia="Times New Roman" w:hAnsi="Times New Roman" w:cs="Times New Roman"/>
      <w:sz w:val="24"/>
      <w:szCs w:val="24"/>
      <w:lang w:val="en-GB" w:eastAsia="en-GB"/>
    </w:rPr>
  </w:style>
  <w:style w:type="character" w:customStyle="1" w:styleId="authors">
    <w:name w:val="authors"/>
    <w:basedOn w:val="DefaultParagraphFont"/>
    <w:rsid w:val="00602A67"/>
  </w:style>
  <w:style w:type="character" w:customStyle="1" w:styleId="Date4">
    <w:name w:val="Date4"/>
    <w:basedOn w:val="DefaultParagraphFont"/>
    <w:rsid w:val="00602A67"/>
  </w:style>
  <w:style w:type="character" w:customStyle="1" w:styleId="arttitle">
    <w:name w:val="art_title"/>
    <w:basedOn w:val="DefaultParagraphFont"/>
    <w:rsid w:val="00602A67"/>
  </w:style>
  <w:style w:type="character" w:customStyle="1" w:styleId="serialtitle">
    <w:name w:val="serial_title"/>
    <w:basedOn w:val="DefaultParagraphFont"/>
    <w:rsid w:val="00602A67"/>
  </w:style>
  <w:style w:type="character" w:customStyle="1" w:styleId="volumeissue">
    <w:name w:val="volume_issue"/>
    <w:basedOn w:val="DefaultParagraphFont"/>
    <w:rsid w:val="00602A67"/>
  </w:style>
  <w:style w:type="character" w:customStyle="1" w:styleId="pagerange">
    <w:name w:val="page_range"/>
    <w:basedOn w:val="DefaultParagraphFont"/>
    <w:rsid w:val="00602A67"/>
  </w:style>
  <w:style w:type="character" w:customStyle="1" w:styleId="doilink">
    <w:name w:val="doi_link"/>
    <w:basedOn w:val="DefaultParagraphFont"/>
    <w:rsid w:val="00602A67"/>
  </w:style>
  <w:style w:type="character" w:customStyle="1" w:styleId="Date5">
    <w:name w:val="Date5"/>
    <w:basedOn w:val="DefaultParagraphFont"/>
    <w:rsid w:val="00C32BF6"/>
  </w:style>
  <w:style w:type="character" w:styleId="PageNumber">
    <w:name w:val="page number"/>
    <w:basedOn w:val="DefaultParagraphFont"/>
    <w:uiPriority w:val="99"/>
    <w:semiHidden/>
    <w:unhideWhenUsed/>
    <w:rsid w:val="00F04527"/>
  </w:style>
  <w:style w:type="paragraph" w:styleId="Quote">
    <w:name w:val="Quote"/>
    <w:basedOn w:val="Normal"/>
    <w:next w:val="Normal"/>
    <w:link w:val="QuoteChar"/>
    <w:autoRedefine/>
    <w:uiPriority w:val="29"/>
    <w:qFormat/>
    <w:rsid w:val="000B1AB6"/>
    <w:pPr>
      <w:ind w:left="357" w:right="357" w:firstLine="0"/>
    </w:pPr>
    <w:rPr>
      <w:iCs/>
      <w:color w:val="000000" w:themeColor="text1"/>
      <w:sz w:val="20"/>
    </w:rPr>
  </w:style>
  <w:style w:type="character" w:customStyle="1" w:styleId="QuoteChar">
    <w:name w:val="Quote Char"/>
    <w:basedOn w:val="DefaultParagraphFont"/>
    <w:link w:val="Quote"/>
    <w:uiPriority w:val="29"/>
    <w:rsid w:val="000B1AB6"/>
    <w:rPr>
      <w:rFonts w:ascii="Times New Roman" w:hAnsi="Times New Roman"/>
      <w:iCs/>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908">
      <w:bodyDiv w:val="1"/>
      <w:marLeft w:val="0"/>
      <w:marRight w:val="0"/>
      <w:marTop w:val="0"/>
      <w:marBottom w:val="0"/>
      <w:divBdr>
        <w:top w:val="none" w:sz="0" w:space="0" w:color="auto"/>
        <w:left w:val="none" w:sz="0" w:space="0" w:color="auto"/>
        <w:bottom w:val="none" w:sz="0" w:space="0" w:color="auto"/>
        <w:right w:val="none" w:sz="0" w:space="0" w:color="auto"/>
      </w:divBdr>
      <w:divsChild>
        <w:div w:id="1336029678">
          <w:marLeft w:val="0"/>
          <w:marRight w:val="0"/>
          <w:marTop w:val="0"/>
          <w:marBottom w:val="0"/>
          <w:divBdr>
            <w:top w:val="none" w:sz="0" w:space="0" w:color="auto"/>
            <w:left w:val="none" w:sz="0" w:space="0" w:color="auto"/>
            <w:bottom w:val="none" w:sz="0" w:space="0" w:color="auto"/>
            <w:right w:val="none" w:sz="0" w:space="0" w:color="auto"/>
          </w:divBdr>
        </w:div>
      </w:divsChild>
    </w:div>
    <w:div w:id="2781142">
      <w:bodyDiv w:val="1"/>
      <w:marLeft w:val="0"/>
      <w:marRight w:val="0"/>
      <w:marTop w:val="0"/>
      <w:marBottom w:val="0"/>
      <w:divBdr>
        <w:top w:val="none" w:sz="0" w:space="0" w:color="auto"/>
        <w:left w:val="none" w:sz="0" w:space="0" w:color="auto"/>
        <w:bottom w:val="none" w:sz="0" w:space="0" w:color="auto"/>
        <w:right w:val="none" w:sz="0" w:space="0" w:color="auto"/>
      </w:divBdr>
    </w:div>
    <w:div w:id="4213632">
      <w:bodyDiv w:val="1"/>
      <w:marLeft w:val="0"/>
      <w:marRight w:val="0"/>
      <w:marTop w:val="0"/>
      <w:marBottom w:val="0"/>
      <w:divBdr>
        <w:top w:val="none" w:sz="0" w:space="0" w:color="auto"/>
        <w:left w:val="none" w:sz="0" w:space="0" w:color="auto"/>
        <w:bottom w:val="none" w:sz="0" w:space="0" w:color="auto"/>
        <w:right w:val="none" w:sz="0" w:space="0" w:color="auto"/>
      </w:divBdr>
    </w:div>
    <w:div w:id="158424442">
      <w:bodyDiv w:val="1"/>
      <w:marLeft w:val="0"/>
      <w:marRight w:val="0"/>
      <w:marTop w:val="0"/>
      <w:marBottom w:val="0"/>
      <w:divBdr>
        <w:top w:val="none" w:sz="0" w:space="0" w:color="auto"/>
        <w:left w:val="none" w:sz="0" w:space="0" w:color="auto"/>
        <w:bottom w:val="none" w:sz="0" w:space="0" w:color="auto"/>
        <w:right w:val="none" w:sz="0" w:space="0" w:color="auto"/>
      </w:divBdr>
    </w:div>
    <w:div w:id="532041558">
      <w:bodyDiv w:val="1"/>
      <w:marLeft w:val="0"/>
      <w:marRight w:val="0"/>
      <w:marTop w:val="0"/>
      <w:marBottom w:val="0"/>
      <w:divBdr>
        <w:top w:val="none" w:sz="0" w:space="0" w:color="auto"/>
        <w:left w:val="none" w:sz="0" w:space="0" w:color="auto"/>
        <w:bottom w:val="none" w:sz="0" w:space="0" w:color="auto"/>
        <w:right w:val="none" w:sz="0" w:space="0" w:color="auto"/>
      </w:divBdr>
    </w:div>
    <w:div w:id="623345176">
      <w:bodyDiv w:val="1"/>
      <w:marLeft w:val="0"/>
      <w:marRight w:val="0"/>
      <w:marTop w:val="0"/>
      <w:marBottom w:val="0"/>
      <w:divBdr>
        <w:top w:val="none" w:sz="0" w:space="0" w:color="auto"/>
        <w:left w:val="none" w:sz="0" w:space="0" w:color="auto"/>
        <w:bottom w:val="none" w:sz="0" w:space="0" w:color="auto"/>
        <w:right w:val="none" w:sz="0" w:space="0" w:color="auto"/>
      </w:divBdr>
    </w:div>
    <w:div w:id="799423084">
      <w:bodyDiv w:val="1"/>
      <w:marLeft w:val="0"/>
      <w:marRight w:val="0"/>
      <w:marTop w:val="0"/>
      <w:marBottom w:val="0"/>
      <w:divBdr>
        <w:top w:val="none" w:sz="0" w:space="0" w:color="auto"/>
        <w:left w:val="none" w:sz="0" w:space="0" w:color="auto"/>
        <w:bottom w:val="none" w:sz="0" w:space="0" w:color="auto"/>
        <w:right w:val="none" w:sz="0" w:space="0" w:color="auto"/>
      </w:divBdr>
    </w:div>
    <w:div w:id="863442283">
      <w:bodyDiv w:val="1"/>
      <w:marLeft w:val="0"/>
      <w:marRight w:val="0"/>
      <w:marTop w:val="0"/>
      <w:marBottom w:val="0"/>
      <w:divBdr>
        <w:top w:val="none" w:sz="0" w:space="0" w:color="auto"/>
        <w:left w:val="none" w:sz="0" w:space="0" w:color="auto"/>
        <w:bottom w:val="none" w:sz="0" w:space="0" w:color="auto"/>
        <w:right w:val="none" w:sz="0" w:space="0" w:color="auto"/>
      </w:divBdr>
    </w:div>
    <w:div w:id="1133597459">
      <w:bodyDiv w:val="1"/>
      <w:marLeft w:val="0"/>
      <w:marRight w:val="0"/>
      <w:marTop w:val="0"/>
      <w:marBottom w:val="0"/>
      <w:divBdr>
        <w:top w:val="none" w:sz="0" w:space="0" w:color="auto"/>
        <w:left w:val="none" w:sz="0" w:space="0" w:color="auto"/>
        <w:bottom w:val="none" w:sz="0" w:space="0" w:color="auto"/>
        <w:right w:val="none" w:sz="0" w:space="0" w:color="auto"/>
      </w:divBdr>
    </w:div>
    <w:div w:id="1159463859">
      <w:bodyDiv w:val="1"/>
      <w:marLeft w:val="0"/>
      <w:marRight w:val="0"/>
      <w:marTop w:val="0"/>
      <w:marBottom w:val="0"/>
      <w:divBdr>
        <w:top w:val="none" w:sz="0" w:space="0" w:color="auto"/>
        <w:left w:val="none" w:sz="0" w:space="0" w:color="auto"/>
        <w:bottom w:val="none" w:sz="0" w:space="0" w:color="auto"/>
        <w:right w:val="none" w:sz="0" w:space="0" w:color="auto"/>
      </w:divBdr>
    </w:div>
    <w:div w:id="1164857276">
      <w:bodyDiv w:val="1"/>
      <w:marLeft w:val="0"/>
      <w:marRight w:val="0"/>
      <w:marTop w:val="0"/>
      <w:marBottom w:val="0"/>
      <w:divBdr>
        <w:top w:val="none" w:sz="0" w:space="0" w:color="auto"/>
        <w:left w:val="none" w:sz="0" w:space="0" w:color="auto"/>
        <w:bottom w:val="none" w:sz="0" w:space="0" w:color="auto"/>
        <w:right w:val="none" w:sz="0" w:space="0" w:color="auto"/>
      </w:divBdr>
    </w:div>
    <w:div w:id="1499342154">
      <w:bodyDiv w:val="1"/>
      <w:marLeft w:val="0"/>
      <w:marRight w:val="0"/>
      <w:marTop w:val="0"/>
      <w:marBottom w:val="0"/>
      <w:divBdr>
        <w:top w:val="none" w:sz="0" w:space="0" w:color="auto"/>
        <w:left w:val="none" w:sz="0" w:space="0" w:color="auto"/>
        <w:bottom w:val="none" w:sz="0" w:space="0" w:color="auto"/>
        <w:right w:val="none" w:sz="0" w:space="0" w:color="auto"/>
      </w:divBdr>
    </w:div>
    <w:div w:id="1645231620">
      <w:bodyDiv w:val="1"/>
      <w:marLeft w:val="0"/>
      <w:marRight w:val="0"/>
      <w:marTop w:val="0"/>
      <w:marBottom w:val="0"/>
      <w:divBdr>
        <w:top w:val="none" w:sz="0" w:space="0" w:color="auto"/>
        <w:left w:val="none" w:sz="0" w:space="0" w:color="auto"/>
        <w:bottom w:val="none" w:sz="0" w:space="0" w:color="auto"/>
        <w:right w:val="none" w:sz="0" w:space="0" w:color="auto"/>
      </w:divBdr>
      <w:divsChild>
        <w:div w:id="1620909845">
          <w:marLeft w:val="0"/>
          <w:marRight w:val="0"/>
          <w:marTop w:val="0"/>
          <w:marBottom w:val="0"/>
          <w:divBdr>
            <w:top w:val="none" w:sz="0" w:space="0" w:color="auto"/>
            <w:left w:val="none" w:sz="0" w:space="0" w:color="auto"/>
            <w:bottom w:val="none" w:sz="0" w:space="0" w:color="auto"/>
            <w:right w:val="none" w:sz="0" w:space="0" w:color="auto"/>
          </w:divBdr>
          <w:divsChild>
            <w:div w:id="1764453419">
              <w:marLeft w:val="0"/>
              <w:marRight w:val="0"/>
              <w:marTop w:val="0"/>
              <w:marBottom w:val="0"/>
              <w:divBdr>
                <w:top w:val="none" w:sz="0" w:space="0" w:color="auto"/>
                <w:left w:val="none" w:sz="0" w:space="0" w:color="auto"/>
                <w:bottom w:val="none" w:sz="0" w:space="0" w:color="auto"/>
                <w:right w:val="none" w:sz="0" w:space="0" w:color="auto"/>
              </w:divBdr>
              <w:divsChild>
                <w:div w:id="352078002">
                  <w:marLeft w:val="0"/>
                  <w:marRight w:val="0"/>
                  <w:marTop w:val="0"/>
                  <w:marBottom w:val="0"/>
                  <w:divBdr>
                    <w:top w:val="none" w:sz="0" w:space="0" w:color="auto"/>
                    <w:left w:val="none" w:sz="0" w:space="0" w:color="auto"/>
                    <w:bottom w:val="none" w:sz="0" w:space="0" w:color="auto"/>
                    <w:right w:val="none" w:sz="0" w:space="0" w:color="auto"/>
                  </w:divBdr>
                  <w:divsChild>
                    <w:div w:id="42415448">
                      <w:marLeft w:val="0"/>
                      <w:marRight w:val="0"/>
                      <w:marTop w:val="0"/>
                      <w:marBottom w:val="0"/>
                      <w:divBdr>
                        <w:top w:val="none" w:sz="0" w:space="0" w:color="auto"/>
                        <w:left w:val="none" w:sz="0" w:space="0" w:color="auto"/>
                        <w:bottom w:val="none" w:sz="0" w:space="0" w:color="auto"/>
                        <w:right w:val="none" w:sz="0" w:space="0" w:color="auto"/>
                      </w:divBdr>
                      <w:divsChild>
                        <w:div w:id="1880579866">
                          <w:marLeft w:val="105"/>
                          <w:marRight w:val="105"/>
                          <w:marTop w:val="105"/>
                          <w:marBottom w:val="105"/>
                          <w:divBdr>
                            <w:top w:val="none" w:sz="0" w:space="0" w:color="auto"/>
                            <w:left w:val="none" w:sz="0" w:space="0" w:color="auto"/>
                            <w:bottom w:val="none" w:sz="0" w:space="0" w:color="auto"/>
                            <w:right w:val="none" w:sz="0" w:space="0" w:color="auto"/>
                          </w:divBdr>
                          <w:divsChild>
                            <w:div w:id="930359038">
                              <w:marLeft w:val="0"/>
                              <w:marRight w:val="0"/>
                              <w:marTop w:val="0"/>
                              <w:marBottom w:val="0"/>
                              <w:divBdr>
                                <w:top w:val="none" w:sz="0" w:space="0" w:color="auto"/>
                                <w:left w:val="none" w:sz="0" w:space="0" w:color="auto"/>
                                <w:bottom w:val="none" w:sz="0" w:space="0" w:color="auto"/>
                                <w:right w:val="none" w:sz="0" w:space="0" w:color="auto"/>
                              </w:divBdr>
                              <w:divsChild>
                                <w:div w:id="227156075">
                                  <w:marLeft w:val="0"/>
                                  <w:marRight w:val="0"/>
                                  <w:marTop w:val="0"/>
                                  <w:marBottom w:val="0"/>
                                  <w:divBdr>
                                    <w:top w:val="none" w:sz="0" w:space="0" w:color="auto"/>
                                    <w:left w:val="none" w:sz="0" w:space="0" w:color="auto"/>
                                    <w:bottom w:val="none" w:sz="0" w:space="0" w:color="auto"/>
                                    <w:right w:val="none" w:sz="0" w:space="0" w:color="auto"/>
                                  </w:divBdr>
                                  <w:divsChild>
                                    <w:div w:id="1661814349">
                                      <w:marLeft w:val="0"/>
                                      <w:marRight w:val="0"/>
                                      <w:marTop w:val="0"/>
                                      <w:marBottom w:val="0"/>
                                      <w:divBdr>
                                        <w:top w:val="none" w:sz="0" w:space="0" w:color="auto"/>
                                        <w:left w:val="none" w:sz="0" w:space="0" w:color="auto"/>
                                        <w:bottom w:val="none" w:sz="0" w:space="0" w:color="auto"/>
                                        <w:right w:val="none" w:sz="0" w:space="0" w:color="auto"/>
                                      </w:divBdr>
                                      <w:divsChild>
                                        <w:div w:id="714624408">
                                          <w:marLeft w:val="226"/>
                                          <w:marRight w:val="226"/>
                                          <w:marTop w:val="0"/>
                                          <w:marBottom w:val="0"/>
                                          <w:divBdr>
                                            <w:top w:val="none" w:sz="0" w:space="0" w:color="auto"/>
                                            <w:left w:val="none" w:sz="0" w:space="0" w:color="auto"/>
                                            <w:bottom w:val="none" w:sz="0" w:space="0" w:color="auto"/>
                                            <w:right w:val="none" w:sz="0" w:space="0" w:color="auto"/>
                                          </w:divBdr>
                                          <w:divsChild>
                                            <w:div w:id="1209872882">
                                              <w:marLeft w:val="0"/>
                                              <w:marRight w:val="0"/>
                                              <w:marTop w:val="0"/>
                                              <w:marBottom w:val="0"/>
                                              <w:divBdr>
                                                <w:top w:val="none" w:sz="0" w:space="0" w:color="auto"/>
                                                <w:left w:val="none" w:sz="0" w:space="0" w:color="auto"/>
                                                <w:bottom w:val="none" w:sz="0" w:space="0" w:color="auto"/>
                                                <w:right w:val="none" w:sz="0" w:space="0" w:color="auto"/>
                                              </w:divBdr>
                                              <w:divsChild>
                                                <w:div w:id="1075542740">
                                                  <w:marLeft w:val="105"/>
                                                  <w:marRight w:val="105"/>
                                                  <w:marTop w:val="105"/>
                                                  <w:marBottom w:val="105"/>
                                                  <w:divBdr>
                                                    <w:top w:val="none" w:sz="0" w:space="0" w:color="auto"/>
                                                    <w:left w:val="none" w:sz="0" w:space="0" w:color="auto"/>
                                                    <w:bottom w:val="none" w:sz="0" w:space="0" w:color="auto"/>
                                                    <w:right w:val="none" w:sz="0" w:space="0" w:color="auto"/>
                                                  </w:divBdr>
                                                  <w:divsChild>
                                                    <w:div w:id="327288641">
                                                      <w:marLeft w:val="0"/>
                                                      <w:marRight w:val="0"/>
                                                      <w:marTop w:val="0"/>
                                                      <w:marBottom w:val="0"/>
                                                      <w:divBdr>
                                                        <w:top w:val="none" w:sz="0" w:space="0" w:color="auto"/>
                                                        <w:left w:val="none" w:sz="0" w:space="0" w:color="auto"/>
                                                        <w:bottom w:val="none" w:sz="0" w:space="0" w:color="auto"/>
                                                        <w:right w:val="none" w:sz="0" w:space="0" w:color="auto"/>
                                                      </w:divBdr>
                                                      <w:divsChild>
                                                        <w:div w:id="929893237">
                                                          <w:marLeft w:val="0"/>
                                                          <w:marRight w:val="0"/>
                                                          <w:marTop w:val="0"/>
                                                          <w:marBottom w:val="0"/>
                                                          <w:divBdr>
                                                            <w:top w:val="none" w:sz="0" w:space="0" w:color="auto"/>
                                                            <w:left w:val="none" w:sz="0" w:space="0" w:color="auto"/>
                                                            <w:bottom w:val="none" w:sz="0" w:space="0" w:color="auto"/>
                                                            <w:right w:val="none" w:sz="0" w:space="0" w:color="auto"/>
                                                          </w:divBdr>
                                                          <w:divsChild>
                                                            <w:div w:id="187110743">
                                                              <w:marLeft w:val="0"/>
                                                              <w:marRight w:val="0"/>
                                                              <w:marTop w:val="0"/>
                                                              <w:marBottom w:val="0"/>
                                                              <w:divBdr>
                                                                <w:top w:val="none" w:sz="0" w:space="0" w:color="auto"/>
                                                                <w:left w:val="none" w:sz="0" w:space="0" w:color="auto"/>
                                                                <w:bottom w:val="none" w:sz="0" w:space="0" w:color="auto"/>
                                                                <w:right w:val="none" w:sz="0" w:space="0" w:color="auto"/>
                                                              </w:divBdr>
                                                              <w:divsChild>
                                                                <w:div w:id="1195995027">
                                                                  <w:marLeft w:val="0"/>
                                                                  <w:marRight w:val="0"/>
                                                                  <w:marTop w:val="0"/>
                                                                  <w:marBottom w:val="0"/>
                                                                  <w:divBdr>
                                                                    <w:top w:val="none" w:sz="0" w:space="0" w:color="auto"/>
                                                                    <w:left w:val="none" w:sz="0" w:space="0" w:color="auto"/>
                                                                    <w:bottom w:val="none" w:sz="0" w:space="0" w:color="auto"/>
                                                                    <w:right w:val="none" w:sz="0" w:space="0" w:color="auto"/>
                                                                  </w:divBdr>
                                                                  <w:divsChild>
                                                                    <w:div w:id="58696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39886263">
      <w:bodyDiv w:val="1"/>
      <w:marLeft w:val="0"/>
      <w:marRight w:val="0"/>
      <w:marTop w:val="0"/>
      <w:marBottom w:val="0"/>
      <w:divBdr>
        <w:top w:val="none" w:sz="0" w:space="0" w:color="auto"/>
        <w:left w:val="none" w:sz="0" w:space="0" w:color="auto"/>
        <w:bottom w:val="none" w:sz="0" w:space="0" w:color="auto"/>
        <w:right w:val="none" w:sz="0" w:space="0" w:color="auto"/>
      </w:divBdr>
    </w:div>
    <w:div w:id="1908803722">
      <w:bodyDiv w:val="1"/>
      <w:marLeft w:val="0"/>
      <w:marRight w:val="0"/>
      <w:marTop w:val="0"/>
      <w:marBottom w:val="0"/>
      <w:divBdr>
        <w:top w:val="none" w:sz="0" w:space="0" w:color="auto"/>
        <w:left w:val="none" w:sz="0" w:space="0" w:color="auto"/>
        <w:bottom w:val="none" w:sz="0" w:space="0" w:color="auto"/>
        <w:right w:val="none" w:sz="0" w:space="0" w:color="auto"/>
      </w:divBdr>
    </w:div>
    <w:div w:id="21084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ilo.org/wcmsp5/groups/public/---ed_dialogue/---sector/documents/genericdocument/wcms_368325.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ei-ie.org/en/detail_page/15179/origins-and-history" TargetMode="External"/><Relationship Id="rId2" Type="http://schemas.openxmlformats.org/officeDocument/2006/relationships/numbering" Target="numbering.xml"/><Relationship Id="rId16" Type="http://schemas.openxmlformats.org/officeDocument/2006/relationships/hyperlink" Target="https://ei-ie.org/en/detail/14780/constitution-of-education-international" TargetMode="External"/><Relationship Id="rId20" Type="http://schemas.openxmlformats.org/officeDocument/2006/relationships/hyperlink" Target="https://www.researchgate.net/publication/318529888_Work_In_Progress_The_Political_Construction_Of_The_OECD_Programme_Teaching_And_Learning_International_Surve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i-ie.org/en/detail/1951/talis-ei-ensures-that-teachers-concerns-are-considered" TargetMode="External"/><Relationship Id="rId10" Type="http://schemas.openxmlformats.org/officeDocument/2006/relationships/footer" Target="footer1.xml"/><Relationship Id="rId19" Type="http://schemas.openxmlformats.org/officeDocument/2006/relationships/hyperlink" Target="http://www.oecd.org/eco/growth/35967859.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wnload.ei-ie.org/Docs/IRISDocuments/Education/PISA/2008-00101-01-E.doc"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tore.sorensen@uclouvain.be"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1080/01596306.2020.171861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24F5D-8DD4-456D-8850-98C6A749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8306</Words>
  <Characters>47350</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2020-03-10T14:00:00Z</dcterms:created>
  <dcterms:modified xsi:type="dcterms:W3CDTF">2020-03-10T14:34:00Z</dcterms:modified>
</cp:coreProperties>
</file>