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6AB410" w14:textId="615B0852" w:rsidR="000056F7" w:rsidRPr="0091572B" w:rsidRDefault="003262EC" w:rsidP="000056F7">
      <w:pPr>
        <w:pStyle w:val="Titre"/>
        <w:rPr>
          <w:rFonts w:ascii="Times New Roman" w:hAnsi="Times New Roman" w:cs="Times New Roman"/>
          <w:sz w:val="52"/>
          <w:szCs w:val="52"/>
        </w:rPr>
      </w:pPr>
      <w:r w:rsidRPr="0091572B">
        <w:rPr>
          <w:rFonts w:ascii="Times New Roman" w:hAnsi="Times New Roman" w:cs="Times New Roman"/>
          <w:sz w:val="52"/>
          <w:szCs w:val="52"/>
        </w:rPr>
        <w:t xml:space="preserve">Raymond Schwab. La Renaissance </w:t>
      </w:r>
      <w:r w:rsidR="005D33B7" w:rsidRPr="0091572B">
        <w:rPr>
          <w:rFonts w:ascii="Times New Roman" w:hAnsi="Times New Roman" w:cs="Times New Roman"/>
          <w:sz w:val="52"/>
          <w:szCs w:val="52"/>
        </w:rPr>
        <w:t>o</w:t>
      </w:r>
      <w:r w:rsidRPr="0091572B">
        <w:rPr>
          <w:rFonts w:ascii="Times New Roman" w:hAnsi="Times New Roman" w:cs="Times New Roman"/>
          <w:sz w:val="52"/>
          <w:szCs w:val="52"/>
        </w:rPr>
        <w:t>rientale</w:t>
      </w:r>
    </w:p>
    <w:p w14:paraId="2EF8268F" w14:textId="1DB4FC2E" w:rsidR="000056F7" w:rsidRPr="0091572B" w:rsidRDefault="000056F7" w:rsidP="000056F7">
      <w:pPr>
        <w:rPr>
          <w:rFonts w:ascii="Times New Roman" w:eastAsia="Times New Roman" w:hAnsi="Times New Roman" w:cs="Times New Roman"/>
          <w:kern w:val="0"/>
          <w:sz w:val="22"/>
          <w:szCs w:val="22"/>
          <w:lang w:eastAsia="fr-FR"/>
          <w14:ligatures w14:val="none"/>
        </w:rPr>
      </w:pPr>
      <w:r w:rsidRPr="000056F7">
        <w:rPr>
          <w:rFonts w:ascii="Times New Roman" w:eastAsia="Times New Roman" w:hAnsi="Times New Roman" w:cs="Times New Roman"/>
          <w:smallCaps/>
          <w:kern w:val="0"/>
          <w:sz w:val="22"/>
          <w:szCs w:val="22"/>
          <w:lang w:eastAsia="fr-FR"/>
          <w14:ligatures w14:val="none"/>
        </w:rPr>
        <w:t>Schwab</w:t>
      </w:r>
      <w:r w:rsidRPr="000056F7">
        <w:rPr>
          <w:rFonts w:ascii="Times New Roman" w:eastAsia="Times New Roman" w:hAnsi="Times New Roman" w:cs="Times New Roman"/>
          <w:kern w:val="0"/>
          <w:sz w:val="22"/>
          <w:szCs w:val="22"/>
          <w:lang w:eastAsia="fr-FR"/>
          <w14:ligatures w14:val="none"/>
        </w:rPr>
        <w:t xml:space="preserve"> Raymond, </w:t>
      </w:r>
      <w:r w:rsidRPr="000056F7">
        <w:rPr>
          <w:rFonts w:ascii="Times New Roman" w:eastAsia="Times New Roman" w:hAnsi="Times New Roman" w:cs="Times New Roman"/>
          <w:i/>
          <w:iCs/>
          <w:kern w:val="0"/>
          <w:sz w:val="22"/>
          <w:szCs w:val="22"/>
          <w:lang w:eastAsia="fr-FR"/>
          <w14:ligatures w14:val="none"/>
        </w:rPr>
        <w:t>La Renaissance orientale</w:t>
      </w:r>
      <w:r w:rsidRPr="000056F7">
        <w:rPr>
          <w:rFonts w:ascii="Times New Roman" w:eastAsia="Times New Roman" w:hAnsi="Times New Roman" w:cs="Times New Roman"/>
          <w:kern w:val="0"/>
          <w:sz w:val="22"/>
          <w:szCs w:val="22"/>
          <w:lang w:eastAsia="fr-FR"/>
          <w14:ligatures w14:val="none"/>
        </w:rPr>
        <w:t>, Paris, Les Belles Lettres, 2024.</w:t>
      </w:r>
    </w:p>
    <w:p w14:paraId="690D5120" w14:textId="77777777" w:rsidR="000056F7" w:rsidRPr="0091572B" w:rsidRDefault="000056F7" w:rsidP="000056F7">
      <w:pPr>
        <w:rPr>
          <w:sz w:val="22"/>
          <w:szCs w:val="22"/>
        </w:rPr>
      </w:pPr>
    </w:p>
    <w:p w14:paraId="17A3708B" w14:textId="6FDD73EB" w:rsidR="000056F7" w:rsidRPr="0091572B" w:rsidRDefault="003262EC" w:rsidP="00410FB9">
      <w:pPr>
        <w:pStyle w:val="Sous-titre"/>
        <w:rPr>
          <w:rFonts w:ascii="Times New Roman" w:hAnsi="Times New Roman" w:cs="Times New Roman"/>
          <w:sz w:val="24"/>
          <w:szCs w:val="24"/>
        </w:rPr>
      </w:pPr>
      <w:r w:rsidRPr="0091572B">
        <w:rPr>
          <w:rStyle w:val="Accentuationlgre"/>
          <w:rFonts w:ascii="Times New Roman" w:hAnsi="Times New Roman" w:cs="Times New Roman"/>
          <w:sz w:val="24"/>
          <w:szCs w:val="24"/>
        </w:rPr>
        <w:t xml:space="preserve">Recension. </w:t>
      </w:r>
      <w:r w:rsidRPr="0091572B">
        <w:rPr>
          <w:rFonts w:ascii="Times New Roman" w:hAnsi="Times New Roman" w:cs="Times New Roman"/>
          <w:sz w:val="24"/>
          <w:szCs w:val="24"/>
        </w:rPr>
        <w:t>Madéni Claudel</w:t>
      </w:r>
    </w:p>
    <w:p w14:paraId="5581D3A0" w14:textId="77777777" w:rsidR="000056F7" w:rsidRPr="0091572B" w:rsidRDefault="000056F7" w:rsidP="00177BF4">
      <w:pPr>
        <w:rPr>
          <w:rFonts w:ascii="Times New Roman" w:hAnsi="Times New Roman" w:cs="Times New Roman"/>
          <w:sz w:val="22"/>
          <w:szCs w:val="22"/>
        </w:rPr>
      </w:pPr>
    </w:p>
    <w:p w14:paraId="5FE7FC2D" w14:textId="56B1A1EB" w:rsidR="00FB51BE" w:rsidRPr="0091572B" w:rsidRDefault="00FB51BE" w:rsidP="00177BF4">
      <w:pPr>
        <w:rPr>
          <w:rFonts w:ascii="Times New Roman" w:hAnsi="Times New Roman" w:cs="Times New Roman"/>
          <w:b/>
          <w:bCs/>
          <w:sz w:val="22"/>
          <w:szCs w:val="22"/>
        </w:rPr>
      </w:pPr>
      <w:r w:rsidRPr="0091572B">
        <w:rPr>
          <w:rFonts w:ascii="Times New Roman" w:hAnsi="Times New Roman" w:cs="Times New Roman"/>
          <w:b/>
          <w:bCs/>
          <w:sz w:val="22"/>
          <w:szCs w:val="22"/>
        </w:rPr>
        <w:t xml:space="preserve">Une somme originale </w:t>
      </w:r>
      <w:r w:rsidR="003E6631" w:rsidRPr="0091572B">
        <w:rPr>
          <w:rFonts w:ascii="Times New Roman" w:hAnsi="Times New Roman" w:cs="Times New Roman"/>
          <w:b/>
          <w:bCs/>
          <w:sz w:val="22"/>
          <w:szCs w:val="22"/>
        </w:rPr>
        <w:t>de la connaissance de l’Orient en Europe</w:t>
      </w:r>
    </w:p>
    <w:p w14:paraId="2D01C93D" w14:textId="77777777" w:rsidR="00CB3FAD" w:rsidRPr="0091572B" w:rsidRDefault="00CB3FAD" w:rsidP="00177BF4">
      <w:pPr>
        <w:rPr>
          <w:rFonts w:ascii="Times New Roman" w:hAnsi="Times New Roman" w:cs="Times New Roman"/>
          <w:b/>
          <w:bCs/>
          <w:sz w:val="22"/>
          <w:szCs w:val="22"/>
        </w:rPr>
      </w:pPr>
    </w:p>
    <w:p w14:paraId="0FBEC4D8" w14:textId="77777777" w:rsidR="00350CB1" w:rsidRDefault="00350CB1" w:rsidP="00337DF0">
      <w:pPr>
        <w:ind w:firstLine="284"/>
        <w:jc w:val="both"/>
        <w:rPr>
          <w:rFonts w:ascii="Times New Roman" w:hAnsi="Times New Roman" w:cs="Times New Roman"/>
          <w:sz w:val="22"/>
          <w:szCs w:val="22"/>
        </w:rPr>
      </w:pPr>
      <w:r w:rsidRPr="00350CB1">
        <w:rPr>
          <w:rFonts w:ascii="Times New Roman" w:hAnsi="Times New Roman" w:cs="Times New Roman"/>
          <w:sz w:val="22"/>
          <w:szCs w:val="22"/>
        </w:rPr>
        <w:t xml:space="preserve">La </w:t>
      </w:r>
      <w:r w:rsidRPr="00350CB1">
        <w:rPr>
          <w:rFonts w:ascii="Times New Roman" w:hAnsi="Times New Roman" w:cs="Times New Roman"/>
          <w:i/>
          <w:iCs/>
          <w:sz w:val="22"/>
          <w:szCs w:val="22"/>
        </w:rPr>
        <w:t>Renaissance orientale</w:t>
      </w:r>
      <w:r w:rsidRPr="00350CB1">
        <w:rPr>
          <w:rFonts w:ascii="Times New Roman" w:hAnsi="Times New Roman" w:cs="Times New Roman"/>
          <w:sz w:val="22"/>
          <w:szCs w:val="22"/>
        </w:rPr>
        <w:t> de Raymond Schwab, rééditée aux Belles Lettres en 2024, retrace l’histoire d’une découverte : celle de l’Orient par l’Occident moderne. Plus précisément, il s’agit de la découverte, par l’Europe, de quelques-unes des grandes civilisations du continent asiatique, à la suite et sous l’impulsion des expéditions missionnaires dans les Indes, depuis celle, pionnière, du navigateur portugais Vasco de Gama en 1498. Si la mise en place des empires coloniaux européens est évoquée, la Renaissance dont traite R. Schwab n’est pas prioritairement d’ordre géographique. Elle désigne bien plutôt la manière dont l’appropriation de textes et de traditions de pensée nouvelles est à l’origine d’infléchissements et de transformations durables de l’esprit des intellectuels du nord de l’Europe, en particulier des Anglais, des Français et des Allemands.</w:t>
      </w:r>
    </w:p>
    <w:p w14:paraId="690268D5" w14:textId="254FB7F3" w:rsidR="00C41490" w:rsidRPr="00F478A5" w:rsidRDefault="00350CB1" w:rsidP="00F478A5">
      <w:pPr>
        <w:ind w:firstLine="284"/>
        <w:jc w:val="both"/>
        <w:rPr>
          <w:rFonts w:ascii="Times New Roman" w:hAnsi="Times New Roman" w:cs="Times New Roman"/>
          <w:sz w:val="22"/>
          <w:szCs w:val="22"/>
        </w:rPr>
      </w:pPr>
      <w:r w:rsidRPr="00350CB1">
        <w:rPr>
          <w:rFonts w:ascii="Times New Roman" w:eastAsia="Times New Roman" w:hAnsi="Times New Roman" w:cs="Times New Roman"/>
          <w:color w:val="000000"/>
          <w:kern w:val="0"/>
          <w:sz w:val="22"/>
          <w:szCs w:val="22"/>
          <w:lang w:eastAsia="fr-FR"/>
          <w14:ligatures w14:val="none"/>
        </w:rPr>
        <w:t xml:space="preserve">Si l’auteur </w:t>
      </w:r>
      <w:r>
        <w:rPr>
          <w:rFonts w:ascii="Times New Roman" w:eastAsia="Times New Roman" w:hAnsi="Times New Roman" w:cs="Times New Roman"/>
          <w:color w:val="000000"/>
          <w:kern w:val="0"/>
          <w:sz w:val="22"/>
          <w:szCs w:val="22"/>
          <w:lang w:eastAsia="fr-FR"/>
          <w14:ligatures w14:val="none"/>
        </w:rPr>
        <w:t>emprunte</w:t>
      </w:r>
      <w:r w:rsidRPr="00350CB1">
        <w:rPr>
          <w:rFonts w:ascii="Times New Roman" w:eastAsia="Times New Roman" w:hAnsi="Times New Roman" w:cs="Times New Roman"/>
          <w:color w:val="000000"/>
          <w:kern w:val="0"/>
          <w:sz w:val="22"/>
          <w:szCs w:val="22"/>
          <w:lang w:eastAsia="fr-FR"/>
          <w14:ligatures w14:val="none"/>
        </w:rPr>
        <w:t xml:space="preserve"> l’expression </w:t>
      </w:r>
      <w:r>
        <w:rPr>
          <w:rFonts w:ascii="Times New Roman" w:eastAsia="Times New Roman" w:hAnsi="Times New Roman" w:cs="Times New Roman"/>
          <w:color w:val="000000"/>
          <w:kern w:val="0"/>
          <w:sz w:val="22"/>
          <w:szCs w:val="22"/>
          <w:lang w:eastAsia="fr-FR"/>
          <w14:ligatures w14:val="none"/>
        </w:rPr>
        <w:t xml:space="preserve">de </w:t>
      </w:r>
      <w:r w:rsidRPr="00350CB1">
        <w:rPr>
          <w:rFonts w:ascii="Times New Roman" w:eastAsia="Times New Roman" w:hAnsi="Times New Roman" w:cs="Times New Roman"/>
          <w:color w:val="000000"/>
          <w:kern w:val="0"/>
          <w:sz w:val="22"/>
          <w:szCs w:val="22"/>
          <w:lang w:eastAsia="fr-FR"/>
          <w14:ligatures w14:val="none"/>
        </w:rPr>
        <w:t>« Renaissance orientale » au chapitre du </w:t>
      </w:r>
      <w:r w:rsidRPr="00350CB1">
        <w:rPr>
          <w:rFonts w:ascii="Times New Roman" w:eastAsia="Times New Roman" w:hAnsi="Times New Roman" w:cs="Times New Roman"/>
          <w:i/>
          <w:iCs/>
          <w:color w:val="000000"/>
          <w:kern w:val="0"/>
          <w:sz w:val="22"/>
          <w:szCs w:val="22"/>
          <w:lang w:eastAsia="fr-FR"/>
          <w14:ligatures w14:val="none"/>
        </w:rPr>
        <w:t>Génie des Religions</w:t>
      </w:r>
      <w:r>
        <w:rPr>
          <w:rFonts w:ascii="Times New Roman" w:eastAsia="Times New Roman" w:hAnsi="Times New Roman" w:cs="Times New Roman"/>
          <w:i/>
          <w:iCs/>
          <w:color w:val="000000"/>
          <w:kern w:val="0"/>
          <w:sz w:val="22"/>
          <w:szCs w:val="22"/>
          <w:lang w:eastAsia="fr-FR"/>
          <w14:ligatures w14:val="none"/>
        </w:rPr>
        <w:t xml:space="preserve"> </w:t>
      </w:r>
      <w:r w:rsidRPr="00350CB1">
        <w:rPr>
          <w:rFonts w:ascii="Times New Roman" w:eastAsia="Times New Roman" w:hAnsi="Times New Roman" w:cs="Times New Roman"/>
          <w:color w:val="000000"/>
          <w:kern w:val="0"/>
          <w:sz w:val="22"/>
          <w:szCs w:val="22"/>
          <w:lang w:eastAsia="fr-FR"/>
          <w14:ligatures w14:val="none"/>
        </w:rPr>
        <w:t xml:space="preserve">d’Edgar Quinet (p. 25), </w:t>
      </w:r>
      <w:r>
        <w:rPr>
          <w:rFonts w:ascii="Times New Roman" w:eastAsia="Times New Roman" w:hAnsi="Times New Roman" w:cs="Times New Roman"/>
          <w:color w:val="000000"/>
          <w:kern w:val="0"/>
          <w:sz w:val="22"/>
          <w:szCs w:val="22"/>
          <w:lang w:eastAsia="fr-FR"/>
          <w14:ligatures w14:val="none"/>
        </w:rPr>
        <w:t xml:space="preserve">il fait toutefois de la catégorie d’Orient un usage beaucoup plus restreint </w:t>
      </w:r>
      <w:r w:rsidRPr="00350CB1">
        <w:rPr>
          <w:rFonts w:ascii="Times New Roman" w:eastAsia="Times New Roman" w:hAnsi="Times New Roman" w:cs="Times New Roman"/>
          <w:color w:val="000000"/>
          <w:kern w:val="0"/>
          <w:sz w:val="22"/>
          <w:szCs w:val="22"/>
          <w:lang w:eastAsia="fr-FR"/>
          <w14:ligatures w14:val="none"/>
        </w:rPr>
        <w:t xml:space="preserve">que ne le suggère </w:t>
      </w:r>
      <w:r>
        <w:rPr>
          <w:rFonts w:ascii="Times New Roman" w:eastAsia="Times New Roman" w:hAnsi="Times New Roman" w:cs="Times New Roman"/>
          <w:color w:val="000000"/>
          <w:kern w:val="0"/>
          <w:sz w:val="22"/>
          <w:szCs w:val="22"/>
          <w:lang w:eastAsia="fr-FR"/>
          <w14:ligatures w14:val="none"/>
        </w:rPr>
        <w:t xml:space="preserve">la vaste </w:t>
      </w:r>
      <w:r w:rsidRPr="00350CB1">
        <w:rPr>
          <w:rFonts w:ascii="Times New Roman" w:eastAsia="Times New Roman" w:hAnsi="Times New Roman" w:cs="Times New Roman"/>
          <w:color w:val="000000"/>
          <w:kern w:val="0"/>
          <w:sz w:val="22"/>
          <w:szCs w:val="22"/>
          <w:lang w:eastAsia="fr-FR"/>
          <w14:ligatures w14:val="none"/>
        </w:rPr>
        <w:t xml:space="preserve">appellation. </w:t>
      </w:r>
      <w:r>
        <w:rPr>
          <w:rFonts w:ascii="Times New Roman" w:eastAsia="Times New Roman" w:hAnsi="Times New Roman" w:cs="Times New Roman"/>
          <w:color w:val="000000"/>
          <w:kern w:val="0"/>
          <w:sz w:val="22"/>
          <w:szCs w:val="22"/>
          <w:lang w:eastAsia="fr-FR"/>
          <w14:ligatures w14:val="none"/>
        </w:rPr>
        <w:t xml:space="preserve">Dans le cadre de son étude, l’Orient devient une quasi synecdoque pour désigner et disserter </w:t>
      </w:r>
      <w:r w:rsidRPr="00350CB1">
        <w:rPr>
          <w:rFonts w:ascii="Times New Roman" w:eastAsia="Times New Roman" w:hAnsi="Times New Roman" w:cs="Times New Roman"/>
          <w:color w:val="000000"/>
          <w:kern w:val="0"/>
          <w:sz w:val="22"/>
          <w:szCs w:val="22"/>
          <w:lang w:eastAsia="fr-FR"/>
          <w14:ligatures w14:val="none"/>
        </w:rPr>
        <w:t xml:space="preserve">presque exclusivement </w:t>
      </w:r>
      <w:r>
        <w:rPr>
          <w:rFonts w:ascii="Times New Roman" w:eastAsia="Times New Roman" w:hAnsi="Times New Roman" w:cs="Times New Roman"/>
          <w:color w:val="000000"/>
          <w:kern w:val="0"/>
          <w:sz w:val="22"/>
          <w:szCs w:val="22"/>
          <w:lang w:eastAsia="fr-FR"/>
          <w14:ligatures w14:val="none"/>
        </w:rPr>
        <w:t xml:space="preserve">sur </w:t>
      </w:r>
      <w:r w:rsidRPr="00350CB1">
        <w:rPr>
          <w:rFonts w:ascii="Times New Roman" w:eastAsia="Times New Roman" w:hAnsi="Times New Roman" w:cs="Times New Roman"/>
          <w:color w:val="000000"/>
          <w:kern w:val="0"/>
          <w:sz w:val="22"/>
          <w:szCs w:val="22"/>
          <w:lang w:eastAsia="fr-FR"/>
          <w14:ligatures w14:val="none"/>
        </w:rPr>
        <w:t>l’Inde</w:t>
      </w:r>
      <w:r w:rsidR="00F3641D">
        <w:rPr>
          <w:rFonts w:ascii="Times New Roman" w:eastAsia="Times New Roman" w:hAnsi="Times New Roman" w:cs="Times New Roman"/>
          <w:color w:val="000000"/>
          <w:kern w:val="0"/>
          <w:sz w:val="22"/>
          <w:szCs w:val="22"/>
          <w:lang w:eastAsia="fr-FR"/>
          <w14:ligatures w14:val="none"/>
        </w:rPr>
        <w:t xml:space="preserve"> ; </w:t>
      </w:r>
      <w:r w:rsidR="00F3641D" w:rsidRPr="0091572B">
        <w:rPr>
          <w:rFonts w:ascii="Times New Roman" w:hAnsi="Times New Roman" w:cs="Times New Roman"/>
          <w:sz w:val="22"/>
          <w:szCs w:val="22"/>
        </w:rPr>
        <w:t xml:space="preserve">l’indianisme dominant </w:t>
      </w:r>
      <w:r w:rsidR="00F3641D">
        <w:rPr>
          <w:rFonts w:ascii="Times New Roman" w:hAnsi="Times New Roman" w:cs="Times New Roman"/>
          <w:sz w:val="22"/>
          <w:szCs w:val="22"/>
        </w:rPr>
        <w:t>l’</w:t>
      </w:r>
      <w:r w:rsidR="00F3641D" w:rsidRPr="0091572B">
        <w:rPr>
          <w:rFonts w:ascii="Times New Roman" w:hAnsi="Times New Roman" w:cs="Times New Roman"/>
          <w:sz w:val="22"/>
          <w:szCs w:val="22"/>
        </w:rPr>
        <w:t xml:space="preserve">Europe </w:t>
      </w:r>
      <w:r w:rsidR="00F3641D">
        <w:rPr>
          <w:rFonts w:ascii="Times New Roman" w:hAnsi="Times New Roman" w:cs="Times New Roman"/>
          <w:sz w:val="22"/>
          <w:szCs w:val="22"/>
        </w:rPr>
        <w:t xml:space="preserve">intellectuel </w:t>
      </w:r>
      <w:r w:rsidR="00337DF0">
        <w:rPr>
          <w:rFonts w:ascii="Times New Roman" w:hAnsi="Times New Roman" w:cs="Times New Roman"/>
          <w:sz w:val="22"/>
          <w:szCs w:val="22"/>
        </w:rPr>
        <w:t>du</w:t>
      </w:r>
      <w:r w:rsidR="00F3641D" w:rsidRPr="0091572B">
        <w:rPr>
          <w:rFonts w:ascii="Times New Roman" w:hAnsi="Times New Roman" w:cs="Times New Roman"/>
          <w:sz w:val="22"/>
          <w:szCs w:val="22"/>
        </w:rPr>
        <w:t xml:space="preserve"> XVIII</w:t>
      </w:r>
      <w:r w:rsidR="00F3641D">
        <w:rPr>
          <w:rFonts w:ascii="Times New Roman" w:hAnsi="Times New Roman" w:cs="Times New Roman"/>
          <w:sz w:val="22"/>
          <w:szCs w:val="22"/>
          <w:vertAlign w:val="superscript"/>
        </w:rPr>
        <w:t>e</w:t>
      </w:r>
      <w:r w:rsidR="00F3641D" w:rsidRPr="0091572B">
        <w:rPr>
          <w:rFonts w:ascii="Times New Roman" w:hAnsi="Times New Roman" w:cs="Times New Roman"/>
          <w:sz w:val="22"/>
          <w:szCs w:val="22"/>
        </w:rPr>
        <w:t xml:space="preserve"> </w:t>
      </w:r>
      <w:r w:rsidR="00337DF0">
        <w:rPr>
          <w:rFonts w:ascii="Times New Roman" w:hAnsi="Times New Roman" w:cs="Times New Roman"/>
          <w:sz w:val="22"/>
          <w:szCs w:val="22"/>
        </w:rPr>
        <w:t>et XIX</w:t>
      </w:r>
      <w:r w:rsidR="00337DF0" w:rsidRPr="00337DF0">
        <w:rPr>
          <w:rFonts w:ascii="Times New Roman" w:hAnsi="Times New Roman" w:cs="Times New Roman"/>
          <w:sz w:val="22"/>
          <w:szCs w:val="22"/>
          <w:vertAlign w:val="superscript"/>
        </w:rPr>
        <w:t>e</w:t>
      </w:r>
      <w:r w:rsidR="00337DF0">
        <w:rPr>
          <w:rFonts w:ascii="Times New Roman" w:hAnsi="Times New Roman" w:cs="Times New Roman"/>
          <w:sz w:val="22"/>
          <w:szCs w:val="22"/>
        </w:rPr>
        <w:t xml:space="preserve"> siècles, </w:t>
      </w:r>
      <w:r w:rsidR="00F3641D" w:rsidRPr="0091572B">
        <w:rPr>
          <w:rFonts w:ascii="Times New Roman" w:hAnsi="Times New Roman" w:cs="Times New Roman"/>
          <w:sz w:val="22"/>
          <w:szCs w:val="22"/>
        </w:rPr>
        <w:t>ce sont les considérations sur l’Inde et sur le destin des textes de traditions védiques, brahmaniques, hindouistes qui occupent la plus grande partie de l’ouvrage.</w:t>
      </w:r>
      <w:r w:rsidR="00F478A5">
        <w:rPr>
          <w:rFonts w:ascii="Times New Roman" w:hAnsi="Times New Roman" w:cs="Times New Roman"/>
          <w:sz w:val="22"/>
          <w:szCs w:val="22"/>
        </w:rPr>
        <w:t xml:space="preserve"> </w:t>
      </w:r>
      <w:r w:rsidRPr="00350CB1">
        <w:rPr>
          <w:rFonts w:ascii="Times New Roman" w:eastAsia="Times New Roman" w:hAnsi="Times New Roman" w:cs="Times New Roman"/>
          <w:color w:val="000000"/>
          <w:kern w:val="0"/>
          <w:sz w:val="22"/>
          <w:szCs w:val="22"/>
          <w:lang w:eastAsia="fr-FR"/>
          <w14:ligatures w14:val="none"/>
        </w:rPr>
        <w:t>Bien que Schwab consacre également des analyses substantielles à l’Égypte,</w:t>
      </w:r>
      <w:r w:rsidR="00337DF0">
        <w:rPr>
          <w:rFonts w:ascii="Times New Roman" w:eastAsia="Times New Roman" w:hAnsi="Times New Roman" w:cs="Times New Roman"/>
          <w:color w:val="000000"/>
          <w:kern w:val="0"/>
          <w:sz w:val="22"/>
          <w:szCs w:val="22"/>
          <w:lang w:eastAsia="fr-FR"/>
          <w14:ligatures w14:val="none"/>
        </w:rPr>
        <w:t xml:space="preserve"> relatant</w:t>
      </w:r>
      <w:r w:rsidRPr="00350CB1">
        <w:rPr>
          <w:rFonts w:ascii="Times New Roman" w:eastAsia="Times New Roman" w:hAnsi="Times New Roman" w:cs="Times New Roman"/>
          <w:color w:val="000000"/>
          <w:kern w:val="0"/>
          <w:sz w:val="22"/>
          <w:szCs w:val="22"/>
          <w:lang w:eastAsia="fr-FR"/>
          <w14:ligatures w14:val="none"/>
        </w:rPr>
        <w:t xml:space="preserve"> notamment </w:t>
      </w:r>
      <w:r w:rsidR="00337DF0">
        <w:rPr>
          <w:rFonts w:ascii="Times New Roman" w:eastAsia="Times New Roman" w:hAnsi="Times New Roman" w:cs="Times New Roman"/>
          <w:color w:val="000000"/>
          <w:kern w:val="0"/>
          <w:sz w:val="22"/>
          <w:szCs w:val="22"/>
          <w:lang w:eastAsia="fr-FR"/>
          <w14:ligatures w14:val="none"/>
        </w:rPr>
        <w:t>la trop (et ainsi souvent mal) connue découverte</w:t>
      </w:r>
      <w:r w:rsidRPr="00350CB1">
        <w:rPr>
          <w:rFonts w:ascii="Times New Roman" w:eastAsia="Times New Roman" w:hAnsi="Times New Roman" w:cs="Times New Roman"/>
          <w:color w:val="000000"/>
          <w:kern w:val="0"/>
          <w:sz w:val="22"/>
          <w:szCs w:val="22"/>
          <w:lang w:eastAsia="fr-FR"/>
          <w14:ligatures w14:val="none"/>
        </w:rPr>
        <w:t xml:space="preserve"> </w:t>
      </w:r>
      <w:r w:rsidR="00337DF0" w:rsidRPr="00350CB1">
        <w:rPr>
          <w:rFonts w:ascii="Times New Roman" w:eastAsia="Times New Roman" w:hAnsi="Times New Roman" w:cs="Times New Roman"/>
          <w:color w:val="000000"/>
          <w:kern w:val="0"/>
          <w:sz w:val="22"/>
          <w:szCs w:val="22"/>
          <w:lang w:eastAsia="fr-FR"/>
          <w14:ligatures w14:val="none"/>
        </w:rPr>
        <w:t xml:space="preserve">des hiéroglyphes </w:t>
      </w:r>
      <w:r w:rsidR="00337DF0">
        <w:rPr>
          <w:rFonts w:ascii="Times New Roman" w:eastAsia="Times New Roman" w:hAnsi="Times New Roman" w:cs="Times New Roman"/>
          <w:color w:val="000000"/>
          <w:kern w:val="0"/>
          <w:sz w:val="22"/>
          <w:szCs w:val="22"/>
          <w:lang w:eastAsia="fr-FR"/>
          <w14:ligatures w14:val="none"/>
        </w:rPr>
        <w:t xml:space="preserve">par </w:t>
      </w:r>
      <w:r w:rsidRPr="00350CB1">
        <w:rPr>
          <w:rFonts w:ascii="Times New Roman" w:eastAsia="Times New Roman" w:hAnsi="Times New Roman" w:cs="Times New Roman"/>
          <w:color w:val="000000"/>
          <w:kern w:val="0"/>
          <w:sz w:val="22"/>
          <w:szCs w:val="22"/>
          <w:lang w:eastAsia="fr-FR"/>
          <w14:ligatures w14:val="none"/>
        </w:rPr>
        <w:t xml:space="preserve">Champollion en 1822, les autres civilisations orientales </w:t>
      </w:r>
      <w:r w:rsidR="00337DF0">
        <w:rPr>
          <w:rFonts w:ascii="Times New Roman" w:eastAsia="Times New Roman" w:hAnsi="Times New Roman" w:cs="Times New Roman"/>
          <w:color w:val="000000"/>
          <w:kern w:val="0"/>
          <w:sz w:val="22"/>
          <w:szCs w:val="22"/>
          <w:lang w:eastAsia="fr-FR"/>
          <w14:ligatures w14:val="none"/>
        </w:rPr>
        <w:t>–</w:t>
      </w:r>
      <w:r w:rsidRPr="00350CB1">
        <w:rPr>
          <w:rFonts w:ascii="Times New Roman" w:eastAsia="Times New Roman" w:hAnsi="Times New Roman" w:cs="Times New Roman"/>
          <w:color w:val="000000"/>
          <w:kern w:val="0"/>
          <w:sz w:val="22"/>
          <w:szCs w:val="22"/>
          <w:lang w:eastAsia="fr-FR"/>
          <w14:ligatures w14:val="none"/>
        </w:rPr>
        <w:t xml:space="preserve"> Chine, Iran, Égypte et Perse </w:t>
      </w:r>
      <w:r w:rsidR="00337DF0">
        <w:rPr>
          <w:rFonts w:ascii="Times New Roman" w:eastAsia="Times New Roman" w:hAnsi="Times New Roman" w:cs="Times New Roman"/>
          <w:color w:val="000000"/>
          <w:kern w:val="0"/>
          <w:sz w:val="22"/>
          <w:szCs w:val="22"/>
          <w:lang w:eastAsia="fr-FR"/>
          <w14:ligatures w14:val="none"/>
        </w:rPr>
        <w:t xml:space="preserve">– </w:t>
      </w:r>
      <w:r w:rsidRPr="00350CB1">
        <w:rPr>
          <w:rFonts w:ascii="Times New Roman" w:eastAsia="Times New Roman" w:hAnsi="Times New Roman" w:cs="Times New Roman"/>
          <w:color w:val="000000"/>
          <w:kern w:val="0"/>
          <w:sz w:val="22"/>
          <w:szCs w:val="22"/>
          <w:lang w:eastAsia="fr-FR"/>
          <w14:ligatures w14:val="none"/>
        </w:rPr>
        <w:t xml:space="preserve">restent en retrait dans le panorama général </w:t>
      </w:r>
      <w:r w:rsidR="00337DF0">
        <w:rPr>
          <w:rFonts w:ascii="Times New Roman" w:eastAsia="Times New Roman" w:hAnsi="Times New Roman" w:cs="Times New Roman"/>
          <w:color w:val="000000"/>
          <w:kern w:val="0"/>
          <w:sz w:val="22"/>
          <w:szCs w:val="22"/>
          <w:lang w:eastAsia="fr-FR"/>
          <w14:ligatures w14:val="none"/>
        </w:rPr>
        <w:t xml:space="preserve">dressé par l’auteur, pour n’être abordées </w:t>
      </w:r>
      <w:r w:rsidR="00337DF0">
        <w:rPr>
          <w:rFonts w:ascii="Times New Roman" w:eastAsia="Times New Roman" w:hAnsi="Times New Roman" w:cs="Times New Roman"/>
          <w:color w:val="000000"/>
          <w:kern w:val="0"/>
          <w:sz w:val="22"/>
          <w:szCs w:val="22"/>
          <w:lang w:eastAsia="fr-FR"/>
          <w14:ligatures w14:val="none"/>
        </w:rPr>
        <w:t xml:space="preserve">que </w:t>
      </w:r>
      <w:r w:rsidR="00337DF0">
        <w:rPr>
          <w:rFonts w:ascii="Times New Roman" w:eastAsia="Times New Roman" w:hAnsi="Times New Roman" w:cs="Times New Roman"/>
          <w:color w:val="000000"/>
          <w:kern w:val="0"/>
          <w:sz w:val="22"/>
          <w:szCs w:val="22"/>
          <w:lang w:eastAsia="fr-FR"/>
          <w14:ligatures w14:val="none"/>
        </w:rPr>
        <w:t xml:space="preserve">ponctuellement, presque anecdotiquement, lorsqu’un auteur européen s’est trouvé fasciné par l’une ou l’autre ; tel l’Iran de Nietzsche (p. 379-383). </w:t>
      </w:r>
    </w:p>
    <w:p w14:paraId="74C193B9" w14:textId="7FC76F3C" w:rsidR="00C41490" w:rsidRDefault="00177BF4" w:rsidP="00F478A5">
      <w:pPr>
        <w:ind w:firstLine="284"/>
        <w:jc w:val="both"/>
        <w:rPr>
          <w:rFonts w:ascii="Times New Roman" w:hAnsi="Times New Roman" w:cs="Times New Roman"/>
          <w:sz w:val="22"/>
          <w:szCs w:val="22"/>
        </w:rPr>
      </w:pPr>
      <w:r w:rsidRPr="0091572B">
        <w:rPr>
          <w:rFonts w:ascii="Times New Roman" w:hAnsi="Times New Roman" w:cs="Times New Roman"/>
          <w:sz w:val="22"/>
          <w:szCs w:val="22"/>
        </w:rPr>
        <w:t xml:space="preserve">Rassemblant </w:t>
      </w:r>
      <w:r w:rsidR="00B474B9">
        <w:rPr>
          <w:rFonts w:ascii="Times New Roman" w:hAnsi="Times New Roman" w:cs="Times New Roman"/>
          <w:sz w:val="22"/>
          <w:szCs w:val="22"/>
        </w:rPr>
        <w:t>dans</w:t>
      </w:r>
      <w:r w:rsidRPr="0091572B">
        <w:rPr>
          <w:rFonts w:ascii="Times New Roman" w:hAnsi="Times New Roman" w:cs="Times New Roman"/>
          <w:sz w:val="22"/>
          <w:szCs w:val="22"/>
        </w:rPr>
        <w:t xml:space="preserve"> </w:t>
      </w:r>
      <w:r w:rsidR="00B474B9">
        <w:rPr>
          <w:rFonts w:ascii="Times New Roman" w:hAnsi="Times New Roman" w:cs="Times New Roman"/>
          <w:sz w:val="22"/>
          <w:szCs w:val="22"/>
        </w:rPr>
        <w:t>un</w:t>
      </w:r>
      <w:r w:rsidRPr="0091572B">
        <w:rPr>
          <w:rFonts w:ascii="Times New Roman" w:hAnsi="Times New Roman" w:cs="Times New Roman"/>
          <w:sz w:val="22"/>
          <w:szCs w:val="22"/>
        </w:rPr>
        <w:t xml:space="preserve"> esprit de synthèse</w:t>
      </w:r>
      <w:r w:rsidR="00B474B9">
        <w:rPr>
          <w:rFonts w:ascii="Times New Roman" w:hAnsi="Times New Roman" w:cs="Times New Roman"/>
          <w:sz w:val="22"/>
          <w:szCs w:val="22"/>
        </w:rPr>
        <w:t xml:space="preserve"> rigoureux et </w:t>
      </w:r>
      <w:r w:rsidR="00B474B9">
        <w:rPr>
          <w:rFonts w:ascii="Times New Roman" w:hAnsi="Times New Roman" w:cs="Times New Roman"/>
          <w:sz w:val="22"/>
          <w:szCs w:val="22"/>
        </w:rPr>
        <w:t>pertinent</w:t>
      </w:r>
      <w:r w:rsidRPr="0091572B">
        <w:rPr>
          <w:rFonts w:ascii="Times New Roman" w:hAnsi="Times New Roman" w:cs="Times New Roman"/>
          <w:sz w:val="22"/>
          <w:szCs w:val="22"/>
        </w:rPr>
        <w:t>, les connaissances relatives à l’arrivée de l’Orient en Europe au XIX</w:t>
      </w:r>
      <w:r w:rsidR="00B474B9">
        <w:rPr>
          <w:rFonts w:ascii="Times New Roman" w:hAnsi="Times New Roman" w:cs="Times New Roman"/>
          <w:sz w:val="22"/>
          <w:szCs w:val="22"/>
          <w:vertAlign w:val="superscript"/>
        </w:rPr>
        <w:t>e</w:t>
      </w:r>
      <w:r w:rsidRPr="0091572B">
        <w:rPr>
          <w:rFonts w:ascii="Times New Roman" w:hAnsi="Times New Roman" w:cs="Times New Roman"/>
          <w:sz w:val="22"/>
          <w:szCs w:val="22"/>
          <w:vertAlign w:val="superscript"/>
        </w:rPr>
        <w:t xml:space="preserve"> </w:t>
      </w:r>
      <w:r w:rsidRPr="0091572B">
        <w:rPr>
          <w:rFonts w:ascii="Times New Roman" w:hAnsi="Times New Roman" w:cs="Times New Roman"/>
          <w:sz w:val="22"/>
          <w:szCs w:val="22"/>
        </w:rPr>
        <w:t xml:space="preserve">siècle, </w:t>
      </w:r>
      <w:r w:rsidRPr="0091572B">
        <w:rPr>
          <w:rFonts w:ascii="Times New Roman" w:hAnsi="Times New Roman" w:cs="Times New Roman"/>
          <w:i/>
          <w:iCs/>
          <w:sz w:val="22"/>
          <w:szCs w:val="22"/>
        </w:rPr>
        <w:t>La Renaissance orientale</w:t>
      </w:r>
      <w:r w:rsidRPr="0091572B">
        <w:rPr>
          <w:rFonts w:ascii="Times New Roman" w:hAnsi="Times New Roman" w:cs="Times New Roman"/>
          <w:sz w:val="22"/>
          <w:szCs w:val="22"/>
        </w:rPr>
        <w:t xml:space="preserve"> se présente comme une magistrale </w:t>
      </w:r>
      <w:r w:rsidRPr="0091572B">
        <w:rPr>
          <w:rFonts w:ascii="Times New Roman" w:hAnsi="Times New Roman" w:cs="Times New Roman"/>
          <w:i/>
          <w:iCs/>
          <w:sz w:val="22"/>
          <w:szCs w:val="22"/>
        </w:rPr>
        <w:t>somme</w:t>
      </w:r>
      <w:r w:rsidRPr="0091572B">
        <w:rPr>
          <w:rFonts w:ascii="Times New Roman" w:hAnsi="Times New Roman" w:cs="Times New Roman"/>
          <w:sz w:val="22"/>
          <w:szCs w:val="22"/>
        </w:rPr>
        <w:t xml:space="preserve"> historique, philosophique, littéraire, philologique et linguistique.</w:t>
      </w:r>
      <w:r w:rsidR="00566A01" w:rsidRPr="0091572B">
        <w:rPr>
          <w:rFonts w:ascii="Times New Roman" w:hAnsi="Times New Roman" w:cs="Times New Roman"/>
          <w:sz w:val="22"/>
          <w:szCs w:val="22"/>
        </w:rPr>
        <w:t xml:space="preserve"> </w:t>
      </w:r>
      <w:r w:rsidR="00B474B9">
        <w:rPr>
          <w:rFonts w:ascii="Times New Roman" w:hAnsi="Times New Roman" w:cs="Times New Roman"/>
          <w:sz w:val="22"/>
          <w:szCs w:val="22"/>
        </w:rPr>
        <w:t xml:space="preserve">Raymond </w:t>
      </w:r>
      <w:r w:rsidR="00566A01" w:rsidRPr="0091572B">
        <w:rPr>
          <w:rFonts w:ascii="Times New Roman" w:hAnsi="Times New Roman" w:cs="Times New Roman"/>
          <w:sz w:val="22"/>
          <w:szCs w:val="22"/>
        </w:rPr>
        <w:t>Schwab endossant l’ethos de l’</w:t>
      </w:r>
      <w:r w:rsidR="00566A01" w:rsidRPr="0091572B">
        <w:rPr>
          <w:rFonts w:ascii="Times New Roman" w:hAnsi="Times New Roman" w:cs="Times New Roman"/>
          <w:i/>
          <w:iCs/>
          <w:sz w:val="22"/>
          <w:szCs w:val="22"/>
        </w:rPr>
        <w:t>orientaliste</w:t>
      </w:r>
      <w:r w:rsidR="00C41490">
        <w:rPr>
          <w:rFonts w:ascii="Times New Roman" w:hAnsi="Times New Roman" w:cs="Times New Roman"/>
          <w:sz w:val="22"/>
          <w:szCs w:val="22"/>
        </w:rPr>
        <w:t xml:space="preserve"> – </w:t>
      </w:r>
      <w:r w:rsidR="00566A01" w:rsidRPr="0091572B">
        <w:rPr>
          <w:rFonts w:ascii="Times New Roman" w:hAnsi="Times New Roman" w:cs="Times New Roman"/>
          <w:sz w:val="22"/>
          <w:szCs w:val="22"/>
        </w:rPr>
        <w:t>spécialiste des civilisations de l’</w:t>
      </w:r>
      <w:r w:rsidR="00C41490">
        <w:rPr>
          <w:rFonts w:ascii="Times New Roman" w:hAnsi="Times New Roman" w:cs="Times New Roman"/>
          <w:sz w:val="22"/>
          <w:szCs w:val="22"/>
        </w:rPr>
        <w:t>O</w:t>
      </w:r>
      <w:r w:rsidR="00566A01" w:rsidRPr="0091572B">
        <w:rPr>
          <w:rFonts w:ascii="Times New Roman" w:hAnsi="Times New Roman" w:cs="Times New Roman"/>
          <w:sz w:val="22"/>
          <w:szCs w:val="22"/>
        </w:rPr>
        <w:t>rient</w:t>
      </w:r>
      <w:r w:rsidR="00C41490">
        <w:rPr>
          <w:rFonts w:ascii="Times New Roman" w:hAnsi="Times New Roman" w:cs="Times New Roman"/>
          <w:sz w:val="22"/>
          <w:szCs w:val="22"/>
        </w:rPr>
        <w:t xml:space="preserve"> – </w:t>
      </w:r>
      <w:r w:rsidR="00C41490" w:rsidRPr="00C41490">
        <w:rPr>
          <w:rFonts w:ascii="Times New Roman" w:hAnsi="Times New Roman" w:cs="Times New Roman"/>
          <w:sz w:val="22"/>
          <w:szCs w:val="22"/>
        </w:rPr>
        <w:t xml:space="preserve">conjugue précision, technicité et étendue des savoirs mobilisés, faisant de </w:t>
      </w:r>
      <w:r w:rsidR="00C41490">
        <w:rPr>
          <w:rFonts w:ascii="Times New Roman" w:hAnsi="Times New Roman" w:cs="Times New Roman"/>
          <w:sz w:val="22"/>
          <w:szCs w:val="22"/>
        </w:rPr>
        <w:t>l’</w:t>
      </w:r>
      <w:r w:rsidR="00C41490" w:rsidRPr="00C41490">
        <w:rPr>
          <w:rFonts w:ascii="Times New Roman" w:hAnsi="Times New Roman" w:cs="Times New Roman"/>
          <w:sz w:val="22"/>
          <w:szCs w:val="22"/>
        </w:rPr>
        <w:t>ouvrage une source d’information à la fois complète et fiable sur le sujet.</w:t>
      </w:r>
      <w:r w:rsidR="00C41490">
        <w:rPr>
          <w:rFonts w:ascii="Times New Roman" w:hAnsi="Times New Roman" w:cs="Times New Roman"/>
          <w:sz w:val="22"/>
          <w:szCs w:val="22"/>
        </w:rPr>
        <w:t xml:space="preserve"> </w:t>
      </w:r>
      <w:r w:rsidR="00C41490" w:rsidRPr="00C41490">
        <w:rPr>
          <w:rFonts w:ascii="Times New Roman" w:hAnsi="Times New Roman" w:cs="Times New Roman"/>
          <w:sz w:val="22"/>
          <w:szCs w:val="22"/>
        </w:rPr>
        <w:t xml:space="preserve">Si l’ouvrage offre tout le sérieux et la densité attendus d’une encyclopédie scientifique </w:t>
      </w:r>
      <w:r w:rsidR="00C41490">
        <w:rPr>
          <w:rFonts w:ascii="Times New Roman" w:hAnsi="Times New Roman" w:cs="Times New Roman"/>
          <w:sz w:val="22"/>
          <w:szCs w:val="22"/>
        </w:rPr>
        <w:t>–</w:t>
      </w:r>
      <w:r w:rsidR="00C41490" w:rsidRPr="00C41490">
        <w:rPr>
          <w:rFonts w:ascii="Times New Roman" w:hAnsi="Times New Roman" w:cs="Times New Roman"/>
          <w:sz w:val="22"/>
          <w:szCs w:val="22"/>
        </w:rPr>
        <w:t xml:space="preserve"> enrichie d’un index particulièrement utile et bien fourni </w:t>
      </w:r>
      <w:r w:rsidR="00C41490">
        <w:rPr>
          <w:rFonts w:ascii="Times New Roman" w:hAnsi="Times New Roman" w:cs="Times New Roman"/>
          <w:sz w:val="22"/>
          <w:szCs w:val="22"/>
        </w:rPr>
        <w:t>–,</w:t>
      </w:r>
      <w:r w:rsidR="00C41490" w:rsidRPr="00C41490">
        <w:rPr>
          <w:rFonts w:ascii="Times New Roman" w:hAnsi="Times New Roman" w:cs="Times New Roman"/>
          <w:sz w:val="22"/>
          <w:szCs w:val="22"/>
        </w:rPr>
        <w:t xml:space="preserve"> il n’adopte pourtant ni la forme aride du compendium, ni la monotonie de l’abrégé usuel. Suivant une structure propre à l’auteur, la cohérence historique de l’exposé laisse place à des choix de composition plus personnels. Le propos s’articule ainsi en six livres</w:t>
      </w:r>
      <w:r w:rsidR="00C41490">
        <w:rPr>
          <w:rFonts w:ascii="Times New Roman" w:hAnsi="Times New Roman" w:cs="Times New Roman"/>
          <w:sz w:val="22"/>
          <w:szCs w:val="22"/>
        </w:rPr>
        <w:t xml:space="preserve"> – le phénomène ; l’humanisme intégral ; l’action ; le personnel ; l’érudition rencontre la création ; détournements et prolongements –, </w:t>
      </w:r>
      <w:r w:rsidR="00C41490" w:rsidRPr="00C41490">
        <w:rPr>
          <w:rFonts w:ascii="Times New Roman" w:hAnsi="Times New Roman" w:cs="Times New Roman"/>
          <w:sz w:val="22"/>
          <w:szCs w:val="22"/>
        </w:rPr>
        <w:t>chacun comprenant deux ou trois chapitres.</w:t>
      </w:r>
    </w:p>
    <w:p w14:paraId="1C8BCB06" w14:textId="77777777" w:rsidR="00C41490" w:rsidRPr="0091572B" w:rsidRDefault="00C41490" w:rsidP="0096074A">
      <w:pPr>
        <w:jc w:val="both"/>
        <w:rPr>
          <w:rFonts w:ascii="Times New Roman" w:hAnsi="Times New Roman" w:cs="Times New Roman"/>
          <w:sz w:val="22"/>
          <w:szCs w:val="22"/>
        </w:rPr>
      </w:pPr>
    </w:p>
    <w:p w14:paraId="01F4DAA9" w14:textId="77777777" w:rsidR="00246DD9" w:rsidRDefault="00FD2540" w:rsidP="00246DD9">
      <w:pPr>
        <w:ind w:firstLine="284"/>
        <w:jc w:val="both"/>
        <w:rPr>
          <w:rFonts w:ascii="Times New Roman" w:hAnsi="Times New Roman" w:cs="Times New Roman"/>
          <w:sz w:val="22"/>
          <w:szCs w:val="22"/>
        </w:rPr>
      </w:pPr>
      <w:r w:rsidRPr="0091572B">
        <w:rPr>
          <w:rFonts w:ascii="Times New Roman" w:hAnsi="Times New Roman" w:cs="Times New Roman"/>
          <w:sz w:val="22"/>
          <w:szCs w:val="22"/>
        </w:rPr>
        <w:t>Deux étapes constitue</w:t>
      </w:r>
      <w:r w:rsidR="0064185E" w:rsidRPr="0091572B">
        <w:rPr>
          <w:rFonts w:ascii="Times New Roman" w:hAnsi="Times New Roman" w:cs="Times New Roman"/>
          <w:sz w:val="22"/>
          <w:szCs w:val="22"/>
        </w:rPr>
        <w:t>nt</w:t>
      </w:r>
      <w:r w:rsidRPr="0091572B">
        <w:rPr>
          <w:rFonts w:ascii="Times New Roman" w:hAnsi="Times New Roman" w:cs="Times New Roman"/>
          <w:sz w:val="22"/>
          <w:szCs w:val="22"/>
        </w:rPr>
        <w:t xml:space="preserve"> </w:t>
      </w:r>
      <w:r w:rsidR="00077181" w:rsidRPr="0091572B">
        <w:rPr>
          <w:rFonts w:ascii="Times New Roman" w:hAnsi="Times New Roman" w:cs="Times New Roman"/>
          <w:sz w:val="22"/>
          <w:szCs w:val="22"/>
        </w:rPr>
        <w:t>ce que l’on appelle, avec Raymond Schwab</w:t>
      </w:r>
      <w:r w:rsidR="00246DD9">
        <w:rPr>
          <w:rFonts w:ascii="Times New Roman" w:hAnsi="Times New Roman" w:cs="Times New Roman"/>
          <w:sz w:val="22"/>
          <w:szCs w:val="22"/>
        </w:rPr>
        <w:t xml:space="preserve"> </w:t>
      </w:r>
      <w:r w:rsidR="00077181" w:rsidRPr="0091572B">
        <w:rPr>
          <w:rFonts w:ascii="Times New Roman" w:hAnsi="Times New Roman" w:cs="Times New Roman"/>
          <w:sz w:val="22"/>
          <w:szCs w:val="22"/>
        </w:rPr>
        <w:t>et depuis sa théorisation</w:t>
      </w:r>
      <w:r w:rsidR="00AF035A" w:rsidRPr="0091572B">
        <w:rPr>
          <w:rFonts w:ascii="Times New Roman" w:hAnsi="Times New Roman" w:cs="Times New Roman"/>
          <w:sz w:val="22"/>
          <w:szCs w:val="22"/>
        </w:rPr>
        <w:t xml:space="preserve"> </w:t>
      </w:r>
      <w:r w:rsidR="00246DD9">
        <w:rPr>
          <w:rFonts w:ascii="Times New Roman" w:hAnsi="Times New Roman" w:cs="Times New Roman"/>
          <w:sz w:val="22"/>
          <w:szCs w:val="22"/>
        </w:rPr>
        <w:t>en</w:t>
      </w:r>
      <w:r w:rsidR="00AF035A" w:rsidRPr="0091572B">
        <w:rPr>
          <w:rFonts w:ascii="Times New Roman" w:hAnsi="Times New Roman" w:cs="Times New Roman"/>
          <w:sz w:val="22"/>
          <w:szCs w:val="22"/>
        </w:rPr>
        <w:t xml:space="preserve"> 1950</w:t>
      </w:r>
      <w:r w:rsidR="00077181" w:rsidRPr="0091572B">
        <w:rPr>
          <w:rFonts w:ascii="Times New Roman" w:hAnsi="Times New Roman" w:cs="Times New Roman"/>
          <w:sz w:val="22"/>
          <w:szCs w:val="22"/>
        </w:rPr>
        <w:t xml:space="preserve">, </w:t>
      </w:r>
      <w:r w:rsidR="0064185E" w:rsidRPr="0091572B">
        <w:rPr>
          <w:rFonts w:ascii="Times New Roman" w:hAnsi="Times New Roman" w:cs="Times New Roman"/>
          <w:sz w:val="22"/>
          <w:szCs w:val="22"/>
        </w:rPr>
        <w:t>la</w:t>
      </w:r>
      <w:r w:rsidRPr="0091572B">
        <w:rPr>
          <w:rFonts w:ascii="Times New Roman" w:hAnsi="Times New Roman" w:cs="Times New Roman"/>
          <w:sz w:val="22"/>
          <w:szCs w:val="22"/>
        </w:rPr>
        <w:t xml:space="preserve"> Renaissance orientale : aux </w:t>
      </w:r>
      <w:r w:rsidRPr="0091572B">
        <w:rPr>
          <w:rFonts w:ascii="Times New Roman" w:hAnsi="Times New Roman" w:cs="Times New Roman"/>
          <w:i/>
          <w:iCs/>
          <w:sz w:val="22"/>
          <w:szCs w:val="22"/>
        </w:rPr>
        <w:t>étapes littérales</w:t>
      </w:r>
      <w:r w:rsidRPr="0091572B">
        <w:rPr>
          <w:rFonts w:ascii="Times New Roman" w:hAnsi="Times New Roman" w:cs="Times New Roman"/>
          <w:sz w:val="22"/>
          <w:szCs w:val="22"/>
        </w:rPr>
        <w:t xml:space="preserve"> succèdent les </w:t>
      </w:r>
      <w:r w:rsidRPr="0091572B">
        <w:rPr>
          <w:rFonts w:ascii="Times New Roman" w:hAnsi="Times New Roman" w:cs="Times New Roman"/>
          <w:i/>
          <w:iCs/>
          <w:sz w:val="22"/>
          <w:szCs w:val="22"/>
        </w:rPr>
        <w:t>étapes doctrinales</w:t>
      </w:r>
      <w:r w:rsidRPr="0091572B">
        <w:rPr>
          <w:rFonts w:ascii="Times New Roman" w:hAnsi="Times New Roman" w:cs="Times New Roman"/>
          <w:sz w:val="22"/>
          <w:szCs w:val="22"/>
        </w:rPr>
        <w:t xml:space="preserve">. </w:t>
      </w:r>
    </w:p>
    <w:p w14:paraId="4FD8AC8C" w14:textId="77777777" w:rsidR="00246DD9" w:rsidRDefault="00246DD9" w:rsidP="00246DD9">
      <w:pPr>
        <w:ind w:firstLine="284"/>
        <w:jc w:val="both"/>
        <w:rPr>
          <w:rFonts w:ascii="Times New Roman" w:hAnsi="Times New Roman" w:cs="Times New Roman"/>
          <w:sz w:val="22"/>
          <w:szCs w:val="22"/>
        </w:rPr>
      </w:pPr>
      <w:r w:rsidRPr="00246DD9">
        <w:rPr>
          <w:rFonts w:ascii="Times New Roman" w:hAnsi="Times New Roman" w:cs="Times New Roman"/>
          <w:sz w:val="22"/>
          <w:szCs w:val="22"/>
        </w:rPr>
        <w:t>1)</w:t>
      </w:r>
      <w:r>
        <w:rPr>
          <w:rFonts w:ascii="Times New Roman" w:hAnsi="Times New Roman" w:cs="Times New Roman"/>
          <w:sz w:val="22"/>
          <w:szCs w:val="22"/>
        </w:rPr>
        <w:t xml:space="preserve"> </w:t>
      </w:r>
      <w:r w:rsidRPr="00246DD9">
        <w:rPr>
          <w:rFonts w:ascii="Times New Roman" w:hAnsi="Times New Roman" w:cs="Times New Roman"/>
          <w:sz w:val="22"/>
          <w:szCs w:val="22"/>
        </w:rPr>
        <w:t>Les deux premiers livres sont ainsi consacrés à l’exposé factuel des éléments historiques, concrets et tangibles qui ont permis à l</w:t>
      </w:r>
      <w:r w:rsidRPr="00246DD9">
        <w:rPr>
          <w:rFonts w:ascii="Times New Roman" w:hAnsi="Times New Roman" w:cs="Times New Roman"/>
          <w:sz w:val="22"/>
          <w:szCs w:val="22"/>
        </w:rPr>
        <w:t>’</w:t>
      </w:r>
      <w:r w:rsidRPr="00246DD9">
        <w:rPr>
          <w:rFonts w:ascii="Times New Roman" w:hAnsi="Times New Roman" w:cs="Times New Roman"/>
          <w:sz w:val="22"/>
          <w:szCs w:val="22"/>
        </w:rPr>
        <w:t>Orient d’acquérir droit de cité sur la scène intellectuelle européenne. Schwab y met en parallèle l</w:t>
      </w:r>
      <w:r w:rsidRPr="00246DD9">
        <w:rPr>
          <w:rFonts w:ascii="Times New Roman" w:hAnsi="Times New Roman" w:cs="Times New Roman"/>
          <w:sz w:val="22"/>
          <w:szCs w:val="22"/>
        </w:rPr>
        <w:t>’</w:t>
      </w:r>
      <w:r w:rsidRPr="00246DD9">
        <w:rPr>
          <w:rFonts w:ascii="Times New Roman" w:hAnsi="Times New Roman" w:cs="Times New Roman"/>
          <w:sz w:val="22"/>
          <w:szCs w:val="22"/>
        </w:rPr>
        <w:t>implantation progressive des Compagnies et Sociétés commerciales en Inde avec la publication d’ouvrages majeurs, qui jalonnent l’intégration des textes orientaux aux corpus culturels européens. Parmi ces contributions, l’auteur accorde une attention particulière aux traductions du </w:t>
      </w:r>
      <w:r w:rsidRPr="00246DD9">
        <w:rPr>
          <w:rFonts w:ascii="Times New Roman" w:hAnsi="Times New Roman" w:cs="Times New Roman"/>
          <w:i/>
          <w:iCs/>
          <w:sz w:val="22"/>
          <w:szCs w:val="22"/>
        </w:rPr>
        <w:t>Zend-Avesta</w:t>
      </w:r>
      <w:r w:rsidRPr="00246DD9">
        <w:rPr>
          <w:rFonts w:ascii="Times New Roman" w:hAnsi="Times New Roman" w:cs="Times New Roman"/>
          <w:sz w:val="22"/>
          <w:szCs w:val="22"/>
        </w:rPr>
        <w:t> (1771), des </w:t>
      </w:r>
      <w:r w:rsidRPr="00246DD9">
        <w:rPr>
          <w:rFonts w:ascii="Times New Roman" w:hAnsi="Times New Roman" w:cs="Times New Roman"/>
          <w:i/>
          <w:iCs/>
          <w:sz w:val="22"/>
          <w:szCs w:val="22"/>
        </w:rPr>
        <w:t>Upanishads</w:t>
      </w:r>
      <w:r w:rsidRPr="00246DD9">
        <w:rPr>
          <w:rFonts w:ascii="Times New Roman" w:hAnsi="Times New Roman" w:cs="Times New Roman"/>
          <w:sz w:val="22"/>
          <w:szCs w:val="22"/>
        </w:rPr>
        <w:t> (1787) et de l’</w:t>
      </w:r>
      <w:proofErr w:type="spellStart"/>
      <w:r w:rsidRPr="00246DD9">
        <w:rPr>
          <w:rFonts w:ascii="Times New Roman" w:hAnsi="Times New Roman" w:cs="Times New Roman"/>
          <w:i/>
          <w:iCs/>
          <w:sz w:val="22"/>
          <w:szCs w:val="22"/>
        </w:rPr>
        <w:t>Oupnekhat</w:t>
      </w:r>
      <w:proofErr w:type="spellEnd"/>
      <w:r w:rsidRPr="00246DD9">
        <w:rPr>
          <w:rFonts w:ascii="Times New Roman" w:hAnsi="Times New Roman" w:cs="Times New Roman"/>
          <w:sz w:val="22"/>
          <w:szCs w:val="22"/>
        </w:rPr>
        <w:t> (1801) par Anquetil-Duperron, à celle de </w:t>
      </w:r>
      <w:proofErr w:type="spellStart"/>
      <w:r w:rsidRPr="00246DD9">
        <w:rPr>
          <w:rFonts w:ascii="Times New Roman" w:hAnsi="Times New Roman" w:cs="Times New Roman"/>
          <w:i/>
          <w:iCs/>
          <w:sz w:val="22"/>
          <w:szCs w:val="22"/>
        </w:rPr>
        <w:t>Sacountalâ</w:t>
      </w:r>
      <w:proofErr w:type="spellEnd"/>
      <w:r w:rsidRPr="00246DD9">
        <w:rPr>
          <w:rFonts w:ascii="Times New Roman" w:hAnsi="Times New Roman" w:cs="Times New Roman"/>
          <w:sz w:val="22"/>
          <w:szCs w:val="22"/>
        </w:rPr>
        <w:t> de Kâlidâsa par Forster (1791), ainsi qu’aux </w:t>
      </w:r>
      <w:r w:rsidRPr="00246DD9">
        <w:rPr>
          <w:rFonts w:ascii="Times New Roman" w:hAnsi="Times New Roman" w:cs="Times New Roman"/>
          <w:i/>
          <w:iCs/>
          <w:sz w:val="22"/>
          <w:szCs w:val="22"/>
        </w:rPr>
        <w:t>Essais sur la philosophie des Hindous</w:t>
      </w:r>
      <w:r w:rsidRPr="00246DD9">
        <w:rPr>
          <w:rFonts w:ascii="Times New Roman" w:hAnsi="Times New Roman" w:cs="Times New Roman"/>
          <w:sz w:val="22"/>
          <w:szCs w:val="22"/>
        </w:rPr>
        <w:t xml:space="preserve"> de </w:t>
      </w:r>
      <w:proofErr w:type="spellStart"/>
      <w:r w:rsidRPr="00246DD9">
        <w:rPr>
          <w:rFonts w:ascii="Times New Roman" w:hAnsi="Times New Roman" w:cs="Times New Roman"/>
          <w:sz w:val="22"/>
          <w:szCs w:val="22"/>
        </w:rPr>
        <w:t>Colebrooke</w:t>
      </w:r>
      <w:proofErr w:type="spellEnd"/>
      <w:r w:rsidRPr="00246DD9">
        <w:rPr>
          <w:rFonts w:ascii="Times New Roman" w:hAnsi="Times New Roman" w:cs="Times New Roman"/>
          <w:sz w:val="22"/>
          <w:szCs w:val="22"/>
        </w:rPr>
        <w:t xml:space="preserve"> (1833).</w:t>
      </w:r>
    </w:p>
    <w:p w14:paraId="58CAE1FF" w14:textId="62B0758B" w:rsidR="00246DD9" w:rsidRPr="00246DD9" w:rsidRDefault="00246DD9" w:rsidP="00246DD9">
      <w:pPr>
        <w:ind w:firstLine="284"/>
        <w:jc w:val="both"/>
        <w:rPr>
          <w:rFonts w:ascii="Times New Roman" w:hAnsi="Times New Roman" w:cs="Times New Roman"/>
          <w:sz w:val="22"/>
          <w:szCs w:val="22"/>
        </w:rPr>
      </w:pPr>
      <w:r>
        <w:rPr>
          <w:rFonts w:ascii="Times New Roman" w:hAnsi="Times New Roman" w:cs="Times New Roman"/>
          <w:sz w:val="22"/>
          <w:szCs w:val="22"/>
        </w:rPr>
        <w:t xml:space="preserve">2) </w:t>
      </w:r>
      <w:r w:rsidRPr="00246DD9">
        <w:rPr>
          <w:rFonts w:ascii="Times New Roman" w:hAnsi="Times New Roman" w:cs="Times New Roman"/>
          <w:sz w:val="22"/>
          <w:szCs w:val="22"/>
        </w:rPr>
        <w:t>Les quatre derniers livres, consacrés aux étapes doctrinales de la </w:t>
      </w:r>
      <w:r w:rsidRPr="00246DD9">
        <w:rPr>
          <w:rFonts w:ascii="Times New Roman" w:hAnsi="Times New Roman" w:cs="Times New Roman"/>
          <w:i/>
          <w:iCs/>
          <w:sz w:val="22"/>
          <w:szCs w:val="22"/>
        </w:rPr>
        <w:t>Renaissance orientale</w:t>
      </w:r>
      <w:r w:rsidRPr="00246DD9">
        <w:rPr>
          <w:rFonts w:ascii="Times New Roman" w:hAnsi="Times New Roman" w:cs="Times New Roman"/>
          <w:sz w:val="22"/>
          <w:szCs w:val="22"/>
        </w:rPr>
        <w:t xml:space="preserve">, s’attachent à analyser les </w:t>
      </w:r>
      <w:r w:rsidRPr="00246DD9">
        <w:rPr>
          <w:rFonts w:ascii="Times New Roman" w:hAnsi="Times New Roman" w:cs="Times New Roman"/>
          <w:i/>
          <w:iCs/>
          <w:sz w:val="22"/>
          <w:szCs w:val="22"/>
        </w:rPr>
        <w:t>effets</w:t>
      </w:r>
      <w:r w:rsidRPr="00246DD9">
        <w:rPr>
          <w:rFonts w:ascii="Times New Roman" w:hAnsi="Times New Roman" w:cs="Times New Roman"/>
          <w:sz w:val="22"/>
          <w:szCs w:val="22"/>
        </w:rPr>
        <w:t xml:space="preserve"> de l’introduction des textes orientaux en Europe sur les sphères littéraire, artistique, philosophique, religieuse et politique. Par contraste avec la progression littérale, plus balisée </w:t>
      </w:r>
      <w:r w:rsidRPr="00246DD9">
        <w:rPr>
          <w:rFonts w:ascii="Times New Roman" w:hAnsi="Times New Roman" w:cs="Times New Roman"/>
          <w:sz w:val="22"/>
          <w:szCs w:val="22"/>
        </w:rPr>
        <w:lastRenderedPageBreak/>
        <w:t xml:space="preserve">et descriptive, qui structure la première partie de l’ouvrage, cette </w:t>
      </w:r>
      <w:r>
        <w:rPr>
          <w:rFonts w:ascii="Times New Roman" w:hAnsi="Times New Roman" w:cs="Times New Roman"/>
          <w:sz w:val="22"/>
          <w:szCs w:val="22"/>
        </w:rPr>
        <w:t xml:space="preserve">seconde manière d’aborder le sujet </w:t>
      </w:r>
      <w:r w:rsidRPr="00246DD9">
        <w:rPr>
          <w:rFonts w:ascii="Times New Roman" w:hAnsi="Times New Roman" w:cs="Times New Roman"/>
          <w:sz w:val="22"/>
          <w:szCs w:val="22"/>
        </w:rPr>
        <w:t xml:space="preserve">révèle toute l’originalité, la finesse et la profondeur des analyses de Schwab, toujours </w:t>
      </w:r>
      <w:r>
        <w:rPr>
          <w:rFonts w:ascii="Times New Roman" w:hAnsi="Times New Roman" w:cs="Times New Roman"/>
          <w:sz w:val="22"/>
          <w:szCs w:val="22"/>
        </w:rPr>
        <w:t xml:space="preserve">extrêmement </w:t>
      </w:r>
      <w:r w:rsidRPr="00246DD9">
        <w:rPr>
          <w:rFonts w:ascii="Times New Roman" w:hAnsi="Times New Roman" w:cs="Times New Roman"/>
          <w:sz w:val="22"/>
          <w:szCs w:val="22"/>
        </w:rPr>
        <w:t>attentif à la complexité des contextes historiques</w:t>
      </w:r>
      <w:r>
        <w:rPr>
          <w:rFonts w:ascii="Times New Roman" w:hAnsi="Times New Roman" w:cs="Times New Roman"/>
          <w:sz w:val="22"/>
          <w:szCs w:val="22"/>
        </w:rPr>
        <w:t xml:space="preserve"> internationaux, nationaux</w:t>
      </w:r>
      <w:r w:rsidRPr="00246DD9">
        <w:rPr>
          <w:rFonts w:ascii="Times New Roman" w:hAnsi="Times New Roman" w:cs="Times New Roman"/>
          <w:sz w:val="22"/>
          <w:szCs w:val="22"/>
        </w:rPr>
        <w:t xml:space="preserve"> et locaux. Plus libre dans son traitement des matériaux, l’auteur déploie un impressionnant panorama du réseau de protagonistes européens impliqués dans l’essor de l’orientalisme. Les indianistes anglais </w:t>
      </w:r>
      <w:r>
        <w:rPr>
          <w:rFonts w:ascii="Times New Roman" w:hAnsi="Times New Roman" w:cs="Times New Roman"/>
          <w:sz w:val="22"/>
          <w:szCs w:val="22"/>
        </w:rPr>
        <w:t>–</w:t>
      </w:r>
      <w:r w:rsidRPr="00246DD9">
        <w:rPr>
          <w:rFonts w:ascii="Times New Roman" w:hAnsi="Times New Roman" w:cs="Times New Roman"/>
          <w:sz w:val="22"/>
          <w:szCs w:val="22"/>
        </w:rPr>
        <w:t xml:space="preserve"> W. Jones, C. Wilkins et H.-T. </w:t>
      </w:r>
      <w:proofErr w:type="spellStart"/>
      <w:r w:rsidRPr="00246DD9">
        <w:rPr>
          <w:rFonts w:ascii="Times New Roman" w:hAnsi="Times New Roman" w:cs="Times New Roman"/>
          <w:sz w:val="22"/>
          <w:szCs w:val="22"/>
        </w:rPr>
        <w:t>Colebrooke</w:t>
      </w:r>
      <w:proofErr w:type="spellEnd"/>
      <w:r w:rsidRPr="00246DD9">
        <w:rPr>
          <w:rFonts w:ascii="Times New Roman" w:hAnsi="Times New Roman" w:cs="Times New Roman"/>
          <w:sz w:val="22"/>
          <w:szCs w:val="22"/>
        </w:rPr>
        <w:t xml:space="preserve"> </w:t>
      </w:r>
      <w:r>
        <w:rPr>
          <w:rFonts w:ascii="Times New Roman" w:hAnsi="Times New Roman" w:cs="Times New Roman"/>
          <w:sz w:val="22"/>
          <w:szCs w:val="22"/>
        </w:rPr>
        <w:t>–</w:t>
      </w:r>
      <w:r w:rsidRPr="00246DD9">
        <w:rPr>
          <w:rFonts w:ascii="Times New Roman" w:hAnsi="Times New Roman" w:cs="Times New Roman"/>
          <w:sz w:val="22"/>
          <w:szCs w:val="22"/>
        </w:rPr>
        <w:t xml:space="preserve"> sont mis en dialogue avec les linguistes et philologues allemands, tels que F. Bopp, J. Klaproth, C. </w:t>
      </w:r>
      <w:proofErr w:type="spellStart"/>
      <w:r w:rsidRPr="00246DD9">
        <w:rPr>
          <w:rFonts w:ascii="Times New Roman" w:hAnsi="Times New Roman" w:cs="Times New Roman"/>
          <w:sz w:val="22"/>
          <w:szCs w:val="22"/>
        </w:rPr>
        <w:t>Lassen</w:t>
      </w:r>
      <w:proofErr w:type="spellEnd"/>
      <w:r w:rsidRPr="00246DD9">
        <w:rPr>
          <w:rFonts w:ascii="Times New Roman" w:hAnsi="Times New Roman" w:cs="Times New Roman"/>
          <w:sz w:val="22"/>
          <w:szCs w:val="22"/>
        </w:rPr>
        <w:t xml:space="preserve"> ou Max Müller, ainsi qu’avec les premiers traducteurs du sanskrit en France : Eugène Burnouf, Silvestre de </w:t>
      </w:r>
      <w:proofErr w:type="spellStart"/>
      <w:r w:rsidRPr="00246DD9">
        <w:rPr>
          <w:rFonts w:ascii="Times New Roman" w:hAnsi="Times New Roman" w:cs="Times New Roman"/>
          <w:sz w:val="22"/>
          <w:szCs w:val="22"/>
        </w:rPr>
        <w:t>Sacy</w:t>
      </w:r>
      <w:proofErr w:type="spellEnd"/>
      <w:r w:rsidRPr="00246DD9">
        <w:rPr>
          <w:rFonts w:ascii="Times New Roman" w:hAnsi="Times New Roman" w:cs="Times New Roman"/>
          <w:sz w:val="22"/>
          <w:szCs w:val="22"/>
        </w:rPr>
        <w:t xml:space="preserve"> et A.-L. de Chézy.</w:t>
      </w:r>
    </w:p>
    <w:p w14:paraId="0F90D856" w14:textId="77777777" w:rsidR="00B71905" w:rsidRDefault="00B71905" w:rsidP="0096074A">
      <w:pPr>
        <w:jc w:val="both"/>
        <w:rPr>
          <w:rFonts w:ascii="Times New Roman" w:hAnsi="Times New Roman" w:cs="Times New Roman"/>
          <w:sz w:val="22"/>
          <w:szCs w:val="22"/>
        </w:rPr>
      </w:pPr>
    </w:p>
    <w:p w14:paraId="7A1C416F" w14:textId="77777777" w:rsidR="00F35A71" w:rsidRPr="0091572B" w:rsidRDefault="00F35A71" w:rsidP="0096074A">
      <w:pPr>
        <w:jc w:val="both"/>
        <w:rPr>
          <w:rFonts w:ascii="Times New Roman" w:hAnsi="Times New Roman" w:cs="Times New Roman"/>
          <w:sz w:val="22"/>
          <w:szCs w:val="22"/>
        </w:rPr>
      </w:pPr>
    </w:p>
    <w:p w14:paraId="4749B24E" w14:textId="3D6C0C88" w:rsidR="0096074A" w:rsidRPr="0091572B" w:rsidRDefault="0096074A" w:rsidP="00A4143F">
      <w:pPr>
        <w:rPr>
          <w:rFonts w:ascii="Times New Roman" w:hAnsi="Times New Roman" w:cs="Times New Roman"/>
          <w:b/>
          <w:bCs/>
          <w:sz w:val="22"/>
          <w:szCs w:val="22"/>
        </w:rPr>
      </w:pPr>
      <w:r w:rsidRPr="0091572B">
        <w:rPr>
          <w:rFonts w:ascii="Times New Roman" w:hAnsi="Times New Roman" w:cs="Times New Roman"/>
          <w:b/>
          <w:bCs/>
          <w:sz w:val="22"/>
          <w:szCs w:val="22"/>
        </w:rPr>
        <w:t xml:space="preserve">Cartographier </w:t>
      </w:r>
      <w:r w:rsidR="00A4143F" w:rsidRPr="0091572B">
        <w:rPr>
          <w:rFonts w:ascii="Times New Roman" w:hAnsi="Times New Roman" w:cs="Times New Roman"/>
          <w:b/>
          <w:bCs/>
          <w:sz w:val="22"/>
          <w:szCs w:val="22"/>
        </w:rPr>
        <w:t xml:space="preserve">la naissance de </w:t>
      </w:r>
      <w:r w:rsidRPr="0091572B">
        <w:rPr>
          <w:rFonts w:ascii="Times New Roman" w:hAnsi="Times New Roman" w:cs="Times New Roman"/>
          <w:b/>
          <w:bCs/>
          <w:sz w:val="22"/>
          <w:szCs w:val="22"/>
        </w:rPr>
        <w:t>l’orientalisme européen</w:t>
      </w:r>
    </w:p>
    <w:p w14:paraId="575A0088" w14:textId="77777777" w:rsidR="00A4143F" w:rsidRDefault="00A4143F" w:rsidP="00A4143F">
      <w:pPr>
        <w:rPr>
          <w:rFonts w:ascii="Times New Roman" w:hAnsi="Times New Roman" w:cs="Times New Roman"/>
          <w:sz w:val="22"/>
          <w:szCs w:val="22"/>
        </w:rPr>
      </w:pPr>
    </w:p>
    <w:p w14:paraId="0A6CD1F7" w14:textId="46A2ECA3" w:rsidR="0088542C" w:rsidRPr="0091572B" w:rsidRDefault="0088542C" w:rsidP="005927E9">
      <w:pPr>
        <w:ind w:firstLine="284"/>
        <w:jc w:val="both"/>
        <w:rPr>
          <w:rFonts w:ascii="Times New Roman" w:hAnsi="Times New Roman" w:cs="Times New Roman"/>
          <w:sz w:val="22"/>
          <w:szCs w:val="22"/>
        </w:rPr>
      </w:pPr>
      <w:r w:rsidRPr="0088542C">
        <w:rPr>
          <w:rFonts w:ascii="Times New Roman" w:hAnsi="Times New Roman" w:cs="Times New Roman"/>
          <w:sz w:val="22"/>
          <w:szCs w:val="22"/>
        </w:rPr>
        <w:t xml:space="preserve">Ne considérant ni l’Orient ni l’Europe comme des blocs monolithiques homogènes sur les plans social, religieux, intellectuel et politique, l’analyse de Schwab ne dépasse jamais l’exigence de </w:t>
      </w:r>
      <w:r w:rsidRPr="0088542C">
        <w:rPr>
          <w:rFonts w:ascii="Times New Roman" w:hAnsi="Times New Roman" w:cs="Times New Roman"/>
          <w:i/>
          <w:iCs/>
          <w:sz w:val="22"/>
          <w:szCs w:val="22"/>
        </w:rPr>
        <w:t>contextualisation</w:t>
      </w:r>
      <w:r w:rsidRPr="0088542C">
        <w:rPr>
          <w:rFonts w:ascii="Times New Roman" w:hAnsi="Times New Roman" w:cs="Times New Roman"/>
          <w:sz w:val="22"/>
          <w:szCs w:val="22"/>
        </w:rPr>
        <w:t xml:space="preserve">. Ainsi, à une cartographie relativement précise de l’Orient correspond </w:t>
      </w:r>
      <w:r>
        <w:rPr>
          <w:rFonts w:ascii="Times New Roman" w:hAnsi="Times New Roman" w:cs="Times New Roman"/>
          <w:sz w:val="22"/>
          <w:szCs w:val="22"/>
        </w:rPr>
        <w:t>celle,</w:t>
      </w:r>
      <w:r w:rsidRPr="0088542C">
        <w:rPr>
          <w:rFonts w:ascii="Times New Roman" w:hAnsi="Times New Roman" w:cs="Times New Roman"/>
          <w:sz w:val="22"/>
          <w:szCs w:val="22"/>
        </w:rPr>
        <w:t xml:space="preserve"> encore plus détaillée, de l’Europe moderne.</w:t>
      </w:r>
      <w:r w:rsidR="007E0787">
        <w:rPr>
          <w:rFonts w:ascii="Times New Roman" w:hAnsi="Times New Roman" w:cs="Times New Roman"/>
          <w:sz w:val="22"/>
          <w:szCs w:val="22"/>
        </w:rPr>
        <w:t xml:space="preserve"> </w:t>
      </w:r>
      <w:r w:rsidRPr="0088542C">
        <w:rPr>
          <w:rFonts w:ascii="Times New Roman" w:hAnsi="Times New Roman" w:cs="Times New Roman"/>
          <w:sz w:val="22"/>
          <w:szCs w:val="22"/>
        </w:rPr>
        <w:t>Certains cercles sont clairement identifiés par l’auteur comme des foyers majeurs et particulièrement féconds pour l’élaboration de l’orientalisme naissant. C’est le cas du «</w:t>
      </w:r>
      <w:r w:rsidR="007E0787">
        <w:rPr>
          <w:rFonts w:ascii="Times New Roman" w:hAnsi="Times New Roman" w:cs="Times New Roman"/>
          <w:sz w:val="22"/>
          <w:szCs w:val="22"/>
        </w:rPr>
        <w:t> </w:t>
      </w:r>
      <w:r w:rsidRPr="0088542C">
        <w:rPr>
          <w:rFonts w:ascii="Times New Roman" w:hAnsi="Times New Roman" w:cs="Times New Roman"/>
          <w:sz w:val="22"/>
          <w:szCs w:val="22"/>
        </w:rPr>
        <w:t>groupe de Heidelberg</w:t>
      </w:r>
      <w:r w:rsidR="007E0787">
        <w:rPr>
          <w:rFonts w:ascii="Times New Roman" w:hAnsi="Times New Roman" w:cs="Times New Roman"/>
          <w:sz w:val="22"/>
          <w:szCs w:val="22"/>
        </w:rPr>
        <w:t> </w:t>
      </w:r>
      <w:r w:rsidRPr="0088542C">
        <w:rPr>
          <w:rFonts w:ascii="Times New Roman" w:hAnsi="Times New Roman" w:cs="Times New Roman"/>
          <w:sz w:val="22"/>
          <w:szCs w:val="22"/>
        </w:rPr>
        <w:t xml:space="preserve">», laboratoire européen inédit et de premier plan pour la naissance de l’orientalisme, dont la formation remonte à 1803-1804 autour de personnalités aussi diverses que le juriste Savigny, </w:t>
      </w:r>
      <w:r w:rsidR="007E0787">
        <w:rPr>
          <w:rFonts w:ascii="Times New Roman" w:hAnsi="Times New Roman" w:cs="Times New Roman"/>
          <w:sz w:val="22"/>
          <w:szCs w:val="22"/>
        </w:rPr>
        <w:t xml:space="preserve">l’archéologue-philologue spécialiste des mythologies Georg Friedrich </w:t>
      </w:r>
      <w:proofErr w:type="spellStart"/>
      <w:r w:rsidRPr="0088542C">
        <w:rPr>
          <w:rFonts w:ascii="Times New Roman" w:hAnsi="Times New Roman" w:cs="Times New Roman"/>
          <w:sz w:val="22"/>
          <w:szCs w:val="22"/>
        </w:rPr>
        <w:t>Creuzer</w:t>
      </w:r>
      <w:proofErr w:type="spellEnd"/>
      <w:r w:rsidRPr="0088542C">
        <w:rPr>
          <w:rFonts w:ascii="Times New Roman" w:hAnsi="Times New Roman" w:cs="Times New Roman"/>
          <w:sz w:val="22"/>
          <w:szCs w:val="22"/>
        </w:rPr>
        <w:t>, Görres et les frères Schlegel. À partir de ce noyau, Schwab étend son étude à toute une constellation de figures littéraires et philosophiques marquantes pour l’orientalisme européen du XIX</w:t>
      </w:r>
      <w:r w:rsidRPr="009818AF">
        <w:rPr>
          <w:rFonts w:ascii="Times New Roman" w:hAnsi="Times New Roman" w:cs="Times New Roman"/>
          <w:sz w:val="22"/>
          <w:szCs w:val="22"/>
          <w:vertAlign w:val="superscript"/>
        </w:rPr>
        <w:t>e</w:t>
      </w:r>
      <w:r w:rsidRPr="0088542C">
        <w:rPr>
          <w:rFonts w:ascii="Times New Roman" w:hAnsi="Times New Roman" w:cs="Times New Roman"/>
          <w:sz w:val="22"/>
          <w:szCs w:val="22"/>
        </w:rPr>
        <w:t xml:space="preserve"> siècle. Son panorama inclut les poètes romantiques et les philosophes </w:t>
      </w:r>
      <w:r w:rsidR="0034015A">
        <w:rPr>
          <w:rFonts w:ascii="Times New Roman" w:hAnsi="Times New Roman" w:cs="Times New Roman"/>
          <w:sz w:val="22"/>
          <w:szCs w:val="22"/>
        </w:rPr>
        <w:t xml:space="preserve">de l’Idéalisme allemand </w:t>
      </w:r>
      <w:r w:rsidRPr="0088542C">
        <w:rPr>
          <w:rFonts w:ascii="Times New Roman" w:hAnsi="Times New Roman" w:cs="Times New Roman"/>
          <w:sz w:val="22"/>
          <w:szCs w:val="22"/>
        </w:rPr>
        <w:t xml:space="preserve">tels que Novalis, Goethe, Schiller, Tieck, Brentano, Herder, G. Schlegel, Heinrich Heine, Schelling, Hegel, Rückert, jusqu’à Schopenhauer, ainsi que des écrivains français comme Lamartine, Victor Hugo, Vigny, Michelet, Flaubert, Théophile Gautier et </w:t>
      </w:r>
      <w:r w:rsidR="0034015A">
        <w:rPr>
          <w:rFonts w:ascii="Times New Roman" w:hAnsi="Times New Roman" w:cs="Times New Roman"/>
          <w:sz w:val="22"/>
          <w:szCs w:val="22"/>
        </w:rPr>
        <w:t xml:space="preserve">Gérard de </w:t>
      </w:r>
      <w:r w:rsidRPr="0088542C">
        <w:rPr>
          <w:rFonts w:ascii="Times New Roman" w:hAnsi="Times New Roman" w:cs="Times New Roman"/>
          <w:sz w:val="22"/>
          <w:szCs w:val="22"/>
        </w:rPr>
        <w:t xml:space="preserve">Nerval. Dans chacun de ces « cas », Schwab nous montre comment un nouveau visage de l’appropriation de l’Orient émerge, </w:t>
      </w:r>
      <w:r w:rsidR="0034015A">
        <w:rPr>
          <w:rFonts w:ascii="Times New Roman" w:hAnsi="Times New Roman" w:cs="Times New Roman"/>
          <w:sz w:val="22"/>
          <w:szCs w:val="22"/>
        </w:rPr>
        <w:t>comment les représentations d’un ailleurs autant exotique qu’intime, se traduisent dans les langues littéraires et les discours poétiques de l’époque, comment enfin ces écrivains sont profondément affectés et transformé par la rencontre avec de nouveaux matériaux textuels, transformant irréversiblement</w:t>
      </w:r>
      <w:r w:rsidRPr="0088542C">
        <w:rPr>
          <w:rFonts w:ascii="Times New Roman" w:hAnsi="Times New Roman" w:cs="Times New Roman"/>
          <w:sz w:val="22"/>
          <w:szCs w:val="22"/>
        </w:rPr>
        <w:t xml:space="preserve"> </w:t>
      </w:r>
      <w:r w:rsidR="0034015A">
        <w:rPr>
          <w:rFonts w:ascii="Times New Roman" w:hAnsi="Times New Roman" w:cs="Times New Roman"/>
          <w:sz w:val="22"/>
          <w:szCs w:val="22"/>
        </w:rPr>
        <w:t>leur</w:t>
      </w:r>
      <w:r w:rsidRPr="0088542C">
        <w:rPr>
          <w:rFonts w:ascii="Times New Roman" w:hAnsi="Times New Roman" w:cs="Times New Roman"/>
          <w:sz w:val="22"/>
          <w:szCs w:val="22"/>
        </w:rPr>
        <w:t xml:space="preserve"> paysage mental et </w:t>
      </w:r>
      <w:r w:rsidR="0034015A">
        <w:rPr>
          <w:rFonts w:ascii="Times New Roman" w:hAnsi="Times New Roman" w:cs="Times New Roman"/>
          <w:sz w:val="22"/>
          <w:szCs w:val="22"/>
        </w:rPr>
        <w:t>leurs</w:t>
      </w:r>
      <w:r w:rsidRPr="0088542C">
        <w:rPr>
          <w:rFonts w:ascii="Times New Roman" w:hAnsi="Times New Roman" w:cs="Times New Roman"/>
          <w:sz w:val="22"/>
          <w:szCs w:val="22"/>
        </w:rPr>
        <w:t xml:space="preserve"> </w:t>
      </w:r>
      <w:r w:rsidR="0034015A">
        <w:rPr>
          <w:rFonts w:ascii="Times New Roman" w:hAnsi="Times New Roman" w:cs="Times New Roman"/>
          <w:sz w:val="22"/>
          <w:szCs w:val="22"/>
        </w:rPr>
        <w:t xml:space="preserve">propres </w:t>
      </w:r>
      <w:r w:rsidRPr="0088542C">
        <w:rPr>
          <w:rFonts w:ascii="Times New Roman" w:hAnsi="Times New Roman" w:cs="Times New Roman"/>
          <w:sz w:val="22"/>
          <w:szCs w:val="22"/>
        </w:rPr>
        <w:t>possibilités artistiques.</w:t>
      </w:r>
    </w:p>
    <w:p w14:paraId="4437E7A9" w14:textId="668268A9" w:rsidR="00A3349B" w:rsidRDefault="005932FF" w:rsidP="00C82BBC">
      <w:pPr>
        <w:ind w:firstLine="708"/>
        <w:jc w:val="both"/>
        <w:rPr>
          <w:rFonts w:ascii="Times New Roman" w:hAnsi="Times New Roman" w:cs="Times New Roman"/>
          <w:sz w:val="22"/>
          <w:szCs w:val="22"/>
        </w:rPr>
      </w:pPr>
      <w:r w:rsidRPr="0091572B">
        <w:rPr>
          <w:rFonts w:ascii="Times New Roman" w:hAnsi="Times New Roman" w:cs="Times New Roman"/>
          <w:sz w:val="22"/>
          <w:szCs w:val="22"/>
          <w:lang w:val="fr-FR"/>
        </w:rPr>
        <w:t xml:space="preserve">Les différences </w:t>
      </w:r>
      <w:r w:rsidR="00B509D5" w:rsidRPr="0091572B">
        <w:rPr>
          <w:rFonts w:ascii="Times New Roman" w:hAnsi="Times New Roman" w:cs="Times New Roman"/>
          <w:sz w:val="22"/>
          <w:szCs w:val="22"/>
          <w:lang w:val="fr-FR"/>
        </w:rPr>
        <w:t xml:space="preserve">de cultures intellectuelles </w:t>
      </w:r>
      <w:r w:rsidRPr="0091572B">
        <w:rPr>
          <w:rFonts w:ascii="Times New Roman" w:hAnsi="Times New Roman" w:cs="Times New Roman"/>
          <w:sz w:val="22"/>
          <w:szCs w:val="22"/>
          <w:lang w:val="fr-FR"/>
        </w:rPr>
        <w:t xml:space="preserve">entre l’Angleterre, l’Allemagne et la France </w:t>
      </w:r>
      <w:r w:rsidR="005927E9">
        <w:rPr>
          <w:rFonts w:ascii="Times New Roman" w:hAnsi="Times New Roman" w:cs="Times New Roman"/>
          <w:sz w:val="22"/>
          <w:szCs w:val="22"/>
          <w:lang w:val="fr-FR"/>
        </w:rPr>
        <w:t xml:space="preserve">deviennent </w:t>
      </w:r>
      <w:r w:rsidR="00B509D5" w:rsidRPr="0091572B">
        <w:rPr>
          <w:rFonts w:ascii="Times New Roman" w:hAnsi="Times New Roman" w:cs="Times New Roman"/>
          <w:sz w:val="22"/>
          <w:szCs w:val="22"/>
          <w:lang w:val="fr-FR"/>
        </w:rPr>
        <w:t>les</w:t>
      </w:r>
      <w:r w:rsidRPr="0091572B">
        <w:rPr>
          <w:rFonts w:ascii="Times New Roman" w:hAnsi="Times New Roman" w:cs="Times New Roman"/>
          <w:sz w:val="22"/>
          <w:szCs w:val="22"/>
          <w:lang w:val="fr-FR"/>
        </w:rPr>
        <w:t xml:space="preserve"> facteurs explicatifs d’une </w:t>
      </w:r>
      <w:r w:rsidRPr="0091572B">
        <w:rPr>
          <w:rFonts w:ascii="Times New Roman" w:hAnsi="Times New Roman" w:cs="Times New Roman"/>
          <w:i/>
          <w:iCs/>
          <w:sz w:val="22"/>
          <w:szCs w:val="22"/>
          <w:lang w:val="fr-FR"/>
        </w:rPr>
        <w:t xml:space="preserve">réception différenciée </w:t>
      </w:r>
      <w:r w:rsidRPr="005927E9">
        <w:rPr>
          <w:rFonts w:ascii="Times New Roman" w:hAnsi="Times New Roman" w:cs="Times New Roman"/>
          <w:sz w:val="22"/>
          <w:szCs w:val="22"/>
          <w:lang w:val="fr-FR"/>
        </w:rPr>
        <w:t>de l’Orient</w:t>
      </w:r>
      <w:r w:rsidRPr="0091572B">
        <w:rPr>
          <w:rFonts w:ascii="Times New Roman" w:hAnsi="Times New Roman" w:cs="Times New Roman"/>
          <w:sz w:val="22"/>
          <w:szCs w:val="22"/>
          <w:lang w:val="fr-FR"/>
        </w:rPr>
        <w:t xml:space="preserve"> en Europe.</w:t>
      </w:r>
      <w:r w:rsidR="00B509D5" w:rsidRPr="0091572B">
        <w:rPr>
          <w:rFonts w:ascii="Times New Roman" w:hAnsi="Times New Roman" w:cs="Times New Roman"/>
          <w:sz w:val="22"/>
          <w:szCs w:val="22"/>
          <w:lang w:val="fr-FR"/>
        </w:rPr>
        <w:t xml:space="preserve"> </w:t>
      </w:r>
      <w:r w:rsidR="00332263" w:rsidRPr="0091572B">
        <w:rPr>
          <w:rFonts w:ascii="Times New Roman" w:hAnsi="Times New Roman" w:cs="Times New Roman"/>
          <w:sz w:val="22"/>
          <w:szCs w:val="22"/>
          <w:lang w:val="fr-FR"/>
        </w:rPr>
        <w:t>Car s</w:t>
      </w:r>
      <w:r w:rsidR="0096074A" w:rsidRPr="0091572B">
        <w:rPr>
          <w:rFonts w:ascii="Times New Roman" w:hAnsi="Times New Roman" w:cs="Times New Roman"/>
          <w:sz w:val="22"/>
          <w:szCs w:val="22"/>
          <w:lang w:val="fr-FR"/>
        </w:rPr>
        <w:t xml:space="preserve">i la </w:t>
      </w:r>
      <w:r w:rsidR="00332263" w:rsidRPr="0091572B">
        <w:rPr>
          <w:rFonts w:ascii="Times New Roman" w:hAnsi="Times New Roman" w:cs="Times New Roman"/>
          <w:sz w:val="22"/>
          <w:szCs w:val="22"/>
          <w:lang w:val="fr-FR"/>
        </w:rPr>
        <w:t xml:space="preserve">domination britannique de l’Inde </w:t>
      </w:r>
      <w:r w:rsidR="0096074A" w:rsidRPr="0091572B">
        <w:rPr>
          <w:rFonts w:ascii="Times New Roman" w:hAnsi="Times New Roman" w:cs="Times New Roman"/>
          <w:sz w:val="22"/>
          <w:szCs w:val="22"/>
          <w:lang w:val="fr-FR"/>
        </w:rPr>
        <w:t xml:space="preserve">fait de l’indianisme une affaire d’abord anglaise, la diffusion des travaux scientifiques et des traductions </w:t>
      </w:r>
      <w:r w:rsidR="00332263" w:rsidRPr="0091572B">
        <w:rPr>
          <w:rFonts w:ascii="Times New Roman" w:hAnsi="Times New Roman" w:cs="Times New Roman"/>
          <w:sz w:val="22"/>
          <w:szCs w:val="22"/>
          <w:lang w:val="fr-FR"/>
        </w:rPr>
        <w:t>des principaux</w:t>
      </w:r>
      <w:r w:rsidR="0096074A" w:rsidRPr="0091572B">
        <w:rPr>
          <w:rFonts w:ascii="Times New Roman" w:hAnsi="Times New Roman" w:cs="Times New Roman"/>
          <w:sz w:val="22"/>
          <w:szCs w:val="22"/>
          <w:lang w:val="fr-FR"/>
        </w:rPr>
        <w:t xml:space="preserve"> textes hindous dans les </w:t>
      </w:r>
      <w:proofErr w:type="spellStart"/>
      <w:r w:rsidR="0096074A" w:rsidRPr="0091572B">
        <w:rPr>
          <w:rFonts w:ascii="Times New Roman" w:hAnsi="Times New Roman" w:cs="Times New Roman"/>
          <w:i/>
          <w:iCs/>
          <w:sz w:val="22"/>
          <w:szCs w:val="22"/>
        </w:rPr>
        <w:t>Asiatic</w:t>
      </w:r>
      <w:proofErr w:type="spellEnd"/>
      <w:r w:rsidR="0096074A" w:rsidRPr="0091572B">
        <w:rPr>
          <w:rFonts w:ascii="Times New Roman" w:hAnsi="Times New Roman" w:cs="Times New Roman"/>
          <w:i/>
          <w:iCs/>
          <w:sz w:val="22"/>
          <w:szCs w:val="22"/>
        </w:rPr>
        <w:t xml:space="preserve"> </w:t>
      </w:r>
      <w:proofErr w:type="spellStart"/>
      <w:r w:rsidR="0096074A" w:rsidRPr="0091572B">
        <w:rPr>
          <w:rFonts w:ascii="Times New Roman" w:hAnsi="Times New Roman" w:cs="Times New Roman"/>
          <w:i/>
          <w:iCs/>
          <w:sz w:val="22"/>
          <w:szCs w:val="22"/>
        </w:rPr>
        <w:t>Researches</w:t>
      </w:r>
      <w:proofErr w:type="spellEnd"/>
      <w:r w:rsidR="0096074A" w:rsidRPr="0091572B">
        <w:rPr>
          <w:rFonts w:ascii="Times New Roman" w:hAnsi="Times New Roman" w:cs="Times New Roman"/>
          <w:sz w:val="22"/>
          <w:szCs w:val="22"/>
          <w:lang w:val="fr-FR"/>
        </w:rPr>
        <w:t xml:space="preserve"> à partir de 1887 </w:t>
      </w:r>
      <w:r w:rsidR="00332263" w:rsidRPr="0091572B">
        <w:rPr>
          <w:rFonts w:ascii="Times New Roman" w:hAnsi="Times New Roman" w:cs="Times New Roman"/>
          <w:sz w:val="22"/>
          <w:szCs w:val="22"/>
          <w:lang w:val="fr-FR"/>
        </w:rPr>
        <w:t xml:space="preserve">en </w:t>
      </w:r>
      <w:r w:rsidR="0096074A" w:rsidRPr="0091572B">
        <w:rPr>
          <w:rFonts w:ascii="Times New Roman" w:hAnsi="Times New Roman" w:cs="Times New Roman"/>
          <w:sz w:val="22"/>
          <w:szCs w:val="22"/>
          <w:lang w:val="fr-FR"/>
        </w:rPr>
        <w:t xml:space="preserve">permet </w:t>
      </w:r>
      <w:r w:rsidR="00332263" w:rsidRPr="0091572B">
        <w:rPr>
          <w:rFonts w:ascii="Times New Roman" w:hAnsi="Times New Roman" w:cs="Times New Roman"/>
          <w:sz w:val="22"/>
          <w:szCs w:val="22"/>
          <w:lang w:val="fr-FR"/>
        </w:rPr>
        <w:t>la</w:t>
      </w:r>
      <w:r w:rsidR="0096074A" w:rsidRPr="0091572B">
        <w:rPr>
          <w:rFonts w:ascii="Times New Roman" w:hAnsi="Times New Roman" w:cs="Times New Roman"/>
          <w:sz w:val="22"/>
          <w:szCs w:val="22"/>
          <w:lang w:val="fr-FR"/>
        </w:rPr>
        <w:t xml:space="preserve"> diffusion à l’échelle européenne. L’Allemagne et la France prennent </w:t>
      </w:r>
      <w:r w:rsidR="005927E9">
        <w:rPr>
          <w:rFonts w:ascii="Times New Roman" w:hAnsi="Times New Roman" w:cs="Times New Roman"/>
          <w:sz w:val="22"/>
          <w:szCs w:val="22"/>
          <w:lang w:val="fr-FR"/>
        </w:rPr>
        <w:t>ainsi</w:t>
      </w:r>
      <w:r w:rsidR="00332263" w:rsidRPr="0091572B">
        <w:rPr>
          <w:rFonts w:ascii="Times New Roman" w:hAnsi="Times New Roman" w:cs="Times New Roman"/>
          <w:sz w:val="22"/>
          <w:szCs w:val="22"/>
          <w:lang w:val="fr-FR"/>
        </w:rPr>
        <w:t xml:space="preserve"> </w:t>
      </w:r>
      <w:r w:rsidR="0096074A" w:rsidRPr="0091572B">
        <w:rPr>
          <w:rFonts w:ascii="Times New Roman" w:hAnsi="Times New Roman" w:cs="Times New Roman"/>
          <w:sz w:val="22"/>
          <w:szCs w:val="22"/>
          <w:lang w:val="fr-FR"/>
        </w:rPr>
        <w:t xml:space="preserve">le relai de l’orientalisme, le façonnant de plusieurs infléchissements déterminants. De la même manière que l’auteur définit plusieurs </w:t>
      </w:r>
      <w:r w:rsidR="0096074A" w:rsidRPr="0091572B">
        <w:rPr>
          <w:rFonts w:ascii="Times New Roman" w:hAnsi="Times New Roman" w:cs="Times New Roman"/>
          <w:i/>
          <w:iCs/>
          <w:sz w:val="22"/>
          <w:szCs w:val="22"/>
          <w:lang w:val="fr-FR"/>
        </w:rPr>
        <w:t>scènes</w:t>
      </w:r>
      <w:r w:rsidR="0096074A" w:rsidRPr="0091572B">
        <w:rPr>
          <w:rFonts w:ascii="Times New Roman" w:hAnsi="Times New Roman" w:cs="Times New Roman"/>
          <w:sz w:val="22"/>
          <w:szCs w:val="22"/>
          <w:lang w:val="fr-FR"/>
        </w:rPr>
        <w:t xml:space="preserve"> de l’orientalisme en Europe – Londres</w:t>
      </w:r>
      <w:r w:rsidR="005704D5">
        <w:rPr>
          <w:rFonts w:ascii="Times New Roman" w:hAnsi="Times New Roman" w:cs="Times New Roman"/>
          <w:sz w:val="22"/>
          <w:szCs w:val="22"/>
          <w:lang w:val="fr-FR"/>
        </w:rPr>
        <w:t xml:space="preserve"> et Oxford</w:t>
      </w:r>
      <w:r w:rsidR="0096074A" w:rsidRPr="0091572B">
        <w:rPr>
          <w:rFonts w:ascii="Times New Roman" w:hAnsi="Times New Roman" w:cs="Times New Roman"/>
          <w:sz w:val="22"/>
          <w:szCs w:val="22"/>
          <w:lang w:val="fr-FR"/>
        </w:rPr>
        <w:t xml:space="preserve"> en Angleterre, Iéna, W</w:t>
      </w:r>
      <w:r w:rsidR="005704D5">
        <w:rPr>
          <w:rFonts w:ascii="Times New Roman" w:hAnsi="Times New Roman" w:cs="Times New Roman"/>
          <w:sz w:val="22"/>
          <w:szCs w:val="22"/>
          <w:lang w:val="fr-FR"/>
        </w:rPr>
        <w:t>e</w:t>
      </w:r>
      <w:r w:rsidR="0096074A" w:rsidRPr="0091572B">
        <w:rPr>
          <w:rFonts w:ascii="Times New Roman" w:hAnsi="Times New Roman" w:cs="Times New Roman"/>
          <w:sz w:val="22"/>
          <w:szCs w:val="22"/>
          <w:lang w:val="fr-FR"/>
        </w:rPr>
        <w:t>im</w:t>
      </w:r>
      <w:r w:rsidR="005704D5">
        <w:rPr>
          <w:rFonts w:ascii="Times New Roman" w:hAnsi="Times New Roman" w:cs="Times New Roman"/>
          <w:sz w:val="22"/>
          <w:szCs w:val="22"/>
          <w:lang w:val="fr-FR"/>
        </w:rPr>
        <w:t>a</w:t>
      </w:r>
      <w:r w:rsidR="0096074A" w:rsidRPr="0091572B">
        <w:rPr>
          <w:rFonts w:ascii="Times New Roman" w:hAnsi="Times New Roman" w:cs="Times New Roman"/>
          <w:sz w:val="22"/>
          <w:szCs w:val="22"/>
          <w:lang w:val="fr-FR"/>
        </w:rPr>
        <w:t>r, Heidelberg</w:t>
      </w:r>
      <w:r w:rsidR="005704D5">
        <w:rPr>
          <w:rFonts w:ascii="Times New Roman" w:hAnsi="Times New Roman" w:cs="Times New Roman"/>
          <w:sz w:val="22"/>
          <w:szCs w:val="22"/>
          <w:lang w:val="fr-FR"/>
        </w:rPr>
        <w:t xml:space="preserve"> puis Bonn, Berlin, </w:t>
      </w:r>
      <w:r w:rsidR="005927E9">
        <w:rPr>
          <w:rFonts w:ascii="Times New Roman" w:hAnsi="Times New Roman" w:cs="Times New Roman"/>
          <w:sz w:val="22"/>
          <w:szCs w:val="22"/>
          <w:lang w:val="fr-FR"/>
        </w:rPr>
        <w:t>Tübingen</w:t>
      </w:r>
      <w:r w:rsidR="0096074A" w:rsidRPr="0091572B">
        <w:rPr>
          <w:rFonts w:ascii="Times New Roman" w:hAnsi="Times New Roman" w:cs="Times New Roman"/>
          <w:sz w:val="22"/>
          <w:szCs w:val="22"/>
          <w:lang w:val="fr-FR"/>
        </w:rPr>
        <w:t xml:space="preserve"> en Allemagne, Paris en </w:t>
      </w:r>
      <w:r w:rsidR="005927E9">
        <w:rPr>
          <w:rFonts w:ascii="Times New Roman" w:hAnsi="Times New Roman" w:cs="Times New Roman"/>
          <w:sz w:val="22"/>
          <w:szCs w:val="22"/>
          <w:lang w:val="fr-FR"/>
        </w:rPr>
        <w:t>France (p. 59)</w:t>
      </w:r>
      <w:r w:rsidR="0096074A" w:rsidRPr="0091572B">
        <w:rPr>
          <w:rFonts w:ascii="Times New Roman" w:hAnsi="Times New Roman" w:cs="Times New Roman"/>
          <w:sz w:val="22"/>
          <w:szCs w:val="22"/>
          <w:lang w:val="fr-FR"/>
        </w:rPr>
        <w:t xml:space="preserve"> –, il repère non pas un mais </w:t>
      </w:r>
      <w:r w:rsidR="0096074A" w:rsidRPr="0091572B">
        <w:rPr>
          <w:rFonts w:ascii="Times New Roman" w:hAnsi="Times New Roman" w:cs="Times New Roman"/>
          <w:i/>
          <w:iCs/>
          <w:sz w:val="22"/>
          <w:szCs w:val="22"/>
          <w:lang w:val="fr-FR"/>
        </w:rPr>
        <w:t>des</w:t>
      </w:r>
      <w:r w:rsidR="0096074A" w:rsidRPr="0091572B">
        <w:rPr>
          <w:rFonts w:ascii="Times New Roman" w:hAnsi="Times New Roman" w:cs="Times New Roman"/>
          <w:sz w:val="22"/>
          <w:szCs w:val="22"/>
          <w:lang w:val="fr-FR"/>
        </w:rPr>
        <w:t xml:space="preserve"> orientalismes, en fonction des différent</w:t>
      </w:r>
      <w:r w:rsidR="005927E9">
        <w:rPr>
          <w:rFonts w:ascii="Times New Roman" w:hAnsi="Times New Roman" w:cs="Times New Roman"/>
          <w:sz w:val="22"/>
          <w:szCs w:val="22"/>
          <w:lang w:val="fr-FR"/>
        </w:rPr>
        <w:t xml:space="preserve">es scènes </w:t>
      </w:r>
      <w:r w:rsidR="0096074A" w:rsidRPr="0091572B">
        <w:rPr>
          <w:rFonts w:ascii="Times New Roman" w:hAnsi="Times New Roman" w:cs="Times New Roman"/>
          <w:sz w:val="22"/>
          <w:szCs w:val="22"/>
          <w:lang w:val="fr-FR"/>
        </w:rPr>
        <w:t>culturel</w:t>
      </w:r>
      <w:r w:rsidR="005927E9">
        <w:rPr>
          <w:rFonts w:ascii="Times New Roman" w:hAnsi="Times New Roman" w:cs="Times New Roman"/>
          <w:sz w:val="22"/>
          <w:szCs w:val="22"/>
          <w:lang w:val="fr-FR"/>
        </w:rPr>
        <w:t>le</w:t>
      </w:r>
      <w:r w:rsidR="0096074A" w:rsidRPr="0091572B">
        <w:rPr>
          <w:rFonts w:ascii="Times New Roman" w:hAnsi="Times New Roman" w:cs="Times New Roman"/>
          <w:sz w:val="22"/>
          <w:szCs w:val="22"/>
          <w:lang w:val="fr-FR"/>
        </w:rPr>
        <w:t>s</w:t>
      </w:r>
      <w:r w:rsidR="005927E9">
        <w:rPr>
          <w:rFonts w:ascii="Times New Roman" w:hAnsi="Times New Roman" w:cs="Times New Roman"/>
          <w:sz w:val="22"/>
          <w:szCs w:val="22"/>
          <w:lang w:val="fr-FR"/>
        </w:rPr>
        <w:t xml:space="preserve"> </w:t>
      </w:r>
      <w:r w:rsidR="0096074A" w:rsidRPr="0091572B">
        <w:rPr>
          <w:rFonts w:ascii="Times New Roman" w:hAnsi="Times New Roman" w:cs="Times New Roman"/>
          <w:sz w:val="22"/>
          <w:szCs w:val="22"/>
          <w:lang w:val="fr-FR"/>
        </w:rPr>
        <w:t xml:space="preserve">: </w:t>
      </w:r>
      <w:r w:rsidR="001114B7">
        <w:rPr>
          <w:rFonts w:ascii="Times New Roman" w:hAnsi="Times New Roman" w:cs="Times New Roman"/>
          <w:sz w:val="22"/>
          <w:szCs w:val="22"/>
          <w:lang w:val="fr-FR"/>
        </w:rPr>
        <w:t xml:space="preserve">à </w:t>
      </w:r>
      <w:r w:rsidR="0096074A" w:rsidRPr="0091572B">
        <w:rPr>
          <w:rFonts w:ascii="Times New Roman" w:hAnsi="Times New Roman" w:cs="Times New Roman"/>
          <w:sz w:val="22"/>
          <w:szCs w:val="22"/>
          <w:lang w:val="fr-FR"/>
        </w:rPr>
        <w:t>« l’orientalisme multiforme »</w:t>
      </w:r>
      <w:r w:rsidR="0096074A" w:rsidRPr="0091572B">
        <w:rPr>
          <w:rStyle w:val="Appelnotedebasdep"/>
          <w:rFonts w:ascii="Times New Roman" w:hAnsi="Times New Roman" w:cs="Times New Roman"/>
          <w:sz w:val="22"/>
          <w:szCs w:val="22"/>
          <w:lang w:val="fr-FR"/>
        </w:rPr>
        <w:footnoteReference w:id="1"/>
      </w:r>
      <w:r w:rsidR="0096074A" w:rsidRPr="0091572B">
        <w:rPr>
          <w:rFonts w:ascii="Times New Roman" w:hAnsi="Times New Roman" w:cs="Times New Roman"/>
          <w:sz w:val="22"/>
          <w:szCs w:val="22"/>
          <w:lang w:val="fr-FR"/>
        </w:rPr>
        <w:t xml:space="preserve"> à tendance systémique en Allemagne, </w:t>
      </w:r>
      <w:r w:rsidR="001114B7">
        <w:rPr>
          <w:rFonts w:ascii="Times New Roman" w:hAnsi="Times New Roman" w:cs="Times New Roman"/>
          <w:sz w:val="22"/>
          <w:szCs w:val="22"/>
          <w:lang w:val="fr-FR"/>
        </w:rPr>
        <w:t xml:space="preserve">répond </w:t>
      </w:r>
      <w:r w:rsidR="0096074A" w:rsidRPr="0091572B">
        <w:rPr>
          <w:rFonts w:ascii="Times New Roman" w:hAnsi="Times New Roman" w:cs="Times New Roman"/>
          <w:sz w:val="22"/>
          <w:szCs w:val="22"/>
          <w:lang w:val="fr-FR"/>
        </w:rPr>
        <w:t>l’orientalisme ouvert et politiquement désintéressé en France.</w:t>
      </w:r>
      <w:r w:rsidR="00A3349B">
        <w:rPr>
          <w:rFonts w:ascii="Times New Roman" w:hAnsi="Times New Roman" w:cs="Times New Roman"/>
          <w:sz w:val="22"/>
          <w:szCs w:val="22"/>
          <w:lang w:val="fr-FR"/>
        </w:rPr>
        <w:t xml:space="preserve"> </w:t>
      </w:r>
      <w:r w:rsidR="00A3349B" w:rsidRPr="00A3349B">
        <w:rPr>
          <w:rFonts w:ascii="Times New Roman" w:hAnsi="Times New Roman" w:cs="Times New Roman"/>
          <w:sz w:val="22"/>
          <w:szCs w:val="22"/>
        </w:rPr>
        <w:t xml:space="preserve">Cette cartographie de l’orientalisme met en lumière les principales voies de circulation intellectuelle et les échanges d’idées qui, entre les grandes figures de la pensée européenne, ont façonné le destin de l’Orient en Europe. Schwab illustre parfaitement ce phénomène lorsqu’il souligne, à propos de l’Allemagne, que même les étapes marquantes de l’orientalisme germanique </w:t>
      </w:r>
      <w:r w:rsidR="00A3349B">
        <w:rPr>
          <w:rFonts w:ascii="Times New Roman" w:hAnsi="Times New Roman" w:cs="Times New Roman"/>
          <w:sz w:val="22"/>
          <w:szCs w:val="22"/>
        </w:rPr>
        <w:t>–</w:t>
      </w:r>
      <w:r w:rsidR="00A3349B" w:rsidRPr="00A3349B">
        <w:rPr>
          <w:rFonts w:ascii="Times New Roman" w:hAnsi="Times New Roman" w:cs="Times New Roman"/>
          <w:sz w:val="22"/>
          <w:szCs w:val="22"/>
        </w:rPr>
        <w:t xml:space="preserve"> de Frédéric Schlegel à Franz Bopp </w:t>
      </w:r>
      <w:r w:rsidR="00A3349B">
        <w:rPr>
          <w:rFonts w:ascii="Times New Roman" w:hAnsi="Times New Roman" w:cs="Times New Roman"/>
          <w:sz w:val="22"/>
          <w:szCs w:val="22"/>
        </w:rPr>
        <w:t>–</w:t>
      </w:r>
      <w:r w:rsidR="00A3349B" w:rsidRPr="00A3349B">
        <w:rPr>
          <w:rFonts w:ascii="Times New Roman" w:hAnsi="Times New Roman" w:cs="Times New Roman"/>
          <w:sz w:val="22"/>
          <w:szCs w:val="22"/>
        </w:rPr>
        <w:t xml:space="preserve"> passent par Paris, lieu de transit intellectuel privilégié, où, avant de se consacrer pleinement aux disciplines spécialisées, «</w:t>
      </w:r>
      <w:r w:rsidR="00A3349B">
        <w:rPr>
          <w:rFonts w:ascii="Times New Roman" w:hAnsi="Times New Roman" w:cs="Times New Roman"/>
          <w:sz w:val="22"/>
          <w:szCs w:val="22"/>
        </w:rPr>
        <w:t> </w:t>
      </w:r>
      <w:r w:rsidR="00A3349B" w:rsidRPr="00A3349B">
        <w:rPr>
          <w:rFonts w:ascii="Times New Roman" w:hAnsi="Times New Roman" w:cs="Times New Roman"/>
          <w:sz w:val="22"/>
          <w:szCs w:val="22"/>
        </w:rPr>
        <w:t>une passion de culture ne mobilise pas l’instinct de système</w:t>
      </w:r>
      <w:r w:rsidR="00A3349B">
        <w:rPr>
          <w:rFonts w:ascii="Times New Roman" w:hAnsi="Times New Roman" w:cs="Times New Roman"/>
          <w:sz w:val="22"/>
          <w:szCs w:val="22"/>
        </w:rPr>
        <w:t> </w:t>
      </w:r>
      <w:r w:rsidR="00A3349B" w:rsidRPr="00A3349B">
        <w:rPr>
          <w:rFonts w:ascii="Times New Roman" w:hAnsi="Times New Roman" w:cs="Times New Roman"/>
          <w:sz w:val="22"/>
          <w:szCs w:val="22"/>
        </w:rPr>
        <w:t>» (p.</w:t>
      </w:r>
      <w:r w:rsidR="00A3349B">
        <w:rPr>
          <w:rFonts w:ascii="Times New Roman" w:hAnsi="Times New Roman" w:cs="Times New Roman"/>
          <w:sz w:val="22"/>
          <w:szCs w:val="22"/>
        </w:rPr>
        <w:t> </w:t>
      </w:r>
      <w:r w:rsidR="00A3349B" w:rsidRPr="00A3349B">
        <w:rPr>
          <w:rFonts w:ascii="Times New Roman" w:hAnsi="Times New Roman" w:cs="Times New Roman"/>
          <w:sz w:val="22"/>
          <w:szCs w:val="22"/>
        </w:rPr>
        <w:t>53).</w:t>
      </w:r>
    </w:p>
    <w:p w14:paraId="6E17D93F" w14:textId="77777777" w:rsidR="00130D5B" w:rsidRDefault="00A3349B" w:rsidP="00915641">
      <w:pPr>
        <w:ind w:firstLine="708"/>
        <w:jc w:val="both"/>
        <w:rPr>
          <w:rFonts w:ascii="Times New Roman" w:hAnsi="Times New Roman" w:cs="Times New Roman"/>
          <w:sz w:val="22"/>
          <w:szCs w:val="22"/>
        </w:rPr>
      </w:pPr>
      <w:r w:rsidRPr="00A3349B">
        <w:rPr>
          <w:rFonts w:ascii="Times New Roman" w:hAnsi="Times New Roman" w:cs="Times New Roman"/>
          <w:sz w:val="22"/>
          <w:szCs w:val="22"/>
        </w:rPr>
        <w:t xml:space="preserve">La connaissance du contexte français, chez Schwab, n’est </w:t>
      </w:r>
      <w:r>
        <w:rPr>
          <w:rFonts w:ascii="Times New Roman" w:hAnsi="Times New Roman" w:cs="Times New Roman"/>
          <w:sz w:val="22"/>
          <w:szCs w:val="22"/>
        </w:rPr>
        <w:t xml:space="preserve">en effet </w:t>
      </w:r>
      <w:r w:rsidRPr="00A3349B">
        <w:rPr>
          <w:rFonts w:ascii="Times New Roman" w:hAnsi="Times New Roman" w:cs="Times New Roman"/>
          <w:sz w:val="22"/>
          <w:szCs w:val="22"/>
        </w:rPr>
        <w:t>nullement en reste</w:t>
      </w:r>
      <w:r w:rsidR="00C82BBC">
        <w:rPr>
          <w:rFonts w:ascii="Times New Roman" w:hAnsi="Times New Roman" w:cs="Times New Roman"/>
          <w:sz w:val="22"/>
          <w:szCs w:val="22"/>
        </w:rPr>
        <w:t xml:space="preserve">. </w:t>
      </w:r>
      <w:r w:rsidR="00C82BBC" w:rsidRPr="00C82BBC">
        <w:rPr>
          <w:rFonts w:ascii="Times New Roman" w:hAnsi="Times New Roman" w:cs="Times New Roman"/>
          <w:sz w:val="22"/>
          <w:szCs w:val="22"/>
        </w:rPr>
        <w:t xml:space="preserve">C’est d’ailleurs grâce à sa maîtrise remarquable de la vie intellectuelle française qu’il parvient à retracer, avec une rigueur impressionnante, l’intégration des textes orientaux au sein du patrimoine culturel européen. </w:t>
      </w:r>
      <w:r w:rsidR="00C82BBC" w:rsidRPr="00C82BBC">
        <w:rPr>
          <w:rFonts w:ascii="Times New Roman" w:hAnsi="Times New Roman" w:cs="Times New Roman"/>
          <w:sz w:val="22"/>
          <w:szCs w:val="22"/>
        </w:rPr>
        <w:lastRenderedPageBreak/>
        <w:t xml:space="preserve">Il restitue avec une grande précision les débats que l’Orient a suscités ou réactivés en France, que ce soit sur le terrain philologique, littéraire, politique ou religieux. Il montre notamment comment l’indianisme, en particulier, a souvent été envisagé à travers le prisme des débats contemporains sur le christianisme, le panthéisme </w:t>
      </w:r>
      <w:r w:rsidR="0029670D">
        <w:rPr>
          <w:rFonts w:ascii="Times New Roman" w:hAnsi="Times New Roman" w:cs="Times New Roman"/>
          <w:sz w:val="22"/>
          <w:szCs w:val="22"/>
        </w:rPr>
        <w:t xml:space="preserve">ou encore </w:t>
      </w:r>
      <w:r w:rsidR="00C82BBC" w:rsidRPr="00C82BBC">
        <w:rPr>
          <w:rFonts w:ascii="Times New Roman" w:hAnsi="Times New Roman" w:cs="Times New Roman"/>
          <w:sz w:val="22"/>
          <w:szCs w:val="22"/>
        </w:rPr>
        <w:t>l’occultisme. Les prises de position</w:t>
      </w:r>
      <w:r w:rsidR="00915641">
        <w:rPr>
          <w:rFonts w:ascii="Times New Roman" w:hAnsi="Times New Roman" w:cs="Times New Roman"/>
          <w:sz w:val="22"/>
          <w:szCs w:val="22"/>
        </w:rPr>
        <w:t xml:space="preserve"> à cet égard</w:t>
      </w:r>
      <w:r w:rsidR="00C82BBC" w:rsidRPr="00C82BBC">
        <w:rPr>
          <w:rFonts w:ascii="Times New Roman" w:hAnsi="Times New Roman" w:cs="Times New Roman"/>
          <w:sz w:val="22"/>
          <w:szCs w:val="22"/>
        </w:rPr>
        <w:t>, qu’elles émanent de figures telles que Joseph de Maistre, Lamennais, Chateaubriand ou Saint-Simon, servent d’exemples concrets qui viennent illustrer et appuyer les thèses défendues par Schwab.</w:t>
      </w:r>
      <w:r w:rsidR="00915641">
        <w:rPr>
          <w:rFonts w:ascii="Times New Roman" w:hAnsi="Times New Roman" w:cs="Times New Roman"/>
          <w:sz w:val="22"/>
          <w:szCs w:val="22"/>
        </w:rPr>
        <w:t xml:space="preserve"> </w:t>
      </w:r>
    </w:p>
    <w:p w14:paraId="1D41E2FB" w14:textId="72AF557E" w:rsidR="00A10654" w:rsidRDefault="00A3349B" w:rsidP="00915641">
      <w:pPr>
        <w:ind w:firstLine="708"/>
        <w:jc w:val="both"/>
        <w:rPr>
          <w:rFonts w:ascii="Times New Roman" w:hAnsi="Times New Roman" w:cs="Times New Roman"/>
          <w:sz w:val="22"/>
          <w:szCs w:val="22"/>
        </w:rPr>
      </w:pPr>
      <w:r w:rsidRPr="00A3349B">
        <w:rPr>
          <w:rFonts w:ascii="Times New Roman" w:hAnsi="Times New Roman" w:cs="Times New Roman"/>
          <w:sz w:val="22"/>
          <w:szCs w:val="22"/>
        </w:rPr>
        <w:t xml:space="preserve">Il convient également de souligner que l’auteur </w:t>
      </w:r>
      <w:r w:rsidR="00130D5B">
        <w:rPr>
          <w:rFonts w:ascii="Times New Roman" w:hAnsi="Times New Roman" w:cs="Times New Roman"/>
          <w:sz w:val="22"/>
          <w:szCs w:val="22"/>
        </w:rPr>
        <w:t>fait</w:t>
      </w:r>
      <w:r w:rsidRPr="00A3349B">
        <w:rPr>
          <w:rFonts w:ascii="Times New Roman" w:hAnsi="Times New Roman" w:cs="Times New Roman"/>
          <w:sz w:val="22"/>
          <w:szCs w:val="22"/>
        </w:rPr>
        <w:t xml:space="preserve"> une place au retentissement de l’orientalisme européen dans la littérature américaine (pp.</w:t>
      </w:r>
      <w:r w:rsidR="00130D5B">
        <w:rPr>
          <w:rFonts w:ascii="Times New Roman" w:hAnsi="Times New Roman" w:cs="Times New Roman"/>
          <w:sz w:val="22"/>
          <w:szCs w:val="22"/>
        </w:rPr>
        <w:t> </w:t>
      </w:r>
      <w:r w:rsidRPr="00A3349B">
        <w:rPr>
          <w:rFonts w:ascii="Times New Roman" w:hAnsi="Times New Roman" w:cs="Times New Roman"/>
          <w:sz w:val="22"/>
          <w:szCs w:val="22"/>
        </w:rPr>
        <w:t xml:space="preserve">173-183). </w:t>
      </w:r>
      <w:r w:rsidR="009C68AE">
        <w:rPr>
          <w:rFonts w:ascii="Times New Roman" w:hAnsi="Times New Roman" w:cs="Times New Roman"/>
          <w:sz w:val="22"/>
          <w:szCs w:val="22"/>
        </w:rPr>
        <w:t xml:space="preserve">À côté de </w:t>
      </w:r>
      <w:r w:rsidRPr="00A3349B">
        <w:rPr>
          <w:rFonts w:ascii="Times New Roman" w:hAnsi="Times New Roman" w:cs="Times New Roman"/>
          <w:sz w:val="22"/>
          <w:szCs w:val="22"/>
        </w:rPr>
        <w:t xml:space="preserve">la découverte du bouddhisme et de l’hindouisme chez les romantiques allemands, </w:t>
      </w:r>
      <w:r w:rsidR="009C68AE">
        <w:rPr>
          <w:rFonts w:ascii="Times New Roman" w:hAnsi="Times New Roman" w:cs="Times New Roman"/>
          <w:sz w:val="22"/>
          <w:szCs w:val="22"/>
        </w:rPr>
        <w:t xml:space="preserve">à sa réception par </w:t>
      </w:r>
      <w:r w:rsidRPr="00A3349B">
        <w:rPr>
          <w:rFonts w:ascii="Times New Roman" w:hAnsi="Times New Roman" w:cs="Times New Roman"/>
          <w:sz w:val="22"/>
          <w:szCs w:val="22"/>
        </w:rPr>
        <w:t xml:space="preserve">l’écrivain écossais Thomas Carlyle, </w:t>
      </w:r>
      <w:r w:rsidR="009C68AE">
        <w:rPr>
          <w:rFonts w:ascii="Times New Roman" w:hAnsi="Times New Roman" w:cs="Times New Roman"/>
          <w:sz w:val="22"/>
          <w:szCs w:val="22"/>
        </w:rPr>
        <w:t xml:space="preserve">il analyse </w:t>
      </w:r>
      <w:r w:rsidRPr="00A3349B">
        <w:rPr>
          <w:rFonts w:ascii="Times New Roman" w:hAnsi="Times New Roman" w:cs="Times New Roman"/>
          <w:sz w:val="22"/>
          <w:szCs w:val="22"/>
        </w:rPr>
        <w:t>l’influence plus directe du védisme sur le transcendantalisme d’Emerson, ainsi que l’influence, plus discrète mais non moins réelle, de la poésie hindoue sur l’écriture de Walt Whitman.</w:t>
      </w:r>
    </w:p>
    <w:p w14:paraId="58F2F575" w14:textId="77777777" w:rsidR="00A3349B" w:rsidRDefault="00A3349B" w:rsidP="00130D5B">
      <w:pPr>
        <w:jc w:val="both"/>
        <w:rPr>
          <w:rFonts w:ascii="Times New Roman" w:hAnsi="Times New Roman" w:cs="Times New Roman"/>
          <w:sz w:val="22"/>
          <w:szCs w:val="22"/>
        </w:rPr>
      </w:pPr>
    </w:p>
    <w:p w14:paraId="123A5C8A" w14:textId="77777777" w:rsidR="00F35A71" w:rsidRPr="0091572B" w:rsidRDefault="00F35A71" w:rsidP="00130D5B">
      <w:pPr>
        <w:jc w:val="both"/>
        <w:rPr>
          <w:rFonts w:ascii="Times New Roman" w:hAnsi="Times New Roman" w:cs="Times New Roman"/>
          <w:sz w:val="22"/>
          <w:szCs w:val="22"/>
        </w:rPr>
      </w:pPr>
    </w:p>
    <w:p w14:paraId="5CDD9EB6" w14:textId="3B0400E4" w:rsidR="00BD54F5" w:rsidRPr="0091572B" w:rsidRDefault="002378B3" w:rsidP="00BA5A87">
      <w:pPr>
        <w:jc w:val="both"/>
        <w:rPr>
          <w:rFonts w:ascii="Times New Roman" w:hAnsi="Times New Roman" w:cs="Times New Roman"/>
          <w:b/>
          <w:bCs/>
          <w:sz w:val="22"/>
          <w:szCs w:val="22"/>
        </w:rPr>
      </w:pPr>
      <w:r w:rsidRPr="0091572B">
        <w:rPr>
          <w:rFonts w:ascii="Times New Roman" w:hAnsi="Times New Roman" w:cs="Times New Roman"/>
          <w:b/>
          <w:bCs/>
          <w:sz w:val="22"/>
          <w:szCs w:val="22"/>
        </w:rPr>
        <w:t>L’év</w:t>
      </w:r>
      <w:r w:rsidR="0029707B">
        <w:rPr>
          <w:rFonts w:ascii="Times New Roman" w:hAnsi="Times New Roman" w:cs="Times New Roman"/>
          <w:b/>
          <w:bCs/>
          <w:sz w:val="22"/>
          <w:szCs w:val="22"/>
        </w:rPr>
        <w:t>é</w:t>
      </w:r>
      <w:r w:rsidRPr="0091572B">
        <w:rPr>
          <w:rFonts w:ascii="Times New Roman" w:hAnsi="Times New Roman" w:cs="Times New Roman"/>
          <w:b/>
          <w:bCs/>
          <w:sz w:val="22"/>
          <w:szCs w:val="22"/>
        </w:rPr>
        <w:t xml:space="preserve">nement de </w:t>
      </w:r>
      <w:r w:rsidR="007165F2">
        <w:rPr>
          <w:rFonts w:ascii="Times New Roman" w:hAnsi="Times New Roman" w:cs="Times New Roman"/>
          <w:b/>
          <w:bCs/>
          <w:sz w:val="22"/>
          <w:szCs w:val="22"/>
        </w:rPr>
        <w:t>l</w:t>
      </w:r>
      <w:r w:rsidRPr="0091572B">
        <w:rPr>
          <w:rFonts w:ascii="Times New Roman" w:hAnsi="Times New Roman" w:cs="Times New Roman"/>
          <w:b/>
          <w:bCs/>
          <w:sz w:val="22"/>
          <w:szCs w:val="22"/>
        </w:rPr>
        <w:t xml:space="preserve">a Renaissance orientale. Pour une </w:t>
      </w:r>
      <w:r w:rsidRPr="0091572B">
        <w:rPr>
          <w:rFonts w:ascii="Times New Roman" w:hAnsi="Times New Roman" w:cs="Times New Roman"/>
          <w:b/>
          <w:bCs/>
          <w:i/>
          <w:iCs/>
          <w:sz w:val="22"/>
          <w:szCs w:val="22"/>
        </w:rPr>
        <w:t>autre</w:t>
      </w:r>
      <w:r w:rsidRPr="0091572B">
        <w:rPr>
          <w:rFonts w:ascii="Times New Roman" w:hAnsi="Times New Roman" w:cs="Times New Roman"/>
          <w:b/>
          <w:bCs/>
          <w:sz w:val="22"/>
          <w:szCs w:val="22"/>
        </w:rPr>
        <w:t xml:space="preserve"> histoire de l’orientalisme</w:t>
      </w:r>
    </w:p>
    <w:p w14:paraId="44396AD9" w14:textId="77777777" w:rsidR="00AF1AA3" w:rsidRPr="0091572B" w:rsidRDefault="00AF1AA3" w:rsidP="00BA5A87">
      <w:pPr>
        <w:jc w:val="both"/>
        <w:rPr>
          <w:rFonts w:ascii="Times New Roman" w:hAnsi="Times New Roman" w:cs="Times New Roman"/>
          <w:bCs/>
          <w:sz w:val="22"/>
          <w:szCs w:val="22"/>
        </w:rPr>
      </w:pPr>
    </w:p>
    <w:p w14:paraId="58B19767" w14:textId="6A0051DF" w:rsidR="001F2202" w:rsidRDefault="001A6CC4" w:rsidP="001F2202">
      <w:pPr>
        <w:ind w:firstLine="284"/>
        <w:jc w:val="both"/>
        <w:rPr>
          <w:rFonts w:ascii="Times New Roman" w:hAnsi="Times New Roman" w:cs="Times New Roman"/>
          <w:bCs/>
          <w:sz w:val="22"/>
          <w:szCs w:val="22"/>
        </w:rPr>
      </w:pPr>
      <w:r w:rsidRPr="001A6CC4">
        <w:rPr>
          <w:rFonts w:ascii="Times New Roman" w:hAnsi="Times New Roman" w:cs="Times New Roman"/>
          <w:bCs/>
          <w:sz w:val="22"/>
          <w:szCs w:val="22"/>
        </w:rPr>
        <w:t>La définition formelle et programmatique de la </w:t>
      </w:r>
      <w:r w:rsidRPr="001A6CC4">
        <w:rPr>
          <w:rFonts w:ascii="Times New Roman" w:hAnsi="Times New Roman" w:cs="Times New Roman"/>
          <w:bCs/>
          <w:i/>
          <w:iCs/>
          <w:sz w:val="22"/>
          <w:szCs w:val="22"/>
        </w:rPr>
        <w:t>Renaissance orientale</w:t>
      </w:r>
      <w:r w:rsidR="0024705B">
        <w:rPr>
          <w:rFonts w:ascii="Times New Roman" w:hAnsi="Times New Roman" w:cs="Times New Roman"/>
          <w:bCs/>
          <w:sz w:val="22"/>
          <w:szCs w:val="22"/>
        </w:rPr>
        <w:t xml:space="preserve"> </w:t>
      </w:r>
      <w:r w:rsidRPr="001A6CC4">
        <w:rPr>
          <w:rFonts w:ascii="Times New Roman" w:hAnsi="Times New Roman" w:cs="Times New Roman"/>
          <w:bCs/>
          <w:sz w:val="22"/>
          <w:szCs w:val="22"/>
        </w:rPr>
        <w:t xml:space="preserve">qui ouvre l’ouvrage, ne prend véritablement tout son sens qu’en s’inscrivant dans la séquence historique singulière s’étendant de 1771 à environ 1875 </w:t>
      </w:r>
      <w:r w:rsidR="00E64EA6">
        <w:rPr>
          <w:rFonts w:ascii="Times New Roman" w:hAnsi="Times New Roman" w:cs="Times New Roman"/>
          <w:bCs/>
          <w:sz w:val="22"/>
          <w:szCs w:val="22"/>
        </w:rPr>
        <w:t xml:space="preserve">– </w:t>
      </w:r>
      <w:r w:rsidRPr="001A6CC4">
        <w:rPr>
          <w:rFonts w:ascii="Times New Roman" w:hAnsi="Times New Roman" w:cs="Times New Roman"/>
          <w:bCs/>
          <w:sz w:val="22"/>
          <w:szCs w:val="22"/>
        </w:rPr>
        <w:t>une période qui, par son intensité, donne à ce bouleversement culturel toute son ampleur. Au fil des chapitres, qu’il s’agisse d’analyses historiques précises, de réflexions à portée philosophique générale ou d’anecdotes sur les trajectoires personnelles des intellectuels impliqués, se dessine patiemment l’élaboration de la </w:t>
      </w:r>
      <w:r w:rsidRPr="001A6CC4">
        <w:rPr>
          <w:rFonts w:ascii="Times New Roman" w:hAnsi="Times New Roman" w:cs="Times New Roman"/>
          <w:bCs/>
          <w:i/>
          <w:iCs/>
          <w:sz w:val="22"/>
          <w:szCs w:val="22"/>
        </w:rPr>
        <w:t>Renaissance orientale</w:t>
      </w:r>
      <w:r w:rsidRPr="001A6CC4">
        <w:rPr>
          <w:rFonts w:ascii="Times New Roman" w:hAnsi="Times New Roman" w:cs="Times New Roman"/>
          <w:bCs/>
          <w:sz w:val="22"/>
          <w:szCs w:val="22"/>
        </w:rPr>
        <w:t> comme un événement majeur et fondateur de la modernité européenne. À travers elle, comme l’affirme Schwab, «</w:t>
      </w:r>
      <w:r w:rsidR="0024705B">
        <w:rPr>
          <w:rFonts w:ascii="Times New Roman" w:hAnsi="Times New Roman" w:cs="Times New Roman"/>
          <w:bCs/>
          <w:sz w:val="22"/>
          <w:szCs w:val="22"/>
        </w:rPr>
        <w:t> </w:t>
      </w:r>
      <w:r w:rsidRPr="001A6CC4">
        <w:rPr>
          <w:rFonts w:ascii="Times New Roman" w:hAnsi="Times New Roman" w:cs="Times New Roman"/>
          <w:bCs/>
          <w:sz w:val="22"/>
          <w:szCs w:val="22"/>
        </w:rPr>
        <w:t>l’histoire devenait domaine d’inouï […] toute action était hantée de solidarité immémoriale</w:t>
      </w:r>
      <w:r w:rsidR="0024705B">
        <w:rPr>
          <w:rFonts w:ascii="Times New Roman" w:hAnsi="Times New Roman" w:cs="Times New Roman"/>
          <w:bCs/>
          <w:sz w:val="22"/>
          <w:szCs w:val="22"/>
        </w:rPr>
        <w:t> </w:t>
      </w:r>
      <w:r w:rsidRPr="001A6CC4">
        <w:rPr>
          <w:rFonts w:ascii="Times New Roman" w:hAnsi="Times New Roman" w:cs="Times New Roman"/>
          <w:bCs/>
          <w:sz w:val="22"/>
          <w:szCs w:val="22"/>
        </w:rPr>
        <w:t>» (p.114).</w:t>
      </w:r>
      <w:r w:rsidR="0024705B">
        <w:rPr>
          <w:rFonts w:ascii="Times New Roman" w:hAnsi="Times New Roman" w:cs="Times New Roman"/>
          <w:bCs/>
          <w:sz w:val="22"/>
          <w:szCs w:val="22"/>
        </w:rPr>
        <w:t xml:space="preserve"> </w:t>
      </w:r>
      <w:r w:rsidRPr="001A6CC4">
        <w:rPr>
          <w:rFonts w:ascii="Times New Roman" w:hAnsi="Times New Roman" w:cs="Times New Roman"/>
          <w:bCs/>
          <w:sz w:val="22"/>
          <w:szCs w:val="22"/>
        </w:rPr>
        <w:t>En effet, l’événement, en tant qu’il rompt le fil ordinaire du temps, qu’il perturbe sa linéarité et rend simultanément compossibles le passé, le présent et le futur, trouve ici une illustration exemplaire. En mettant au jour ce jeu complexe des temporalités, Schwab élève</w:t>
      </w:r>
      <w:r w:rsidR="0024705B">
        <w:rPr>
          <w:rFonts w:ascii="Times New Roman" w:hAnsi="Times New Roman" w:cs="Times New Roman"/>
          <w:bCs/>
          <w:sz w:val="22"/>
          <w:szCs w:val="22"/>
        </w:rPr>
        <w:t xml:space="preserve"> la Renaissance orientale </w:t>
      </w:r>
      <w:r w:rsidRPr="001A6CC4">
        <w:rPr>
          <w:rFonts w:ascii="Times New Roman" w:hAnsi="Times New Roman" w:cs="Times New Roman"/>
          <w:bCs/>
          <w:sz w:val="22"/>
          <w:szCs w:val="22"/>
        </w:rPr>
        <w:t>au rang d’un véritable événement dans l’histoire intellectuelle de l’Europe moderne. Portant ensemble passé, présent et avenir, son ouvrage se propose d’«</w:t>
      </w:r>
      <w:r w:rsidR="0024705B">
        <w:rPr>
          <w:rFonts w:ascii="Times New Roman" w:hAnsi="Times New Roman" w:cs="Times New Roman"/>
          <w:bCs/>
          <w:sz w:val="22"/>
          <w:szCs w:val="22"/>
        </w:rPr>
        <w:t> </w:t>
      </w:r>
      <w:r w:rsidRPr="001A6CC4">
        <w:rPr>
          <w:rFonts w:ascii="Times New Roman" w:hAnsi="Times New Roman" w:cs="Times New Roman"/>
          <w:bCs/>
          <w:sz w:val="22"/>
          <w:szCs w:val="22"/>
        </w:rPr>
        <w:t>éveiller ces convictions oubliées</w:t>
      </w:r>
      <w:r w:rsidR="0024705B">
        <w:rPr>
          <w:rFonts w:ascii="Times New Roman" w:hAnsi="Times New Roman" w:cs="Times New Roman"/>
          <w:bCs/>
          <w:sz w:val="22"/>
          <w:szCs w:val="22"/>
        </w:rPr>
        <w:t> </w:t>
      </w:r>
      <w:r w:rsidRPr="001A6CC4">
        <w:rPr>
          <w:rFonts w:ascii="Times New Roman" w:hAnsi="Times New Roman" w:cs="Times New Roman"/>
          <w:bCs/>
          <w:sz w:val="22"/>
          <w:szCs w:val="22"/>
        </w:rPr>
        <w:t>» (p.</w:t>
      </w:r>
      <w:r w:rsidR="0024705B">
        <w:rPr>
          <w:rFonts w:ascii="Times New Roman" w:hAnsi="Times New Roman" w:cs="Times New Roman"/>
          <w:bCs/>
          <w:sz w:val="22"/>
          <w:szCs w:val="22"/>
        </w:rPr>
        <w:t> </w:t>
      </w:r>
      <w:r w:rsidRPr="001A6CC4">
        <w:rPr>
          <w:rFonts w:ascii="Times New Roman" w:hAnsi="Times New Roman" w:cs="Times New Roman"/>
          <w:bCs/>
          <w:sz w:val="22"/>
          <w:szCs w:val="22"/>
        </w:rPr>
        <w:t xml:space="preserve">29) chez ses contemporains, tout en laissant entrevoir au lecteur la profondeur du bouleversement </w:t>
      </w:r>
      <w:r w:rsidR="0024705B">
        <w:rPr>
          <w:rFonts w:ascii="Times New Roman" w:hAnsi="Times New Roman" w:cs="Times New Roman"/>
          <w:bCs/>
          <w:sz w:val="22"/>
          <w:szCs w:val="22"/>
        </w:rPr>
        <w:t xml:space="preserve">– </w:t>
      </w:r>
      <w:r w:rsidRPr="001A6CC4">
        <w:rPr>
          <w:rFonts w:ascii="Times New Roman" w:hAnsi="Times New Roman" w:cs="Times New Roman"/>
          <w:bCs/>
          <w:sz w:val="22"/>
          <w:szCs w:val="22"/>
        </w:rPr>
        <w:t xml:space="preserve">historique, littéraire, philosophique, culturel, linguistique et psychologique </w:t>
      </w:r>
      <w:r w:rsidR="0024705B">
        <w:rPr>
          <w:rFonts w:ascii="Times New Roman" w:hAnsi="Times New Roman" w:cs="Times New Roman"/>
          <w:bCs/>
          <w:sz w:val="22"/>
          <w:szCs w:val="22"/>
        </w:rPr>
        <w:t>–</w:t>
      </w:r>
      <w:r w:rsidRPr="001A6CC4">
        <w:rPr>
          <w:rFonts w:ascii="Times New Roman" w:hAnsi="Times New Roman" w:cs="Times New Roman"/>
          <w:bCs/>
          <w:sz w:val="22"/>
          <w:szCs w:val="22"/>
        </w:rPr>
        <w:t xml:space="preserve"> ouvert par cette rencontre entre l’Europe et l’Orient</w:t>
      </w:r>
      <w:r w:rsidR="0024705B">
        <w:rPr>
          <w:rFonts w:ascii="Times New Roman" w:hAnsi="Times New Roman" w:cs="Times New Roman"/>
          <w:bCs/>
          <w:sz w:val="22"/>
          <w:szCs w:val="22"/>
        </w:rPr>
        <w:t>, u</w:t>
      </w:r>
      <w:r w:rsidRPr="001A6CC4">
        <w:rPr>
          <w:rFonts w:ascii="Times New Roman" w:hAnsi="Times New Roman" w:cs="Times New Roman"/>
          <w:bCs/>
          <w:sz w:val="22"/>
          <w:szCs w:val="22"/>
        </w:rPr>
        <w:t xml:space="preserve">n bouleversement dont « les hommes ne savent plus </w:t>
      </w:r>
      <w:r w:rsidR="0024705B">
        <w:rPr>
          <w:rFonts w:ascii="Times New Roman" w:hAnsi="Times New Roman" w:cs="Times New Roman"/>
          <w:bCs/>
          <w:sz w:val="22"/>
          <w:szCs w:val="22"/>
        </w:rPr>
        <w:t>–</w:t>
      </w:r>
      <w:r w:rsidRPr="001A6CC4">
        <w:rPr>
          <w:rFonts w:ascii="Times New Roman" w:hAnsi="Times New Roman" w:cs="Times New Roman"/>
          <w:bCs/>
          <w:sz w:val="22"/>
          <w:szCs w:val="22"/>
        </w:rPr>
        <w:t xml:space="preserve"> ou pas encore </w:t>
      </w:r>
      <w:r w:rsidR="0024705B">
        <w:rPr>
          <w:rFonts w:ascii="Times New Roman" w:hAnsi="Times New Roman" w:cs="Times New Roman"/>
          <w:bCs/>
          <w:sz w:val="22"/>
          <w:szCs w:val="22"/>
        </w:rPr>
        <w:t>–</w:t>
      </w:r>
      <w:r w:rsidRPr="001A6CC4">
        <w:rPr>
          <w:rFonts w:ascii="Times New Roman" w:hAnsi="Times New Roman" w:cs="Times New Roman"/>
          <w:bCs/>
          <w:sz w:val="22"/>
          <w:szCs w:val="22"/>
        </w:rPr>
        <w:t xml:space="preserve"> avec quelles conséquences et quelles connivences une masse inespérée de savoirs, fondue en peu d’années dans leur idée générale de la vie, a bouleversé tout le paysage mental » (p.</w:t>
      </w:r>
      <w:r w:rsidR="0024705B">
        <w:rPr>
          <w:rFonts w:ascii="Times New Roman" w:hAnsi="Times New Roman" w:cs="Times New Roman"/>
          <w:bCs/>
          <w:sz w:val="22"/>
          <w:szCs w:val="22"/>
        </w:rPr>
        <w:t> </w:t>
      </w:r>
      <w:r w:rsidRPr="001A6CC4">
        <w:rPr>
          <w:rFonts w:ascii="Times New Roman" w:hAnsi="Times New Roman" w:cs="Times New Roman"/>
          <w:bCs/>
          <w:sz w:val="22"/>
          <w:szCs w:val="22"/>
        </w:rPr>
        <w:t>29).</w:t>
      </w:r>
    </w:p>
    <w:p w14:paraId="39F515DA" w14:textId="20AF0D28" w:rsidR="004F6EDF" w:rsidRDefault="001F2202" w:rsidP="00DD39B7">
      <w:pPr>
        <w:ind w:firstLine="284"/>
        <w:jc w:val="both"/>
        <w:rPr>
          <w:rFonts w:ascii="Times New Roman" w:hAnsi="Times New Roman" w:cs="Times New Roman"/>
          <w:bCs/>
          <w:sz w:val="22"/>
          <w:szCs w:val="22"/>
        </w:rPr>
      </w:pPr>
      <w:r w:rsidRPr="001F2202">
        <w:rPr>
          <w:rFonts w:ascii="Times New Roman" w:hAnsi="Times New Roman" w:cs="Times New Roman"/>
          <w:bCs/>
          <w:sz w:val="22"/>
          <w:szCs w:val="22"/>
        </w:rPr>
        <w:t xml:space="preserve">Raymond Schwab nous introduit </w:t>
      </w:r>
      <w:r>
        <w:rPr>
          <w:rFonts w:ascii="Times New Roman" w:hAnsi="Times New Roman" w:cs="Times New Roman"/>
          <w:bCs/>
          <w:sz w:val="22"/>
          <w:szCs w:val="22"/>
        </w:rPr>
        <w:t xml:space="preserve">donc </w:t>
      </w:r>
      <w:r w:rsidRPr="001F2202">
        <w:rPr>
          <w:rFonts w:ascii="Times New Roman" w:hAnsi="Times New Roman" w:cs="Times New Roman"/>
          <w:bCs/>
          <w:sz w:val="22"/>
          <w:szCs w:val="22"/>
        </w:rPr>
        <w:t>à une histoire singulière de l’arrivée de l’Orient en Occident au XIX</w:t>
      </w:r>
      <w:r w:rsidRPr="001F2202">
        <w:rPr>
          <w:rFonts w:ascii="Times New Roman" w:hAnsi="Times New Roman" w:cs="Times New Roman"/>
          <w:bCs/>
          <w:sz w:val="22"/>
          <w:szCs w:val="22"/>
          <w:vertAlign w:val="superscript"/>
        </w:rPr>
        <w:t>e</w:t>
      </w:r>
      <w:r w:rsidRPr="001F2202">
        <w:rPr>
          <w:rFonts w:ascii="Times New Roman" w:hAnsi="Times New Roman" w:cs="Times New Roman"/>
          <w:bCs/>
          <w:sz w:val="22"/>
          <w:szCs w:val="22"/>
        </w:rPr>
        <w:t xml:space="preserve"> siècle</w:t>
      </w:r>
      <w:r>
        <w:rPr>
          <w:rFonts w:ascii="Times New Roman" w:hAnsi="Times New Roman" w:cs="Times New Roman"/>
          <w:bCs/>
          <w:sz w:val="22"/>
          <w:szCs w:val="22"/>
        </w:rPr>
        <w:t>, qui se distingue à plus d’un titre. D’abord,</w:t>
      </w:r>
      <w:r w:rsidRPr="001F2202">
        <w:rPr>
          <w:rFonts w:ascii="Times New Roman" w:hAnsi="Times New Roman" w:cs="Times New Roman"/>
          <w:bCs/>
          <w:sz w:val="22"/>
          <w:szCs w:val="22"/>
        </w:rPr>
        <w:t xml:space="preserve"> par la nature même de la découverte qu’il retrace</w:t>
      </w:r>
      <w:r>
        <w:rPr>
          <w:rFonts w:ascii="Times New Roman" w:hAnsi="Times New Roman" w:cs="Times New Roman"/>
          <w:bCs/>
          <w:sz w:val="22"/>
          <w:szCs w:val="22"/>
        </w:rPr>
        <w:t>, l</w:t>
      </w:r>
      <w:r w:rsidRPr="001F2202">
        <w:rPr>
          <w:rFonts w:ascii="Times New Roman" w:hAnsi="Times New Roman" w:cs="Times New Roman"/>
          <w:bCs/>
          <w:sz w:val="22"/>
          <w:szCs w:val="22"/>
        </w:rPr>
        <w:t xml:space="preserve">a Renaissance orientale </w:t>
      </w:r>
      <w:r>
        <w:rPr>
          <w:rFonts w:ascii="Times New Roman" w:hAnsi="Times New Roman" w:cs="Times New Roman"/>
          <w:bCs/>
          <w:sz w:val="22"/>
          <w:szCs w:val="22"/>
        </w:rPr>
        <w:t>étant avant tout une renaissance</w:t>
      </w:r>
      <w:r w:rsidRPr="001F2202">
        <w:rPr>
          <w:rFonts w:ascii="Times New Roman" w:hAnsi="Times New Roman" w:cs="Times New Roman"/>
          <w:bCs/>
          <w:sz w:val="22"/>
          <w:szCs w:val="22"/>
        </w:rPr>
        <w:t xml:space="preserve"> d’ordre </w:t>
      </w:r>
      <w:r w:rsidRPr="001F2202">
        <w:rPr>
          <w:rFonts w:ascii="Times New Roman" w:hAnsi="Times New Roman" w:cs="Times New Roman"/>
          <w:bCs/>
          <w:i/>
          <w:iCs/>
          <w:sz w:val="22"/>
          <w:szCs w:val="22"/>
        </w:rPr>
        <w:t>linguistique et philologique</w:t>
      </w:r>
      <w:r w:rsidRPr="001F2202">
        <w:rPr>
          <w:rFonts w:ascii="Times New Roman" w:hAnsi="Times New Roman" w:cs="Times New Roman"/>
          <w:bCs/>
          <w:sz w:val="22"/>
          <w:szCs w:val="22"/>
        </w:rPr>
        <w:t>, centrée sur la redécouverte des textes sanskrits en Europe.</w:t>
      </w:r>
      <w:r>
        <w:rPr>
          <w:rFonts w:ascii="Times New Roman" w:hAnsi="Times New Roman" w:cs="Times New Roman"/>
          <w:bCs/>
          <w:sz w:val="22"/>
          <w:szCs w:val="22"/>
        </w:rPr>
        <w:t xml:space="preserve"> </w:t>
      </w:r>
      <w:r w:rsidR="00E0553F">
        <w:rPr>
          <w:rFonts w:ascii="Times New Roman" w:hAnsi="Times New Roman" w:cs="Times New Roman"/>
          <w:bCs/>
          <w:sz w:val="22"/>
          <w:szCs w:val="22"/>
        </w:rPr>
        <w:t>C’est alors qu’ </w:t>
      </w:r>
      <w:r w:rsidRPr="001F2202">
        <w:rPr>
          <w:rFonts w:ascii="Times New Roman" w:hAnsi="Times New Roman" w:cs="Times New Roman"/>
          <w:bCs/>
          <w:sz w:val="22"/>
          <w:szCs w:val="22"/>
        </w:rPr>
        <w:t>«</w:t>
      </w:r>
      <w:r>
        <w:rPr>
          <w:rFonts w:ascii="Times New Roman" w:hAnsi="Times New Roman" w:cs="Times New Roman"/>
          <w:bCs/>
          <w:sz w:val="22"/>
          <w:szCs w:val="22"/>
        </w:rPr>
        <w:t> </w:t>
      </w:r>
      <w:r w:rsidRPr="001F2202">
        <w:rPr>
          <w:rFonts w:ascii="Times New Roman" w:hAnsi="Times New Roman" w:cs="Times New Roman"/>
          <w:bCs/>
          <w:sz w:val="22"/>
          <w:szCs w:val="22"/>
        </w:rPr>
        <w:t>en même temps qu’il renouvelle les concepts d’Antiquité et de philologie, l’orientalisme pose d’une façon nouvelle l’insoluble, le problème de la traduction</w:t>
      </w:r>
      <w:r>
        <w:rPr>
          <w:rFonts w:ascii="Times New Roman" w:hAnsi="Times New Roman" w:cs="Times New Roman"/>
          <w:bCs/>
          <w:sz w:val="22"/>
          <w:szCs w:val="22"/>
        </w:rPr>
        <w:t> </w:t>
      </w:r>
      <w:r w:rsidRPr="001F2202">
        <w:rPr>
          <w:rFonts w:ascii="Times New Roman" w:hAnsi="Times New Roman" w:cs="Times New Roman"/>
          <w:bCs/>
          <w:sz w:val="22"/>
          <w:szCs w:val="22"/>
        </w:rPr>
        <w:t>» (p.</w:t>
      </w:r>
      <w:r>
        <w:rPr>
          <w:rFonts w:ascii="Times New Roman" w:hAnsi="Times New Roman" w:cs="Times New Roman"/>
          <w:bCs/>
          <w:sz w:val="22"/>
          <w:szCs w:val="22"/>
        </w:rPr>
        <w:t> </w:t>
      </w:r>
      <w:r w:rsidRPr="001F2202">
        <w:rPr>
          <w:rFonts w:ascii="Times New Roman" w:hAnsi="Times New Roman" w:cs="Times New Roman"/>
          <w:bCs/>
          <w:sz w:val="22"/>
          <w:szCs w:val="22"/>
        </w:rPr>
        <w:t>89).</w:t>
      </w:r>
      <w:r w:rsidR="00266015">
        <w:rPr>
          <w:rFonts w:ascii="Times New Roman" w:hAnsi="Times New Roman" w:cs="Times New Roman"/>
          <w:bCs/>
          <w:sz w:val="22"/>
          <w:szCs w:val="22"/>
        </w:rPr>
        <w:t xml:space="preserve"> </w:t>
      </w:r>
      <w:r w:rsidRPr="001F2202">
        <w:rPr>
          <w:rFonts w:ascii="Times New Roman" w:hAnsi="Times New Roman" w:cs="Times New Roman"/>
          <w:bCs/>
          <w:sz w:val="22"/>
          <w:szCs w:val="22"/>
        </w:rPr>
        <w:t xml:space="preserve">L’ouvrage rend </w:t>
      </w:r>
      <w:r w:rsidR="00266015">
        <w:rPr>
          <w:rFonts w:ascii="Times New Roman" w:hAnsi="Times New Roman" w:cs="Times New Roman"/>
          <w:bCs/>
          <w:sz w:val="22"/>
          <w:szCs w:val="22"/>
        </w:rPr>
        <w:t xml:space="preserve">ainsi </w:t>
      </w:r>
      <w:r w:rsidRPr="001F2202">
        <w:rPr>
          <w:rFonts w:ascii="Times New Roman" w:hAnsi="Times New Roman" w:cs="Times New Roman"/>
          <w:bCs/>
          <w:sz w:val="22"/>
          <w:szCs w:val="22"/>
        </w:rPr>
        <w:t xml:space="preserve">compte avec finesse des dialogues </w:t>
      </w:r>
      <w:r>
        <w:rPr>
          <w:rFonts w:ascii="Times New Roman" w:hAnsi="Times New Roman" w:cs="Times New Roman"/>
          <w:bCs/>
          <w:sz w:val="22"/>
          <w:szCs w:val="22"/>
        </w:rPr>
        <w:t>–</w:t>
      </w:r>
      <w:r w:rsidRPr="001F2202">
        <w:rPr>
          <w:rFonts w:ascii="Times New Roman" w:hAnsi="Times New Roman" w:cs="Times New Roman"/>
          <w:bCs/>
          <w:sz w:val="22"/>
          <w:szCs w:val="22"/>
        </w:rPr>
        <w:t xml:space="preserve"> qu’ils aient abouti</w:t>
      </w:r>
      <w:r>
        <w:rPr>
          <w:rFonts w:ascii="Times New Roman" w:hAnsi="Times New Roman" w:cs="Times New Roman"/>
          <w:bCs/>
          <w:sz w:val="22"/>
          <w:szCs w:val="22"/>
        </w:rPr>
        <w:t xml:space="preserve">, échoués </w:t>
      </w:r>
      <w:r w:rsidRPr="001F2202">
        <w:rPr>
          <w:rFonts w:ascii="Times New Roman" w:hAnsi="Times New Roman" w:cs="Times New Roman"/>
          <w:bCs/>
          <w:sz w:val="22"/>
          <w:szCs w:val="22"/>
        </w:rPr>
        <w:t xml:space="preserve">ou </w:t>
      </w:r>
      <w:r>
        <w:rPr>
          <w:rFonts w:ascii="Times New Roman" w:hAnsi="Times New Roman" w:cs="Times New Roman"/>
          <w:bCs/>
          <w:sz w:val="22"/>
          <w:szCs w:val="22"/>
        </w:rPr>
        <w:t xml:space="preserve">seulement </w:t>
      </w:r>
      <w:r w:rsidRPr="001F2202">
        <w:rPr>
          <w:rFonts w:ascii="Times New Roman" w:hAnsi="Times New Roman" w:cs="Times New Roman"/>
          <w:bCs/>
          <w:sz w:val="22"/>
          <w:szCs w:val="22"/>
        </w:rPr>
        <w:t xml:space="preserve">été amorcés </w:t>
      </w:r>
      <w:r>
        <w:rPr>
          <w:rFonts w:ascii="Times New Roman" w:hAnsi="Times New Roman" w:cs="Times New Roman"/>
          <w:bCs/>
          <w:sz w:val="22"/>
          <w:szCs w:val="22"/>
        </w:rPr>
        <w:t>–</w:t>
      </w:r>
      <w:r w:rsidRPr="001F2202">
        <w:rPr>
          <w:rFonts w:ascii="Times New Roman" w:hAnsi="Times New Roman" w:cs="Times New Roman"/>
          <w:bCs/>
          <w:sz w:val="22"/>
          <w:szCs w:val="22"/>
        </w:rPr>
        <w:t xml:space="preserve"> que la modernité européenne a tenté d’instaurer avec le sanskrit. Si quelques avancées scientifiques décisives, telles que la création </w:t>
      </w:r>
      <w:r w:rsidR="00DD39B7">
        <w:rPr>
          <w:rFonts w:ascii="Times New Roman" w:hAnsi="Times New Roman" w:cs="Times New Roman"/>
          <w:bCs/>
          <w:sz w:val="22"/>
          <w:szCs w:val="22"/>
        </w:rPr>
        <w:t>d’un</w:t>
      </w:r>
      <w:r w:rsidRPr="001F2202">
        <w:rPr>
          <w:rFonts w:ascii="Times New Roman" w:hAnsi="Times New Roman" w:cs="Times New Roman"/>
          <w:bCs/>
          <w:sz w:val="22"/>
          <w:szCs w:val="22"/>
        </w:rPr>
        <w:t xml:space="preserve"> département de grammaire comparée par Franz Bopp en 1816 (p.</w:t>
      </w:r>
      <w:r w:rsidR="00DD39B7">
        <w:rPr>
          <w:rFonts w:ascii="Times New Roman" w:hAnsi="Times New Roman" w:cs="Times New Roman"/>
          <w:bCs/>
          <w:sz w:val="22"/>
          <w:szCs w:val="22"/>
        </w:rPr>
        <w:t> </w:t>
      </w:r>
      <w:r w:rsidRPr="001F2202">
        <w:rPr>
          <w:rFonts w:ascii="Times New Roman" w:hAnsi="Times New Roman" w:cs="Times New Roman"/>
          <w:bCs/>
          <w:sz w:val="22"/>
          <w:szCs w:val="22"/>
        </w:rPr>
        <w:t>79), ont permis d’accélérer ce mouvement, Schwab insiste surtout sur l’importance des efforts individuels</w:t>
      </w:r>
      <w:r w:rsidR="00DD39B7">
        <w:rPr>
          <w:rFonts w:ascii="Times New Roman" w:hAnsi="Times New Roman" w:cs="Times New Roman"/>
          <w:bCs/>
          <w:sz w:val="22"/>
          <w:szCs w:val="22"/>
        </w:rPr>
        <w:t xml:space="preserve">, </w:t>
      </w:r>
      <w:r w:rsidRPr="001F2202">
        <w:rPr>
          <w:rFonts w:ascii="Times New Roman" w:hAnsi="Times New Roman" w:cs="Times New Roman"/>
          <w:bCs/>
          <w:sz w:val="22"/>
          <w:szCs w:val="22"/>
        </w:rPr>
        <w:t>souvent solitaires. Son livre se lit ainsi, en filigrane, comme un hommage discret mais appuyé aux linguistes, philologues, poètes et philosophes qui, mus par leur intuition, se sont consacrés à la traduction, au commentaire et à la diffusion en langue européenne des grands textes védiques, hindous, perses ou arabes.</w:t>
      </w:r>
      <w:r w:rsidR="00DD39B7">
        <w:rPr>
          <w:rFonts w:ascii="Times New Roman" w:hAnsi="Times New Roman" w:cs="Times New Roman"/>
          <w:bCs/>
          <w:sz w:val="22"/>
          <w:szCs w:val="22"/>
        </w:rPr>
        <w:t xml:space="preserve"> </w:t>
      </w:r>
      <w:r w:rsidRPr="001F2202">
        <w:rPr>
          <w:rFonts w:ascii="Times New Roman" w:hAnsi="Times New Roman" w:cs="Times New Roman"/>
          <w:bCs/>
          <w:sz w:val="22"/>
          <w:szCs w:val="22"/>
        </w:rPr>
        <w:t xml:space="preserve">Par ces travaux, souvent pionniers, ces chercheurs ont mis en lumière l’indéniable </w:t>
      </w:r>
      <w:r w:rsidRPr="001F2202">
        <w:rPr>
          <w:rFonts w:ascii="Times New Roman" w:hAnsi="Times New Roman" w:cs="Times New Roman"/>
          <w:bCs/>
          <w:i/>
          <w:iCs/>
          <w:sz w:val="22"/>
          <w:szCs w:val="22"/>
        </w:rPr>
        <w:t>commensurabilité</w:t>
      </w:r>
      <w:r w:rsidRPr="001F2202">
        <w:rPr>
          <w:rFonts w:ascii="Times New Roman" w:hAnsi="Times New Roman" w:cs="Times New Roman"/>
          <w:bCs/>
          <w:sz w:val="22"/>
          <w:szCs w:val="22"/>
        </w:rPr>
        <w:t xml:space="preserve"> des branches linguistiques indo-iraniennes, helléniques, italique, germaniques et celtiques, confirmant ainsi la cohérence du vaste ensemble des langues indo-européennes. Loin de rester une simple potentialité fantasmée, ou de se réduire à l’imaginaire exotique nourri par le romantisme, la circulation des langues, des traductions et des idées entre cultures acquiert</w:t>
      </w:r>
      <w:r w:rsidR="00DD39B7">
        <w:rPr>
          <w:rFonts w:ascii="Times New Roman" w:hAnsi="Times New Roman" w:cs="Times New Roman"/>
          <w:bCs/>
          <w:sz w:val="22"/>
          <w:szCs w:val="22"/>
        </w:rPr>
        <w:t xml:space="preserve"> alors, dans ces efforts modernes, </w:t>
      </w:r>
      <w:r w:rsidRPr="001F2202">
        <w:rPr>
          <w:rFonts w:ascii="Times New Roman" w:hAnsi="Times New Roman" w:cs="Times New Roman"/>
          <w:bCs/>
          <w:sz w:val="22"/>
          <w:szCs w:val="22"/>
        </w:rPr>
        <w:t>le statut d’une possibilité réelle, rigoureusement démontrée.</w:t>
      </w:r>
    </w:p>
    <w:p w14:paraId="65D7B4C2" w14:textId="0224D9C3" w:rsidR="00F16487" w:rsidRDefault="00F16487" w:rsidP="008B3F36">
      <w:pPr>
        <w:ind w:firstLine="284"/>
        <w:jc w:val="both"/>
        <w:rPr>
          <w:rFonts w:ascii="Times New Roman" w:hAnsi="Times New Roman" w:cs="Times New Roman"/>
          <w:bCs/>
          <w:sz w:val="22"/>
          <w:szCs w:val="22"/>
        </w:rPr>
      </w:pPr>
      <w:r w:rsidRPr="00F16487">
        <w:rPr>
          <w:rFonts w:ascii="Times New Roman" w:hAnsi="Times New Roman" w:cs="Times New Roman"/>
          <w:bCs/>
          <w:sz w:val="22"/>
          <w:szCs w:val="22"/>
        </w:rPr>
        <w:t>La </w:t>
      </w:r>
      <w:r w:rsidRPr="00F16487">
        <w:rPr>
          <w:rFonts w:ascii="Times New Roman" w:hAnsi="Times New Roman" w:cs="Times New Roman"/>
          <w:bCs/>
          <w:i/>
          <w:iCs/>
          <w:sz w:val="22"/>
          <w:szCs w:val="22"/>
        </w:rPr>
        <w:t>Renaissance orientale</w:t>
      </w:r>
      <w:r w:rsidRPr="00F16487">
        <w:rPr>
          <w:rFonts w:ascii="Times New Roman" w:hAnsi="Times New Roman" w:cs="Times New Roman"/>
          <w:bCs/>
          <w:sz w:val="22"/>
          <w:szCs w:val="22"/>
        </w:rPr>
        <w:t> désigne, plus largement, ce que Schwab nomme un « renouvellement d’atmosphère produit au XIX</w:t>
      </w:r>
      <w:r w:rsidRPr="00F16487">
        <w:rPr>
          <w:rFonts w:ascii="Times New Roman" w:hAnsi="Times New Roman" w:cs="Times New Roman"/>
          <w:bCs/>
          <w:sz w:val="22"/>
          <w:szCs w:val="22"/>
          <w:vertAlign w:val="superscript"/>
        </w:rPr>
        <w:t>e</w:t>
      </w:r>
      <w:r w:rsidRPr="00F16487">
        <w:rPr>
          <w:rFonts w:ascii="Times New Roman" w:hAnsi="Times New Roman" w:cs="Times New Roman"/>
          <w:bCs/>
          <w:sz w:val="22"/>
          <w:szCs w:val="22"/>
        </w:rPr>
        <w:t xml:space="preserve"> siècle par l’arrivée des textes sanscrits en Europe » (p. 25). Si l’auteur s’arrête sur quelques jalons éditoriaux décisifs </w:t>
      </w:r>
      <w:r>
        <w:rPr>
          <w:rFonts w:ascii="Times New Roman" w:hAnsi="Times New Roman" w:cs="Times New Roman"/>
          <w:bCs/>
          <w:sz w:val="22"/>
          <w:szCs w:val="22"/>
        </w:rPr>
        <w:t>–</w:t>
      </w:r>
      <w:r w:rsidRPr="00F16487">
        <w:rPr>
          <w:rFonts w:ascii="Times New Roman" w:hAnsi="Times New Roman" w:cs="Times New Roman"/>
          <w:bCs/>
          <w:sz w:val="22"/>
          <w:szCs w:val="22"/>
        </w:rPr>
        <w:t xml:space="preserve"> tel le célèbre essai de Friedrich Schlegel, </w:t>
      </w:r>
      <w:r w:rsidRPr="00F16487">
        <w:rPr>
          <w:rFonts w:ascii="Times New Roman" w:hAnsi="Times New Roman" w:cs="Times New Roman"/>
          <w:bCs/>
          <w:i/>
          <w:iCs/>
          <w:sz w:val="22"/>
          <w:szCs w:val="22"/>
          <w:lang w:val="de-DE"/>
        </w:rPr>
        <w:t xml:space="preserve">Über die </w:t>
      </w:r>
      <w:r w:rsidRPr="00F16487">
        <w:rPr>
          <w:rFonts w:ascii="Times New Roman" w:hAnsi="Times New Roman" w:cs="Times New Roman"/>
          <w:bCs/>
          <w:i/>
          <w:iCs/>
          <w:sz w:val="22"/>
          <w:szCs w:val="22"/>
          <w:lang w:val="de-DE"/>
        </w:rPr>
        <w:lastRenderedPageBreak/>
        <w:t>Sprache und Weisheit der Indier</w:t>
      </w:r>
      <w:r w:rsidRPr="00F16487">
        <w:rPr>
          <w:rFonts w:ascii="Times New Roman" w:hAnsi="Times New Roman" w:cs="Times New Roman"/>
          <w:bCs/>
          <w:sz w:val="22"/>
          <w:szCs w:val="22"/>
          <w:lang w:val="de-DE"/>
        </w:rPr>
        <w:t> (</w:t>
      </w:r>
      <w:r w:rsidRPr="00F16487">
        <w:rPr>
          <w:rFonts w:ascii="Times New Roman" w:hAnsi="Times New Roman" w:cs="Times New Roman"/>
          <w:bCs/>
          <w:sz w:val="22"/>
          <w:szCs w:val="22"/>
        </w:rPr>
        <w:t xml:space="preserve">1808) </w:t>
      </w:r>
      <w:r>
        <w:rPr>
          <w:rFonts w:ascii="Times New Roman" w:hAnsi="Times New Roman" w:cs="Times New Roman"/>
          <w:bCs/>
          <w:sz w:val="22"/>
          <w:szCs w:val="22"/>
        </w:rPr>
        <w:t>–,</w:t>
      </w:r>
      <w:r w:rsidRPr="00F16487">
        <w:rPr>
          <w:rFonts w:ascii="Times New Roman" w:hAnsi="Times New Roman" w:cs="Times New Roman"/>
          <w:bCs/>
          <w:sz w:val="22"/>
          <w:szCs w:val="22"/>
        </w:rPr>
        <w:t xml:space="preserve"> la véritable portée de cette renaissance se situe paradoxalement moins dans des événements tangibles que dans l’émergence d’un phénomène plus diffus, presque impalpable, mais néanmoins déterminant.</w:t>
      </w:r>
      <w:r w:rsidR="005B63D1">
        <w:rPr>
          <w:rFonts w:ascii="Times New Roman" w:hAnsi="Times New Roman" w:cs="Times New Roman"/>
          <w:bCs/>
          <w:sz w:val="22"/>
          <w:szCs w:val="22"/>
        </w:rPr>
        <w:t xml:space="preserve"> </w:t>
      </w:r>
      <w:r w:rsidRPr="00F16487">
        <w:rPr>
          <w:rFonts w:ascii="Times New Roman" w:hAnsi="Times New Roman" w:cs="Times New Roman"/>
          <w:bCs/>
          <w:sz w:val="22"/>
          <w:szCs w:val="22"/>
        </w:rPr>
        <w:t>C’est à cette effectivité de l’invisible, à cette modification subtile mais décisive du climat intellectuel européen, que Schwab parvient à donner toute sa consistance. Son analyse retrace avec une grande justesse le lent processus par lequel ce «</w:t>
      </w:r>
      <w:r w:rsidR="008B3F36">
        <w:rPr>
          <w:rFonts w:ascii="Times New Roman" w:hAnsi="Times New Roman" w:cs="Times New Roman"/>
          <w:bCs/>
          <w:sz w:val="22"/>
          <w:szCs w:val="22"/>
        </w:rPr>
        <w:t> </w:t>
      </w:r>
      <w:r w:rsidRPr="00F16487">
        <w:rPr>
          <w:rFonts w:ascii="Times New Roman" w:hAnsi="Times New Roman" w:cs="Times New Roman"/>
          <w:bCs/>
          <w:sz w:val="22"/>
          <w:szCs w:val="22"/>
        </w:rPr>
        <w:t>changement d’air</w:t>
      </w:r>
      <w:r w:rsidR="008B3F36">
        <w:rPr>
          <w:rFonts w:ascii="Times New Roman" w:hAnsi="Times New Roman" w:cs="Times New Roman"/>
          <w:bCs/>
          <w:sz w:val="22"/>
          <w:szCs w:val="22"/>
        </w:rPr>
        <w:t> </w:t>
      </w:r>
      <w:r w:rsidRPr="00F16487">
        <w:rPr>
          <w:rFonts w:ascii="Times New Roman" w:hAnsi="Times New Roman" w:cs="Times New Roman"/>
          <w:bCs/>
          <w:sz w:val="22"/>
          <w:szCs w:val="22"/>
        </w:rPr>
        <w:t>»</w:t>
      </w:r>
      <w:r w:rsidR="008B3F36">
        <w:rPr>
          <w:rFonts w:ascii="Times New Roman" w:hAnsi="Times New Roman" w:cs="Times New Roman"/>
          <w:bCs/>
          <w:sz w:val="22"/>
          <w:szCs w:val="22"/>
        </w:rPr>
        <w:t xml:space="preserve"> </w:t>
      </w:r>
      <w:r w:rsidRPr="00F16487">
        <w:rPr>
          <w:rFonts w:ascii="Times New Roman" w:hAnsi="Times New Roman" w:cs="Times New Roman"/>
          <w:bCs/>
          <w:sz w:val="22"/>
          <w:szCs w:val="22"/>
        </w:rPr>
        <w:t>s’est opéré : de l’arrivée concrète et de l’appropriation visible des textes sanskrits par la traduction, jusqu’à leur lente infusion dans l’imaginaire et les représentations des intellectuels européens, modifiant en profondeur</w:t>
      </w:r>
      <w:r w:rsidR="008B3F36">
        <w:rPr>
          <w:rFonts w:ascii="Times New Roman" w:hAnsi="Times New Roman" w:cs="Times New Roman"/>
          <w:bCs/>
          <w:sz w:val="22"/>
          <w:szCs w:val="22"/>
        </w:rPr>
        <w:t xml:space="preserve"> </w:t>
      </w:r>
      <w:r w:rsidRPr="00F16487">
        <w:rPr>
          <w:rFonts w:ascii="Times New Roman" w:hAnsi="Times New Roman" w:cs="Times New Roman"/>
          <w:bCs/>
          <w:sz w:val="22"/>
          <w:szCs w:val="22"/>
        </w:rPr>
        <w:t>le paysage mental de la modernité occidentale.</w:t>
      </w:r>
    </w:p>
    <w:p w14:paraId="6748A744" w14:textId="514EC2D2" w:rsidR="008B3F36" w:rsidRPr="008B3F36" w:rsidRDefault="008B3F36" w:rsidP="008B3F36">
      <w:pPr>
        <w:ind w:firstLine="284"/>
        <w:jc w:val="both"/>
        <w:rPr>
          <w:rFonts w:ascii="Times New Roman" w:hAnsi="Times New Roman" w:cs="Times New Roman"/>
          <w:bCs/>
          <w:sz w:val="22"/>
          <w:szCs w:val="22"/>
        </w:rPr>
      </w:pPr>
      <w:r w:rsidRPr="008B3F36">
        <w:rPr>
          <w:rFonts w:ascii="Times New Roman" w:hAnsi="Times New Roman" w:cs="Times New Roman"/>
          <w:bCs/>
          <w:sz w:val="22"/>
          <w:szCs w:val="22"/>
        </w:rPr>
        <w:t xml:space="preserve">Histoire de l’intangible et de l’invisible, l’orientalisme tel que le décrit Raymond Schwab l’est aussi du point de vue cognitif et sensoriel. Les fortes intuitions de l’auteur quant à l’impact que l’Orient exerce sur les dispositions corporelles, psychiques et intellectuelles des Européens lui permettent de formuler des hypothèses à la fois originales et audacieuses. Ainsi, il souligne que l’indifférence relative manifestée par l’Occident </w:t>
      </w:r>
      <w:r>
        <w:rPr>
          <w:rFonts w:ascii="Times New Roman" w:hAnsi="Times New Roman" w:cs="Times New Roman"/>
          <w:bCs/>
          <w:sz w:val="22"/>
          <w:szCs w:val="22"/>
        </w:rPr>
        <w:t xml:space="preserve">– </w:t>
      </w:r>
      <w:r w:rsidRPr="008B3F36">
        <w:rPr>
          <w:rFonts w:ascii="Times New Roman" w:hAnsi="Times New Roman" w:cs="Times New Roman"/>
          <w:bCs/>
          <w:sz w:val="22"/>
          <w:szCs w:val="22"/>
        </w:rPr>
        <w:t xml:space="preserve">jusqu’aux environs de 1875 </w:t>
      </w:r>
      <w:r>
        <w:rPr>
          <w:rFonts w:ascii="Times New Roman" w:hAnsi="Times New Roman" w:cs="Times New Roman"/>
          <w:bCs/>
          <w:sz w:val="22"/>
          <w:szCs w:val="22"/>
        </w:rPr>
        <w:t>–</w:t>
      </w:r>
      <w:r w:rsidRPr="008B3F36">
        <w:rPr>
          <w:rFonts w:ascii="Times New Roman" w:hAnsi="Times New Roman" w:cs="Times New Roman"/>
          <w:bCs/>
          <w:sz w:val="22"/>
          <w:szCs w:val="22"/>
        </w:rPr>
        <w:t xml:space="preserve"> envers l’architecture et les arts plastiques indiens, contraste fortement avec l’enthousiasme suscité par leurs monuments scripturaires, littéraires et spirituels. Schwab en propose une explication saisissante : «</w:t>
      </w:r>
      <w:r>
        <w:rPr>
          <w:rFonts w:ascii="Times New Roman" w:hAnsi="Times New Roman" w:cs="Times New Roman"/>
          <w:bCs/>
          <w:sz w:val="22"/>
          <w:szCs w:val="22"/>
        </w:rPr>
        <w:t> </w:t>
      </w:r>
      <w:r w:rsidRPr="008B3F36">
        <w:rPr>
          <w:rFonts w:ascii="Times New Roman" w:hAnsi="Times New Roman" w:cs="Times New Roman"/>
          <w:bCs/>
          <w:sz w:val="22"/>
          <w:szCs w:val="22"/>
        </w:rPr>
        <w:t>prévention ou incompatibilité, l’art figuré de l’Inde échoue devant la sensibilité occidentale. Ce qui dépend des sens se défend plus contre l’étranger que ce qui ne passe que par l’intelligence, et qui peut céder aux raisons ; et puis cela touche au corps, un obscur instinct de conservation monte la garde contre les dérangements d’habitudes. C’est une chose, qu’on ne soit pas renseigné sur l’esthétique indienne, alors qu’il y faudrait toute une initiation</w:t>
      </w:r>
      <w:r>
        <w:rPr>
          <w:rFonts w:ascii="Times New Roman" w:hAnsi="Times New Roman" w:cs="Times New Roman"/>
          <w:bCs/>
          <w:sz w:val="22"/>
          <w:szCs w:val="22"/>
        </w:rPr>
        <w:t> </w:t>
      </w:r>
      <w:r w:rsidRPr="008B3F36">
        <w:rPr>
          <w:rFonts w:ascii="Times New Roman" w:hAnsi="Times New Roman" w:cs="Times New Roman"/>
          <w:bCs/>
          <w:sz w:val="22"/>
          <w:szCs w:val="22"/>
        </w:rPr>
        <w:t>; c’en est une autre, la réaction qu’elle provoque d’abord</w:t>
      </w:r>
      <w:r>
        <w:rPr>
          <w:rFonts w:ascii="Times New Roman" w:hAnsi="Times New Roman" w:cs="Times New Roman"/>
          <w:bCs/>
          <w:sz w:val="22"/>
          <w:szCs w:val="22"/>
        </w:rPr>
        <w:t> </w:t>
      </w:r>
      <w:r w:rsidRPr="008B3F36">
        <w:rPr>
          <w:rFonts w:ascii="Times New Roman" w:hAnsi="Times New Roman" w:cs="Times New Roman"/>
          <w:bCs/>
          <w:sz w:val="22"/>
          <w:szCs w:val="22"/>
        </w:rPr>
        <w:t>» (pp.</w:t>
      </w:r>
      <w:r w:rsidR="005964CB">
        <w:rPr>
          <w:rFonts w:ascii="Times New Roman" w:hAnsi="Times New Roman" w:cs="Times New Roman"/>
          <w:bCs/>
          <w:sz w:val="22"/>
          <w:szCs w:val="22"/>
        </w:rPr>
        <w:t> </w:t>
      </w:r>
      <w:r w:rsidRPr="008B3F36">
        <w:rPr>
          <w:rFonts w:ascii="Times New Roman" w:hAnsi="Times New Roman" w:cs="Times New Roman"/>
          <w:bCs/>
          <w:sz w:val="22"/>
          <w:szCs w:val="22"/>
        </w:rPr>
        <w:t>110).</w:t>
      </w:r>
    </w:p>
    <w:p w14:paraId="60A20B45" w14:textId="77777777" w:rsidR="00DB090F" w:rsidRPr="00DB090F" w:rsidRDefault="00DB090F" w:rsidP="00DB090F">
      <w:pPr>
        <w:ind w:firstLine="284"/>
        <w:jc w:val="both"/>
        <w:rPr>
          <w:rFonts w:ascii="Times New Roman" w:hAnsi="Times New Roman" w:cs="Times New Roman"/>
          <w:sz w:val="22"/>
          <w:szCs w:val="22"/>
        </w:rPr>
      </w:pPr>
      <w:r>
        <w:rPr>
          <w:rFonts w:ascii="Times New Roman" w:hAnsi="Times New Roman" w:cs="Times New Roman"/>
          <w:sz w:val="22"/>
          <w:szCs w:val="22"/>
          <w:lang w:val="fr-FR"/>
        </w:rPr>
        <w:t>Sans faire l’impasse sur les réceptions plus problématiques, une des</w:t>
      </w:r>
      <w:r w:rsidRPr="0091572B">
        <w:rPr>
          <w:rFonts w:ascii="Times New Roman" w:hAnsi="Times New Roman" w:cs="Times New Roman"/>
          <w:sz w:val="22"/>
          <w:szCs w:val="22"/>
          <w:lang w:val="fr-FR"/>
        </w:rPr>
        <w:t xml:space="preserve"> dernière</w:t>
      </w:r>
      <w:r>
        <w:rPr>
          <w:rFonts w:ascii="Times New Roman" w:hAnsi="Times New Roman" w:cs="Times New Roman"/>
          <w:sz w:val="22"/>
          <w:szCs w:val="22"/>
          <w:lang w:val="fr-FR"/>
        </w:rPr>
        <w:t>s</w:t>
      </w:r>
      <w:r w:rsidRPr="0091572B">
        <w:rPr>
          <w:rFonts w:ascii="Times New Roman" w:hAnsi="Times New Roman" w:cs="Times New Roman"/>
          <w:sz w:val="22"/>
          <w:szCs w:val="22"/>
          <w:lang w:val="fr-FR"/>
        </w:rPr>
        <w:t xml:space="preserve"> section</w:t>
      </w:r>
      <w:r>
        <w:rPr>
          <w:rFonts w:ascii="Times New Roman" w:hAnsi="Times New Roman" w:cs="Times New Roman"/>
          <w:sz w:val="22"/>
          <w:szCs w:val="22"/>
          <w:lang w:val="fr-FR"/>
        </w:rPr>
        <w:t>s</w:t>
      </w:r>
      <w:r w:rsidRPr="0091572B">
        <w:rPr>
          <w:rFonts w:ascii="Times New Roman" w:hAnsi="Times New Roman" w:cs="Times New Roman"/>
          <w:sz w:val="22"/>
          <w:szCs w:val="22"/>
          <w:lang w:val="fr-FR"/>
        </w:rPr>
        <w:t xml:space="preserve"> de l’ouvrage </w:t>
      </w:r>
      <w:r w:rsidRPr="0091572B">
        <w:rPr>
          <w:rFonts w:ascii="Times New Roman" w:hAnsi="Times New Roman" w:cs="Times New Roman"/>
          <w:sz w:val="22"/>
          <w:szCs w:val="22"/>
        </w:rPr>
        <w:t xml:space="preserve">– « détournements et prolongements » – </w:t>
      </w:r>
      <w:r>
        <w:rPr>
          <w:rFonts w:ascii="Times New Roman" w:hAnsi="Times New Roman" w:cs="Times New Roman"/>
          <w:sz w:val="22"/>
          <w:szCs w:val="22"/>
        </w:rPr>
        <w:t xml:space="preserve">est </w:t>
      </w:r>
      <w:r w:rsidRPr="0091572B">
        <w:rPr>
          <w:rFonts w:ascii="Times New Roman" w:hAnsi="Times New Roman" w:cs="Times New Roman"/>
          <w:sz w:val="22"/>
          <w:szCs w:val="22"/>
        </w:rPr>
        <w:t>consacrée aux réappropriations fallacieuses ou déformées des textes et doctrines orientales en Europe</w:t>
      </w:r>
      <w:r>
        <w:rPr>
          <w:rFonts w:ascii="Times New Roman" w:hAnsi="Times New Roman" w:cs="Times New Roman"/>
          <w:sz w:val="22"/>
          <w:szCs w:val="22"/>
        </w:rPr>
        <w:t>. Elle fournit ainsi</w:t>
      </w:r>
      <w:r w:rsidRPr="0091572B">
        <w:rPr>
          <w:rFonts w:ascii="Times New Roman" w:hAnsi="Times New Roman" w:cs="Times New Roman"/>
          <w:sz w:val="22"/>
          <w:szCs w:val="22"/>
        </w:rPr>
        <w:t xml:space="preserve"> </w:t>
      </w:r>
      <w:r>
        <w:rPr>
          <w:rFonts w:ascii="Times New Roman" w:hAnsi="Times New Roman" w:cs="Times New Roman"/>
          <w:sz w:val="22"/>
          <w:szCs w:val="22"/>
        </w:rPr>
        <w:t>le tableau d’ensemble d’un</w:t>
      </w:r>
      <w:r w:rsidRPr="0091572B">
        <w:rPr>
          <w:rFonts w:ascii="Times New Roman" w:hAnsi="Times New Roman" w:cs="Times New Roman"/>
          <w:sz w:val="22"/>
          <w:szCs w:val="22"/>
        </w:rPr>
        <w:t xml:space="preserve"> certain orientalisme dévoyé</w:t>
      </w:r>
      <w:r>
        <w:rPr>
          <w:rFonts w:ascii="Times New Roman" w:hAnsi="Times New Roman" w:cs="Times New Roman"/>
          <w:sz w:val="22"/>
          <w:szCs w:val="22"/>
        </w:rPr>
        <w:t xml:space="preserve"> (et </w:t>
      </w:r>
      <w:r w:rsidRPr="0091572B">
        <w:rPr>
          <w:rFonts w:ascii="Times New Roman" w:hAnsi="Times New Roman" w:cs="Times New Roman"/>
          <w:sz w:val="22"/>
          <w:szCs w:val="22"/>
        </w:rPr>
        <w:t>duquel nous continuons</w:t>
      </w:r>
      <w:r>
        <w:rPr>
          <w:rFonts w:ascii="Times New Roman" w:hAnsi="Times New Roman" w:cs="Times New Roman"/>
          <w:sz w:val="22"/>
          <w:szCs w:val="22"/>
        </w:rPr>
        <w:t xml:space="preserve"> partiellement</w:t>
      </w:r>
      <w:r w:rsidRPr="0091572B">
        <w:rPr>
          <w:rFonts w:ascii="Times New Roman" w:hAnsi="Times New Roman" w:cs="Times New Roman"/>
          <w:sz w:val="22"/>
          <w:szCs w:val="22"/>
        </w:rPr>
        <w:t xml:space="preserve"> d’hériter</w:t>
      </w:r>
      <w:r>
        <w:rPr>
          <w:rFonts w:ascii="Times New Roman" w:hAnsi="Times New Roman" w:cs="Times New Roman"/>
          <w:sz w:val="22"/>
          <w:szCs w:val="22"/>
        </w:rPr>
        <w:t xml:space="preserve">), passant en </w:t>
      </w:r>
      <w:r w:rsidRPr="0091572B">
        <w:rPr>
          <w:rFonts w:ascii="Times New Roman" w:hAnsi="Times New Roman" w:cs="Times New Roman"/>
          <w:sz w:val="22"/>
          <w:szCs w:val="22"/>
        </w:rPr>
        <w:t>revue les thèses racistes, impérialistes et néocoloniales qui constituent le sous-textes de certaines réappropriations de l’Orient</w:t>
      </w:r>
      <w:r>
        <w:rPr>
          <w:rFonts w:ascii="Times New Roman" w:hAnsi="Times New Roman" w:cs="Times New Roman"/>
          <w:sz w:val="22"/>
          <w:szCs w:val="22"/>
        </w:rPr>
        <w:t> : sont analysés</w:t>
      </w:r>
      <w:r w:rsidRPr="0091572B">
        <w:rPr>
          <w:rFonts w:ascii="Times New Roman" w:hAnsi="Times New Roman" w:cs="Times New Roman"/>
          <w:sz w:val="22"/>
          <w:szCs w:val="22"/>
        </w:rPr>
        <w:t xml:space="preserve"> l’Inde de Schopenhauer, l’Iran de Nietzsche, le Bouddhisme de Wagner</w:t>
      </w:r>
      <w:r>
        <w:rPr>
          <w:rFonts w:ascii="Times New Roman" w:hAnsi="Times New Roman" w:cs="Times New Roman"/>
          <w:sz w:val="22"/>
          <w:szCs w:val="22"/>
        </w:rPr>
        <w:t xml:space="preserve"> et </w:t>
      </w:r>
      <w:r w:rsidRPr="0091572B">
        <w:rPr>
          <w:rFonts w:ascii="Times New Roman" w:hAnsi="Times New Roman" w:cs="Times New Roman"/>
          <w:sz w:val="22"/>
          <w:szCs w:val="22"/>
        </w:rPr>
        <w:t>l’universalisme oriental de Lamennais</w:t>
      </w:r>
      <w:r>
        <w:rPr>
          <w:rFonts w:ascii="Times New Roman" w:hAnsi="Times New Roman" w:cs="Times New Roman"/>
          <w:sz w:val="22"/>
          <w:szCs w:val="22"/>
        </w:rPr>
        <w:t>.</w:t>
      </w:r>
    </w:p>
    <w:p w14:paraId="0DD439A4" w14:textId="77777777" w:rsidR="005964CB" w:rsidRDefault="005964CB" w:rsidP="005964CB">
      <w:pPr>
        <w:ind w:firstLine="284"/>
        <w:jc w:val="both"/>
        <w:rPr>
          <w:rFonts w:ascii="Times New Roman" w:hAnsi="Times New Roman" w:cs="Times New Roman"/>
          <w:sz w:val="22"/>
          <w:szCs w:val="22"/>
        </w:rPr>
      </w:pPr>
    </w:p>
    <w:p w14:paraId="74D031E5" w14:textId="4840814A" w:rsidR="005964CB" w:rsidRDefault="005964CB" w:rsidP="005E227F">
      <w:pPr>
        <w:ind w:firstLine="284"/>
        <w:jc w:val="both"/>
        <w:rPr>
          <w:rFonts w:ascii="Times New Roman" w:hAnsi="Times New Roman" w:cs="Times New Roman"/>
          <w:sz w:val="22"/>
          <w:szCs w:val="22"/>
        </w:rPr>
      </w:pPr>
      <w:r>
        <w:rPr>
          <w:rFonts w:ascii="Times New Roman" w:hAnsi="Times New Roman" w:cs="Times New Roman"/>
          <w:sz w:val="22"/>
          <w:szCs w:val="22"/>
        </w:rPr>
        <w:t xml:space="preserve">En fin de compte, </w:t>
      </w:r>
      <w:r>
        <w:rPr>
          <w:rFonts w:ascii="Times New Roman" w:hAnsi="Times New Roman" w:cs="Times New Roman"/>
          <w:i/>
          <w:iCs/>
          <w:sz w:val="22"/>
          <w:szCs w:val="22"/>
        </w:rPr>
        <w:t>l</w:t>
      </w:r>
      <w:r w:rsidRPr="005964CB">
        <w:rPr>
          <w:rFonts w:ascii="Times New Roman" w:hAnsi="Times New Roman" w:cs="Times New Roman"/>
          <w:i/>
          <w:iCs/>
          <w:sz w:val="22"/>
          <w:szCs w:val="22"/>
        </w:rPr>
        <w:t>a Renaissance orientale</w:t>
      </w:r>
      <w:r w:rsidRPr="005964CB">
        <w:rPr>
          <w:rFonts w:ascii="Times New Roman" w:hAnsi="Times New Roman" w:cs="Times New Roman"/>
          <w:sz w:val="22"/>
          <w:szCs w:val="22"/>
        </w:rPr>
        <w:t xml:space="preserve"> est avant tout </w:t>
      </w:r>
      <w:r w:rsidRPr="005964CB">
        <w:rPr>
          <w:rFonts w:ascii="Times New Roman" w:hAnsi="Times New Roman" w:cs="Times New Roman"/>
          <w:i/>
          <w:iCs/>
          <w:sz w:val="22"/>
          <w:szCs w:val="22"/>
        </w:rPr>
        <w:t>l’histoire d’une réception</w:t>
      </w:r>
      <w:r w:rsidR="00DB090F">
        <w:rPr>
          <w:rFonts w:ascii="Times New Roman" w:hAnsi="Times New Roman" w:cs="Times New Roman"/>
          <w:i/>
          <w:iCs/>
          <w:sz w:val="22"/>
          <w:szCs w:val="22"/>
        </w:rPr>
        <w:t xml:space="preserve"> </w:t>
      </w:r>
      <w:r w:rsidR="00DB090F">
        <w:rPr>
          <w:rFonts w:ascii="Times New Roman" w:hAnsi="Times New Roman" w:cs="Times New Roman"/>
          <w:sz w:val="22"/>
          <w:szCs w:val="22"/>
        </w:rPr>
        <w:t>jointe à une réflexion sur la manière d’hériter d’un certain passé culturel</w:t>
      </w:r>
      <w:r w:rsidRPr="005964CB">
        <w:rPr>
          <w:rFonts w:ascii="Times New Roman" w:hAnsi="Times New Roman" w:cs="Times New Roman"/>
          <w:sz w:val="22"/>
          <w:szCs w:val="22"/>
        </w:rPr>
        <w:t>. La question qui sous-tend l’ensemble de l’ouvrage est celle de savoir quels usages et quelles formes d’appropriation l’Orient a suscités en Europe, à la charnière des XVIII</w:t>
      </w:r>
      <w:r w:rsidRPr="005964CB">
        <w:rPr>
          <w:rFonts w:ascii="Times New Roman" w:hAnsi="Times New Roman" w:cs="Times New Roman"/>
          <w:sz w:val="22"/>
          <w:szCs w:val="22"/>
          <w:vertAlign w:val="superscript"/>
        </w:rPr>
        <w:t>e</w:t>
      </w:r>
      <w:r>
        <w:rPr>
          <w:rFonts w:ascii="Times New Roman" w:hAnsi="Times New Roman" w:cs="Times New Roman"/>
          <w:sz w:val="22"/>
          <w:szCs w:val="22"/>
        </w:rPr>
        <w:t xml:space="preserve"> </w:t>
      </w:r>
      <w:r w:rsidRPr="005964CB">
        <w:rPr>
          <w:rFonts w:ascii="Times New Roman" w:hAnsi="Times New Roman" w:cs="Times New Roman"/>
          <w:sz w:val="22"/>
          <w:szCs w:val="22"/>
        </w:rPr>
        <w:t>et XIX</w:t>
      </w:r>
      <w:r w:rsidRPr="005964CB">
        <w:rPr>
          <w:rFonts w:ascii="Times New Roman" w:hAnsi="Times New Roman" w:cs="Times New Roman"/>
          <w:sz w:val="22"/>
          <w:szCs w:val="22"/>
          <w:vertAlign w:val="superscript"/>
        </w:rPr>
        <w:t>e</w:t>
      </w:r>
      <w:r>
        <w:rPr>
          <w:rFonts w:ascii="Times New Roman" w:hAnsi="Times New Roman" w:cs="Times New Roman"/>
          <w:sz w:val="22"/>
          <w:szCs w:val="22"/>
        </w:rPr>
        <w:t xml:space="preserve"> </w:t>
      </w:r>
      <w:r w:rsidRPr="005964CB">
        <w:rPr>
          <w:rFonts w:ascii="Times New Roman" w:hAnsi="Times New Roman" w:cs="Times New Roman"/>
          <w:sz w:val="22"/>
          <w:szCs w:val="22"/>
        </w:rPr>
        <w:t xml:space="preserve">siècles. Comment les textes, les mœurs et les traditions venus d’Orient ont-ils peu à peu infusé dans la culture européenne, au point de devenir un matériau pleinement intégré au corpus </w:t>
      </w:r>
      <w:r w:rsidR="0021439A">
        <w:rPr>
          <w:rFonts w:ascii="Times New Roman" w:hAnsi="Times New Roman" w:cs="Times New Roman"/>
          <w:sz w:val="22"/>
          <w:szCs w:val="22"/>
        </w:rPr>
        <w:t>culturel</w:t>
      </w:r>
      <w:r w:rsidRPr="005964CB">
        <w:rPr>
          <w:rFonts w:ascii="Times New Roman" w:hAnsi="Times New Roman" w:cs="Times New Roman"/>
          <w:sz w:val="22"/>
          <w:szCs w:val="22"/>
        </w:rPr>
        <w:t xml:space="preserve"> dominant ?</w:t>
      </w:r>
      <w:r w:rsidR="003C3848">
        <w:rPr>
          <w:rFonts w:ascii="Times New Roman" w:hAnsi="Times New Roman" w:cs="Times New Roman"/>
          <w:sz w:val="22"/>
          <w:szCs w:val="22"/>
        </w:rPr>
        <w:t xml:space="preserve"> </w:t>
      </w:r>
      <w:r w:rsidRPr="005964CB">
        <w:rPr>
          <w:rFonts w:ascii="Times New Roman" w:hAnsi="Times New Roman" w:cs="Times New Roman"/>
          <w:sz w:val="22"/>
          <w:szCs w:val="22"/>
        </w:rPr>
        <w:t xml:space="preserve">Ce qui intéresse </w:t>
      </w:r>
      <w:r w:rsidR="003C3848">
        <w:rPr>
          <w:rFonts w:ascii="Times New Roman" w:hAnsi="Times New Roman" w:cs="Times New Roman"/>
          <w:sz w:val="22"/>
          <w:szCs w:val="22"/>
        </w:rPr>
        <w:t xml:space="preserve">R. </w:t>
      </w:r>
      <w:r w:rsidRPr="005964CB">
        <w:rPr>
          <w:rFonts w:ascii="Times New Roman" w:hAnsi="Times New Roman" w:cs="Times New Roman"/>
          <w:sz w:val="22"/>
          <w:szCs w:val="22"/>
        </w:rPr>
        <w:t>Schwab</w:t>
      </w:r>
      <w:r w:rsidR="003C3848">
        <w:rPr>
          <w:rFonts w:ascii="Times New Roman" w:hAnsi="Times New Roman" w:cs="Times New Roman"/>
          <w:sz w:val="22"/>
          <w:szCs w:val="22"/>
        </w:rPr>
        <w:t xml:space="preserve"> </w:t>
      </w:r>
      <w:r w:rsidRPr="005964CB">
        <w:rPr>
          <w:rFonts w:ascii="Times New Roman" w:hAnsi="Times New Roman" w:cs="Times New Roman"/>
          <w:sz w:val="22"/>
          <w:szCs w:val="22"/>
        </w:rPr>
        <w:t xml:space="preserve">n’est </w:t>
      </w:r>
      <w:r w:rsidR="003C3848">
        <w:rPr>
          <w:rFonts w:ascii="Times New Roman" w:hAnsi="Times New Roman" w:cs="Times New Roman"/>
          <w:sz w:val="22"/>
          <w:szCs w:val="22"/>
        </w:rPr>
        <w:t xml:space="preserve">alors </w:t>
      </w:r>
      <w:r w:rsidRPr="005964CB">
        <w:rPr>
          <w:rFonts w:ascii="Times New Roman" w:hAnsi="Times New Roman" w:cs="Times New Roman"/>
          <w:sz w:val="22"/>
          <w:szCs w:val="22"/>
        </w:rPr>
        <w:t xml:space="preserve">pas tant la fidélité des traductions ni la rigueur philologique dans la transcription des textes orientaux, que la puissance de </w:t>
      </w:r>
      <w:r w:rsidRPr="005964CB">
        <w:rPr>
          <w:rFonts w:ascii="Times New Roman" w:hAnsi="Times New Roman" w:cs="Times New Roman"/>
          <w:i/>
          <w:iCs/>
          <w:sz w:val="22"/>
          <w:szCs w:val="22"/>
        </w:rPr>
        <w:t>déstabilisation</w:t>
      </w:r>
      <w:r w:rsidRPr="005964CB">
        <w:rPr>
          <w:rFonts w:ascii="Times New Roman" w:hAnsi="Times New Roman" w:cs="Times New Roman"/>
          <w:sz w:val="22"/>
          <w:szCs w:val="22"/>
        </w:rPr>
        <w:t xml:space="preserve"> et de </w:t>
      </w:r>
      <w:r w:rsidRPr="005964CB">
        <w:rPr>
          <w:rFonts w:ascii="Times New Roman" w:hAnsi="Times New Roman" w:cs="Times New Roman"/>
          <w:i/>
          <w:iCs/>
          <w:sz w:val="22"/>
          <w:szCs w:val="22"/>
        </w:rPr>
        <w:t>transformation</w:t>
      </w:r>
      <w:r w:rsidRPr="005964CB">
        <w:rPr>
          <w:rFonts w:ascii="Times New Roman" w:hAnsi="Times New Roman" w:cs="Times New Roman"/>
          <w:sz w:val="22"/>
          <w:szCs w:val="22"/>
        </w:rPr>
        <w:t xml:space="preserve"> qu’ils </w:t>
      </w:r>
      <w:r w:rsidR="003C3848">
        <w:rPr>
          <w:rFonts w:ascii="Times New Roman" w:hAnsi="Times New Roman" w:cs="Times New Roman"/>
          <w:sz w:val="22"/>
          <w:szCs w:val="22"/>
        </w:rPr>
        <w:t xml:space="preserve">ont </w:t>
      </w:r>
      <w:r w:rsidRPr="005964CB">
        <w:rPr>
          <w:rFonts w:ascii="Times New Roman" w:hAnsi="Times New Roman" w:cs="Times New Roman"/>
          <w:sz w:val="22"/>
          <w:szCs w:val="22"/>
        </w:rPr>
        <w:t>exerc</w:t>
      </w:r>
      <w:r w:rsidR="003C3848">
        <w:rPr>
          <w:rFonts w:ascii="Times New Roman" w:hAnsi="Times New Roman" w:cs="Times New Roman"/>
          <w:sz w:val="22"/>
          <w:szCs w:val="22"/>
        </w:rPr>
        <w:t xml:space="preserve">é </w:t>
      </w:r>
      <w:r w:rsidRPr="005964CB">
        <w:rPr>
          <w:rFonts w:ascii="Times New Roman" w:hAnsi="Times New Roman" w:cs="Times New Roman"/>
          <w:sz w:val="22"/>
          <w:szCs w:val="22"/>
        </w:rPr>
        <w:t>sur le savoir occidental. L’un des enjeux majeurs consiste ainsi à montrer comment, sur le socle apparemment stable de la culture européenne, «</w:t>
      </w:r>
      <w:r w:rsidR="0032346C">
        <w:rPr>
          <w:rFonts w:ascii="Times New Roman" w:hAnsi="Times New Roman" w:cs="Times New Roman"/>
          <w:sz w:val="22"/>
          <w:szCs w:val="22"/>
        </w:rPr>
        <w:t> </w:t>
      </w:r>
      <w:r w:rsidRPr="005964CB">
        <w:rPr>
          <w:rFonts w:ascii="Times New Roman" w:hAnsi="Times New Roman" w:cs="Times New Roman"/>
          <w:sz w:val="22"/>
          <w:szCs w:val="22"/>
        </w:rPr>
        <w:t>l’intervention miraculeuse d’un monde indien va permettre de réviser tous les classements</w:t>
      </w:r>
      <w:r w:rsidR="0032346C">
        <w:rPr>
          <w:rFonts w:ascii="Times New Roman" w:hAnsi="Times New Roman" w:cs="Times New Roman"/>
          <w:sz w:val="22"/>
          <w:szCs w:val="22"/>
        </w:rPr>
        <w:t> </w:t>
      </w:r>
      <w:r w:rsidRPr="005964CB">
        <w:rPr>
          <w:rFonts w:ascii="Times New Roman" w:hAnsi="Times New Roman" w:cs="Times New Roman"/>
          <w:sz w:val="22"/>
          <w:szCs w:val="22"/>
        </w:rPr>
        <w:t xml:space="preserve">» (p. 59), qu’il s’agisse des hiérarchies linguistiques, littéraires, philosophiques ou religieuses </w:t>
      </w:r>
      <w:r w:rsidR="00F65BAF">
        <w:rPr>
          <w:rFonts w:ascii="Times New Roman" w:hAnsi="Times New Roman" w:cs="Times New Roman"/>
          <w:sz w:val="22"/>
          <w:szCs w:val="22"/>
        </w:rPr>
        <w:t xml:space="preserve">traditionnelles et </w:t>
      </w:r>
      <w:r w:rsidR="0032346C">
        <w:rPr>
          <w:rFonts w:ascii="Times New Roman" w:hAnsi="Times New Roman" w:cs="Times New Roman"/>
          <w:sz w:val="22"/>
          <w:szCs w:val="22"/>
        </w:rPr>
        <w:t>propres</w:t>
      </w:r>
      <w:r w:rsidRPr="005964CB">
        <w:rPr>
          <w:rFonts w:ascii="Times New Roman" w:hAnsi="Times New Roman" w:cs="Times New Roman"/>
          <w:sz w:val="22"/>
          <w:szCs w:val="22"/>
        </w:rPr>
        <w:t xml:space="preserve"> à l’Europe. Ailleurs, Schwab précise encore que «</w:t>
      </w:r>
      <w:r w:rsidR="00F65BAF">
        <w:rPr>
          <w:rFonts w:ascii="Times New Roman" w:hAnsi="Times New Roman" w:cs="Times New Roman"/>
          <w:sz w:val="22"/>
          <w:szCs w:val="22"/>
        </w:rPr>
        <w:t> </w:t>
      </w:r>
      <w:r w:rsidRPr="005964CB">
        <w:rPr>
          <w:rFonts w:ascii="Times New Roman" w:hAnsi="Times New Roman" w:cs="Times New Roman"/>
          <w:sz w:val="22"/>
          <w:szCs w:val="22"/>
        </w:rPr>
        <w:t>en même temps que le haut passé de tous les continents est incorporé à la culture, toutes les hiérarchies de l’esprit sont bouleversées</w:t>
      </w:r>
      <w:r w:rsidR="00F65BAF">
        <w:rPr>
          <w:rFonts w:ascii="Times New Roman" w:hAnsi="Times New Roman" w:cs="Times New Roman"/>
          <w:sz w:val="22"/>
          <w:szCs w:val="22"/>
        </w:rPr>
        <w:t> </w:t>
      </w:r>
      <w:r w:rsidRPr="005964CB">
        <w:rPr>
          <w:rFonts w:ascii="Times New Roman" w:hAnsi="Times New Roman" w:cs="Times New Roman"/>
          <w:sz w:val="22"/>
          <w:szCs w:val="22"/>
        </w:rPr>
        <w:t>» (p.</w:t>
      </w:r>
      <w:r w:rsidR="00F65BAF">
        <w:rPr>
          <w:rFonts w:ascii="Times New Roman" w:hAnsi="Times New Roman" w:cs="Times New Roman"/>
          <w:sz w:val="22"/>
          <w:szCs w:val="22"/>
        </w:rPr>
        <w:t> </w:t>
      </w:r>
      <w:r w:rsidRPr="005964CB">
        <w:rPr>
          <w:rFonts w:ascii="Times New Roman" w:hAnsi="Times New Roman" w:cs="Times New Roman"/>
          <w:sz w:val="22"/>
          <w:szCs w:val="22"/>
        </w:rPr>
        <w:t>116).</w:t>
      </w:r>
      <w:r w:rsidR="00F65BAF">
        <w:rPr>
          <w:rFonts w:ascii="Times New Roman" w:hAnsi="Times New Roman" w:cs="Times New Roman"/>
          <w:sz w:val="22"/>
          <w:szCs w:val="22"/>
        </w:rPr>
        <w:t xml:space="preserve"> </w:t>
      </w:r>
      <w:r w:rsidRPr="005964CB">
        <w:rPr>
          <w:rFonts w:ascii="Times New Roman" w:hAnsi="Times New Roman" w:cs="Times New Roman"/>
          <w:sz w:val="22"/>
          <w:szCs w:val="22"/>
        </w:rPr>
        <w:t xml:space="preserve">L’Inde </w:t>
      </w:r>
      <w:r w:rsidR="009A0FD7">
        <w:rPr>
          <w:rFonts w:ascii="Times New Roman" w:hAnsi="Times New Roman" w:cs="Times New Roman"/>
          <w:sz w:val="22"/>
          <w:szCs w:val="22"/>
        </w:rPr>
        <w:t>apparaît alors alternativement, comme</w:t>
      </w:r>
      <w:r w:rsidRPr="005964CB">
        <w:rPr>
          <w:rFonts w:ascii="Times New Roman" w:hAnsi="Times New Roman" w:cs="Times New Roman"/>
          <w:sz w:val="22"/>
          <w:szCs w:val="22"/>
        </w:rPr>
        <w:t xml:space="preserve"> une religion originelle et universelle</w:t>
      </w:r>
      <w:r w:rsidR="009A0FD7">
        <w:rPr>
          <w:rFonts w:ascii="Times New Roman" w:hAnsi="Times New Roman" w:cs="Times New Roman"/>
          <w:sz w:val="22"/>
          <w:szCs w:val="22"/>
        </w:rPr>
        <w:t xml:space="preserve"> dans les perspectives de Schlegel et de Novalis ou plus largement </w:t>
      </w:r>
      <w:r w:rsidRPr="005964CB">
        <w:rPr>
          <w:rFonts w:ascii="Times New Roman" w:hAnsi="Times New Roman" w:cs="Times New Roman"/>
          <w:sz w:val="22"/>
          <w:szCs w:val="22"/>
        </w:rPr>
        <w:t>comme le nouveau berceau spirituel et intellectuel de l’Europe moderne</w:t>
      </w:r>
      <w:r w:rsidR="00902E04">
        <w:rPr>
          <w:rFonts w:ascii="Times New Roman" w:hAnsi="Times New Roman" w:cs="Times New Roman"/>
          <w:sz w:val="22"/>
          <w:szCs w:val="22"/>
        </w:rPr>
        <w:t xml:space="preserve">, </w:t>
      </w:r>
      <w:r w:rsidRPr="005964CB">
        <w:rPr>
          <w:rFonts w:ascii="Times New Roman" w:hAnsi="Times New Roman" w:cs="Times New Roman"/>
          <w:sz w:val="22"/>
          <w:szCs w:val="22"/>
        </w:rPr>
        <w:t xml:space="preserve">de </w:t>
      </w:r>
      <w:r w:rsidR="009A0FD7">
        <w:rPr>
          <w:rFonts w:ascii="Times New Roman" w:hAnsi="Times New Roman" w:cs="Times New Roman"/>
          <w:sz w:val="22"/>
          <w:szCs w:val="22"/>
        </w:rPr>
        <w:t>ses</w:t>
      </w:r>
      <w:r w:rsidRPr="005964CB">
        <w:rPr>
          <w:rFonts w:ascii="Times New Roman" w:hAnsi="Times New Roman" w:cs="Times New Roman"/>
          <w:sz w:val="22"/>
          <w:szCs w:val="22"/>
        </w:rPr>
        <w:t xml:space="preserve"> littérature</w:t>
      </w:r>
      <w:r w:rsidR="009A0FD7">
        <w:rPr>
          <w:rFonts w:ascii="Times New Roman" w:hAnsi="Times New Roman" w:cs="Times New Roman"/>
          <w:sz w:val="22"/>
          <w:szCs w:val="22"/>
        </w:rPr>
        <w:t>s</w:t>
      </w:r>
      <w:r w:rsidRPr="005964CB">
        <w:rPr>
          <w:rFonts w:ascii="Times New Roman" w:hAnsi="Times New Roman" w:cs="Times New Roman"/>
          <w:sz w:val="22"/>
          <w:szCs w:val="22"/>
        </w:rPr>
        <w:t xml:space="preserve">, </w:t>
      </w:r>
      <w:r w:rsidR="009A0FD7">
        <w:rPr>
          <w:rFonts w:ascii="Times New Roman" w:hAnsi="Times New Roman" w:cs="Times New Roman"/>
          <w:sz w:val="22"/>
          <w:szCs w:val="22"/>
        </w:rPr>
        <w:t>ses</w:t>
      </w:r>
      <w:r w:rsidRPr="005964CB">
        <w:rPr>
          <w:rFonts w:ascii="Times New Roman" w:hAnsi="Times New Roman" w:cs="Times New Roman"/>
          <w:sz w:val="22"/>
          <w:szCs w:val="22"/>
        </w:rPr>
        <w:t xml:space="preserve"> philosophi</w:t>
      </w:r>
      <w:r w:rsidR="00902E04">
        <w:rPr>
          <w:rFonts w:ascii="Times New Roman" w:hAnsi="Times New Roman" w:cs="Times New Roman"/>
          <w:sz w:val="22"/>
          <w:szCs w:val="22"/>
        </w:rPr>
        <w:t>e</w:t>
      </w:r>
      <w:r w:rsidR="009A0FD7">
        <w:rPr>
          <w:rFonts w:ascii="Times New Roman" w:hAnsi="Times New Roman" w:cs="Times New Roman"/>
          <w:sz w:val="22"/>
          <w:szCs w:val="22"/>
        </w:rPr>
        <w:t>s</w:t>
      </w:r>
      <w:r w:rsidR="00902E04">
        <w:rPr>
          <w:rFonts w:ascii="Times New Roman" w:hAnsi="Times New Roman" w:cs="Times New Roman"/>
          <w:sz w:val="22"/>
          <w:szCs w:val="22"/>
        </w:rPr>
        <w:t xml:space="preserve"> et </w:t>
      </w:r>
      <w:r w:rsidRPr="005964CB">
        <w:rPr>
          <w:rFonts w:ascii="Times New Roman" w:hAnsi="Times New Roman" w:cs="Times New Roman"/>
          <w:sz w:val="22"/>
          <w:szCs w:val="22"/>
        </w:rPr>
        <w:t>ses sciences. Ce qui se joue est</w:t>
      </w:r>
      <w:r w:rsidR="009A0FD7">
        <w:rPr>
          <w:rFonts w:ascii="Times New Roman" w:hAnsi="Times New Roman" w:cs="Times New Roman"/>
          <w:sz w:val="22"/>
          <w:szCs w:val="22"/>
        </w:rPr>
        <w:t xml:space="preserve"> </w:t>
      </w:r>
      <w:r w:rsidRPr="005964CB">
        <w:rPr>
          <w:rFonts w:ascii="Times New Roman" w:hAnsi="Times New Roman" w:cs="Times New Roman"/>
          <w:sz w:val="22"/>
          <w:szCs w:val="22"/>
        </w:rPr>
        <w:t xml:space="preserve">une véritable </w:t>
      </w:r>
      <w:r w:rsidRPr="005964CB">
        <w:rPr>
          <w:rFonts w:ascii="Times New Roman" w:hAnsi="Times New Roman" w:cs="Times New Roman"/>
          <w:i/>
          <w:iCs/>
          <w:sz w:val="22"/>
          <w:szCs w:val="22"/>
        </w:rPr>
        <w:t>reconfiguration</w:t>
      </w:r>
      <w:r w:rsidRPr="005964CB">
        <w:rPr>
          <w:rFonts w:ascii="Times New Roman" w:hAnsi="Times New Roman" w:cs="Times New Roman"/>
          <w:sz w:val="22"/>
          <w:szCs w:val="22"/>
        </w:rPr>
        <w:t xml:space="preserve"> des consciences, individuelles comme collectives, et une redéfinition des cadres académiques et sociaux de la connaissance.</w:t>
      </w:r>
      <w:r w:rsidR="009A0FD7">
        <w:rPr>
          <w:rFonts w:ascii="Times New Roman" w:hAnsi="Times New Roman" w:cs="Times New Roman"/>
          <w:sz w:val="22"/>
          <w:szCs w:val="22"/>
        </w:rPr>
        <w:t xml:space="preserve"> </w:t>
      </w:r>
      <w:r w:rsidRPr="005964CB">
        <w:rPr>
          <w:rFonts w:ascii="Times New Roman" w:hAnsi="Times New Roman" w:cs="Times New Roman"/>
          <w:sz w:val="22"/>
          <w:szCs w:val="22"/>
        </w:rPr>
        <w:t>En brouillant les frontières disciplinaires traditionnelles, cette Renaissance orientale engendre l’émergence de figures hybrides, dont Schwab dessine les contours avec précision. L’Europe voit alors apparaître des historiens-poètes</w:t>
      </w:r>
      <w:r w:rsidR="009A0FD7">
        <w:rPr>
          <w:rFonts w:ascii="Times New Roman" w:hAnsi="Times New Roman" w:cs="Times New Roman"/>
          <w:sz w:val="22"/>
          <w:szCs w:val="22"/>
        </w:rPr>
        <w:t xml:space="preserve"> comme Jules </w:t>
      </w:r>
      <w:r w:rsidRPr="005964CB">
        <w:rPr>
          <w:rFonts w:ascii="Times New Roman" w:hAnsi="Times New Roman" w:cs="Times New Roman"/>
          <w:sz w:val="22"/>
          <w:szCs w:val="22"/>
        </w:rPr>
        <w:t xml:space="preserve">Michelet ; des poètes-historiens comme Victor Hugo (p. 114) ; des philosophes-linguistes, tel </w:t>
      </w:r>
      <w:r w:rsidR="009A0FD7">
        <w:rPr>
          <w:rFonts w:ascii="Times New Roman" w:hAnsi="Times New Roman" w:cs="Times New Roman"/>
          <w:sz w:val="22"/>
          <w:szCs w:val="22"/>
        </w:rPr>
        <w:t xml:space="preserve">Johann Gottfried von </w:t>
      </w:r>
      <w:r w:rsidRPr="005964CB">
        <w:rPr>
          <w:rFonts w:ascii="Times New Roman" w:hAnsi="Times New Roman" w:cs="Times New Roman"/>
          <w:sz w:val="22"/>
          <w:szCs w:val="22"/>
        </w:rPr>
        <w:t xml:space="preserve">Herder ; ou encore des archéologues-philologues, à l’image de </w:t>
      </w:r>
      <w:r w:rsidR="009A0FD7">
        <w:rPr>
          <w:rFonts w:ascii="Times New Roman" w:hAnsi="Times New Roman" w:cs="Times New Roman"/>
          <w:sz w:val="22"/>
          <w:szCs w:val="22"/>
        </w:rPr>
        <w:t xml:space="preserve">Georg Friedrich </w:t>
      </w:r>
      <w:proofErr w:type="spellStart"/>
      <w:r w:rsidRPr="005964CB">
        <w:rPr>
          <w:rFonts w:ascii="Times New Roman" w:hAnsi="Times New Roman" w:cs="Times New Roman"/>
          <w:sz w:val="22"/>
          <w:szCs w:val="22"/>
        </w:rPr>
        <w:t>Creuzer</w:t>
      </w:r>
      <w:proofErr w:type="spellEnd"/>
      <w:r w:rsidRPr="005964CB">
        <w:rPr>
          <w:rFonts w:ascii="Times New Roman" w:hAnsi="Times New Roman" w:cs="Times New Roman"/>
          <w:sz w:val="22"/>
          <w:szCs w:val="22"/>
        </w:rPr>
        <w:t>.</w:t>
      </w:r>
      <w:r w:rsidR="005E227F">
        <w:rPr>
          <w:rFonts w:ascii="Times New Roman" w:hAnsi="Times New Roman" w:cs="Times New Roman"/>
          <w:sz w:val="22"/>
          <w:szCs w:val="22"/>
        </w:rPr>
        <w:t xml:space="preserve"> </w:t>
      </w:r>
      <w:r w:rsidRPr="005964CB">
        <w:rPr>
          <w:rFonts w:ascii="Times New Roman" w:hAnsi="Times New Roman" w:cs="Times New Roman"/>
          <w:sz w:val="22"/>
          <w:szCs w:val="22"/>
        </w:rPr>
        <w:t>Parallèlement</w:t>
      </w:r>
      <w:r w:rsidR="00CC295D">
        <w:rPr>
          <w:rFonts w:ascii="Times New Roman" w:hAnsi="Times New Roman" w:cs="Times New Roman"/>
          <w:sz w:val="22"/>
          <w:szCs w:val="22"/>
        </w:rPr>
        <w:t xml:space="preserve">, </w:t>
      </w:r>
      <w:r w:rsidRPr="005964CB">
        <w:rPr>
          <w:rFonts w:ascii="Times New Roman" w:hAnsi="Times New Roman" w:cs="Times New Roman"/>
          <w:sz w:val="22"/>
          <w:szCs w:val="22"/>
        </w:rPr>
        <w:t>et de façon non contradictoire</w:t>
      </w:r>
      <w:r w:rsidR="00CC295D">
        <w:rPr>
          <w:rFonts w:ascii="Times New Roman" w:hAnsi="Times New Roman" w:cs="Times New Roman"/>
          <w:sz w:val="22"/>
          <w:szCs w:val="22"/>
        </w:rPr>
        <w:t>,</w:t>
      </w:r>
      <w:r w:rsidR="005E227F">
        <w:rPr>
          <w:rFonts w:ascii="Times New Roman" w:hAnsi="Times New Roman" w:cs="Times New Roman"/>
          <w:sz w:val="22"/>
          <w:szCs w:val="22"/>
        </w:rPr>
        <w:t xml:space="preserve"> </w:t>
      </w:r>
      <w:r w:rsidRPr="005964CB">
        <w:rPr>
          <w:rFonts w:ascii="Times New Roman" w:hAnsi="Times New Roman" w:cs="Times New Roman"/>
          <w:sz w:val="22"/>
          <w:szCs w:val="22"/>
        </w:rPr>
        <w:t>cette effervescence intellectuelle favorise la spécialisation et l’autonomisation de certaines disciplines. Ainsi, avec le comparatisme linguistique de Bopp, la linguistique s’émancipe peu à peu de son ancrage métaphysique, tandis que la mythologie accède au statut de science indépendante, notamment sous l’impulsion de la </w:t>
      </w:r>
      <w:r w:rsidRPr="005964CB">
        <w:rPr>
          <w:rFonts w:ascii="Times New Roman" w:hAnsi="Times New Roman" w:cs="Times New Roman"/>
          <w:i/>
          <w:iCs/>
          <w:sz w:val="22"/>
          <w:szCs w:val="22"/>
        </w:rPr>
        <w:t>Symbolique</w:t>
      </w:r>
      <w:r w:rsidRPr="005964CB">
        <w:rPr>
          <w:rFonts w:ascii="Times New Roman" w:hAnsi="Times New Roman" w:cs="Times New Roman"/>
          <w:sz w:val="22"/>
          <w:szCs w:val="22"/>
        </w:rPr>
        <w:t xml:space="preserve"> de </w:t>
      </w:r>
      <w:proofErr w:type="spellStart"/>
      <w:r w:rsidRPr="005964CB">
        <w:rPr>
          <w:rFonts w:ascii="Times New Roman" w:hAnsi="Times New Roman" w:cs="Times New Roman"/>
          <w:sz w:val="22"/>
          <w:szCs w:val="22"/>
        </w:rPr>
        <w:t>Creuzer</w:t>
      </w:r>
      <w:proofErr w:type="spellEnd"/>
      <w:r w:rsidRPr="005964CB">
        <w:rPr>
          <w:rFonts w:ascii="Times New Roman" w:hAnsi="Times New Roman" w:cs="Times New Roman"/>
          <w:sz w:val="22"/>
          <w:szCs w:val="22"/>
        </w:rPr>
        <w:t>.</w:t>
      </w:r>
    </w:p>
    <w:p w14:paraId="54B28CD8" w14:textId="63FCDA92" w:rsidR="00F35A71" w:rsidRDefault="00B71905" w:rsidP="00F35A71">
      <w:pPr>
        <w:ind w:firstLine="284"/>
        <w:jc w:val="both"/>
        <w:rPr>
          <w:rFonts w:ascii="Times New Roman" w:hAnsi="Times New Roman" w:cs="Times New Roman"/>
          <w:sz w:val="22"/>
          <w:szCs w:val="22"/>
        </w:rPr>
      </w:pPr>
      <w:r w:rsidRPr="0091572B">
        <w:rPr>
          <w:rFonts w:ascii="Times New Roman" w:hAnsi="Times New Roman" w:cs="Times New Roman"/>
          <w:kern w:val="0"/>
          <w:sz w:val="22"/>
          <w:szCs w:val="22"/>
          <w:lang w:val="fr-FR"/>
        </w:rPr>
        <w:lastRenderedPageBreak/>
        <w:t>Pour prendre toute la mesure de l’apport considérable de la pensée orientale</w:t>
      </w:r>
      <w:r w:rsidR="00372CB9">
        <w:rPr>
          <w:rFonts w:ascii="Times New Roman" w:hAnsi="Times New Roman" w:cs="Times New Roman"/>
          <w:kern w:val="0"/>
          <w:sz w:val="22"/>
          <w:szCs w:val="22"/>
          <w:lang w:val="fr-FR"/>
        </w:rPr>
        <w:t>,</w:t>
      </w:r>
      <w:r w:rsidRPr="0091572B">
        <w:rPr>
          <w:rFonts w:ascii="Times New Roman" w:hAnsi="Times New Roman" w:cs="Times New Roman"/>
          <w:kern w:val="0"/>
          <w:sz w:val="22"/>
          <w:szCs w:val="22"/>
          <w:lang w:val="fr-FR"/>
        </w:rPr>
        <w:t xml:space="preserve"> indienne en particulier</w:t>
      </w:r>
      <w:r w:rsidR="00372CB9">
        <w:rPr>
          <w:rFonts w:ascii="Times New Roman" w:hAnsi="Times New Roman" w:cs="Times New Roman"/>
          <w:kern w:val="0"/>
          <w:sz w:val="22"/>
          <w:szCs w:val="22"/>
          <w:lang w:val="fr-FR"/>
        </w:rPr>
        <w:t>,</w:t>
      </w:r>
      <w:r w:rsidRPr="0091572B">
        <w:rPr>
          <w:rFonts w:ascii="Times New Roman" w:hAnsi="Times New Roman" w:cs="Times New Roman"/>
          <w:kern w:val="0"/>
          <w:sz w:val="22"/>
          <w:szCs w:val="22"/>
          <w:lang w:val="fr-FR"/>
        </w:rPr>
        <w:t xml:space="preserve"> sur la culture européenne, R. Schwab </w:t>
      </w:r>
      <w:r w:rsidR="006E75F6">
        <w:rPr>
          <w:rFonts w:ascii="Times New Roman" w:hAnsi="Times New Roman" w:cs="Times New Roman"/>
          <w:kern w:val="0"/>
          <w:sz w:val="22"/>
          <w:szCs w:val="22"/>
          <w:lang w:val="fr-FR"/>
        </w:rPr>
        <w:t>en passe</w:t>
      </w:r>
      <w:r w:rsidRPr="0091572B">
        <w:rPr>
          <w:rFonts w:ascii="Times New Roman" w:hAnsi="Times New Roman" w:cs="Times New Roman"/>
          <w:kern w:val="0"/>
          <w:sz w:val="22"/>
          <w:szCs w:val="22"/>
          <w:lang w:val="fr-FR"/>
        </w:rPr>
        <w:t xml:space="preserve"> par ailleurs </w:t>
      </w:r>
      <w:r w:rsidR="006E75F6">
        <w:rPr>
          <w:rFonts w:ascii="Times New Roman" w:hAnsi="Times New Roman" w:cs="Times New Roman"/>
          <w:kern w:val="0"/>
          <w:sz w:val="22"/>
          <w:szCs w:val="22"/>
          <w:lang w:val="fr-FR"/>
        </w:rPr>
        <w:t>par</w:t>
      </w:r>
      <w:r w:rsidRPr="0091572B">
        <w:rPr>
          <w:rFonts w:ascii="Times New Roman" w:hAnsi="Times New Roman" w:cs="Times New Roman"/>
          <w:kern w:val="0"/>
          <w:sz w:val="22"/>
          <w:szCs w:val="22"/>
          <w:lang w:val="fr-FR"/>
        </w:rPr>
        <w:t xml:space="preserve"> la dimension </w:t>
      </w:r>
      <w:r w:rsidRPr="0091572B">
        <w:rPr>
          <w:rFonts w:ascii="Times New Roman" w:hAnsi="Times New Roman" w:cs="Times New Roman"/>
          <w:i/>
          <w:iCs/>
          <w:kern w:val="0"/>
          <w:sz w:val="22"/>
          <w:szCs w:val="22"/>
          <w:lang w:val="fr-FR"/>
        </w:rPr>
        <w:t>fantasmée</w:t>
      </w:r>
      <w:r w:rsidRPr="0091572B">
        <w:rPr>
          <w:rFonts w:ascii="Times New Roman" w:hAnsi="Times New Roman" w:cs="Times New Roman"/>
          <w:kern w:val="0"/>
          <w:sz w:val="22"/>
          <w:szCs w:val="22"/>
          <w:lang w:val="fr-FR"/>
        </w:rPr>
        <w:t xml:space="preserve"> de </w:t>
      </w:r>
      <w:r w:rsidR="00E56BB2">
        <w:rPr>
          <w:rFonts w:ascii="Times New Roman" w:hAnsi="Times New Roman" w:cs="Times New Roman"/>
          <w:kern w:val="0"/>
          <w:sz w:val="22"/>
          <w:szCs w:val="22"/>
          <w:lang w:val="fr-FR"/>
        </w:rPr>
        <w:t>sa</w:t>
      </w:r>
      <w:r w:rsidRPr="0091572B">
        <w:rPr>
          <w:rFonts w:ascii="Times New Roman" w:hAnsi="Times New Roman" w:cs="Times New Roman"/>
          <w:kern w:val="0"/>
          <w:sz w:val="22"/>
          <w:szCs w:val="22"/>
          <w:lang w:val="fr-FR"/>
        </w:rPr>
        <w:t xml:space="preserve"> réception, sur le plan psychologique des représentations et des imaginaires. Le goût indéniable de l’auteur pour la </w:t>
      </w:r>
      <w:r w:rsidRPr="0091572B">
        <w:rPr>
          <w:rFonts w:ascii="Times New Roman" w:hAnsi="Times New Roman" w:cs="Times New Roman"/>
          <w:i/>
          <w:iCs/>
          <w:kern w:val="0"/>
          <w:sz w:val="22"/>
          <w:szCs w:val="22"/>
          <w:lang w:val="fr-FR"/>
        </w:rPr>
        <w:t>biographie</w:t>
      </w:r>
      <w:r w:rsidRPr="0091572B">
        <w:rPr>
          <w:rFonts w:ascii="Times New Roman" w:hAnsi="Times New Roman" w:cs="Times New Roman"/>
          <w:kern w:val="0"/>
          <w:sz w:val="22"/>
          <w:szCs w:val="22"/>
          <w:lang w:val="fr-FR"/>
        </w:rPr>
        <w:t xml:space="preserve">, dont il maîtrise l’art, est </w:t>
      </w:r>
      <w:r w:rsidR="00E56BB2">
        <w:rPr>
          <w:rFonts w:ascii="Times New Roman" w:hAnsi="Times New Roman" w:cs="Times New Roman"/>
          <w:kern w:val="0"/>
          <w:sz w:val="22"/>
          <w:szCs w:val="22"/>
          <w:lang w:val="fr-FR"/>
        </w:rPr>
        <w:t>alors</w:t>
      </w:r>
      <w:r w:rsidRPr="0091572B">
        <w:rPr>
          <w:rFonts w:ascii="Times New Roman" w:hAnsi="Times New Roman" w:cs="Times New Roman"/>
          <w:kern w:val="0"/>
          <w:sz w:val="22"/>
          <w:szCs w:val="22"/>
          <w:lang w:val="fr-FR"/>
        </w:rPr>
        <w:t xml:space="preserve"> mis au service du récit des </w:t>
      </w:r>
      <w:r w:rsidRPr="0091572B">
        <w:rPr>
          <w:rFonts w:ascii="Times New Roman" w:hAnsi="Times New Roman" w:cs="Times New Roman"/>
          <w:sz w:val="22"/>
          <w:szCs w:val="22"/>
        </w:rPr>
        <w:t>trajectoires individuel</w:t>
      </w:r>
      <w:r w:rsidR="00A31AF8">
        <w:rPr>
          <w:rFonts w:ascii="Times New Roman" w:hAnsi="Times New Roman" w:cs="Times New Roman"/>
          <w:sz w:val="22"/>
          <w:szCs w:val="22"/>
        </w:rPr>
        <w:t>le</w:t>
      </w:r>
      <w:r w:rsidRPr="0091572B">
        <w:rPr>
          <w:rFonts w:ascii="Times New Roman" w:hAnsi="Times New Roman" w:cs="Times New Roman"/>
          <w:sz w:val="22"/>
          <w:szCs w:val="22"/>
        </w:rPr>
        <w:t>s des principaux acteurs de la Renaissance</w:t>
      </w:r>
      <w:r w:rsidR="00A31AF8">
        <w:rPr>
          <w:rFonts w:ascii="Times New Roman" w:hAnsi="Times New Roman" w:cs="Times New Roman"/>
          <w:sz w:val="22"/>
          <w:szCs w:val="22"/>
        </w:rPr>
        <w:t xml:space="preserve"> orientale</w:t>
      </w:r>
      <w:r w:rsidRPr="0091572B">
        <w:rPr>
          <w:rFonts w:ascii="Times New Roman" w:hAnsi="Times New Roman" w:cs="Times New Roman"/>
          <w:sz w:val="22"/>
          <w:szCs w:val="22"/>
        </w:rPr>
        <w:t>. En examinant leurs situation sociale et économique, leurs caractère</w:t>
      </w:r>
      <w:r w:rsidR="00615FCE">
        <w:rPr>
          <w:rFonts w:ascii="Times New Roman" w:hAnsi="Times New Roman" w:cs="Times New Roman"/>
          <w:sz w:val="22"/>
          <w:szCs w:val="22"/>
        </w:rPr>
        <w:t>s</w:t>
      </w:r>
      <w:r w:rsidRPr="0091572B">
        <w:rPr>
          <w:rFonts w:ascii="Times New Roman" w:hAnsi="Times New Roman" w:cs="Times New Roman"/>
          <w:sz w:val="22"/>
          <w:szCs w:val="22"/>
        </w:rPr>
        <w:t xml:space="preserve"> et leurs motivations psychologiques</w:t>
      </w:r>
      <w:r w:rsidR="00615FCE">
        <w:rPr>
          <w:rFonts w:ascii="Times New Roman" w:hAnsi="Times New Roman" w:cs="Times New Roman"/>
          <w:sz w:val="22"/>
          <w:szCs w:val="22"/>
        </w:rPr>
        <w:t xml:space="preserve">, </w:t>
      </w:r>
      <w:r w:rsidRPr="0091572B">
        <w:rPr>
          <w:rFonts w:ascii="Times New Roman" w:hAnsi="Times New Roman" w:cs="Times New Roman"/>
          <w:sz w:val="22"/>
          <w:szCs w:val="22"/>
        </w:rPr>
        <w:t xml:space="preserve">R. Schwab </w:t>
      </w:r>
      <w:r w:rsidR="00F35A71">
        <w:rPr>
          <w:rFonts w:ascii="Times New Roman" w:hAnsi="Times New Roman" w:cs="Times New Roman"/>
          <w:sz w:val="22"/>
          <w:szCs w:val="22"/>
        </w:rPr>
        <w:t>détermine</w:t>
      </w:r>
      <w:r w:rsidRPr="0091572B">
        <w:rPr>
          <w:rFonts w:ascii="Times New Roman" w:hAnsi="Times New Roman" w:cs="Times New Roman"/>
          <w:sz w:val="22"/>
          <w:szCs w:val="22"/>
        </w:rPr>
        <w:t xml:space="preserve"> </w:t>
      </w:r>
      <w:r w:rsidR="00F35A71">
        <w:rPr>
          <w:rFonts w:ascii="Times New Roman" w:hAnsi="Times New Roman" w:cs="Times New Roman"/>
          <w:sz w:val="22"/>
          <w:szCs w:val="22"/>
        </w:rPr>
        <w:t>l’</w:t>
      </w:r>
      <w:r w:rsidRPr="0091572B">
        <w:rPr>
          <w:rFonts w:ascii="Times New Roman" w:hAnsi="Times New Roman" w:cs="Times New Roman"/>
          <w:sz w:val="22"/>
          <w:szCs w:val="22"/>
        </w:rPr>
        <w:t>horizon des travaux à venir, appelant de ses vœux l’établissement d’une « </w:t>
      </w:r>
      <w:r w:rsidRPr="0091572B">
        <w:rPr>
          <w:rFonts w:ascii="Times New Roman" w:hAnsi="Times New Roman" w:cs="Times New Roman"/>
          <w:kern w:val="0"/>
          <w:sz w:val="22"/>
          <w:szCs w:val="22"/>
          <w:lang w:val="fr-FR"/>
        </w:rPr>
        <w:t>psychologie des grands orientalistes » (p.85) qui est encore à faire.</w:t>
      </w:r>
    </w:p>
    <w:p w14:paraId="13EA2118" w14:textId="77777777" w:rsidR="00F35A71" w:rsidRDefault="00F35A71" w:rsidP="00F35A71">
      <w:pPr>
        <w:jc w:val="both"/>
        <w:rPr>
          <w:rFonts w:ascii="Times New Roman" w:hAnsi="Times New Roman" w:cs="Times New Roman"/>
          <w:sz w:val="22"/>
          <w:szCs w:val="22"/>
        </w:rPr>
      </w:pPr>
    </w:p>
    <w:p w14:paraId="7A27D5EC" w14:textId="77777777" w:rsidR="00F35A71" w:rsidRPr="0091572B" w:rsidRDefault="00F35A71" w:rsidP="00F35A71">
      <w:pPr>
        <w:jc w:val="both"/>
        <w:rPr>
          <w:rFonts w:ascii="Times New Roman" w:hAnsi="Times New Roman" w:cs="Times New Roman"/>
          <w:sz w:val="22"/>
          <w:szCs w:val="22"/>
        </w:rPr>
      </w:pPr>
    </w:p>
    <w:p w14:paraId="5240E077" w14:textId="041A0571" w:rsidR="00625B02" w:rsidRPr="0091572B" w:rsidRDefault="0031161E" w:rsidP="00625B02">
      <w:pPr>
        <w:jc w:val="both"/>
        <w:rPr>
          <w:rFonts w:ascii="Times New Roman" w:hAnsi="Times New Roman" w:cs="Times New Roman"/>
          <w:b/>
          <w:bCs/>
          <w:sz w:val="22"/>
          <w:szCs w:val="22"/>
        </w:rPr>
      </w:pPr>
      <w:r w:rsidRPr="0091572B">
        <w:rPr>
          <w:rFonts w:ascii="Times New Roman" w:hAnsi="Times New Roman" w:cs="Times New Roman"/>
          <w:b/>
          <w:bCs/>
          <w:sz w:val="22"/>
          <w:szCs w:val="22"/>
        </w:rPr>
        <w:t xml:space="preserve">L’engagement </w:t>
      </w:r>
      <w:r w:rsidR="00CE11EE">
        <w:rPr>
          <w:rFonts w:ascii="Times New Roman" w:hAnsi="Times New Roman" w:cs="Times New Roman"/>
          <w:b/>
          <w:bCs/>
          <w:sz w:val="22"/>
          <w:szCs w:val="22"/>
        </w:rPr>
        <w:t xml:space="preserve">épistémologique </w:t>
      </w:r>
      <w:r w:rsidR="006D07DB" w:rsidRPr="0091572B">
        <w:rPr>
          <w:rFonts w:ascii="Times New Roman" w:hAnsi="Times New Roman" w:cs="Times New Roman"/>
          <w:b/>
          <w:bCs/>
          <w:sz w:val="22"/>
          <w:szCs w:val="22"/>
        </w:rPr>
        <w:t>de R. Schwab</w:t>
      </w:r>
      <w:r w:rsidR="00CE11EE">
        <w:rPr>
          <w:rFonts w:ascii="Times New Roman" w:hAnsi="Times New Roman" w:cs="Times New Roman"/>
          <w:b/>
          <w:bCs/>
          <w:sz w:val="22"/>
          <w:szCs w:val="22"/>
        </w:rPr>
        <w:t xml:space="preserve">. Un </w:t>
      </w:r>
      <w:r w:rsidR="00E213E3" w:rsidRPr="0091572B">
        <w:rPr>
          <w:rFonts w:ascii="Times New Roman" w:hAnsi="Times New Roman" w:cs="Times New Roman"/>
          <w:b/>
          <w:bCs/>
          <w:sz w:val="22"/>
          <w:szCs w:val="22"/>
        </w:rPr>
        <w:t>orientalisme</w:t>
      </w:r>
      <w:r w:rsidR="00A11B15" w:rsidRPr="0091572B">
        <w:rPr>
          <w:rFonts w:ascii="Times New Roman" w:hAnsi="Times New Roman" w:cs="Times New Roman"/>
          <w:b/>
          <w:bCs/>
          <w:sz w:val="22"/>
          <w:szCs w:val="22"/>
        </w:rPr>
        <w:t xml:space="preserve"> </w:t>
      </w:r>
      <w:r w:rsidR="00E213E3" w:rsidRPr="0091572B">
        <w:rPr>
          <w:rFonts w:ascii="Times New Roman" w:hAnsi="Times New Roman" w:cs="Times New Roman"/>
          <w:b/>
          <w:bCs/>
          <w:sz w:val="22"/>
          <w:szCs w:val="22"/>
        </w:rPr>
        <w:t>de revendication</w:t>
      </w:r>
    </w:p>
    <w:p w14:paraId="6B84C9D4" w14:textId="77777777" w:rsidR="00C94F7B" w:rsidRPr="0091572B" w:rsidRDefault="00C94F7B" w:rsidP="00625B02">
      <w:pPr>
        <w:jc w:val="both"/>
        <w:rPr>
          <w:rFonts w:ascii="Times New Roman" w:hAnsi="Times New Roman" w:cs="Times New Roman"/>
          <w:sz w:val="22"/>
          <w:szCs w:val="22"/>
        </w:rPr>
      </w:pPr>
    </w:p>
    <w:p w14:paraId="034A9047" w14:textId="01F4722C" w:rsidR="002402C1" w:rsidRDefault="00BD54F5" w:rsidP="002402C1">
      <w:pPr>
        <w:autoSpaceDE w:val="0"/>
        <w:autoSpaceDN w:val="0"/>
        <w:adjustRightInd w:val="0"/>
        <w:ind w:firstLine="284"/>
        <w:jc w:val="both"/>
        <w:rPr>
          <w:rFonts w:ascii="Times New Roman" w:hAnsi="Times New Roman" w:cs="Times New Roman"/>
          <w:kern w:val="0"/>
          <w:sz w:val="22"/>
          <w:szCs w:val="22"/>
        </w:rPr>
      </w:pPr>
      <w:r w:rsidRPr="0091572B">
        <w:rPr>
          <w:rFonts w:ascii="Times New Roman" w:hAnsi="Times New Roman" w:cs="Times New Roman"/>
          <w:kern w:val="0"/>
          <w:sz w:val="22"/>
          <w:szCs w:val="22"/>
          <w:lang w:val="fr-FR"/>
        </w:rPr>
        <w:t xml:space="preserve">La </w:t>
      </w:r>
      <w:r w:rsidRPr="000B5A47">
        <w:rPr>
          <w:rFonts w:ascii="Times New Roman" w:hAnsi="Times New Roman" w:cs="Times New Roman"/>
          <w:i/>
          <w:iCs/>
          <w:kern w:val="0"/>
          <w:sz w:val="22"/>
          <w:szCs w:val="22"/>
          <w:lang w:val="fr-FR"/>
        </w:rPr>
        <w:t>Renaissance orientale</w:t>
      </w:r>
      <w:r w:rsidRPr="0091572B">
        <w:rPr>
          <w:rFonts w:ascii="Times New Roman" w:hAnsi="Times New Roman" w:cs="Times New Roman"/>
          <w:kern w:val="0"/>
          <w:sz w:val="22"/>
          <w:szCs w:val="22"/>
          <w:lang w:val="fr-FR"/>
        </w:rPr>
        <w:t xml:space="preserve"> </w:t>
      </w:r>
      <w:r w:rsidR="000B5A47">
        <w:rPr>
          <w:rFonts w:ascii="Times New Roman" w:hAnsi="Times New Roman" w:cs="Times New Roman"/>
          <w:kern w:val="0"/>
          <w:sz w:val="22"/>
          <w:szCs w:val="22"/>
          <w:lang w:val="fr-FR"/>
        </w:rPr>
        <w:t>constitue</w:t>
      </w:r>
      <w:r w:rsidRPr="0091572B">
        <w:rPr>
          <w:rFonts w:ascii="Times New Roman" w:hAnsi="Times New Roman" w:cs="Times New Roman"/>
          <w:kern w:val="0"/>
          <w:sz w:val="22"/>
          <w:szCs w:val="22"/>
          <w:lang w:val="fr-FR"/>
        </w:rPr>
        <w:t xml:space="preserve"> dans sa </w:t>
      </w:r>
      <w:r w:rsidR="000B5A47">
        <w:rPr>
          <w:rFonts w:ascii="Times New Roman" w:hAnsi="Times New Roman" w:cs="Times New Roman"/>
          <w:kern w:val="0"/>
          <w:sz w:val="22"/>
          <w:szCs w:val="22"/>
          <w:lang w:val="fr-FR"/>
        </w:rPr>
        <w:t>démarche</w:t>
      </w:r>
      <w:r w:rsidRPr="0091572B">
        <w:rPr>
          <w:rFonts w:ascii="Times New Roman" w:hAnsi="Times New Roman" w:cs="Times New Roman"/>
          <w:kern w:val="0"/>
          <w:sz w:val="22"/>
          <w:szCs w:val="22"/>
          <w:lang w:val="fr-FR"/>
        </w:rPr>
        <w:t xml:space="preserve"> critique et polémique, une puissante objection faite au préjugé</w:t>
      </w:r>
      <w:r w:rsidR="000B5A47">
        <w:rPr>
          <w:rFonts w:ascii="Times New Roman" w:hAnsi="Times New Roman" w:cs="Times New Roman"/>
          <w:kern w:val="0"/>
          <w:sz w:val="22"/>
          <w:szCs w:val="22"/>
          <w:lang w:val="fr-FR"/>
        </w:rPr>
        <w:t xml:space="preserve"> </w:t>
      </w:r>
      <w:r w:rsidRPr="0091572B">
        <w:rPr>
          <w:rFonts w:ascii="Times New Roman" w:hAnsi="Times New Roman" w:cs="Times New Roman"/>
          <w:kern w:val="0"/>
          <w:sz w:val="22"/>
          <w:szCs w:val="22"/>
          <w:lang w:val="fr-FR"/>
        </w:rPr>
        <w:t xml:space="preserve">encore </w:t>
      </w:r>
      <w:r w:rsidR="000B5A47">
        <w:rPr>
          <w:rFonts w:ascii="Times New Roman" w:hAnsi="Times New Roman" w:cs="Times New Roman"/>
          <w:kern w:val="0"/>
          <w:sz w:val="22"/>
          <w:szCs w:val="22"/>
          <w:lang w:val="fr-FR"/>
        </w:rPr>
        <w:t>largement répandu et</w:t>
      </w:r>
      <w:r w:rsidR="00B71905" w:rsidRPr="0091572B">
        <w:rPr>
          <w:rFonts w:ascii="Times New Roman" w:hAnsi="Times New Roman" w:cs="Times New Roman"/>
          <w:kern w:val="0"/>
          <w:sz w:val="22"/>
          <w:szCs w:val="22"/>
          <w:lang w:val="fr-FR"/>
        </w:rPr>
        <w:t xml:space="preserve"> admis</w:t>
      </w:r>
      <w:r w:rsidRPr="0091572B">
        <w:rPr>
          <w:rFonts w:ascii="Times New Roman" w:hAnsi="Times New Roman" w:cs="Times New Roman"/>
          <w:kern w:val="0"/>
          <w:sz w:val="22"/>
          <w:szCs w:val="22"/>
          <w:lang w:val="fr-FR"/>
        </w:rPr>
        <w:t xml:space="preserve">, </w:t>
      </w:r>
      <w:r w:rsidR="000B5A47">
        <w:rPr>
          <w:rFonts w:ascii="Times New Roman" w:hAnsi="Times New Roman" w:cs="Times New Roman"/>
          <w:kern w:val="0"/>
          <w:sz w:val="22"/>
          <w:szCs w:val="22"/>
          <w:lang w:val="fr-FR"/>
        </w:rPr>
        <w:t>selon lequel</w:t>
      </w:r>
      <w:r w:rsidRPr="0091572B">
        <w:rPr>
          <w:rFonts w:ascii="Times New Roman" w:hAnsi="Times New Roman" w:cs="Times New Roman"/>
          <w:kern w:val="0"/>
          <w:sz w:val="22"/>
          <w:szCs w:val="22"/>
          <w:lang w:val="fr-FR"/>
        </w:rPr>
        <w:t xml:space="preserve"> « l’Orient des romantiques fut un simple jeu » (p.</w:t>
      </w:r>
      <w:r w:rsidR="000B5A47">
        <w:rPr>
          <w:rFonts w:ascii="Times New Roman" w:hAnsi="Times New Roman" w:cs="Times New Roman"/>
          <w:kern w:val="0"/>
          <w:sz w:val="22"/>
          <w:szCs w:val="22"/>
          <w:lang w:val="fr-FR"/>
        </w:rPr>
        <w:t> </w:t>
      </w:r>
      <w:r w:rsidRPr="0091572B">
        <w:rPr>
          <w:rFonts w:ascii="Times New Roman" w:hAnsi="Times New Roman" w:cs="Times New Roman"/>
          <w:kern w:val="0"/>
          <w:sz w:val="22"/>
          <w:szCs w:val="22"/>
          <w:lang w:val="fr-FR"/>
        </w:rPr>
        <w:t>27</w:t>
      </w:r>
      <w:r w:rsidR="000B5A47">
        <w:rPr>
          <w:rFonts w:ascii="Times New Roman" w:hAnsi="Times New Roman" w:cs="Times New Roman"/>
          <w:kern w:val="0"/>
          <w:sz w:val="22"/>
          <w:szCs w:val="22"/>
          <w:lang w:val="fr-FR"/>
        </w:rPr>
        <w:t> ; p. </w:t>
      </w:r>
      <w:r w:rsidRPr="0091572B">
        <w:rPr>
          <w:rFonts w:ascii="Times New Roman" w:hAnsi="Times New Roman" w:cs="Times New Roman"/>
          <w:kern w:val="0"/>
          <w:sz w:val="22"/>
          <w:szCs w:val="22"/>
          <w:lang w:val="fr-FR"/>
        </w:rPr>
        <w:t xml:space="preserve">31). </w:t>
      </w:r>
      <w:r w:rsidR="000B5A47">
        <w:rPr>
          <w:rFonts w:ascii="Times New Roman" w:hAnsi="Times New Roman" w:cs="Times New Roman"/>
          <w:kern w:val="0"/>
          <w:sz w:val="22"/>
          <w:szCs w:val="22"/>
          <w:lang w:val="fr-FR"/>
        </w:rPr>
        <w:t xml:space="preserve">Par la sélection fine et l’abondance des citations, </w:t>
      </w:r>
      <w:r w:rsidR="00B71905" w:rsidRPr="0091572B">
        <w:rPr>
          <w:rFonts w:ascii="Times New Roman" w:hAnsi="Times New Roman" w:cs="Times New Roman"/>
          <w:kern w:val="0"/>
          <w:sz w:val="22"/>
          <w:szCs w:val="22"/>
          <w:lang w:val="fr-FR"/>
        </w:rPr>
        <w:t xml:space="preserve">l’auteur </w:t>
      </w:r>
      <w:r w:rsidR="0033606B">
        <w:rPr>
          <w:rFonts w:ascii="Times New Roman" w:hAnsi="Times New Roman" w:cs="Times New Roman"/>
          <w:kern w:val="0"/>
          <w:sz w:val="22"/>
          <w:szCs w:val="22"/>
          <w:lang w:val="fr-FR"/>
        </w:rPr>
        <w:t xml:space="preserve">cherche à dissiper une telle illusion auprès de ses contemporains. </w:t>
      </w:r>
      <w:r w:rsidR="00E904E1">
        <w:rPr>
          <w:rFonts w:ascii="Times New Roman" w:hAnsi="Times New Roman" w:cs="Times New Roman"/>
          <w:kern w:val="0"/>
          <w:sz w:val="22"/>
          <w:szCs w:val="22"/>
          <w:lang w:val="fr-FR"/>
        </w:rPr>
        <w:t xml:space="preserve">La structure polyphonique de l’ouvrage – les longues séquences de citations étant entrecoupées </w:t>
      </w:r>
      <w:r w:rsidR="00E904E1" w:rsidRPr="0091572B">
        <w:rPr>
          <w:rFonts w:ascii="Times New Roman" w:hAnsi="Times New Roman" w:cs="Times New Roman"/>
          <w:kern w:val="0"/>
          <w:sz w:val="22"/>
          <w:szCs w:val="22"/>
          <w:lang w:val="fr-FR"/>
        </w:rPr>
        <w:t>d</w:t>
      </w:r>
      <w:r w:rsidR="00E904E1">
        <w:rPr>
          <w:rFonts w:ascii="Times New Roman" w:hAnsi="Times New Roman" w:cs="Times New Roman"/>
          <w:kern w:val="0"/>
          <w:sz w:val="22"/>
          <w:szCs w:val="22"/>
          <w:lang w:val="fr-FR"/>
        </w:rPr>
        <w:t xml:space="preserve">’analyses </w:t>
      </w:r>
      <w:r w:rsidR="00E904E1" w:rsidRPr="0091572B">
        <w:rPr>
          <w:rFonts w:ascii="Times New Roman" w:hAnsi="Times New Roman" w:cs="Times New Roman"/>
          <w:kern w:val="0"/>
          <w:sz w:val="22"/>
          <w:szCs w:val="22"/>
          <w:lang w:val="fr-FR"/>
        </w:rPr>
        <w:t>philosophique</w:t>
      </w:r>
      <w:r w:rsidR="00E904E1">
        <w:rPr>
          <w:rFonts w:ascii="Times New Roman" w:hAnsi="Times New Roman" w:cs="Times New Roman"/>
          <w:kern w:val="0"/>
          <w:sz w:val="22"/>
          <w:szCs w:val="22"/>
          <w:lang w:val="fr-FR"/>
        </w:rPr>
        <w:t>s</w:t>
      </w:r>
      <w:r w:rsidR="00E904E1" w:rsidRPr="0091572B">
        <w:rPr>
          <w:rFonts w:ascii="Times New Roman" w:hAnsi="Times New Roman" w:cs="Times New Roman"/>
          <w:kern w:val="0"/>
          <w:sz w:val="22"/>
          <w:szCs w:val="22"/>
          <w:lang w:val="fr-FR"/>
        </w:rPr>
        <w:t>, historiographique</w:t>
      </w:r>
      <w:r w:rsidR="00E904E1">
        <w:rPr>
          <w:rFonts w:ascii="Times New Roman" w:hAnsi="Times New Roman" w:cs="Times New Roman"/>
          <w:kern w:val="0"/>
          <w:sz w:val="22"/>
          <w:szCs w:val="22"/>
          <w:lang w:val="fr-FR"/>
        </w:rPr>
        <w:t>s</w:t>
      </w:r>
      <w:r w:rsidR="00E904E1" w:rsidRPr="0091572B">
        <w:rPr>
          <w:rFonts w:ascii="Times New Roman" w:hAnsi="Times New Roman" w:cs="Times New Roman"/>
          <w:kern w:val="0"/>
          <w:sz w:val="22"/>
          <w:szCs w:val="22"/>
          <w:lang w:val="fr-FR"/>
        </w:rPr>
        <w:t xml:space="preserve"> ou </w:t>
      </w:r>
      <w:r w:rsidR="00E904E1">
        <w:rPr>
          <w:rFonts w:ascii="Times New Roman" w:hAnsi="Times New Roman" w:cs="Times New Roman"/>
          <w:kern w:val="0"/>
          <w:sz w:val="22"/>
          <w:szCs w:val="22"/>
          <w:lang w:val="fr-FR"/>
        </w:rPr>
        <w:t xml:space="preserve">et </w:t>
      </w:r>
      <w:r w:rsidR="00E904E1" w:rsidRPr="0091572B">
        <w:rPr>
          <w:rFonts w:ascii="Times New Roman" w:hAnsi="Times New Roman" w:cs="Times New Roman"/>
          <w:kern w:val="0"/>
          <w:sz w:val="22"/>
          <w:szCs w:val="22"/>
          <w:lang w:val="fr-FR"/>
        </w:rPr>
        <w:t>sociologique</w:t>
      </w:r>
      <w:r w:rsidR="00E904E1">
        <w:rPr>
          <w:rFonts w:ascii="Times New Roman" w:hAnsi="Times New Roman" w:cs="Times New Roman"/>
          <w:kern w:val="0"/>
          <w:sz w:val="22"/>
          <w:szCs w:val="22"/>
          <w:lang w:val="fr-FR"/>
        </w:rPr>
        <w:t>s</w:t>
      </w:r>
      <w:r w:rsidR="00E904E1" w:rsidRPr="0091572B">
        <w:rPr>
          <w:rFonts w:ascii="Times New Roman" w:hAnsi="Times New Roman" w:cs="Times New Roman"/>
          <w:kern w:val="0"/>
          <w:sz w:val="22"/>
          <w:szCs w:val="22"/>
          <w:lang w:val="fr-FR"/>
        </w:rPr>
        <w:t xml:space="preserve"> </w:t>
      </w:r>
      <w:r w:rsidR="00E904E1">
        <w:rPr>
          <w:rFonts w:ascii="Times New Roman" w:hAnsi="Times New Roman" w:cs="Times New Roman"/>
          <w:kern w:val="0"/>
          <w:sz w:val="22"/>
          <w:szCs w:val="22"/>
          <w:lang w:val="fr-FR"/>
        </w:rPr>
        <w:t>minutieuses</w:t>
      </w:r>
      <w:r w:rsidR="00E904E1" w:rsidRPr="0091572B">
        <w:rPr>
          <w:rFonts w:ascii="Times New Roman" w:hAnsi="Times New Roman" w:cs="Times New Roman"/>
          <w:kern w:val="0"/>
          <w:sz w:val="22"/>
          <w:szCs w:val="22"/>
          <w:lang w:val="fr-FR"/>
        </w:rPr>
        <w:t xml:space="preserve"> des bouleversements </w:t>
      </w:r>
      <w:r w:rsidR="00E904E1">
        <w:rPr>
          <w:rFonts w:ascii="Times New Roman" w:hAnsi="Times New Roman" w:cs="Times New Roman"/>
          <w:kern w:val="0"/>
          <w:sz w:val="22"/>
          <w:szCs w:val="22"/>
          <w:lang w:val="fr-FR"/>
        </w:rPr>
        <w:t>engendrés</w:t>
      </w:r>
      <w:r w:rsidR="00E904E1" w:rsidRPr="0091572B">
        <w:rPr>
          <w:rFonts w:ascii="Times New Roman" w:hAnsi="Times New Roman" w:cs="Times New Roman"/>
          <w:kern w:val="0"/>
          <w:sz w:val="22"/>
          <w:szCs w:val="22"/>
          <w:lang w:val="fr-FR"/>
        </w:rPr>
        <w:t xml:space="preserve"> dans nombres d’esprits européens – fournit à la Renaissance orientale, </w:t>
      </w:r>
      <w:r w:rsidR="00E904E1">
        <w:rPr>
          <w:rFonts w:ascii="Times New Roman" w:hAnsi="Times New Roman" w:cs="Times New Roman"/>
          <w:kern w:val="0"/>
          <w:sz w:val="22"/>
          <w:szCs w:val="22"/>
          <w:lang w:val="fr-FR"/>
        </w:rPr>
        <w:t>une solide assise scientifique.</w:t>
      </w:r>
      <w:r w:rsidR="002402C1">
        <w:rPr>
          <w:rFonts w:ascii="Times New Roman" w:hAnsi="Times New Roman" w:cs="Times New Roman"/>
          <w:kern w:val="0"/>
          <w:sz w:val="22"/>
          <w:szCs w:val="22"/>
        </w:rPr>
        <w:t xml:space="preserve"> </w:t>
      </w:r>
      <w:r w:rsidR="00E904E1" w:rsidRPr="00E904E1">
        <w:rPr>
          <w:rFonts w:ascii="Times New Roman" w:hAnsi="Times New Roman" w:cs="Times New Roman"/>
          <w:kern w:val="0"/>
          <w:sz w:val="22"/>
          <w:szCs w:val="22"/>
        </w:rPr>
        <w:t xml:space="preserve">Mais, aussi rigoureusement fondé scientifiquement soit-il, pour que le discours de l’auteur </w:t>
      </w:r>
      <w:r w:rsidR="00E904E1">
        <w:rPr>
          <w:rFonts w:ascii="Times New Roman" w:hAnsi="Times New Roman" w:cs="Times New Roman"/>
          <w:kern w:val="0"/>
          <w:sz w:val="22"/>
          <w:szCs w:val="22"/>
        </w:rPr>
        <w:t>ait</w:t>
      </w:r>
      <w:r w:rsidR="00E904E1" w:rsidRPr="00E904E1">
        <w:rPr>
          <w:rFonts w:ascii="Times New Roman" w:hAnsi="Times New Roman" w:cs="Times New Roman"/>
          <w:kern w:val="0"/>
          <w:sz w:val="22"/>
          <w:szCs w:val="22"/>
        </w:rPr>
        <w:t xml:space="preserve"> une </w:t>
      </w:r>
      <w:r w:rsidR="00E904E1">
        <w:rPr>
          <w:rFonts w:ascii="Times New Roman" w:hAnsi="Times New Roman" w:cs="Times New Roman"/>
          <w:kern w:val="0"/>
          <w:sz w:val="22"/>
          <w:szCs w:val="22"/>
        </w:rPr>
        <w:t>véritable</w:t>
      </w:r>
      <w:r w:rsidR="00E904E1" w:rsidRPr="00E904E1">
        <w:rPr>
          <w:rFonts w:ascii="Times New Roman" w:hAnsi="Times New Roman" w:cs="Times New Roman"/>
          <w:kern w:val="0"/>
          <w:sz w:val="22"/>
          <w:szCs w:val="22"/>
        </w:rPr>
        <w:t xml:space="preserve"> portée critique, </w:t>
      </w:r>
      <w:r w:rsidR="00E904E1">
        <w:rPr>
          <w:rFonts w:ascii="Times New Roman" w:hAnsi="Times New Roman" w:cs="Times New Roman"/>
          <w:kern w:val="0"/>
          <w:sz w:val="22"/>
          <w:szCs w:val="22"/>
        </w:rPr>
        <w:t>encore faut-il qu’il puisse être</w:t>
      </w:r>
      <w:r w:rsidR="00E904E1" w:rsidRPr="00E904E1">
        <w:rPr>
          <w:rFonts w:ascii="Times New Roman" w:hAnsi="Times New Roman" w:cs="Times New Roman"/>
          <w:kern w:val="0"/>
          <w:sz w:val="22"/>
          <w:szCs w:val="22"/>
        </w:rPr>
        <w:t xml:space="preserve"> entendu. Conscient du poids des préjugés qui pèsent sur l’esprit de ses lecteurs, R. Schwab s’emploie avec insistance à déconstruire les idées reçues sur l’orientalisme, qui risqueraient de freiner la réception de son travail, et ce</w:t>
      </w:r>
      <w:r w:rsidR="00E904E1">
        <w:rPr>
          <w:rFonts w:ascii="Times New Roman" w:hAnsi="Times New Roman" w:cs="Times New Roman"/>
          <w:kern w:val="0"/>
          <w:sz w:val="22"/>
          <w:szCs w:val="22"/>
        </w:rPr>
        <w:t>la</w:t>
      </w:r>
      <w:r w:rsidR="00E904E1" w:rsidRPr="00E904E1">
        <w:rPr>
          <w:rFonts w:ascii="Times New Roman" w:hAnsi="Times New Roman" w:cs="Times New Roman"/>
          <w:kern w:val="0"/>
          <w:sz w:val="22"/>
          <w:szCs w:val="22"/>
        </w:rPr>
        <w:t xml:space="preserve"> dès le premier chapitre. L’ouvrage peut </w:t>
      </w:r>
      <w:r w:rsidR="002402C1">
        <w:rPr>
          <w:rFonts w:ascii="Times New Roman" w:hAnsi="Times New Roman" w:cs="Times New Roman"/>
          <w:kern w:val="0"/>
          <w:sz w:val="22"/>
          <w:szCs w:val="22"/>
        </w:rPr>
        <w:t xml:space="preserve">ainsi se lire comme une longue réponse à </w:t>
      </w:r>
      <w:r w:rsidR="00E904E1" w:rsidRPr="00E904E1">
        <w:rPr>
          <w:rFonts w:ascii="Times New Roman" w:hAnsi="Times New Roman" w:cs="Times New Roman"/>
          <w:kern w:val="0"/>
          <w:sz w:val="22"/>
          <w:szCs w:val="22"/>
        </w:rPr>
        <w:t>trois préjugés majeurs</w:t>
      </w:r>
      <w:r w:rsidR="002402C1">
        <w:rPr>
          <w:rFonts w:ascii="Times New Roman" w:hAnsi="Times New Roman" w:cs="Times New Roman"/>
          <w:kern w:val="0"/>
          <w:sz w:val="22"/>
          <w:szCs w:val="22"/>
        </w:rPr>
        <w:t>, à savoir que</w:t>
      </w:r>
      <w:r w:rsidR="00E904E1" w:rsidRPr="00E904E1">
        <w:rPr>
          <w:rFonts w:ascii="Times New Roman" w:hAnsi="Times New Roman" w:cs="Times New Roman"/>
          <w:kern w:val="0"/>
          <w:sz w:val="22"/>
          <w:szCs w:val="22"/>
        </w:rPr>
        <w:t xml:space="preserve"> 1) «</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la découverte de la pensée orientale n’a laissé aucune empreinte significative dans l’esprit européen</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w:t>
      </w:r>
      <w:r w:rsidR="002402C1">
        <w:rPr>
          <w:rFonts w:ascii="Times New Roman" w:hAnsi="Times New Roman" w:cs="Times New Roman"/>
          <w:kern w:val="0"/>
          <w:sz w:val="22"/>
          <w:szCs w:val="22"/>
        </w:rPr>
        <w:t xml:space="preserve"> que</w:t>
      </w:r>
      <w:r w:rsidR="00E904E1" w:rsidRPr="00E904E1">
        <w:rPr>
          <w:rFonts w:ascii="Times New Roman" w:hAnsi="Times New Roman" w:cs="Times New Roman"/>
          <w:kern w:val="0"/>
          <w:sz w:val="22"/>
          <w:szCs w:val="22"/>
        </w:rPr>
        <w:t xml:space="preserve"> 2)</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l’Inde n’aurait eu une influence qu’à partir de 1850 environ</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 xml:space="preserve">», et </w:t>
      </w:r>
      <w:r w:rsidR="002402C1">
        <w:rPr>
          <w:rFonts w:ascii="Times New Roman" w:hAnsi="Times New Roman" w:cs="Times New Roman"/>
          <w:kern w:val="0"/>
          <w:sz w:val="22"/>
          <w:szCs w:val="22"/>
        </w:rPr>
        <w:t xml:space="preserve">enfin que </w:t>
      </w:r>
      <w:r w:rsidR="00E904E1" w:rsidRPr="00E904E1">
        <w:rPr>
          <w:rFonts w:ascii="Times New Roman" w:hAnsi="Times New Roman" w:cs="Times New Roman"/>
          <w:kern w:val="0"/>
          <w:sz w:val="22"/>
          <w:szCs w:val="22"/>
        </w:rPr>
        <w:t>3) «</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l’élément déclencheur, déterminant, aurait été l’Égypte</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 (p.</w:t>
      </w:r>
      <w:r w:rsidR="002402C1">
        <w:rPr>
          <w:rFonts w:ascii="Times New Roman" w:hAnsi="Times New Roman" w:cs="Times New Roman"/>
          <w:kern w:val="0"/>
          <w:sz w:val="22"/>
          <w:szCs w:val="22"/>
        </w:rPr>
        <w:t> </w:t>
      </w:r>
      <w:r w:rsidR="00E904E1" w:rsidRPr="00E904E1">
        <w:rPr>
          <w:rFonts w:ascii="Times New Roman" w:hAnsi="Times New Roman" w:cs="Times New Roman"/>
          <w:kern w:val="0"/>
          <w:sz w:val="22"/>
          <w:szCs w:val="22"/>
        </w:rPr>
        <w:t>36).</w:t>
      </w:r>
    </w:p>
    <w:p w14:paraId="1CF3EAEB" w14:textId="0B01BFE1" w:rsidR="00C94F7B" w:rsidRPr="00823CB0" w:rsidRDefault="002402C1" w:rsidP="00823CB0">
      <w:pPr>
        <w:autoSpaceDE w:val="0"/>
        <w:autoSpaceDN w:val="0"/>
        <w:adjustRightInd w:val="0"/>
        <w:ind w:firstLine="284"/>
        <w:jc w:val="both"/>
        <w:rPr>
          <w:rFonts w:ascii="Times New Roman" w:hAnsi="Times New Roman" w:cs="Times New Roman"/>
          <w:kern w:val="0"/>
          <w:sz w:val="22"/>
          <w:szCs w:val="22"/>
        </w:rPr>
      </w:pPr>
      <w:r w:rsidRPr="002402C1">
        <w:rPr>
          <w:rFonts w:ascii="Times New Roman" w:hAnsi="Times New Roman" w:cs="Times New Roman"/>
          <w:kern w:val="0"/>
          <w:sz w:val="22"/>
          <w:szCs w:val="22"/>
        </w:rPr>
        <w:t>À rebours d’une acception exclusivement négative du terme, qui l’assimile ordinairement à l’attitude condescendante et néocoloniale de l’Occident envers l’Orient, l’orientalisme reçoit également, sous la plume de R. Schwab, une connotation positive. La version qu’il défend et revendique correspond précisément à ce courant de penseurs qui, dotés d’une connaissance spécialisée de l’Orient, s’emploient, dès le début du XIX</w:t>
      </w:r>
      <w:r w:rsidRPr="00D36B4D">
        <w:rPr>
          <w:rFonts w:ascii="Times New Roman" w:hAnsi="Times New Roman" w:cs="Times New Roman"/>
          <w:kern w:val="0"/>
          <w:sz w:val="22"/>
          <w:szCs w:val="22"/>
          <w:vertAlign w:val="superscript"/>
        </w:rPr>
        <w:t>e</w:t>
      </w:r>
      <w:r w:rsidRPr="002402C1">
        <w:rPr>
          <w:rFonts w:ascii="Times New Roman" w:hAnsi="Times New Roman" w:cs="Times New Roman"/>
          <w:kern w:val="0"/>
          <w:sz w:val="22"/>
          <w:szCs w:val="22"/>
        </w:rPr>
        <w:t xml:space="preserve"> siècle, à déraciner certains préjugés profondément ancrés dans la conscience européenne</w:t>
      </w:r>
      <w:r w:rsidR="00D36B4D">
        <w:rPr>
          <w:rFonts w:ascii="Times New Roman" w:hAnsi="Times New Roman" w:cs="Times New Roman"/>
          <w:kern w:val="0"/>
          <w:sz w:val="22"/>
          <w:szCs w:val="22"/>
        </w:rPr>
        <w:t>, suivant lesquels</w:t>
      </w:r>
      <w:r w:rsidRPr="002402C1">
        <w:rPr>
          <w:rFonts w:ascii="Times New Roman" w:hAnsi="Times New Roman" w:cs="Times New Roman"/>
          <w:kern w:val="0"/>
          <w:sz w:val="22"/>
          <w:szCs w:val="22"/>
        </w:rPr>
        <w:t xml:space="preserve"> l’Asie incarnerait </w:t>
      </w:r>
      <w:r w:rsidR="00D36B4D">
        <w:rPr>
          <w:rFonts w:ascii="Times New Roman" w:hAnsi="Times New Roman" w:cs="Times New Roman"/>
          <w:kern w:val="0"/>
          <w:sz w:val="22"/>
          <w:szCs w:val="22"/>
        </w:rPr>
        <w:t xml:space="preserve">par exemple </w:t>
      </w:r>
      <w:r w:rsidRPr="002402C1">
        <w:rPr>
          <w:rFonts w:ascii="Times New Roman" w:hAnsi="Times New Roman" w:cs="Times New Roman"/>
          <w:kern w:val="0"/>
          <w:sz w:val="22"/>
          <w:szCs w:val="22"/>
        </w:rPr>
        <w:t>«</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l’esprit de servitude »</w:t>
      </w:r>
      <w:r w:rsidR="00D36B4D">
        <w:rPr>
          <w:rFonts w:ascii="Times New Roman" w:hAnsi="Times New Roman" w:cs="Times New Roman"/>
          <w:kern w:val="0"/>
          <w:sz w:val="22"/>
          <w:szCs w:val="22"/>
        </w:rPr>
        <w:t xml:space="preserve"> et</w:t>
      </w:r>
      <w:r w:rsidRPr="002402C1">
        <w:rPr>
          <w:rFonts w:ascii="Times New Roman" w:hAnsi="Times New Roman" w:cs="Times New Roman"/>
          <w:kern w:val="0"/>
          <w:sz w:val="22"/>
          <w:szCs w:val="22"/>
        </w:rPr>
        <w:t xml:space="preserve"> fournirait le modèle politique du «</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despotisme oriental</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 (p. 102).</w:t>
      </w:r>
      <w:r w:rsidR="00D36B4D">
        <w:rPr>
          <w:rFonts w:ascii="Times New Roman" w:hAnsi="Times New Roman" w:cs="Times New Roman"/>
          <w:kern w:val="0"/>
          <w:sz w:val="22"/>
          <w:szCs w:val="22"/>
        </w:rPr>
        <w:t xml:space="preserve"> </w:t>
      </w:r>
      <w:r w:rsidRPr="002402C1">
        <w:rPr>
          <w:rFonts w:ascii="Times New Roman" w:hAnsi="Times New Roman" w:cs="Times New Roman"/>
          <w:kern w:val="0"/>
          <w:sz w:val="22"/>
          <w:szCs w:val="22"/>
        </w:rPr>
        <w:t xml:space="preserve">En ce sens, l’apport fondamental de l’ouvrage réside dans la conceptualisation d’un orientalisme compris comme une attitude épistémologique féconde et active, tournée à la fois vers la recherche des relations authentiques entre Orient et Occident, et vers la déconstruction des préjugés tenaces qui </w:t>
      </w:r>
      <w:r w:rsidR="00D36B4D">
        <w:rPr>
          <w:rFonts w:ascii="Times New Roman" w:hAnsi="Times New Roman" w:cs="Times New Roman"/>
          <w:kern w:val="0"/>
          <w:sz w:val="22"/>
          <w:szCs w:val="22"/>
        </w:rPr>
        <w:t>obstruent les liens possibles</w:t>
      </w:r>
      <w:r w:rsidRPr="002402C1">
        <w:rPr>
          <w:rFonts w:ascii="Times New Roman" w:hAnsi="Times New Roman" w:cs="Times New Roman"/>
          <w:kern w:val="0"/>
          <w:sz w:val="22"/>
          <w:szCs w:val="22"/>
        </w:rPr>
        <w:t>.</w:t>
      </w:r>
      <w:r w:rsidR="00D36B4D">
        <w:rPr>
          <w:rFonts w:ascii="Times New Roman" w:hAnsi="Times New Roman" w:cs="Times New Roman"/>
          <w:kern w:val="0"/>
          <w:sz w:val="22"/>
          <w:szCs w:val="22"/>
        </w:rPr>
        <w:t xml:space="preserve"> </w:t>
      </w:r>
      <w:r w:rsidRPr="002402C1">
        <w:rPr>
          <w:rFonts w:ascii="Times New Roman" w:hAnsi="Times New Roman" w:cs="Times New Roman"/>
          <w:kern w:val="0"/>
          <w:sz w:val="22"/>
          <w:szCs w:val="22"/>
        </w:rPr>
        <w:t>À mesure que progresse l’analyse, c’est une véritable théorisation de l’orientalisme, envisagé comme discipline scientifique structurée autour de valeurs épistémologiques et humanistes, qui se déploie. Au premier rang de ces valeurs figurent l’esprit critique et comparatif, la tolérance, l’ouverture à l’altérité, la capacité de décentrement et l’empathie. R. Schwab n’hésite d’ailleurs pas à se présenter comme un fervent défenseur et un fidèle disciple de cette posture intellectuelle, dénonçant, à l’extrême opposé du spectre, ceux qu’il considère comme des «</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faux-orientalistes</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 xml:space="preserve">» incapables d’empathie, de </w:t>
      </w:r>
      <w:r w:rsidR="00D36B4D">
        <w:rPr>
          <w:rFonts w:ascii="Times New Roman" w:hAnsi="Times New Roman" w:cs="Times New Roman"/>
          <w:kern w:val="0"/>
          <w:sz w:val="22"/>
          <w:szCs w:val="22"/>
        </w:rPr>
        <w:t xml:space="preserve">dessaisissement de leur propre subjectivité </w:t>
      </w:r>
      <w:r w:rsidRPr="002402C1">
        <w:rPr>
          <w:rFonts w:ascii="Times New Roman" w:hAnsi="Times New Roman" w:cs="Times New Roman"/>
          <w:kern w:val="0"/>
          <w:sz w:val="22"/>
          <w:szCs w:val="22"/>
        </w:rPr>
        <w:t>et de réflexion critique. L’exemple emblématique qu’il convoque à ce titre est celui de B.</w:t>
      </w:r>
      <w:r w:rsidR="00D36B4D">
        <w:rPr>
          <w:rFonts w:ascii="Times New Roman" w:hAnsi="Times New Roman" w:cs="Times New Roman"/>
          <w:kern w:val="0"/>
          <w:sz w:val="22"/>
          <w:szCs w:val="22"/>
        </w:rPr>
        <w:t> </w:t>
      </w:r>
      <w:r w:rsidRPr="002402C1">
        <w:rPr>
          <w:rFonts w:ascii="Times New Roman" w:hAnsi="Times New Roman" w:cs="Times New Roman"/>
          <w:kern w:val="0"/>
          <w:sz w:val="22"/>
          <w:szCs w:val="22"/>
        </w:rPr>
        <w:t>Saint-Hilaire</w:t>
      </w:r>
      <w:r w:rsidR="00473293">
        <w:rPr>
          <w:rFonts w:ascii="Times New Roman" w:hAnsi="Times New Roman" w:cs="Times New Roman"/>
          <w:kern w:val="0"/>
          <w:sz w:val="22"/>
          <w:szCs w:val="22"/>
        </w:rPr>
        <w:t xml:space="preserve"> (p. 112)</w:t>
      </w:r>
      <w:r w:rsidRPr="002402C1">
        <w:rPr>
          <w:rFonts w:ascii="Times New Roman" w:hAnsi="Times New Roman" w:cs="Times New Roman"/>
          <w:kern w:val="0"/>
          <w:sz w:val="22"/>
          <w:szCs w:val="22"/>
        </w:rPr>
        <w:t>, disciple de l’éminent orientaliste français Victor Cousin</w:t>
      </w:r>
      <w:r w:rsidR="00696F14" w:rsidRPr="0091572B">
        <w:rPr>
          <w:rStyle w:val="Appelnotedebasdep"/>
          <w:rFonts w:ascii="Times New Roman" w:hAnsi="Times New Roman" w:cs="Times New Roman"/>
          <w:kern w:val="0"/>
          <w:sz w:val="22"/>
          <w:szCs w:val="22"/>
          <w:lang w:val="fr-FR"/>
        </w:rPr>
        <w:footnoteReference w:id="2"/>
      </w:r>
      <w:r w:rsidR="00696F14" w:rsidRPr="0091572B">
        <w:rPr>
          <w:rFonts w:ascii="Times New Roman" w:hAnsi="Times New Roman" w:cs="Times New Roman"/>
          <w:kern w:val="0"/>
          <w:sz w:val="22"/>
          <w:szCs w:val="22"/>
          <w:lang w:val="fr-FR"/>
        </w:rPr>
        <w:t>.</w:t>
      </w:r>
      <w:r w:rsidR="00997F48" w:rsidRPr="0091572B">
        <w:rPr>
          <w:rFonts w:ascii="Times New Roman" w:hAnsi="Times New Roman" w:cs="Times New Roman"/>
          <w:kern w:val="0"/>
          <w:sz w:val="22"/>
          <w:szCs w:val="22"/>
          <w:lang w:val="fr-FR"/>
        </w:rPr>
        <w:t xml:space="preserve"> </w:t>
      </w:r>
    </w:p>
    <w:p w14:paraId="551B0733" w14:textId="77777777" w:rsidR="00121E51" w:rsidRDefault="00121E51" w:rsidP="00D64C2C">
      <w:pPr>
        <w:jc w:val="both"/>
        <w:rPr>
          <w:rFonts w:ascii="Times New Roman" w:hAnsi="Times New Roman" w:cs="Times New Roman"/>
          <w:sz w:val="22"/>
          <w:szCs w:val="22"/>
        </w:rPr>
      </w:pPr>
    </w:p>
    <w:p w14:paraId="07463C85" w14:textId="77777777" w:rsidR="00917123" w:rsidRPr="0091572B" w:rsidRDefault="00917123" w:rsidP="00D64C2C">
      <w:pPr>
        <w:jc w:val="both"/>
        <w:rPr>
          <w:rFonts w:ascii="Times New Roman" w:hAnsi="Times New Roman" w:cs="Times New Roman"/>
          <w:sz w:val="22"/>
          <w:szCs w:val="22"/>
        </w:rPr>
      </w:pPr>
    </w:p>
    <w:p w14:paraId="34BAE256" w14:textId="3C4DA32B" w:rsidR="00D64C2C" w:rsidRPr="0091572B" w:rsidRDefault="00D64C2C" w:rsidP="00D64C2C">
      <w:pPr>
        <w:jc w:val="both"/>
        <w:rPr>
          <w:rFonts w:ascii="Times New Roman" w:hAnsi="Times New Roman" w:cs="Times New Roman"/>
          <w:b/>
          <w:bCs/>
          <w:sz w:val="22"/>
          <w:szCs w:val="22"/>
        </w:rPr>
      </w:pPr>
      <w:r w:rsidRPr="0091572B">
        <w:rPr>
          <w:rFonts w:ascii="Times New Roman" w:hAnsi="Times New Roman" w:cs="Times New Roman"/>
          <w:b/>
          <w:bCs/>
          <w:sz w:val="22"/>
          <w:szCs w:val="22"/>
        </w:rPr>
        <w:lastRenderedPageBreak/>
        <w:t>L’avenir d’une Renaissance</w:t>
      </w:r>
      <w:r w:rsidR="00BD06D8" w:rsidRPr="0091572B">
        <w:rPr>
          <w:rFonts w:ascii="Times New Roman" w:hAnsi="Times New Roman" w:cs="Times New Roman"/>
          <w:b/>
          <w:bCs/>
          <w:sz w:val="22"/>
          <w:szCs w:val="22"/>
        </w:rPr>
        <w:t xml:space="preserve"> : reconnaissance ou oubli ? </w:t>
      </w:r>
    </w:p>
    <w:p w14:paraId="4E456EB1" w14:textId="77777777" w:rsidR="00D64C2C" w:rsidRPr="0091572B" w:rsidRDefault="00D64C2C" w:rsidP="00D64C2C">
      <w:pPr>
        <w:jc w:val="both"/>
        <w:rPr>
          <w:rFonts w:ascii="Times New Roman" w:hAnsi="Times New Roman" w:cs="Times New Roman"/>
          <w:sz w:val="22"/>
          <w:szCs w:val="22"/>
        </w:rPr>
      </w:pPr>
    </w:p>
    <w:p w14:paraId="006318FD" w14:textId="77777777" w:rsidR="00A057D9" w:rsidRDefault="00C94F7B" w:rsidP="00A057D9">
      <w:pPr>
        <w:ind w:firstLine="284"/>
        <w:jc w:val="both"/>
        <w:rPr>
          <w:rFonts w:ascii="Times New Roman" w:hAnsi="Times New Roman" w:cs="Times New Roman"/>
          <w:sz w:val="22"/>
          <w:szCs w:val="22"/>
        </w:rPr>
      </w:pPr>
      <w:r w:rsidRPr="0091572B">
        <w:rPr>
          <w:rFonts w:ascii="Times New Roman" w:hAnsi="Times New Roman" w:cs="Times New Roman"/>
          <w:sz w:val="22"/>
          <w:szCs w:val="22"/>
        </w:rPr>
        <w:t xml:space="preserve">Bien que son </w:t>
      </w:r>
      <w:r w:rsidR="00A057D9">
        <w:rPr>
          <w:rFonts w:ascii="Times New Roman" w:hAnsi="Times New Roman" w:cs="Times New Roman"/>
          <w:sz w:val="22"/>
          <w:szCs w:val="22"/>
        </w:rPr>
        <w:t>propos</w:t>
      </w:r>
      <w:r w:rsidRPr="0091572B">
        <w:rPr>
          <w:rFonts w:ascii="Times New Roman" w:hAnsi="Times New Roman" w:cs="Times New Roman"/>
          <w:sz w:val="22"/>
          <w:szCs w:val="22"/>
        </w:rPr>
        <w:t xml:space="preserve"> </w:t>
      </w:r>
      <w:r w:rsidR="00A057D9">
        <w:rPr>
          <w:rFonts w:ascii="Times New Roman" w:hAnsi="Times New Roman" w:cs="Times New Roman"/>
          <w:sz w:val="22"/>
          <w:szCs w:val="22"/>
        </w:rPr>
        <w:t>tende</w:t>
      </w:r>
      <w:r w:rsidRPr="0091572B">
        <w:rPr>
          <w:rFonts w:ascii="Times New Roman" w:hAnsi="Times New Roman" w:cs="Times New Roman"/>
          <w:sz w:val="22"/>
          <w:szCs w:val="22"/>
        </w:rPr>
        <w:t xml:space="preserve"> parfois </w:t>
      </w:r>
      <w:r w:rsidR="00A057D9">
        <w:rPr>
          <w:rFonts w:ascii="Times New Roman" w:hAnsi="Times New Roman" w:cs="Times New Roman"/>
          <w:sz w:val="22"/>
          <w:szCs w:val="22"/>
        </w:rPr>
        <w:t xml:space="preserve">à associer de manière réductrice </w:t>
      </w:r>
      <w:r w:rsidRPr="0091572B">
        <w:rPr>
          <w:rFonts w:ascii="Times New Roman" w:hAnsi="Times New Roman" w:cs="Times New Roman"/>
          <w:sz w:val="22"/>
          <w:szCs w:val="22"/>
        </w:rPr>
        <w:t>l’Orient</w:t>
      </w:r>
      <w:r w:rsidR="00A057D9">
        <w:rPr>
          <w:rFonts w:ascii="Times New Roman" w:hAnsi="Times New Roman" w:cs="Times New Roman"/>
          <w:sz w:val="22"/>
          <w:szCs w:val="22"/>
        </w:rPr>
        <w:t>,</w:t>
      </w:r>
      <w:r w:rsidRPr="0091572B">
        <w:rPr>
          <w:rFonts w:ascii="Times New Roman" w:hAnsi="Times New Roman" w:cs="Times New Roman"/>
          <w:sz w:val="22"/>
          <w:szCs w:val="22"/>
        </w:rPr>
        <w:t xml:space="preserve"> comme catégorie générique</w:t>
      </w:r>
      <w:r w:rsidR="00A057D9">
        <w:rPr>
          <w:rFonts w:ascii="Times New Roman" w:hAnsi="Times New Roman" w:cs="Times New Roman"/>
          <w:sz w:val="22"/>
          <w:szCs w:val="22"/>
        </w:rPr>
        <w:t xml:space="preserve">, </w:t>
      </w:r>
      <w:r w:rsidRPr="0091572B">
        <w:rPr>
          <w:rFonts w:ascii="Times New Roman" w:hAnsi="Times New Roman" w:cs="Times New Roman"/>
          <w:sz w:val="22"/>
          <w:szCs w:val="22"/>
        </w:rPr>
        <w:t xml:space="preserve">à la seule </w:t>
      </w:r>
      <w:r w:rsidR="00A057D9">
        <w:rPr>
          <w:rFonts w:ascii="Times New Roman" w:hAnsi="Times New Roman" w:cs="Times New Roman"/>
          <w:sz w:val="22"/>
          <w:szCs w:val="22"/>
        </w:rPr>
        <w:t>appropriation européenne</w:t>
      </w:r>
      <w:r w:rsidRPr="0091572B">
        <w:rPr>
          <w:rFonts w:ascii="Times New Roman" w:hAnsi="Times New Roman" w:cs="Times New Roman"/>
          <w:sz w:val="22"/>
          <w:szCs w:val="22"/>
        </w:rPr>
        <w:t xml:space="preserve"> de l’Inde, l’apport </w:t>
      </w:r>
      <w:r w:rsidR="00A057D9">
        <w:rPr>
          <w:rFonts w:ascii="Times New Roman" w:hAnsi="Times New Roman" w:cs="Times New Roman"/>
          <w:sz w:val="22"/>
          <w:szCs w:val="22"/>
        </w:rPr>
        <w:t>de</w:t>
      </w:r>
      <w:r w:rsidRPr="0091572B">
        <w:rPr>
          <w:rFonts w:ascii="Times New Roman" w:hAnsi="Times New Roman" w:cs="Times New Roman"/>
          <w:sz w:val="22"/>
          <w:szCs w:val="22"/>
        </w:rPr>
        <w:t xml:space="preserve"> </w:t>
      </w:r>
      <w:r w:rsidR="00A057D9">
        <w:rPr>
          <w:rFonts w:ascii="Times New Roman" w:hAnsi="Times New Roman" w:cs="Times New Roman"/>
          <w:sz w:val="22"/>
          <w:szCs w:val="22"/>
        </w:rPr>
        <w:t>ce</w:t>
      </w:r>
      <w:r w:rsidRPr="0091572B">
        <w:rPr>
          <w:rFonts w:ascii="Times New Roman" w:hAnsi="Times New Roman" w:cs="Times New Roman"/>
          <w:sz w:val="22"/>
          <w:szCs w:val="22"/>
        </w:rPr>
        <w:t xml:space="preserve"> discours et de</w:t>
      </w:r>
      <w:r w:rsidR="00A057D9">
        <w:rPr>
          <w:rFonts w:ascii="Times New Roman" w:hAnsi="Times New Roman" w:cs="Times New Roman"/>
          <w:sz w:val="22"/>
          <w:szCs w:val="22"/>
        </w:rPr>
        <w:t xml:space="preserve">s </w:t>
      </w:r>
      <w:r w:rsidRPr="0091572B">
        <w:rPr>
          <w:rFonts w:ascii="Times New Roman" w:hAnsi="Times New Roman" w:cs="Times New Roman"/>
          <w:sz w:val="22"/>
          <w:szCs w:val="22"/>
        </w:rPr>
        <w:t xml:space="preserve">connaissances </w:t>
      </w:r>
      <w:r w:rsidR="00A057D9">
        <w:rPr>
          <w:rFonts w:ascii="Times New Roman" w:hAnsi="Times New Roman" w:cs="Times New Roman"/>
          <w:sz w:val="22"/>
          <w:szCs w:val="22"/>
        </w:rPr>
        <w:t xml:space="preserve">qu’il lègue </w:t>
      </w:r>
      <w:r w:rsidRPr="0091572B">
        <w:rPr>
          <w:rFonts w:ascii="Times New Roman" w:hAnsi="Times New Roman" w:cs="Times New Roman"/>
          <w:sz w:val="22"/>
          <w:szCs w:val="22"/>
        </w:rPr>
        <w:t xml:space="preserve">au monde scientifique reste indéniable. </w:t>
      </w:r>
      <w:r w:rsidR="00A057D9">
        <w:rPr>
          <w:rFonts w:ascii="Times New Roman" w:hAnsi="Times New Roman" w:cs="Times New Roman"/>
          <w:sz w:val="22"/>
          <w:szCs w:val="22"/>
        </w:rPr>
        <w:t>A</w:t>
      </w:r>
      <w:r w:rsidRPr="0091572B">
        <w:rPr>
          <w:rFonts w:ascii="Times New Roman" w:hAnsi="Times New Roman" w:cs="Times New Roman"/>
          <w:sz w:val="22"/>
          <w:szCs w:val="22"/>
        </w:rPr>
        <w:t xml:space="preserve">vec </w:t>
      </w:r>
      <w:r w:rsidR="00A057D9" w:rsidRPr="00A057D9">
        <w:rPr>
          <w:rFonts w:ascii="Times New Roman" w:hAnsi="Times New Roman" w:cs="Times New Roman"/>
          <w:i/>
          <w:iCs/>
          <w:sz w:val="22"/>
          <w:szCs w:val="22"/>
        </w:rPr>
        <w:t>La</w:t>
      </w:r>
      <w:r w:rsidRPr="00A057D9">
        <w:rPr>
          <w:rFonts w:ascii="Times New Roman" w:hAnsi="Times New Roman" w:cs="Times New Roman"/>
          <w:i/>
          <w:iCs/>
          <w:sz w:val="22"/>
          <w:szCs w:val="22"/>
        </w:rPr>
        <w:t xml:space="preserve"> Renaissance orientale</w:t>
      </w:r>
      <w:r w:rsidRPr="0091572B">
        <w:rPr>
          <w:rFonts w:ascii="Times New Roman" w:hAnsi="Times New Roman" w:cs="Times New Roman"/>
          <w:sz w:val="22"/>
          <w:szCs w:val="22"/>
        </w:rPr>
        <w:t>, Raymond Schwab a sinon forgé du moins vivement contribué à élever l’expression au rang de</w:t>
      </w:r>
      <w:r w:rsidR="00A057D9">
        <w:rPr>
          <w:rFonts w:ascii="Times New Roman" w:hAnsi="Times New Roman" w:cs="Times New Roman"/>
          <w:sz w:val="22"/>
          <w:szCs w:val="22"/>
        </w:rPr>
        <w:t xml:space="preserve"> véritable</w:t>
      </w:r>
      <w:r w:rsidRPr="0091572B">
        <w:rPr>
          <w:rFonts w:ascii="Times New Roman" w:hAnsi="Times New Roman" w:cs="Times New Roman"/>
          <w:sz w:val="22"/>
          <w:szCs w:val="22"/>
        </w:rPr>
        <w:t xml:space="preserve"> notion </w:t>
      </w:r>
      <w:r w:rsidR="00A057D9">
        <w:rPr>
          <w:rFonts w:ascii="Times New Roman" w:hAnsi="Times New Roman" w:cs="Times New Roman"/>
          <w:sz w:val="22"/>
          <w:szCs w:val="22"/>
        </w:rPr>
        <w:t xml:space="preserve">épistémologique estimée, </w:t>
      </w:r>
      <w:r w:rsidR="00A057D9">
        <w:rPr>
          <w:rFonts w:ascii="Times New Roman" w:hAnsi="Times New Roman" w:cs="Times New Roman"/>
          <w:sz w:val="22"/>
          <w:szCs w:val="22"/>
        </w:rPr>
        <w:t>utilisée</w:t>
      </w:r>
      <w:r w:rsidR="00A057D9">
        <w:rPr>
          <w:rFonts w:ascii="Times New Roman" w:hAnsi="Times New Roman" w:cs="Times New Roman"/>
          <w:sz w:val="22"/>
          <w:szCs w:val="22"/>
        </w:rPr>
        <w:t>, commentée par la communauté scientifique</w:t>
      </w:r>
      <w:r w:rsidRPr="0091572B">
        <w:rPr>
          <w:rFonts w:ascii="Times New Roman" w:hAnsi="Times New Roman" w:cs="Times New Roman"/>
          <w:sz w:val="22"/>
          <w:szCs w:val="22"/>
        </w:rPr>
        <w:t>. Les quelque</w:t>
      </w:r>
      <w:r w:rsidR="00A057D9">
        <w:rPr>
          <w:rFonts w:ascii="Times New Roman" w:hAnsi="Times New Roman" w:cs="Times New Roman"/>
          <w:sz w:val="22"/>
          <w:szCs w:val="22"/>
        </w:rPr>
        <w:t xml:space="preserve"> quatre cent </w:t>
      </w:r>
      <w:r w:rsidRPr="0091572B">
        <w:rPr>
          <w:rFonts w:ascii="Times New Roman" w:hAnsi="Times New Roman" w:cs="Times New Roman"/>
          <w:sz w:val="22"/>
          <w:szCs w:val="22"/>
        </w:rPr>
        <w:t xml:space="preserve">pages </w:t>
      </w:r>
      <w:r w:rsidR="00A057D9">
        <w:rPr>
          <w:rFonts w:ascii="Times New Roman" w:hAnsi="Times New Roman" w:cs="Times New Roman"/>
          <w:sz w:val="22"/>
          <w:szCs w:val="22"/>
        </w:rPr>
        <w:t xml:space="preserve">de l’ouvrage, </w:t>
      </w:r>
      <w:r w:rsidRPr="0091572B">
        <w:rPr>
          <w:rFonts w:ascii="Times New Roman" w:hAnsi="Times New Roman" w:cs="Times New Roman"/>
          <w:sz w:val="22"/>
          <w:szCs w:val="22"/>
        </w:rPr>
        <w:t>récemment réédité aux</w:t>
      </w:r>
      <w:r w:rsidR="00A057D9">
        <w:rPr>
          <w:rFonts w:ascii="Times New Roman" w:hAnsi="Times New Roman" w:cs="Times New Roman"/>
          <w:sz w:val="22"/>
          <w:szCs w:val="22"/>
        </w:rPr>
        <w:t xml:space="preserve"> </w:t>
      </w:r>
      <w:r w:rsidRPr="00A057D9">
        <w:rPr>
          <w:rFonts w:ascii="Times New Roman" w:hAnsi="Times New Roman" w:cs="Times New Roman"/>
          <w:sz w:val="22"/>
          <w:szCs w:val="22"/>
        </w:rPr>
        <w:t>Belles Lettres</w:t>
      </w:r>
      <w:r w:rsidRPr="0091572B">
        <w:rPr>
          <w:rFonts w:ascii="Times New Roman" w:hAnsi="Times New Roman" w:cs="Times New Roman"/>
          <w:sz w:val="22"/>
          <w:szCs w:val="22"/>
        </w:rPr>
        <w:t xml:space="preserve"> sont la concrétion manifeste d’une telle entreprise</w:t>
      </w:r>
      <w:r w:rsidR="00A057D9">
        <w:rPr>
          <w:rFonts w:ascii="Times New Roman" w:hAnsi="Times New Roman" w:cs="Times New Roman"/>
          <w:sz w:val="22"/>
          <w:szCs w:val="22"/>
        </w:rPr>
        <w:t xml:space="preserve"> : </w:t>
      </w:r>
      <w:r w:rsidRPr="0091572B">
        <w:rPr>
          <w:rFonts w:ascii="Times New Roman" w:hAnsi="Times New Roman" w:cs="Times New Roman"/>
          <w:sz w:val="22"/>
          <w:szCs w:val="22"/>
        </w:rPr>
        <w:t>la transformation</w:t>
      </w:r>
      <w:r w:rsidR="00A057D9">
        <w:rPr>
          <w:rFonts w:ascii="Times New Roman" w:hAnsi="Times New Roman" w:cs="Times New Roman"/>
          <w:sz w:val="22"/>
          <w:szCs w:val="22"/>
        </w:rPr>
        <w:t>,</w:t>
      </w:r>
      <w:r w:rsidRPr="0091572B">
        <w:rPr>
          <w:rFonts w:ascii="Times New Roman" w:hAnsi="Times New Roman" w:cs="Times New Roman"/>
          <w:sz w:val="22"/>
          <w:szCs w:val="22"/>
        </w:rPr>
        <w:t xml:space="preserve"> en acte</w:t>
      </w:r>
      <w:r w:rsidR="00A057D9">
        <w:rPr>
          <w:rFonts w:ascii="Times New Roman" w:hAnsi="Times New Roman" w:cs="Times New Roman"/>
          <w:sz w:val="22"/>
          <w:szCs w:val="22"/>
        </w:rPr>
        <w:t>,</w:t>
      </w:r>
      <w:r w:rsidRPr="0091572B">
        <w:rPr>
          <w:rFonts w:ascii="Times New Roman" w:hAnsi="Times New Roman" w:cs="Times New Roman"/>
          <w:sz w:val="22"/>
          <w:szCs w:val="22"/>
        </w:rPr>
        <w:t xml:space="preserve"> d’un savoir épars en un matériau cohérent, disponible et ouvert aux investigations scientifiques futures</w:t>
      </w:r>
      <w:r w:rsidR="00A057D9">
        <w:rPr>
          <w:rFonts w:ascii="Times New Roman" w:hAnsi="Times New Roman" w:cs="Times New Roman"/>
          <w:sz w:val="22"/>
          <w:szCs w:val="22"/>
        </w:rPr>
        <w:t xml:space="preserve">. </w:t>
      </w:r>
    </w:p>
    <w:p w14:paraId="37ABA35E" w14:textId="3A2C611A" w:rsidR="00A057D9" w:rsidRPr="00A057D9" w:rsidRDefault="00A057D9" w:rsidP="003C366B">
      <w:pPr>
        <w:ind w:firstLine="284"/>
        <w:jc w:val="both"/>
        <w:rPr>
          <w:rFonts w:ascii="Times New Roman" w:hAnsi="Times New Roman" w:cs="Times New Roman"/>
          <w:sz w:val="22"/>
          <w:szCs w:val="22"/>
        </w:rPr>
      </w:pPr>
      <w:r w:rsidRPr="00A057D9">
        <w:rPr>
          <w:rFonts w:ascii="Times New Roman" w:hAnsi="Times New Roman" w:cs="Times New Roman"/>
          <w:i/>
          <w:iCs/>
          <w:sz w:val="22"/>
          <w:szCs w:val="22"/>
        </w:rPr>
        <w:t>La Renaissance orientale</w:t>
      </w:r>
      <w:r w:rsidRPr="00A057D9">
        <w:rPr>
          <w:rFonts w:ascii="Times New Roman" w:hAnsi="Times New Roman" w:cs="Times New Roman"/>
          <w:sz w:val="22"/>
          <w:szCs w:val="22"/>
        </w:rPr>
        <w:t xml:space="preserve"> emprunte à la </w:t>
      </w:r>
      <w:r>
        <w:rPr>
          <w:rFonts w:ascii="Times New Roman" w:hAnsi="Times New Roman" w:cs="Times New Roman"/>
          <w:sz w:val="22"/>
          <w:szCs w:val="22"/>
        </w:rPr>
        <w:t xml:space="preserve">première </w:t>
      </w:r>
      <w:r w:rsidRPr="00A057D9">
        <w:rPr>
          <w:rFonts w:ascii="Times New Roman" w:hAnsi="Times New Roman" w:cs="Times New Roman"/>
          <w:sz w:val="22"/>
          <w:szCs w:val="22"/>
        </w:rPr>
        <w:t>Renaissance une part de son nom, la direction de son regard tourné vers un passé culturel spécifique, ainsi que la tonalité de sa réception immédiate. De la même manière que la Renaissance italienne plaidait pour une réévaluation intellectuelle de l’héritage gréco-latin, la seconde Renaissance, celle de l’Orient, met en lumière la richesse culturelle des civilisations orientales, en s’appuyant</w:t>
      </w:r>
      <w:r>
        <w:rPr>
          <w:rFonts w:ascii="Times New Roman" w:hAnsi="Times New Roman" w:cs="Times New Roman"/>
          <w:sz w:val="22"/>
          <w:szCs w:val="22"/>
        </w:rPr>
        <w:t xml:space="preserve"> </w:t>
      </w:r>
      <w:r w:rsidRPr="00A057D9">
        <w:rPr>
          <w:rFonts w:ascii="Times New Roman" w:hAnsi="Times New Roman" w:cs="Times New Roman"/>
          <w:sz w:val="22"/>
          <w:szCs w:val="22"/>
        </w:rPr>
        <w:t>sur des sources principalement textuelles.</w:t>
      </w:r>
      <w:r w:rsidR="003C366B">
        <w:rPr>
          <w:rFonts w:ascii="Times New Roman" w:hAnsi="Times New Roman" w:cs="Times New Roman"/>
          <w:sz w:val="22"/>
          <w:szCs w:val="22"/>
        </w:rPr>
        <w:t xml:space="preserve"> </w:t>
      </w:r>
      <w:r w:rsidR="00282137" w:rsidRPr="0091572B">
        <w:rPr>
          <w:rFonts w:ascii="Times New Roman" w:hAnsi="Times New Roman" w:cs="Times New Roman"/>
          <w:sz w:val="22"/>
          <w:szCs w:val="22"/>
        </w:rPr>
        <w:t>Dans les deux cas, la ferveur est également immédiate</w:t>
      </w:r>
      <w:r w:rsidR="00282137">
        <w:rPr>
          <w:rFonts w:ascii="Times New Roman" w:hAnsi="Times New Roman" w:cs="Times New Roman"/>
          <w:sz w:val="22"/>
          <w:szCs w:val="22"/>
        </w:rPr>
        <w:t xml:space="preserve"> : </w:t>
      </w:r>
      <w:r w:rsidRPr="00A057D9">
        <w:rPr>
          <w:rFonts w:ascii="Times New Roman" w:hAnsi="Times New Roman" w:cs="Times New Roman"/>
          <w:sz w:val="22"/>
          <w:szCs w:val="22"/>
        </w:rPr>
        <w:t>le bouleversement suscité par la Renaissance orientale</w:t>
      </w:r>
      <w:r w:rsidR="00282137">
        <w:rPr>
          <w:rFonts w:ascii="Times New Roman" w:hAnsi="Times New Roman" w:cs="Times New Roman"/>
          <w:sz w:val="22"/>
          <w:szCs w:val="22"/>
        </w:rPr>
        <w:t xml:space="preserve"> </w:t>
      </w:r>
      <w:r w:rsidRPr="00A057D9">
        <w:rPr>
          <w:rFonts w:ascii="Times New Roman" w:hAnsi="Times New Roman" w:cs="Times New Roman"/>
          <w:sz w:val="22"/>
          <w:szCs w:val="22"/>
        </w:rPr>
        <w:t>« s’éclaire</w:t>
      </w:r>
      <w:r w:rsidR="00282137">
        <w:rPr>
          <w:rFonts w:ascii="Times New Roman" w:hAnsi="Times New Roman" w:cs="Times New Roman"/>
          <w:sz w:val="22"/>
          <w:szCs w:val="22"/>
        </w:rPr>
        <w:t> », observe Schwab,</w:t>
      </w:r>
      <w:r w:rsidR="00282137" w:rsidRPr="0091572B">
        <w:rPr>
          <w:rFonts w:ascii="Times New Roman" w:hAnsi="Times New Roman" w:cs="Times New Roman"/>
          <w:sz w:val="22"/>
          <w:szCs w:val="22"/>
        </w:rPr>
        <w:t> </w:t>
      </w:r>
      <w:r w:rsidR="00282137">
        <w:rPr>
          <w:rFonts w:ascii="Times New Roman" w:hAnsi="Times New Roman" w:cs="Times New Roman"/>
          <w:sz w:val="22"/>
          <w:szCs w:val="22"/>
        </w:rPr>
        <w:t>« </w:t>
      </w:r>
      <w:r w:rsidR="00282137" w:rsidRPr="0091572B">
        <w:rPr>
          <w:rFonts w:ascii="Times New Roman" w:hAnsi="Times New Roman" w:cs="Times New Roman"/>
          <w:sz w:val="22"/>
          <w:szCs w:val="22"/>
        </w:rPr>
        <w:t xml:space="preserve">en le mettant à égalité avec celui qu’avait opéré, au </w:t>
      </w:r>
      <w:r w:rsidR="006823D9">
        <w:rPr>
          <w:rFonts w:ascii="Times New Roman" w:hAnsi="Times New Roman" w:cs="Times New Roman"/>
          <w:sz w:val="22"/>
          <w:szCs w:val="22"/>
        </w:rPr>
        <w:t>XV</w:t>
      </w:r>
      <w:r w:rsidR="006823D9" w:rsidRPr="006823D9">
        <w:rPr>
          <w:rFonts w:ascii="Times New Roman" w:hAnsi="Times New Roman" w:cs="Times New Roman"/>
          <w:sz w:val="22"/>
          <w:szCs w:val="22"/>
          <w:vertAlign w:val="superscript"/>
        </w:rPr>
        <w:t>e</w:t>
      </w:r>
      <w:r w:rsidR="006823D9">
        <w:rPr>
          <w:rFonts w:ascii="Times New Roman" w:hAnsi="Times New Roman" w:cs="Times New Roman"/>
          <w:sz w:val="22"/>
          <w:szCs w:val="22"/>
        </w:rPr>
        <w:t xml:space="preserve"> </w:t>
      </w:r>
      <w:r w:rsidR="00282137" w:rsidRPr="0091572B">
        <w:rPr>
          <w:rFonts w:ascii="Times New Roman" w:hAnsi="Times New Roman" w:cs="Times New Roman"/>
          <w:sz w:val="22"/>
          <w:szCs w:val="22"/>
        </w:rPr>
        <w:t>siècle, l</w:t>
      </w:r>
      <w:r w:rsidR="006823D9">
        <w:rPr>
          <w:rFonts w:ascii="Times New Roman" w:hAnsi="Times New Roman" w:cs="Times New Roman"/>
          <w:sz w:val="22"/>
          <w:szCs w:val="22"/>
        </w:rPr>
        <w:t>’</w:t>
      </w:r>
      <w:r w:rsidR="00282137" w:rsidRPr="0091572B">
        <w:rPr>
          <w:rFonts w:ascii="Times New Roman" w:hAnsi="Times New Roman" w:cs="Times New Roman"/>
          <w:sz w:val="22"/>
          <w:szCs w:val="22"/>
        </w:rPr>
        <w:t>arrivée des manuscrits grecs et des commentateurs byzantins</w:t>
      </w:r>
      <w:r w:rsidR="006823D9">
        <w:rPr>
          <w:rFonts w:ascii="Times New Roman" w:hAnsi="Times New Roman" w:cs="Times New Roman"/>
          <w:sz w:val="22"/>
          <w:szCs w:val="22"/>
        </w:rPr>
        <w:t>,</w:t>
      </w:r>
      <w:r w:rsidR="00282137" w:rsidRPr="0091572B">
        <w:rPr>
          <w:rFonts w:ascii="Times New Roman" w:hAnsi="Times New Roman" w:cs="Times New Roman"/>
          <w:sz w:val="22"/>
          <w:szCs w:val="22"/>
        </w:rPr>
        <w:t xml:space="preserve"> après la prise de Constantinople » (p.</w:t>
      </w:r>
      <w:r w:rsidR="00841182">
        <w:rPr>
          <w:rFonts w:ascii="Times New Roman" w:hAnsi="Times New Roman" w:cs="Times New Roman"/>
          <w:sz w:val="22"/>
          <w:szCs w:val="22"/>
        </w:rPr>
        <w:t> </w:t>
      </w:r>
      <w:r w:rsidR="00282137" w:rsidRPr="0091572B">
        <w:rPr>
          <w:rFonts w:ascii="Times New Roman" w:hAnsi="Times New Roman" w:cs="Times New Roman"/>
          <w:sz w:val="22"/>
          <w:szCs w:val="22"/>
        </w:rPr>
        <w:t>25).</w:t>
      </w:r>
    </w:p>
    <w:p w14:paraId="0849D250" w14:textId="0DA3C586" w:rsidR="00A10654" w:rsidRDefault="00FA7C02" w:rsidP="006A100B">
      <w:pPr>
        <w:ind w:firstLine="284"/>
        <w:jc w:val="both"/>
        <w:rPr>
          <w:rFonts w:ascii="Times New Roman" w:hAnsi="Times New Roman" w:cs="Times New Roman"/>
          <w:sz w:val="22"/>
          <w:szCs w:val="22"/>
          <w:lang w:val="fr-FR"/>
        </w:rPr>
      </w:pPr>
      <w:r>
        <w:rPr>
          <w:rFonts w:ascii="Times New Roman" w:hAnsi="Times New Roman" w:cs="Times New Roman"/>
          <w:sz w:val="22"/>
          <w:szCs w:val="22"/>
        </w:rPr>
        <w:t>Toute</w:t>
      </w:r>
      <w:r w:rsidR="00A057D9" w:rsidRPr="00A057D9">
        <w:rPr>
          <w:rFonts w:ascii="Times New Roman" w:hAnsi="Times New Roman" w:cs="Times New Roman"/>
          <w:sz w:val="22"/>
          <w:szCs w:val="22"/>
        </w:rPr>
        <w:t xml:space="preserve"> la différence </w:t>
      </w:r>
      <w:r>
        <w:rPr>
          <w:rFonts w:ascii="Times New Roman" w:hAnsi="Times New Roman" w:cs="Times New Roman"/>
          <w:sz w:val="22"/>
          <w:szCs w:val="22"/>
        </w:rPr>
        <w:t xml:space="preserve">tient à </w:t>
      </w:r>
      <w:r w:rsidR="00A057D9" w:rsidRPr="00A057D9">
        <w:rPr>
          <w:rFonts w:ascii="Times New Roman" w:hAnsi="Times New Roman" w:cs="Times New Roman"/>
          <w:sz w:val="22"/>
          <w:szCs w:val="22"/>
        </w:rPr>
        <w:t xml:space="preserve">la nature de la postérité de </w:t>
      </w:r>
      <w:r>
        <w:rPr>
          <w:rFonts w:ascii="Times New Roman" w:hAnsi="Times New Roman" w:cs="Times New Roman"/>
          <w:sz w:val="22"/>
          <w:szCs w:val="22"/>
        </w:rPr>
        <w:t>la</w:t>
      </w:r>
      <w:r w:rsidR="00A057D9" w:rsidRPr="00A057D9">
        <w:rPr>
          <w:rFonts w:ascii="Times New Roman" w:hAnsi="Times New Roman" w:cs="Times New Roman"/>
          <w:sz w:val="22"/>
          <w:szCs w:val="22"/>
        </w:rPr>
        <w:t xml:space="preserve"> Renaissance orientale. Bien </w:t>
      </w:r>
      <w:r>
        <w:rPr>
          <w:rFonts w:ascii="Times New Roman" w:hAnsi="Times New Roman" w:cs="Times New Roman"/>
          <w:sz w:val="22"/>
          <w:szCs w:val="22"/>
        </w:rPr>
        <w:t xml:space="preserve">que Schwab </w:t>
      </w:r>
      <w:r w:rsidR="00A057D9" w:rsidRPr="00A057D9">
        <w:rPr>
          <w:rFonts w:ascii="Times New Roman" w:hAnsi="Times New Roman" w:cs="Times New Roman"/>
          <w:sz w:val="22"/>
          <w:szCs w:val="22"/>
        </w:rPr>
        <w:t xml:space="preserve">se concentre principalement sur sa réception effective qui </w:t>
      </w:r>
      <w:r>
        <w:rPr>
          <w:rFonts w:ascii="Times New Roman" w:hAnsi="Times New Roman" w:cs="Times New Roman"/>
          <w:sz w:val="22"/>
          <w:szCs w:val="22"/>
        </w:rPr>
        <w:t xml:space="preserve">a lieu </w:t>
      </w:r>
      <w:r w:rsidR="00A057D9" w:rsidRPr="00A057D9">
        <w:rPr>
          <w:rFonts w:ascii="Times New Roman" w:hAnsi="Times New Roman" w:cs="Times New Roman"/>
          <w:sz w:val="22"/>
          <w:szCs w:val="22"/>
        </w:rPr>
        <w:t xml:space="preserve">au XIXe siècle, </w:t>
      </w:r>
      <w:r>
        <w:rPr>
          <w:rFonts w:ascii="Times New Roman" w:hAnsi="Times New Roman" w:cs="Times New Roman"/>
          <w:sz w:val="22"/>
          <w:szCs w:val="22"/>
        </w:rPr>
        <w:t>plusieurs</w:t>
      </w:r>
      <w:r w:rsidR="00A057D9" w:rsidRPr="00A057D9">
        <w:rPr>
          <w:rFonts w:ascii="Times New Roman" w:hAnsi="Times New Roman" w:cs="Times New Roman"/>
          <w:sz w:val="22"/>
          <w:szCs w:val="22"/>
        </w:rPr>
        <w:t xml:space="preserve"> de ses analyses </w:t>
      </w:r>
      <w:r>
        <w:rPr>
          <w:rFonts w:ascii="Times New Roman" w:hAnsi="Times New Roman" w:cs="Times New Roman"/>
          <w:sz w:val="22"/>
          <w:szCs w:val="22"/>
        </w:rPr>
        <w:t>soulèvent la question de son avenir</w:t>
      </w:r>
      <w:r w:rsidR="00A057D9" w:rsidRPr="00A057D9">
        <w:rPr>
          <w:rFonts w:ascii="Times New Roman" w:hAnsi="Times New Roman" w:cs="Times New Roman"/>
          <w:sz w:val="22"/>
          <w:szCs w:val="22"/>
        </w:rPr>
        <w:t xml:space="preserve"> en Europe. </w:t>
      </w:r>
      <w:r w:rsidRPr="0091572B">
        <w:rPr>
          <w:rFonts w:ascii="Times New Roman" w:hAnsi="Times New Roman" w:cs="Times New Roman"/>
          <w:sz w:val="22"/>
          <w:szCs w:val="22"/>
        </w:rPr>
        <w:t>Plusieur</w:t>
      </w:r>
      <w:r>
        <w:rPr>
          <w:rFonts w:ascii="Times New Roman" w:hAnsi="Times New Roman" w:cs="Times New Roman"/>
          <w:sz w:val="22"/>
          <w:szCs w:val="22"/>
        </w:rPr>
        <w:t>s</w:t>
      </w:r>
      <w:r w:rsidRPr="0091572B">
        <w:rPr>
          <w:rFonts w:ascii="Times New Roman" w:hAnsi="Times New Roman" w:cs="Times New Roman"/>
          <w:sz w:val="22"/>
          <w:szCs w:val="22"/>
        </w:rPr>
        <w:t xml:space="preserve"> </w:t>
      </w:r>
      <w:r>
        <w:rPr>
          <w:rFonts w:ascii="Times New Roman" w:hAnsi="Times New Roman" w:cs="Times New Roman"/>
          <w:sz w:val="22"/>
          <w:szCs w:val="22"/>
        </w:rPr>
        <w:t>sections</w:t>
      </w:r>
      <w:r w:rsidRPr="0091572B">
        <w:rPr>
          <w:rFonts w:ascii="Times New Roman" w:hAnsi="Times New Roman" w:cs="Times New Roman"/>
          <w:sz w:val="22"/>
          <w:szCs w:val="22"/>
        </w:rPr>
        <w:t xml:space="preserve"> du livres </w:t>
      </w:r>
      <w:r>
        <w:rPr>
          <w:rFonts w:ascii="Times New Roman" w:hAnsi="Times New Roman" w:cs="Times New Roman"/>
          <w:sz w:val="22"/>
          <w:szCs w:val="22"/>
        </w:rPr>
        <w:t xml:space="preserve">trahissent une vision nettement plus sceptique </w:t>
      </w:r>
      <w:r w:rsidRPr="0091572B">
        <w:rPr>
          <w:rFonts w:ascii="Times New Roman" w:hAnsi="Times New Roman" w:cs="Times New Roman"/>
          <w:sz w:val="22"/>
          <w:szCs w:val="22"/>
        </w:rPr>
        <w:t>voire pessimist</w:t>
      </w:r>
      <w:r>
        <w:rPr>
          <w:rFonts w:ascii="Times New Roman" w:hAnsi="Times New Roman" w:cs="Times New Roman"/>
          <w:sz w:val="22"/>
          <w:szCs w:val="22"/>
        </w:rPr>
        <w:t>e,</w:t>
      </w:r>
      <w:r w:rsidRPr="0091572B">
        <w:rPr>
          <w:rFonts w:ascii="Times New Roman" w:hAnsi="Times New Roman" w:cs="Times New Roman"/>
          <w:sz w:val="22"/>
          <w:szCs w:val="22"/>
        </w:rPr>
        <w:t xml:space="preserve"> de l’auteur à ce sujet : la Renaissance orientale, événement aussi intense que </w:t>
      </w:r>
      <w:r>
        <w:rPr>
          <w:rFonts w:ascii="Times New Roman" w:hAnsi="Times New Roman" w:cs="Times New Roman"/>
          <w:sz w:val="22"/>
          <w:szCs w:val="22"/>
        </w:rPr>
        <w:t>fugace</w:t>
      </w:r>
      <w:r w:rsidRPr="0091572B">
        <w:rPr>
          <w:rFonts w:ascii="Times New Roman" w:hAnsi="Times New Roman" w:cs="Times New Roman"/>
          <w:sz w:val="22"/>
          <w:szCs w:val="22"/>
        </w:rPr>
        <w:t xml:space="preserve">, </w:t>
      </w:r>
      <w:r>
        <w:rPr>
          <w:rFonts w:ascii="Times New Roman" w:hAnsi="Times New Roman" w:cs="Times New Roman"/>
          <w:sz w:val="22"/>
          <w:szCs w:val="22"/>
        </w:rPr>
        <w:t>a été</w:t>
      </w:r>
      <w:r w:rsidRPr="0091572B">
        <w:rPr>
          <w:rFonts w:ascii="Times New Roman" w:hAnsi="Times New Roman" w:cs="Times New Roman"/>
          <w:sz w:val="22"/>
          <w:szCs w:val="22"/>
        </w:rPr>
        <w:t xml:space="preserve"> suivie d’un paradoxal voile</w:t>
      </w:r>
      <w:r w:rsidRPr="0091572B">
        <w:rPr>
          <w:rFonts w:ascii="Times New Roman" w:hAnsi="Times New Roman" w:cs="Times New Roman"/>
          <w:sz w:val="22"/>
          <w:szCs w:val="22"/>
          <w:lang w:val="fr-FR"/>
        </w:rPr>
        <w:t xml:space="preserve"> d’oubli.</w:t>
      </w:r>
      <w:r>
        <w:rPr>
          <w:rFonts w:ascii="Times New Roman" w:hAnsi="Times New Roman" w:cs="Times New Roman"/>
          <w:sz w:val="22"/>
          <w:szCs w:val="22"/>
          <w:lang w:val="fr-FR"/>
        </w:rPr>
        <w:t xml:space="preserve"> </w:t>
      </w:r>
      <w:r w:rsidRPr="00A057D9">
        <w:rPr>
          <w:rFonts w:ascii="Times New Roman" w:hAnsi="Times New Roman" w:cs="Times New Roman"/>
          <w:sz w:val="22"/>
          <w:szCs w:val="22"/>
        </w:rPr>
        <w:t xml:space="preserve">Contrairement à la première Renaissance, celle-ci n’a pas débouché sur une reconnaissance </w:t>
      </w:r>
      <w:r>
        <w:rPr>
          <w:rFonts w:ascii="Times New Roman" w:hAnsi="Times New Roman" w:cs="Times New Roman"/>
          <w:sz w:val="22"/>
          <w:szCs w:val="22"/>
        </w:rPr>
        <w:t xml:space="preserve">collective – notamment </w:t>
      </w:r>
      <w:r w:rsidRPr="00A057D9">
        <w:rPr>
          <w:rFonts w:ascii="Times New Roman" w:hAnsi="Times New Roman" w:cs="Times New Roman"/>
          <w:sz w:val="22"/>
          <w:szCs w:val="22"/>
        </w:rPr>
        <w:t xml:space="preserve">institutionnelle </w:t>
      </w:r>
      <w:r>
        <w:rPr>
          <w:rFonts w:ascii="Times New Roman" w:hAnsi="Times New Roman" w:cs="Times New Roman"/>
          <w:sz w:val="22"/>
          <w:szCs w:val="22"/>
        </w:rPr>
        <w:t xml:space="preserve">et culturelle – </w:t>
      </w:r>
      <w:r w:rsidRPr="00A057D9">
        <w:rPr>
          <w:rFonts w:ascii="Times New Roman" w:hAnsi="Times New Roman" w:cs="Times New Roman"/>
          <w:sz w:val="22"/>
          <w:szCs w:val="22"/>
        </w:rPr>
        <w:t xml:space="preserve">durable. Si les trajectoires individuelles que Schwab retrace témoignent </w:t>
      </w:r>
      <w:r w:rsidR="00747390">
        <w:rPr>
          <w:rFonts w:ascii="Times New Roman" w:hAnsi="Times New Roman" w:cs="Times New Roman"/>
          <w:sz w:val="22"/>
          <w:szCs w:val="22"/>
        </w:rPr>
        <w:t xml:space="preserve">bien </w:t>
      </w:r>
      <w:r w:rsidRPr="00A057D9">
        <w:rPr>
          <w:rFonts w:ascii="Times New Roman" w:hAnsi="Times New Roman" w:cs="Times New Roman"/>
          <w:sz w:val="22"/>
          <w:szCs w:val="22"/>
        </w:rPr>
        <w:t>d’une empreinte profonde</w:t>
      </w:r>
      <w:r w:rsidR="00747390">
        <w:rPr>
          <w:rFonts w:ascii="Times New Roman" w:hAnsi="Times New Roman" w:cs="Times New Roman"/>
          <w:sz w:val="22"/>
          <w:szCs w:val="22"/>
        </w:rPr>
        <w:t xml:space="preserve"> sur les propres écrits</w:t>
      </w:r>
      <w:r w:rsidRPr="00A057D9">
        <w:rPr>
          <w:rFonts w:ascii="Times New Roman" w:hAnsi="Times New Roman" w:cs="Times New Roman"/>
          <w:sz w:val="22"/>
          <w:szCs w:val="22"/>
        </w:rPr>
        <w:t xml:space="preserve">, il reste difficile d’affirmer qu’un tel impact se soit </w:t>
      </w:r>
      <w:r w:rsidR="00747390">
        <w:rPr>
          <w:rFonts w:ascii="Times New Roman" w:hAnsi="Times New Roman" w:cs="Times New Roman"/>
          <w:sz w:val="22"/>
          <w:szCs w:val="22"/>
        </w:rPr>
        <w:t>bien produit</w:t>
      </w:r>
      <w:r w:rsidRPr="00A057D9">
        <w:rPr>
          <w:rFonts w:ascii="Times New Roman" w:hAnsi="Times New Roman" w:cs="Times New Roman"/>
          <w:sz w:val="22"/>
          <w:szCs w:val="22"/>
        </w:rPr>
        <w:t xml:space="preserve"> au plan collectif. De l’enthousiasme immédiat suscité par la découverte d’un Orient encore largement inconnu, l’Europe a-t-elle véritablement franchi le seuil d’une intégration de cet héritage dans le paradigme culturel dominant des XIX</w:t>
      </w:r>
      <w:r w:rsidRPr="00A057D9">
        <w:rPr>
          <w:rFonts w:ascii="Times New Roman" w:hAnsi="Times New Roman" w:cs="Times New Roman"/>
          <w:sz w:val="22"/>
          <w:szCs w:val="22"/>
          <w:vertAlign w:val="superscript"/>
        </w:rPr>
        <w:t>e</w:t>
      </w:r>
      <w:r w:rsidRPr="00A057D9">
        <w:rPr>
          <w:rFonts w:ascii="Times New Roman" w:hAnsi="Times New Roman" w:cs="Times New Roman"/>
          <w:sz w:val="22"/>
          <w:szCs w:val="22"/>
        </w:rPr>
        <w:t xml:space="preserve"> et XX</w:t>
      </w:r>
      <w:r w:rsidRPr="00A057D9">
        <w:rPr>
          <w:rFonts w:ascii="Times New Roman" w:hAnsi="Times New Roman" w:cs="Times New Roman"/>
          <w:sz w:val="22"/>
          <w:szCs w:val="22"/>
          <w:vertAlign w:val="superscript"/>
        </w:rPr>
        <w:t>e</w:t>
      </w:r>
      <w:r w:rsidRPr="00A057D9">
        <w:rPr>
          <w:rFonts w:ascii="Times New Roman" w:hAnsi="Times New Roman" w:cs="Times New Roman"/>
          <w:sz w:val="22"/>
          <w:szCs w:val="22"/>
        </w:rPr>
        <w:t xml:space="preserve"> siècles ? Rien n’est moins certain. Et les intuitions sceptiques de Raymond Schwab à cet égard trouvent une résonance singulière dans la postérité problématique de son propre ouvrage : publié en 1950, </w:t>
      </w:r>
      <w:r w:rsidRPr="00A057D9">
        <w:rPr>
          <w:rFonts w:ascii="Times New Roman" w:hAnsi="Times New Roman" w:cs="Times New Roman"/>
          <w:i/>
          <w:iCs/>
          <w:sz w:val="22"/>
          <w:szCs w:val="22"/>
        </w:rPr>
        <w:t>La Renaissance orientale</w:t>
      </w:r>
      <w:r w:rsidRPr="00A057D9">
        <w:rPr>
          <w:rFonts w:ascii="Times New Roman" w:hAnsi="Times New Roman" w:cs="Times New Roman"/>
          <w:sz w:val="22"/>
          <w:szCs w:val="22"/>
        </w:rPr>
        <w:t> n’a pas été réédité depuis</w:t>
      </w:r>
      <w:r w:rsidR="00081B88">
        <w:rPr>
          <w:rFonts w:ascii="Times New Roman" w:hAnsi="Times New Roman" w:cs="Times New Roman"/>
          <w:sz w:val="22"/>
          <w:szCs w:val="22"/>
        </w:rPr>
        <w:t xml:space="preserve"> ; </w:t>
      </w:r>
      <w:r w:rsidRPr="00A057D9">
        <w:rPr>
          <w:rFonts w:ascii="Times New Roman" w:hAnsi="Times New Roman" w:cs="Times New Roman"/>
          <w:sz w:val="22"/>
          <w:szCs w:val="22"/>
        </w:rPr>
        <w:t xml:space="preserve">lacune que </w:t>
      </w:r>
      <w:r w:rsidR="00081B88">
        <w:rPr>
          <w:rFonts w:ascii="Times New Roman" w:hAnsi="Times New Roman" w:cs="Times New Roman"/>
          <w:sz w:val="22"/>
          <w:szCs w:val="22"/>
        </w:rPr>
        <w:t xml:space="preserve">cette </w:t>
      </w:r>
      <w:r w:rsidRPr="00A057D9">
        <w:rPr>
          <w:rFonts w:ascii="Times New Roman" w:hAnsi="Times New Roman" w:cs="Times New Roman"/>
          <w:sz w:val="22"/>
          <w:szCs w:val="22"/>
        </w:rPr>
        <w:t xml:space="preserve">réédition aux éditions Les Belles Lettres </w:t>
      </w:r>
      <w:r w:rsidR="00081B88">
        <w:rPr>
          <w:rFonts w:ascii="Times New Roman" w:hAnsi="Times New Roman" w:cs="Times New Roman"/>
          <w:sz w:val="22"/>
          <w:szCs w:val="22"/>
        </w:rPr>
        <w:t>permet</w:t>
      </w:r>
      <w:r w:rsidRPr="00A057D9">
        <w:rPr>
          <w:rFonts w:ascii="Times New Roman" w:hAnsi="Times New Roman" w:cs="Times New Roman"/>
          <w:sz w:val="22"/>
          <w:szCs w:val="22"/>
        </w:rPr>
        <w:t>, peut-être,</w:t>
      </w:r>
      <w:r w:rsidR="00081B88">
        <w:rPr>
          <w:rFonts w:ascii="Times New Roman" w:hAnsi="Times New Roman" w:cs="Times New Roman"/>
          <w:sz w:val="22"/>
          <w:szCs w:val="22"/>
        </w:rPr>
        <w:t xml:space="preserve"> de</w:t>
      </w:r>
      <w:r w:rsidRPr="00A057D9">
        <w:rPr>
          <w:rFonts w:ascii="Times New Roman" w:hAnsi="Times New Roman" w:cs="Times New Roman"/>
          <w:sz w:val="22"/>
          <w:szCs w:val="22"/>
        </w:rPr>
        <w:t xml:space="preserve"> commencer à combler.</w:t>
      </w:r>
      <w:r w:rsidR="006A100B">
        <w:rPr>
          <w:rFonts w:ascii="Times New Roman" w:hAnsi="Times New Roman" w:cs="Times New Roman"/>
          <w:sz w:val="22"/>
          <w:szCs w:val="22"/>
          <w:lang w:val="fr-FR"/>
        </w:rPr>
        <w:t xml:space="preserve"> </w:t>
      </w:r>
    </w:p>
    <w:p w14:paraId="0E726183" w14:textId="77777777" w:rsidR="00004DE2" w:rsidRDefault="00004DE2" w:rsidP="00004DE2">
      <w:pPr>
        <w:ind w:firstLine="284"/>
        <w:jc w:val="both"/>
        <w:rPr>
          <w:rFonts w:ascii="Times New Roman" w:hAnsi="Times New Roman" w:cs="Times New Roman"/>
          <w:sz w:val="22"/>
          <w:szCs w:val="22"/>
        </w:rPr>
      </w:pPr>
      <w:r w:rsidRPr="00004DE2">
        <w:rPr>
          <w:rFonts w:ascii="Times New Roman" w:hAnsi="Times New Roman" w:cs="Times New Roman"/>
          <w:sz w:val="22"/>
          <w:szCs w:val="22"/>
        </w:rPr>
        <w:t xml:space="preserve">Ce qui demeure incontestable, c’est qu’au terme de ce </w:t>
      </w:r>
      <w:r>
        <w:rPr>
          <w:rFonts w:ascii="Times New Roman" w:hAnsi="Times New Roman" w:cs="Times New Roman"/>
          <w:sz w:val="22"/>
          <w:szCs w:val="22"/>
        </w:rPr>
        <w:t>passionnant</w:t>
      </w:r>
      <w:r w:rsidRPr="00004DE2">
        <w:rPr>
          <w:rFonts w:ascii="Times New Roman" w:hAnsi="Times New Roman" w:cs="Times New Roman"/>
          <w:sz w:val="22"/>
          <w:szCs w:val="22"/>
        </w:rPr>
        <w:t xml:space="preserve"> dialogue entre l’Orient et l’Occident</w:t>
      </w:r>
      <w:r>
        <w:rPr>
          <w:rFonts w:ascii="Times New Roman" w:hAnsi="Times New Roman" w:cs="Times New Roman"/>
          <w:sz w:val="22"/>
          <w:szCs w:val="22"/>
        </w:rPr>
        <w:t xml:space="preserve"> moderne, Raymond Schwab</w:t>
      </w:r>
      <w:r w:rsidRPr="00004DE2">
        <w:rPr>
          <w:rFonts w:ascii="Times New Roman" w:hAnsi="Times New Roman" w:cs="Times New Roman"/>
          <w:sz w:val="22"/>
          <w:szCs w:val="22"/>
        </w:rPr>
        <w:t xml:space="preserve"> revient, en définitive, à l’Europe, comme si ce détour par l’Orient </w:t>
      </w:r>
      <w:r>
        <w:rPr>
          <w:rFonts w:ascii="Times New Roman" w:hAnsi="Times New Roman" w:cs="Times New Roman"/>
          <w:sz w:val="22"/>
          <w:szCs w:val="22"/>
        </w:rPr>
        <w:t>lui avait aussi permis d’</w:t>
      </w:r>
      <w:r w:rsidRPr="00004DE2">
        <w:rPr>
          <w:rFonts w:ascii="Times New Roman" w:hAnsi="Times New Roman" w:cs="Times New Roman"/>
          <w:sz w:val="22"/>
          <w:szCs w:val="22"/>
        </w:rPr>
        <w:t xml:space="preserve">enrichir et de consolider </w:t>
      </w:r>
      <w:r>
        <w:rPr>
          <w:rFonts w:ascii="Times New Roman" w:hAnsi="Times New Roman" w:cs="Times New Roman"/>
          <w:sz w:val="22"/>
          <w:szCs w:val="22"/>
        </w:rPr>
        <w:t>un</w:t>
      </w:r>
      <w:r w:rsidRPr="00004DE2">
        <w:rPr>
          <w:rFonts w:ascii="Times New Roman" w:hAnsi="Times New Roman" w:cs="Times New Roman"/>
          <w:sz w:val="22"/>
          <w:szCs w:val="22"/>
        </w:rPr>
        <w:t xml:space="preserve"> ancrage initial</w:t>
      </w:r>
      <w:r>
        <w:rPr>
          <w:rFonts w:ascii="Times New Roman" w:hAnsi="Times New Roman" w:cs="Times New Roman"/>
          <w:sz w:val="22"/>
          <w:szCs w:val="22"/>
        </w:rPr>
        <w:t>. L’ensemble de son parcours a sinon justifié du moins conforté son adhésion à certaines intuitions fondatrices du romantisme. Il conclut ainsi son ouvrage sur une image à même de cristalliser poétiquement une telle affinité d’esprit :</w:t>
      </w:r>
    </w:p>
    <w:p w14:paraId="5551CEE8" w14:textId="0DC63555" w:rsidR="00004DE2" w:rsidRPr="0091572B" w:rsidRDefault="00004DE2" w:rsidP="00BB137B">
      <w:pPr>
        <w:ind w:left="851" w:right="851"/>
        <w:jc w:val="both"/>
        <w:rPr>
          <w:rFonts w:ascii="Times New Roman" w:hAnsi="Times New Roman" w:cs="Times New Roman"/>
          <w:sz w:val="22"/>
          <w:szCs w:val="22"/>
        </w:rPr>
      </w:pPr>
      <w:r w:rsidRPr="00004DE2">
        <w:rPr>
          <w:rFonts w:ascii="Times New Roman" w:hAnsi="Times New Roman" w:cs="Times New Roman"/>
          <w:sz w:val="22"/>
          <w:szCs w:val="22"/>
        </w:rPr>
        <w:t xml:space="preserve">« Déjà Goethe percevait un battement de siècles en systole, suivis par un siècle en diastole ; </w:t>
      </w:r>
      <w:r w:rsidR="00BB17BA">
        <w:rPr>
          <w:rFonts w:ascii="Times New Roman" w:hAnsi="Times New Roman" w:cs="Times New Roman"/>
          <w:sz w:val="22"/>
          <w:szCs w:val="22"/>
        </w:rPr>
        <w:t>–</w:t>
      </w:r>
      <w:r w:rsidR="00446427">
        <w:rPr>
          <w:rFonts w:ascii="Times New Roman" w:hAnsi="Times New Roman" w:cs="Times New Roman"/>
          <w:sz w:val="22"/>
          <w:szCs w:val="22"/>
        </w:rPr>
        <w:t xml:space="preserve"> </w:t>
      </w:r>
      <w:r w:rsidRPr="00004DE2">
        <w:rPr>
          <w:rFonts w:ascii="Times New Roman" w:hAnsi="Times New Roman" w:cs="Times New Roman"/>
          <w:sz w:val="22"/>
          <w:szCs w:val="22"/>
        </w:rPr>
        <w:t>maintenant, il me semble, je comprends, chères au romantisme, les images de dilatation thoracique sous des ciels orientalisés : ainsi devait être désigné ce que nous appelons des civilisations ouvertes, avec l’accent que peuvent y mettre ceux sur qui elles se referment » (p.</w:t>
      </w:r>
      <w:r>
        <w:rPr>
          <w:rFonts w:ascii="Times New Roman" w:hAnsi="Times New Roman" w:cs="Times New Roman"/>
          <w:sz w:val="22"/>
          <w:szCs w:val="22"/>
        </w:rPr>
        <w:t> </w:t>
      </w:r>
      <w:r w:rsidRPr="00004DE2">
        <w:rPr>
          <w:rFonts w:ascii="Times New Roman" w:hAnsi="Times New Roman" w:cs="Times New Roman"/>
          <w:sz w:val="22"/>
          <w:szCs w:val="22"/>
        </w:rPr>
        <w:t>424).</w:t>
      </w:r>
    </w:p>
    <w:sectPr w:rsidR="00004DE2" w:rsidRPr="0091572B">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131CB" w14:textId="77777777" w:rsidR="00742169" w:rsidRDefault="00742169" w:rsidP="00B0386D">
      <w:r>
        <w:separator/>
      </w:r>
    </w:p>
  </w:endnote>
  <w:endnote w:type="continuationSeparator" w:id="0">
    <w:p w14:paraId="306E96E2" w14:textId="77777777" w:rsidR="00742169" w:rsidRDefault="00742169" w:rsidP="00B038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rodepage"/>
      </w:rPr>
      <w:id w:val="-650439515"/>
      <w:docPartObj>
        <w:docPartGallery w:val="Page Numbers (Bottom of Page)"/>
        <w:docPartUnique/>
      </w:docPartObj>
    </w:sdtPr>
    <w:sdtContent>
      <w:p w14:paraId="1A5D1C74" w14:textId="43E83A30" w:rsidR="005F0FA2" w:rsidRDefault="005F0FA2" w:rsidP="00D036CA">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4CBA4422" w14:textId="77777777" w:rsidR="005F0FA2" w:rsidRDefault="005F0FA2" w:rsidP="005F0FA2">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rodepage"/>
      </w:rPr>
      <w:id w:val="-2055613327"/>
      <w:docPartObj>
        <w:docPartGallery w:val="Page Numbers (Bottom of Page)"/>
        <w:docPartUnique/>
      </w:docPartObj>
    </w:sdtPr>
    <w:sdtContent>
      <w:p w14:paraId="1F0A7A67" w14:textId="2BDA7765" w:rsidR="005F0FA2" w:rsidRDefault="005F0FA2" w:rsidP="00D036CA">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18DBB8C5" w14:textId="77777777" w:rsidR="005F0FA2" w:rsidRDefault="005F0FA2" w:rsidP="005F0FA2">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A79ECF" w14:textId="77777777" w:rsidR="00742169" w:rsidRDefault="00742169" w:rsidP="00B0386D">
      <w:r>
        <w:separator/>
      </w:r>
    </w:p>
  </w:footnote>
  <w:footnote w:type="continuationSeparator" w:id="0">
    <w:p w14:paraId="5CF46FCF" w14:textId="77777777" w:rsidR="00742169" w:rsidRDefault="00742169" w:rsidP="00B0386D">
      <w:r>
        <w:continuationSeparator/>
      </w:r>
    </w:p>
  </w:footnote>
  <w:footnote w:id="1">
    <w:p w14:paraId="68F93FC4" w14:textId="4BEA3440" w:rsidR="0096074A" w:rsidRPr="005927E9" w:rsidRDefault="0096074A" w:rsidP="0096074A">
      <w:pPr>
        <w:pStyle w:val="Notedebasdepage"/>
        <w:jc w:val="both"/>
        <w:rPr>
          <w:rFonts w:ascii="Times New Roman" w:hAnsi="Times New Roman" w:cs="Times New Roman"/>
        </w:rPr>
      </w:pPr>
      <w:r w:rsidRPr="005927E9">
        <w:rPr>
          <w:rStyle w:val="Appelnotedebasdep"/>
          <w:rFonts w:ascii="Times New Roman" w:hAnsi="Times New Roman" w:cs="Times New Roman"/>
        </w:rPr>
        <w:footnoteRef/>
      </w:r>
      <w:r w:rsidR="000056F7" w:rsidRPr="005927E9">
        <w:rPr>
          <w:rFonts w:ascii="Times New Roman" w:hAnsi="Times New Roman" w:cs="Times New Roman"/>
        </w:rPr>
        <w:t xml:space="preserve"> L’Allemagne est en effet selon l’auteur </w:t>
      </w:r>
      <w:r w:rsidRPr="005927E9">
        <w:rPr>
          <w:rFonts w:ascii="Times New Roman" w:hAnsi="Times New Roman" w:cs="Times New Roman"/>
          <w:lang w:val="fr-FR"/>
        </w:rPr>
        <w:t>par « la double et contradictoire impulsion initiale : fougueux, acharné, partiel, sous l’ombre des Schlegel, méthodique, aveugle à tout ce qui n’est pas précision, rigueur, délimitation, dans le sillage de Bopp »</w:t>
      </w:r>
      <w:r w:rsidR="00345ABB">
        <w:rPr>
          <w:rFonts w:ascii="Times New Roman" w:hAnsi="Times New Roman" w:cs="Times New Roman"/>
          <w:lang w:val="fr-FR"/>
        </w:rPr>
        <w:t xml:space="preserve"> (</w:t>
      </w:r>
      <w:r w:rsidRPr="005927E9">
        <w:rPr>
          <w:rFonts w:ascii="Times New Roman" w:hAnsi="Times New Roman" w:cs="Times New Roman"/>
          <w:lang w:val="fr-FR"/>
        </w:rPr>
        <w:t>p.</w:t>
      </w:r>
      <w:r w:rsidR="00345ABB">
        <w:rPr>
          <w:rFonts w:ascii="Times New Roman" w:hAnsi="Times New Roman" w:cs="Times New Roman"/>
          <w:lang w:val="fr-FR"/>
        </w:rPr>
        <w:t> </w:t>
      </w:r>
      <w:r w:rsidRPr="005927E9">
        <w:rPr>
          <w:rFonts w:ascii="Times New Roman" w:hAnsi="Times New Roman" w:cs="Times New Roman"/>
          <w:lang w:val="fr-FR"/>
        </w:rPr>
        <w:t>52</w:t>
      </w:r>
      <w:r w:rsidR="00345ABB">
        <w:rPr>
          <w:rFonts w:ascii="Times New Roman" w:hAnsi="Times New Roman" w:cs="Times New Roman"/>
          <w:lang w:val="fr-FR"/>
        </w:rPr>
        <w:t>)</w:t>
      </w:r>
      <w:r w:rsidR="000056F7" w:rsidRPr="005927E9">
        <w:rPr>
          <w:rFonts w:ascii="Times New Roman" w:hAnsi="Times New Roman" w:cs="Times New Roman"/>
          <w:lang w:val="fr-FR"/>
        </w:rPr>
        <w:t>.</w:t>
      </w:r>
    </w:p>
  </w:footnote>
  <w:footnote w:id="2">
    <w:p w14:paraId="10E7A32E" w14:textId="0CED16A5" w:rsidR="00696F14" w:rsidRPr="005927E9" w:rsidRDefault="00696F14" w:rsidP="00696F14">
      <w:pPr>
        <w:pStyle w:val="Notedebasdepage"/>
        <w:jc w:val="both"/>
        <w:rPr>
          <w:rFonts w:ascii="Times New Roman" w:hAnsi="Times New Roman" w:cs="Times New Roman"/>
        </w:rPr>
      </w:pPr>
      <w:r w:rsidRPr="005927E9">
        <w:rPr>
          <w:rStyle w:val="Appelnotedebasdep"/>
          <w:rFonts w:ascii="Times New Roman" w:hAnsi="Times New Roman" w:cs="Times New Roman"/>
        </w:rPr>
        <w:footnoteRef/>
      </w:r>
      <w:r w:rsidRPr="005927E9">
        <w:rPr>
          <w:rFonts w:ascii="Times New Roman" w:hAnsi="Times New Roman" w:cs="Times New Roman"/>
        </w:rPr>
        <w:t xml:space="preserve"> </w:t>
      </w:r>
      <w:r w:rsidRPr="005927E9">
        <w:rPr>
          <w:rFonts w:ascii="Times New Roman" w:hAnsi="Times New Roman" w:cs="Times New Roman"/>
        </w:rPr>
        <w:t>« J</w:t>
      </w:r>
      <w:r w:rsidR="00D36B4D">
        <w:rPr>
          <w:rFonts w:ascii="Times New Roman" w:hAnsi="Times New Roman" w:cs="Times New Roman"/>
        </w:rPr>
        <w:t>’</w:t>
      </w:r>
      <w:r w:rsidRPr="005927E9">
        <w:rPr>
          <w:rFonts w:ascii="Times New Roman" w:hAnsi="Times New Roman" w:cs="Times New Roman"/>
        </w:rPr>
        <w:t>avoue ne pas lire le nom de B. Saint-Hilaire avec beaucoup plus de sang-froid que, pour d'autres raisons, ne faisait Hugo. À mes yeux, ce dévot de Victor Cousin a sur la conscience un bon lot de prudhommeries du type suivant : « Le Bouddha a été un de ces penseurs naïfs et aveugles qui, partant de l'être pour atteindre au néant, ne sentent en rien le poids écrasant de cette insoutenable contradiction; qui se perdent dans leur propre pensée, faute d'en approfondir suffisamment le principe ». (Le Bouddha et sa religion, XXII). Se perdre dans sa pensée propre est un péril qui a peu menacé notre homme ; même le mémoire sur le Sâmkhya fait à la doctrine exposée l'honneur de cette formule finale : « Nous la condamnons sans réserve ».</w:t>
      </w:r>
      <w:r w:rsidR="00D36B4D">
        <w:rPr>
          <w:rFonts w:ascii="Times New Roman" w:hAnsi="Times New Roman" w:cs="Times New Roman"/>
        </w:rPr>
        <w:t xml:space="preserve"> (p. 112)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FFFFFFFF"/>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2"/>
    <w:multiLevelType w:val="hybridMultilevel"/>
    <w:tmpl w:val="FFFFFFFF"/>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hybridMultilevel"/>
    <w:tmpl w:val="FFFFFFFF"/>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7560EAD"/>
    <w:multiLevelType w:val="hybridMultilevel"/>
    <w:tmpl w:val="5E8C8072"/>
    <w:lvl w:ilvl="0" w:tplc="040C0011">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15:restartNumberingAfterBreak="0">
    <w:nsid w:val="2DAC6415"/>
    <w:multiLevelType w:val="multilevel"/>
    <w:tmpl w:val="9E629BC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58012AC"/>
    <w:multiLevelType w:val="hybridMultilevel"/>
    <w:tmpl w:val="C972A506"/>
    <w:lvl w:ilvl="0" w:tplc="931AE46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6" w15:restartNumberingAfterBreak="0">
    <w:nsid w:val="4CD36F90"/>
    <w:multiLevelType w:val="hybridMultilevel"/>
    <w:tmpl w:val="7FF2D138"/>
    <w:lvl w:ilvl="0" w:tplc="6FE4DD4E">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 w15:restartNumberingAfterBreak="0">
    <w:nsid w:val="7FF36C33"/>
    <w:multiLevelType w:val="multilevel"/>
    <w:tmpl w:val="59708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51410994">
    <w:abstractNumId w:val="0"/>
  </w:num>
  <w:num w:numId="2" w16cid:durableId="513886105">
    <w:abstractNumId w:val="1"/>
  </w:num>
  <w:num w:numId="3" w16cid:durableId="77412623">
    <w:abstractNumId w:val="2"/>
  </w:num>
  <w:num w:numId="4" w16cid:durableId="286932615">
    <w:abstractNumId w:val="7"/>
  </w:num>
  <w:num w:numId="5" w16cid:durableId="942029508">
    <w:abstractNumId w:val="6"/>
  </w:num>
  <w:num w:numId="6" w16cid:durableId="1161458883">
    <w:abstractNumId w:val="4"/>
  </w:num>
  <w:num w:numId="7" w16cid:durableId="1582829289">
    <w:abstractNumId w:val="3"/>
  </w:num>
  <w:num w:numId="8" w16cid:durableId="14061058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62EC"/>
    <w:rsid w:val="00004DE2"/>
    <w:rsid w:val="000056F7"/>
    <w:rsid w:val="00012E63"/>
    <w:rsid w:val="00046948"/>
    <w:rsid w:val="00050567"/>
    <w:rsid w:val="00050B9A"/>
    <w:rsid w:val="00051223"/>
    <w:rsid w:val="00052EEB"/>
    <w:rsid w:val="00070459"/>
    <w:rsid w:val="00070D42"/>
    <w:rsid w:val="00076A23"/>
    <w:rsid w:val="00077181"/>
    <w:rsid w:val="00081B88"/>
    <w:rsid w:val="000860EB"/>
    <w:rsid w:val="000A634E"/>
    <w:rsid w:val="000B5A47"/>
    <w:rsid w:val="000E1275"/>
    <w:rsid w:val="000E4C23"/>
    <w:rsid w:val="000F699C"/>
    <w:rsid w:val="000F69FD"/>
    <w:rsid w:val="000F7AA0"/>
    <w:rsid w:val="00102E53"/>
    <w:rsid w:val="00103D6E"/>
    <w:rsid w:val="001114B7"/>
    <w:rsid w:val="00114629"/>
    <w:rsid w:val="001151E3"/>
    <w:rsid w:val="00121E51"/>
    <w:rsid w:val="00124F5C"/>
    <w:rsid w:val="0012652F"/>
    <w:rsid w:val="00130D5B"/>
    <w:rsid w:val="001671AC"/>
    <w:rsid w:val="001672B5"/>
    <w:rsid w:val="001747AE"/>
    <w:rsid w:val="00175DB8"/>
    <w:rsid w:val="00177BF4"/>
    <w:rsid w:val="00181F19"/>
    <w:rsid w:val="00193B8D"/>
    <w:rsid w:val="00196295"/>
    <w:rsid w:val="001A13B2"/>
    <w:rsid w:val="001A45CD"/>
    <w:rsid w:val="001A6CC4"/>
    <w:rsid w:val="001B2C93"/>
    <w:rsid w:val="001C5169"/>
    <w:rsid w:val="001C633E"/>
    <w:rsid w:val="001E6840"/>
    <w:rsid w:val="001F08EC"/>
    <w:rsid w:val="001F2202"/>
    <w:rsid w:val="0020215C"/>
    <w:rsid w:val="00211C5F"/>
    <w:rsid w:val="0021400A"/>
    <w:rsid w:val="0021439A"/>
    <w:rsid w:val="00216400"/>
    <w:rsid w:val="0023094E"/>
    <w:rsid w:val="00234EBD"/>
    <w:rsid w:val="00235649"/>
    <w:rsid w:val="002378B3"/>
    <w:rsid w:val="002402C1"/>
    <w:rsid w:val="002408C6"/>
    <w:rsid w:val="00246CCC"/>
    <w:rsid w:val="00246DD9"/>
    <w:rsid w:val="0024705B"/>
    <w:rsid w:val="00252F12"/>
    <w:rsid w:val="00253218"/>
    <w:rsid w:val="00266015"/>
    <w:rsid w:val="00282137"/>
    <w:rsid w:val="00283945"/>
    <w:rsid w:val="0028695F"/>
    <w:rsid w:val="002872BD"/>
    <w:rsid w:val="002907EB"/>
    <w:rsid w:val="0029670D"/>
    <w:rsid w:val="0029707B"/>
    <w:rsid w:val="002A0894"/>
    <w:rsid w:val="002A0F4E"/>
    <w:rsid w:val="002A6EE1"/>
    <w:rsid w:val="002B5770"/>
    <w:rsid w:val="002B59DF"/>
    <w:rsid w:val="002B7E36"/>
    <w:rsid w:val="002C1EB0"/>
    <w:rsid w:val="002D01A0"/>
    <w:rsid w:val="002D50E3"/>
    <w:rsid w:val="00303DB6"/>
    <w:rsid w:val="0031161E"/>
    <w:rsid w:val="003120F8"/>
    <w:rsid w:val="003226D9"/>
    <w:rsid w:val="0032346C"/>
    <w:rsid w:val="003262EC"/>
    <w:rsid w:val="00332263"/>
    <w:rsid w:val="0033606B"/>
    <w:rsid w:val="00336C29"/>
    <w:rsid w:val="0033702B"/>
    <w:rsid w:val="00337DF0"/>
    <w:rsid w:val="0034015A"/>
    <w:rsid w:val="00341B1D"/>
    <w:rsid w:val="00345660"/>
    <w:rsid w:val="00345ABB"/>
    <w:rsid w:val="00350CB1"/>
    <w:rsid w:val="00355EF5"/>
    <w:rsid w:val="003718C1"/>
    <w:rsid w:val="00372CB9"/>
    <w:rsid w:val="003854D8"/>
    <w:rsid w:val="00394076"/>
    <w:rsid w:val="00396D30"/>
    <w:rsid w:val="003A5A36"/>
    <w:rsid w:val="003B0246"/>
    <w:rsid w:val="003B457F"/>
    <w:rsid w:val="003C366B"/>
    <w:rsid w:val="003C3848"/>
    <w:rsid w:val="003D562C"/>
    <w:rsid w:val="003E59B0"/>
    <w:rsid w:val="003E6631"/>
    <w:rsid w:val="003E757C"/>
    <w:rsid w:val="00410FB9"/>
    <w:rsid w:val="004268F9"/>
    <w:rsid w:val="004270AC"/>
    <w:rsid w:val="00446427"/>
    <w:rsid w:val="004504B7"/>
    <w:rsid w:val="00452B6D"/>
    <w:rsid w:val="00455446"/>
    <w:rsid w:val="00464C88"/>
    <w:rsid w:val="00473293"/>
    <w:rsid w:val="004A2C28"/>
    <w:rsid w:val="004A307C"/>
    <w:rsid w:val="004A77FE"/>
    <w:rsid w:val="004B558E"/>
    <w:rsid w:val="004B613C"/>
    <w:rsid w:val="004C0CB8"/>
    <w:rsid w:val="004C76B8"/>
    <w:rsid w:val="004E4DDA"/>
    <w:rsid w:val="004E6897"/>
    <w:rsid w:val="004F4B0D"/>
    <w:rsid w:val="004F6EDF"/>
    <w:rsid w:val="005026DC"/>
    <w:rsid w:val="005067AB"/>
    <w:rsid w:val="00532C72"/>
    <w:rsid w:val="0053302C"/>
    <w:rsid w:val="00564A87"/>
    <w:rsid w:val="00566A01"/>
    <w:rsid w:val="00566E10"/>
    <w:rsid w:val="005704D5"/>
    <w:rsid w:val="00583483"/>
    <w:rsid w:val="00587F57"/>
    <w:rsid w:val="005927E9"/>
    <w:rsid w:val="005932FF"/>
    <w:rsid w:val="0059371A"/>
    <w:rsid w:val="005964CB"/>
    <w:rsid w:val="00597718"/>
    <w:rsid w:val="005A2EE0"/>
    <w:rsid w:val="005A3C96"/>
    <w:rsid w:val="005B38A7"/>
    <w:rsid w:val="005B63D1"/>
    <w:rsid w:val="005B6844"/>
    <w:rsid w:val="005C58AE"/>
    <w:rsid w:val="005D33B7"/>
    <w:rsid w:val="005D7149"/>
    <w:rsid w:val="005E227F"/>
    <w:rsid w:val="005F08C1"/>
    <w:rsid w:val="005F0FA2"/>
    <w:rsid w:val="0060689A"/>
    <w:rsid w:val="00613B33"/>
    <w:rsid w:val="00615FCE"/>
    <w:rsid w:val="00625B02"/>
    <w:rsid w:val="00630E4B"/>
    <w:rsid w:val="0064185E"/>
    <w:rsid w:val="00652A05"/>
    <w:rsid w:val="00664515"/>
    <w:rsid w:val="0067358F"/>
    <w:rsid w:val="006823D9"/>
    <w:rsid w:val="00696C4A"/>
    <w:rsid w:val="00696EAB"/>
    <w:rsid w:val="00696F14"/>
    <w:rsid w:val="00697F28"/>
    <w:rsid w:val="006A100B"/>
    <w:rsid w:val="006C0904"/>
    <w:rsid w:val="006C2BB8"/>
    <w:rsid w:val="006D07DB"/>
    <w:rsid w:val="006D4992"/>
    <w:rsid w:val="006E59C8"/>
    <w:rsid w:val="006E75F6"/>
    <w:rsid w:val="006F0A80"/>
    <w:rsid w:val="00701046"/>
    <w:rsid w:val="00706D64"/>
    <w:rsid w:val="007165F2"/>
    <w:rsid w:val="007274E3"/>
    <w:rsid w:val="00735987"/>
    <w:rsid w:val="00735ACE"/>
    <w:rsid w:val="00741BAE"/>
    <w:rsid w:val="00742169"/>
    <w:rsid w:val="00743022"/>
    <w:rsid w:val="0074591F"/>
    <w:rsid w:val="007467F5"/>
    <w:rsid w:val="00747390"/>
    <w:rsid w:val="00757D76"/>
    <w:rsid w:val="00777E8C"/>
    <w:rsid w:val="00795977"/>
    <w:rsid w:val="007B2AA9"/>
    <w:rsid w:val="007C4650"/>
    <w:rsid w:val="007C486B"/>
    <w:rsid w:val="007D1B68"/>
    <w:rsid w:val="007D3745"/>
    <w:rsid w:val="007D5CAF"/>
    <w:rsid w:val="007E0787"/>
    <w:rsid w:val="007E2F9F"/>
    <w:rsid w:val="007F7213"/>
    <w:rsid w:val="00800286"/>
    <w:rsid w:val="0080515B"/>
    <w:rsid w:val="00806D18"/>
    <w:rsid w:val="00812CC8"/>
    <w:rsid w:val="008136D8"/>
    <w:rsid w:val="00815113"/>
    <w:rsid w:val="00817E10"/>
    <w:rsid w:val="00823CB0"/>
    <w:rsid w:val="00825044"/>
    <w:rsid w:val="0082567E"/>
    <w:rsid w:val="008263DB"/>
    <w:rsid w:val="008336B7"/>
    <w:rsid w:val="00841182"/>
    <w:rsid w:val="00841217"/>
    <w:rsid w:val="00850F70"/>
    <w:rsid w:val="00884903"/>
    <w:rsid w:val="0088542C"/>
    <w:rsid w:val="00894C04"/>
    <w:rsid w:val="008A5C3E"/>
    <w:rsid w:val="008B3F36"/>
    <w:rsid w:val="008B7AD9"/>
    <w:rsid w:val="008C0AB8"/>
    <w:rsid w:val="008C2C6B"/>
    <w:rsid w:val="008F1619"/>
    <w:rsid w:val="00900698"/>
    <w:rsid w:val="00902C47"/>
    <w:rsid w:val="00902E04"/>
    <w:rsid w:val="009072CF"/>
    <w:rsid w:val="0091412A"/>
    <w:rsid w:val="00915641"/>
    <w:rsid w:val="0091572B"/>
    <w:rsid w:val="00917123"/>
    <w:rsid w:val="0092744D"/>
    <w:rsid w:val="00927B2E"/>
    <w:rsid w:val="00944530"/>
    <w:rsid w:val="00946E9A"/>
    <w:rsid w:val="00947866"/>
    <w:rsid w:val="00950C04"/>
    <w:rsid w:val="00953A16"/>
    <w:rsid w:val="00955CD3"/>
    <w:rsid w:val="0096059E"/>
    <w:rsid w:val="0096074A"/>
    <w:rsid w:val="009818AF"/>
    <w:rsid w:val="009918AC"/>
    <w:rsid w:val="00993D16"/>
    <w:rsid w:val="00997F48"/>
    <w:rsid w:val="009A0FD7"/>
    <w:rsid w:val="009A1D13"/>
    <w:rsid w:val="009A352D"/>
    <w:rsid w:val="009A6C71"/>
    <w:rsid w:val="009B3D62"/>
    <w:rsid w:val="009C4F15"/>
    <w:rsid w:val="009C68AE"/>
    <w:rsid w:val="009F3CE7"/>
    <w:rsid w:val="009F642B"/>
    <w:rsid w:val="009F6D18"/>
    <w:rsid w:val="00A00C2F"/>
    <w:rsid w:val="00A04AED"/>
    <w:rsid w:val="00A057D9"/>
    <w:rsid w:val="00A10654"/>
    <w:rsid w:val="00A11B15"/>
    <w:rsid w:val="00A12703"/>
    <w:rsid w:val="00A15E86"/>
    <w:rsid w:val="00A23D41"/>
    <w:rsid w:val="00A31AF8"/>
    <w:rsid w:val="00A3349B"/>
    <w:rsid w:val="00A34288"/>
    <w:rsid w:val="00A4143F"/>
    <w:rsid w:val="00A56347"/>
    <w:rsid w:val="00A71BEF"/>
    <w:rsid w:val="00A74E2B"/>
    <w:rsid w:val="00A8214F"/>
    <w:rsid w:val="00AA7214"/>
    <w:rsid w:val="00AC10F5"/>
    <w:rsid w:val="00AC1DA6"/>
    <w:rsid w:val="00AC5560"/>
    <w:rsid w:val="00AC580B"/>
    <w:rsid w:val="00AC7FBC"/>
    <w:rsid w:val="00AF035A"/>
    <w:rsid w:val="00AF1AA3"/>
    <w:rsid w:val="00AF23DE"/>
    <w:rsid w:val="00AF3E33"/>
    <w:rsid w:val="00AF53AD"/>
    <w:rsid w:val="00B018E2"/>
    <w:rsid w:val="00B0386D"/>
    <w:rsid w:val="00B14C05"/>
    <w:rsid w:val="00B24BEB"/>
    <w:rsid w:val="00B3457E"/>
    <w:rsid w:val="00B457D6"/>
    <w:rsid w:val="00B474B9"/>
    <w:rsid w:val="00B509D5"/>
    <w:rsid w:val="00B54405"/>
    <w:rsid w:val="00B64348"/>
    <w:rsid w:val="00B71905"/>
    <w:rsid w:val="00B80215"/>
    <w:rsid w:val="00B8551D"/>
    <w:rsid w:val="00B86342"/>
    <w:rsid w:val="00B9089A"/>
    <w:rsid w:val="00BA16A2"/>
    <w:rsid w:val="00BA49FC"/>
    <w:rsid w:val="00BA5A87"/>
    <w:rsid w:val="00BB137B"/>
    <w:rsid w:val="00BB17BA"/>
    <w:rsid w:val="00BD0004"/>
    <w:rsid w:val="00BD06D8"/>
    <w:rsid w:val="00BD3970"/>
    <w:rsid w:val="00BD54F5"/>
    <w:rsid w:val="00BE0B1C"/>
    <w:rsid w:val="00BE32B7"/>
    <w:rsid w:val="00BE75F0"/>
    <w:rsid w:val="00BF4D99"/>
    <w:rsid w:val="00BF7B17"/>
    <w:rsid w:val="00C2110A"/>
    <w:rsid w:val="00C30E8F"/>
    <w:rsid w:val="00C378DC"/>
    <w:rsid w:val="00C41490"/>
    <w:rsid w:val="00C45440"/>
    <w:rsid w:val="00C6012A"/>
    <w:rsid w:val="00C77E3C"/>
    <w:rsid w:val="00C82BBC"/>
    <w:rsid w:val="00C94F7B"/>
    <w:rsid w:val="00CA1A91"/>
    <w:rsid w:val="00CB3FAD"/>
    <w:rsid w:val="00CC08EE"/>
    <w:rsid w:val="00CC295D"/>
    <w:rsid w:val="00CC624E"/>
    <w:rsid w:val="00CC674D"/>
    <w:rsid w:val="00CE11EE"/>
    <w:rsid w:val="00D05CAB"/>
    <w:rsid w:val="00D263E8"/>
    <w:rsid w:val="00D36A9A"/>
    <w:rsid w:val="00D36B4D"/>
    <w:rsid w:val="00D51A13"/>
    <w:rsid w:val="00D5200F"/>
    <w:rsid w:val="00D53C08"/>
    <w:rsid w:val="00D53FAF"/>
    <w:rsid w:val="00D64C2C"/>
    <w:rsid w:val="00D72152"/>
    <w:rsid w:val="00D90AD9"/>
    <w:rsid w:val="00D944D3"/>
    <w:rsid w:val="00DA2A4A"/>
    <w:rsid w:val="00DA58C8"/>
    <w:rsid w:val="00DB090F"/>
    <w:rsid w:val="00DB53DD"/>
    <w:rsid w:val="00DB6A58"/>
    <w:rsid w:val="00DC5769"/>
    <w:rsid w:val="00DC71FA"/>
    <w:rsid w:val="00DD3000"/>
    <w:rsid w:val="00DD39B7"/>
    <w:rsid w:val="00DD4014"/>
    <w:rsid w:val="00DE57B8"/>
    <w:rsid w:val="00E01193"/>
    <w:rsid w:val="00E01E83"/>
    <w:rsid w:val="00E0553F"/>
    <w:rsid w:val="00E10C27"/>
    <w:rsid w:val="00E213E3"/>
    <w:rsid w:val="00E32576"/>
    <w:rsid w:val="00E365E1"/>
    <w:rsid w:val="00E56BB2"/>
    <w:rsid w:val="00E64EA6"/>
    <w:rsid w:val="00E67BFE"/>
    <w:rsid w:val="00E82276"/>
    <w:rsid w:val="00E87A8E"/>
    <w:rsid w:val="00E904E1"/>
    <w:rsid w:val="00E95C4F"/>
    <w:rsid w:val="00E9692A"/>
    <w:rsid w:val="00E96FDD"/>
    <w:rsid w:val="00EC2FAC"/>
    <w:rsid w:val="00ED25A8"/>
    <w:rsid w:val="00EE52C2"/>
    <w:rsid w:val="00F16487"/>
    <w:rsid w:val="00F25A2B"/>
    <w:rsid w:val="00F31ECD"/>
    <w:rsid w:val="00F339D1"/>
    <w:rsid w:val="00F35A71"/>
    <w:rsid w:val="00F3641D"/>
    <w:rsid w:val="00F429A9"/>
    <w:rsid w:val="00F478A5"/>
    <w:rsid w:val="00F65BAF"/>
    <w:rsid w:val="00F65DC8"/>
    <w:rsid w:val="00F72A3F"/>
    <w:rsid w:val="00F77C2C"/>
    <w:rsid w:val="00F9604F"/>
    <w:rsid w:val="00F97849"/>
    <w:rsid w:val="00FA7C02"/>
    <w:rsid w:val="00FB51BE"/>
    <w:rsid w:val="00FD2540"/>
    <w:rsid w:val="00FD404D"/>
    <w:rsid w:val="00FE0C81"/>
    <w:rsid w:val="00FE28E7"/>
    <w:rsid w:val="00FE47D5"/>
    <w:rsid w:val="00FF447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689E1426"/>
  <w15:chartTrackingRefBased/>
  <w15:docId w15:val="{7D09F071-4298-2647-938A-2C98C8E1C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3262E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3262E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3262EC"/>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3262EC"/>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3262EC"/>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3262EC"/>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3262EC"/>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3262EC"/>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3262EC"/>
    <w:pPr>
      <w:keepNext/>
      <w:keepLines/>
      <w:outlineLvl w:val="8"/>
    </w:pPr>
    <w:rPr>
      <w:rFonts w:eastAsiaTheme="majorEastAsia" w:cstheme="majorBidi"/>
      <w:color w:val="272727" w:themeColor="text1" w:themeTint="D8"/>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262EC"/>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3262EC"/>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3262EC"/>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3262EC"/>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3262EC"/>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3262EC"/>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3262EC"/>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3262EC"/>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3262EC"/>
    <w:rPr>
      <w:rFonts w:eastAsiaTheme="majorEastAsia" w:cstheme="majorBidi"/>
      <w:color w:val="272727" w:themeColor="text1" w:themeTint="D8"/>
    </w:rPr>
  </w:style>
  <w:style w:type="paragraph" w:styleId="Titre">
    <w:name w:val="Title"/>
    <w:basedOn w:val="Normal"/>
    <w:next w:val="Normal"/>
    <w:link w:val="TitreCar"/>
    <w:uiPriority w:val="10"/>
    <w:qFormat/>
    <w:rsid w:val="003262EC"/>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3262EC"/>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3262EC"/>
    <w:pPr>
      <w:numPr>
        <w:ilvl w:val="1"/>
      </w:numPr>
      <w:spacing w:after="160"/>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3262EC"/>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3262EC"/>
    <w:pPr>
      <w:spacing w:before="160" w:after="160"/>
      <w:jc w:val="center"/>
    </w:pPr>
    <w:rPr>
      <w:i/>
      <w:iCs/>
      <w:color w:val="404040" w:themeColor="text1" w:themeTint="BF"/>
    </w:rPr>
  </w:style>
  <w:style w:type="character" w:customStyle="1" w:styleId="CitationCar">
    <w:name w:val="Citation Car"/>
    <w:basedOn w:val="Policepardfaut"/>
    <w:link w:val="Citation"/>
    <w:uiPriority w:val="29"/>
    <w:rsid w:val="003262EC"/>
    <w:rPr>
      <w:i/>
      <w:iCs/>
      <w:color w:val="404040" w:themeColor="text1" w:themeTint="BF"/>
    </w:rPr>
  </w:style>
  <w:style w:type="paragraph" w:styleId="Paragraphedeliste">
    <w:name w:val="List Paragraph"/>
    <w:basedOn w:val="Normal"/>
    <w:uiPriority w:val="34"/>
    <w:qFormat/>
    <w:rsid w:val="003262EC"/>
    <w:pPr>
      <w:ind w:left="720"/>
      <w:contextualSpacing/>
    </w:pPr>
  </w:style>
  <w:style w:type="character" w:styleId="Accentuationintense">
    <w:name w:val="Intense Emphasis"/>
    <w:basedOn w:val="Policepardfaut"/>
    <w:uiPriority w:val="21"/>
    <w:qFormat/>
    <w:rsid w:val="003262EC"/>
    <w:rPr>
      <w:i/>
      <w:iCs/>
      <w:color w:val="0F4761" w:themeColor="accent1" w:themeShade="BF"/>
    </w:rPr>
  </w:style>
  <w:style w:type="paragraph" w:styleId="Citationintense">
    <w:name w:val="Intense Quote"/>
    <w:basedOn w:val="Normal"/>
    <w:next w:val="Normal"/>
    <w:link w:val="CitationintenseCar"/>
    <w:uiPriority w:val="30"/>
    <w:qFormat/>
    <w:rsid w:val="003262E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3262EC"/>
    <w:rPr>
      <w:i/>
      <w:iCs/>
      <w:color w:val="0F4761" w:themeColor="accent1" w:themeShade="BF"/>
    </w:rPr>
  </w:style>
  <w:style w:type="character" w:styleId="Rfrenceintense">
    <w:name w:val="Intense Reference"/>
    <w:basedOn w:val="Policepardfaut"/>
    <w:uiPriority w:val="32"/>
    <w:qFormat/>
    <w:rsid w:val="003262EC"/>
    <w:rPr>
      <w:b/>
      <w:bCs/>
      <w:smallCaps/>
      <w:color w:val="0F4761" w:themeColor="accent1" w:themeShade="BF"/>
      <w:spacing w:val="5"/>
    </w:rPr>
  </w:style>
  <w:style w:type="character" w:styleId="Accentuationlgre">
    <w:name w:val="Subtle Emphasis"/>
    <w:basedOn w:val="Policepardfaut"/>
    <w:uiPriority w:val="19"/>
    <w:qFormat/>
    <w:rsid w:val="003262EC"/>
    <w:rPr>
      <w:i/>
      <w:iCs/>
      <w:color w:val="404040" w:themeColor="text1" w:themeTint="BF"/>
    </w:rPr>
  </w:style>
  <w:style w:type="character" w:customStyle="1" w:styleId="apple-converted-space">
    <w:name w:val="apple-converted-space"/>
    <w:basedOn w:val="Policepardfaut"/>
    <w:rsid w:val="00FB51BE"/>
  </w:style>
  <w:style w:type="paragraph" w:styleId="En-tte">
    <w:name w:val="header"/>
    <w:basedOn w:val="Normal"/>
    <w:link w:val="En-tteCar"/>
    <w:uiPriority w:val="99"/>
    <w:unhideWhenUsed/>
    <w:rsid w:val="00B0386D"/>
    <w:pPr>
      <w:tabs>
        <w:tab w:val="center" w:pos="4536"/>
        <w:tab w:val="right" w:pos="9072"/>
      </w:tabs>
    </w:pPr>
  </w:style>
  <w:style w:type="character" w:customStyle="1" w:styleId="En-tteCar">
    <w:name w:val="En-tête Car"/>
    <w:basedOn w:val="Policepardfaut"/>
    <w:link w:val="En-tte"/>
    <w:uiPriority w:val="99"/>
    <w:rsid w:val="00B0386D"/>
  </w:style>
  <w:style w:type="paragraph" w:styleId="Pieddepage">
    <w:name w:val="footer"/>
    <w:basedOn w:val="Normal"/>
    <w:link w:val="PieddepageCar"/>
    <w:uiPriority w:val="99"/>
    <w:unhideWhenUsed/>
    <w:rsid w:val="00B0386D"/>
    <w:pPr>
      <w:tabs>
        <w:tab w:val="center" w:pos="4536"/>
        <w:tab w:val="right" w:pos="9072"/>
      </w:tabs>
    </w:pPr>
  </w:style>
  <w:style w:type="character" w:customStyle="1" w:styleId="PieddepageCar">
    <w:name w:val="Pied de page Car"/>
    <w:basedOn w:val="Policepardfaut"/>
    <w:link w:val="Pieddepage"/>
    <w:uiPriority w:val="99"/>
    <w:rsid w:val="00B0386D"/>
  </w:style>
  <w:style w:type="paragraph" w:styleId="Notedebasdepage">
    <w:name w:val="footnote text"/>
    <w:basedOn w:val="Normal"/>
    <w:link w:val="NotedebasdepageCar"/>
    <w:uiPriority w:val="99"/>
    <w:unhideWhenUsed/>
    <w:rsid w:val="00DC71FA"/>
    <w:rPr>
      <w:sz w:val="20"/>
      <w:szCs w:val="20"/>
    </w:rPr>
  </w:style>
  <w:style w:type="character" w:customStyle="1" w:styleId="NotedebasdepageCar">
    <w:name w:val="Note de bas de page Car"/>
    <w:basedOn w:val="Policepardfaut"/>
    <w:link w:val="Notedebasdepage"/>
    <w:uiPriority w:val="99"/>
    <w:rsid w:val="00DC71FA"/>
    <w:rPr>
      <w:sz w:val="20"/>
      <w:szCs w:val="20"/>
    </w:rPr>
  </w:style>
  <w:style w:type="character" w:styleId="Appelnotedebasdep">
    <w:name w:val="footnote reference"/>
    <w:basedOn w:val="Policepardfaut"/>
    <w:uiPriority w:val="99"/>
    <w:semiHidden/>
    <w:unhideWhenUsed/>
    <w:rsid w:val="00DC71FA"/>
    <w:rPr>
      <w:vertAlign w:val="superscript"/>
    </w:rPr>
  </w:style>
  <w:style w:type="character" w:styleId="Numrodepage">
    <w:name w:val="page number"/>
    <w:basedOn w:val="Policepardfaut"/>
    <w:uiPriority w:val="99"/>
    <w:semiHidden/>
    <w:unhideWhenUsed/>
    <w:rsid w:val="005F0FA2"/>
  </w:style>
  <w:style w:type="character" w:styleId="Accentuation">
    <w:name w:val="Emphasis"/>
    <w:basedOn w:val="Policepardfaut"/>
    <w:uiPriority w:val="20"/>
    <w:qFormat/>
    <w:rsid w:val="00350CB1"/>
    <w:rPr>
      <w:i/>
      <w:iCs/>
    </w:rPr>
  </w:style>
  <w:style w:type="character" w:styleId="lev">
    <w:name w:val="Strong"/>
    <w:basedOn w:val="Policepardfaut"/>
    <w:uiPriority w:val="22"/>
    <w:qFormat/>
    <w:rsid w:val="00C4149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99892">
      <w:bodyDiv w:val="1"/>
      <w:marLeft w:val="0"/>
      <w:marRight w:val="0"/>
      <w:marTop w:val="0"/>
      <w:marBottom w:val="0"/>
      <w:divBdr>
        <w:top w:val="none" w:sz="0" w:space="0" w:color="auto"/>
        <w:left w:val="none" w:sz="0" w:space="0" w:color="auto"/>
        <w:bottom w:val="none" w:sz="0" w:space="0" w:color="auto"/>
        <w:right w:val="none" w:sz="0" w:space="0" w:color="auto"/>
      </w:divBdr>
    </w:div>
    <w:div w:id="15818021">
      <w:bodyDiv w:val="1"/>
      <w:marLeft w:val="0"/>
      <w:marRight w:val="0"/>
      <w:marTop w:val="0"/>
      <w:marBottom w:val="0"/>
      <w:divBdr>
        <w:top w:val="none" w:sz="0" w:space="0" w:color="auto"/>
        <w:left w:val="none" w:sz="0" w:space="0" w:color="auto"/>
        <w:bottom w:val="none" w:sz="0" w:space="0" w:color="auto"/>
        <w:right w:val="none" w:sz="0" w:space="0" w:color="auto"/>
      </w:divBdr>
    </w:div>
    <w:div w:id="113450921">
      <w:bodyDiv w:val="1"/>
      <w:marLeft w:val="0"/>
      <w:marRight w:val="0"/>
      <w:marTop w:val="0"/>
      <w:marBottom w:val="0"/>
      <w:divBdr>
        <w:top w:val="none" w:sz="0" w:space="0" w:color="auto"/>
        <w:left w:val="none" w:sz="0" w:space="0" w:color="auto"/>
        <w:bottom w:val="none" w:sz="0" w:space="0" w:color="auto"/>
        <w:right w:val="none" w:sz="0" w:space="0" w:color="auto"/>
      </w:divBdr>
    </w:div>
    <w:div w:id="138351477">
      <w:bodyDiv w:val="1"/>
      <w:marLeft w:val="0"/>
      <w:marRight w:val="0"/>
      <w:marTop w:val="0"/>
      <w:marBottom w:val="0"/>
      <w:divBdr>
        <w:top w:val="none" w:sz="0" w:space="0" w:color="auto"/>
        <w:left w:val="none" w:sz="0" w:space="0" w:color="auto"/>
        <w:bottom w:val="none" w:sz="0" w:space="0" w:color="auto"/>
        <w:right w:val="none" w:sz="0" w:space="0" w:color="auto"/>
      </w:divBdr>
    </w:div>
    <w:div w:id="167719082">
      <w:bodyDiv w:val="1"/>
      <w:marLeft w:val="0"/>
      <w:marRight w:val="0"/>
      <w:marTop w:val="0"/>
      <w:marBottom w:val="0"/>
      <w:divBdr>
        <w:top w:val="none" w:sz="0" w:space="0" w:color="auto"/>
        <w:left w:val="none" w:sz="0" w:space="0" w:color="auto"/>
        <w:bottom w:val="none" w:sz="0" w:space="0" w:color="auto"/>
        <w:right w:val="none" w:sz="0" w:space="0" w:color="auto"/>
      </w:divBdr>
    </w:div>
    <w:div w:id="209616207">
      <w:bodyDiv w:val="1"/>
      <w:marLeft w:val="0"/>
      <w:marRight w:val="0"/>
      <w:marTop w:val="0"/>
      <w:marBottom w:val="0"/>
      <w:divBdr>
        <w:top w:val="none" w:sz="0" w:space="0" w:color="auto"/>
        <w:left w:val="none" w:sz="0" w:space="0" w:color="auto"/>
        <w:bottom w:val="none" w:sz="0" w:space="0" w:color="auto"/>
        <w:right w:val="none" w:sz="0" w:space="0" w:color="auto"/>
      </w:divBdr>
    </w:div>
    <w:div w:id="237861518">
      <w:bodyDiv w:val="1"/>
      <w:marLeft w:val="0"/>
      <w:marRight w:val="0"/>
      <w:marTop w:val="0"/>
      <w:marBottom w:val="0"/>
      <w:divBdr>
        <w:top w:val="none" w:sz="0" w:space="0" w:color="auto"/>
        <w:left w:val="none" w:sz="0" w:space="0" w:color="auto"/>
        <w:bottom w:val="none" w:sz="0" w:space="0" w:color="auto"/>
        <w:right w:val="none" w:sz="0" w:space="0" w:color="auto"/>
      </w:divBdr>
    </w:div>
    <w:div w:id="301615143">
      <w:bodyDiv w:val="1"/>
      <w:marLeft w:val="0"/>
      <w:marRight w:val="0"/>
      <w:marTop w:val="0"/>
      <w:marBottom w:val="0"/>
      <w:divBdr>
        <w:top w:val="none" w:sz="0" w:space="0" w:color="auto"/>
        <w:left w:val="none" w:sz="0" w:space="0" w:color="auto"/>
        <w:bottom w:val="none" w:sz="0" w:space="0" w:color="auto"/>
        <w:right w:val="none" w:sz="0" w:space="0" w:color="auto"/>
      </w:divBdr>
    </w:div>
    <w:div w:id="342830029">
      <w:bodyDiv w:val="1"/>
      <w:marLeft w:val="0"/>
      <w:marRight w:val="0"/>
      <w:marTop w:val="0"/>
      <w:marBottom w:val="0"/>
      <w:divBdr>
        <w:top w:val="none" w:sz="0" w:space="0" w:color="auto"/>
        <w:left w:val="none" w:sz="0" w:space="0" w:color="auto"/>
        <w:bottom w:val="none" w:sz="0" w:space="0" w:color="auto"/>
        <w:right w:val="none" w:sz="0" w:space="0" w:color="auto"/>
      </w:divBdr>
    </w:div>
    <w:div w:id="384373143">
      <w:bodyDiv w:val="1"/>
      <w:marLeft w:val="0"/>
      <w:marRight w:val="0"/>
      <w:marTop w:val="0"/>
      <w:marBottom w:val="0"/>
      <w:divBdr>
        <w:top w:val="none" w:sz="0" w:space="0" w:color="auto"/>
        <w:left w:val="none" w:sz="0" w:space="0" w:color="auto"/>
        <w:bottom w:val="none" w:sz="0" w:space="0" w:color="auto"/>
        <w:right w:val="none" w:sz="0" w:space="0" w:color="auto"/>
      </w:divBdr>
    </w:div>
    <w:div w:id="393891892">
      <w:bodyDiv w:val="1"/>
      <w:marLeft w:val="0"/>
      <w:marRight w:val="0"/>
      <w:marTop w:val="0"/>
      <w:marBottom w:val="0"/>
      <w:divBdr>
        <w:top w:val="none" w:sz="0" w:space="0" w:color="auto"/>
        <w:left w:val="none" w:sz="0" w:space="0" w:color="auto"/>
        <w:bottom w:val="none" w:sz="0" w:space="0" w:color="auto"/>
        <w:right w:val="none" w:sz="0" w:space="0" w:color="auto"/>
      </w:divBdr>
    </w:div>
    <w:div w:id="394164849">
      <w:bodyDiv w:val="1"/>
      <w:marLeft w:val="0"/>
      <w:marRight w:val="0"/>
      <w:marTop w:val="0"/>
      <w:marBottom w:val="0"/>
      <w:divBdr>
        <w:top w:val="none" w:sz="0" w:space="0" w:color="auto"/>
        <w:left w:val="none" w:sz="0" w:space="0" w:color="auto"/>
        <w:bottom w:val="none" w:sz="0" w:space="0" w:color="auto"/>
        <w:right w:val="none" w:sz="0" w:space="0" w:color="auto"/>
      </w:divBdr>
    </w:div>
    <w:div w:id="397754790">
      <w:bodyDiv w:val="1"/>
      <w:marLeft w:val="0"/>
      <w:marRight w:val="0"/>
      <w:marTop w:val="0"/>
      <w:marBottom w:val="0"/>
      <w:divBdr>
        <w:top w:val="none" w:sz="0" w:space="0" w:color="auto"/>
        <w:left w:val="none" w:sz="0" w:space="0" w:color="auto"/>
        <w:bottom w:val="none" w:sz="0" w:space="0" w:color="auto"/>
        <w:right w:val="none" w:sz="0" w:space="0" w:color="auto"/>
      </w:divBdr>
    </w:div>
    <w:div w:id="441799393">
      <w:bodyDiv w:val="1"/>
      <w:marLeft w:val="0"/>
      <w:marRight w:val="0"/>
      <w:marTop w:val="0"/>
      <w:marBottom w:val="0"/>
      <w:divBdr>
        <w:top w:val="none" w:sz="0" w:space="0" w:color="auto"/>
        <w:left w:val="none" w:sz="0" w:space="0" w:color="auto"/>
        <w:bottom w:val="none" w:sz="0" w:space="0" w:color="auto"/>
        <w:right w:val="none" w:sz="0" w:space="0" w:color="auto"/>
      </w:divBdr>
    </w:div>
    <w:div w:id="545683412">
      <w:bodyDiv w:val="1"/>
      <w:marLeft w:val="0"/>
      <w:marRight w:val="0"/>
      <w:marTop w:val="0"/>
      <w:marBottom w:val="0"/>
      <w:divBdr>
        <w:top w:val="none" w:sz="0" w:space="0" w:color="auto"/>
        <w:left w:val="none" w:sz="0" w:space="0" w:color="auto"/>
        <w:bottom w:val="none" w:sz="0" w:space="0" w:color="auto"/>
        <w:right w:val="none" w:sz="0" w:space="0" w:color="auto"/>
      </w:divBdr>
    </w:div>
    <w:div w:id="607125815">
      <w:bodyDiv w:val="1"/>
      <w:marLeft w:val="0"/>
      <w:marRight w:val="0"/>
      <w:marTop w:val="0"/>
      <w:marBottom w:val="0"/>
      <w:divBdr>
        <w:top w:val="none" w:sz="0" w:space="0" w:color="auto"/>
        <w:left w:val="none" w:sz="0" w:space="0" w:color="auto"/>
        <w:bottom w:val="none" w:sz="0" w:space="0" w:color="auto"/>
        <w:right w:val="none" w:sz="0" w:space="0" w:color="auto"/>
      </w:divBdr>
    </w:div>
    <w:div w:id="717239489">
      <w:bodyDiv w:val="1"/>
      <w:marLeft w:val="0"/>
      <w:marRight w:val="0"/>
      <w:marTop w:val="0"/>
      <w:marBottom w:val="0"/>
      <w:divBdr>
        <w:top w:val="none" w:sz="0" w:space="0" w:color="auto"/>
        <w:left w:val="none" w:sz="0" w:space="0" w:color="auto"/>
        <w:bottom w:val="none" w:sz="0" w:space="0" w:color="auto"/>
        <w:right w:val="none" w:sz="0" w:space="0" w:color="auto"/>
      </w:divBdr>
    </w:div>
    <w:div w:id="776558098">
      <w:bodyDiv w:val="1"/>
      <w:marLeft w:val="0"/>
      <w:marRight w:val="0"/>
      <w:marTop w:val="0"/>
      <w:marBottom w:val="0"/>
      <w:divBdr>
        <w:top w:val="none" w:sz="0" w:space="0" w:color="auto"/>
        <w:left w:val="none" w:sz="0" w:space="0" w:color="auto"/>
        <w:bottom w:val="none" w:sz="0" w:space="0" w:color="auto"/>
        <w:right w:val="none" w:sz="0" w:space="0" w:color="auto"/>
      </w:divBdr>
    </w:div>
    <w:div w:id="827014671">
      <w:bodyDiv w:val="1"/>
      <w:marLeft w:val="0"/>
      <w:marRight w:val="0"/>
      <w:marTop w:val="0"/>
      <w:marBottom w:val="0"/>
      <w:divBdr>
        <w:top w:val="none" w:sz="0" w:space="0" w:color="auto"/>
        <w:left w:val="none" w:sz="0" w:space="0" w:color="auto"/>
        <w:bottom w:val="none" w:sz="0" w:space="0" w:color="auto"/>
        <w:right w:val="none" w:sz="0" w:space="0" w:color="auto"/>
      </w:divBdr>
    </w:div>
    <w:div w:id="840387426">
      <w:bodyDiv w:val="1"/>
      <w:marLeft w:val="0"/>
      <w:marRight w:val="0"/>
      <w:marTop w:val="0"/>
      <w:marBottom w:val="0"/>
      <w:divBdr>
        <w:top w:val="none" w:sz="0" w:space="0" w:color="auto"/>
        <w:left w:val="none" w:sz="0" w:space="0" w:color="auto"/>
        <w:bottom w:val="none" w:sz="0" w:space="0" w:color="auto"/>
        <w:right w:val="none" w:sz="0" w:space="0" w:color="auto"/>
      </w:divBdr>
    </w:div>
    <w:div w:id="864027389">
      <w:bodyDiv w:val="1"/>
      <w:marLeft w:val="0"/>
      <w:marRight w:val="0"/>
      <w:marTop w:val="0"/>
      <w:marBottom w:val="0"/>
      <w:divBdr>
        <w:top w:val="none" w:sz="0" w:space="0" w:color="auto"/>
        <w:left w:val="none" w:sz="0" w:space="0" w:color="auto"/>
        <w:bottom w:val="none" w:sz="0" w:space="0" w:color="auto"/>
        <w:right w:val="none" w:sz="0" w:space="0" w:color="auto"/>
      </w:divBdr>
    </w:div>
    <w:div w:id="1025055141">
      <w:bodyDiv w:val="1"/>
      <w:marLeft w:val="0"/>
      <w:marRight w:val="0"/>
      <w:marTop w:val="0"/>
      <w:marBottom w:val="0"/>
      <w:divBdr>
        <w:top w:val="none" w:sz="0" w:space="0" w:color="auto"/>
        <w:left w:val="none" w:sz="0" w:space="0" w:color="auto"/>
        <w:bottom w:val="none" w:sz="0" w:space="0" w:color="auto"/>
        <w:right w:val="none" w:sz="0" w:space="0" w:color="auto"/>
      </w:divBdr>
    </w:div>
    <w:div w:id="1054505436">
      <w:bodyDiv w:val="1"/>
      <w:marLeft w:val="0"/>
      <w:marRight w:val="0"/>
      <w:marTop w:val="0"/>
      <w:marBottom w:val="0"/>
      <w:divBdr>
        <w:top w:val="none" w:sz="0" w:space="0" w:color="auto"/>
        <w:left w:val="none" w:sz="0" w:space="0" w:color="auto"/>
        <w:bottom w:val="none" w:sz="0" w:space="0" w:color="auto"/>
        <w:right w:val="none" w:sz="0" w:space="0" w:color="auto"/>
      </w:divBdr>
      <w:divsChild>
        <w:div w:id="1069697498">
          <w:marLeft w:val="0"/>
          <w:marRight w:val="0"/>
          <w:marTop w:val="0"/>
          <w:marBottom w:val="0"/>
          <w:divBdr>
            <w:top w:val="none" w:sz="0" w:space="0" w:color="auto"/>
            <w:left w:val="none" w:sz="0" w:space="0" w:color="auto"/>
            <w:bottom w:val="none" w:sz="0" w:space="0" w:color="auto"/>
            <w:right w:val="none" w:sz="0" w:space="0" w:color="auto"/>
          </w:divBdr>
          <w:divsChild>
            <w:div w:id="194815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717513">
      <w:bodyDiv w:val="1"/>
      <w:marLeft w:val="0"/>
      <w:marRight w:val="0"/>
      <w:marTop w:val="0"/>
      <w:marBottom w:val="0"/>
      <w:divBdr>
        <w:top w:val="none" w:sz="0" w:space="0" w:color="auto"/>
        <w:left w:val="none" w:sz="0" w:space="0" w:color="auto"/>
        <w:bottom w:val="none" w:sz="0" w:space="0" w:color="auto"/>
        <w:right w:val="none" w:sz="0" w:space="0" w:color="auto"/>
      </w:divBdr>
    </w:div>
    <w:div w:id="1537889501">
      <w:bodyDiv w:val="1"/>
      <w:marLeft w:val="0"/>
      <w:marRight w:val="0"/>
      <w:marTop w:val="0"/>
      <w:marBottom w:val="0"/>
      <w:divBdr>
        <w:top w:val="none" w:sz="0" w:space="0" w:color="auto"/>
        <w:left w:val="none" w:sz="0" w:space="0" w:color="auto"/>
        <w:bottom w:val="none" w:sz="0" w:space="0" w:color="auto"/>
        <w:right w:val="none" w:sz="0" w:space="0" w:color="auto"/>
      </w:divBdr>
    </w:div>
    <w:div w:id="1699618726">
      <w:bodyDiv w:val="1"/>
      <w:marLeft w:val="0"/>
      <w:marRight w:val="0"/>
      <w:marTop w:val="0"/>
      <w:marBottom w:val="0"/>
      <w:divBdr>
        <w:top w:val="none" w:sz="0" w:space="0" w:color="auto"/>
        <w:left w:val="none" w:sz="0" w:space="0" w:color="auto"/>
        <w:bottom w:val="none" w:sz="0" w:space="0" w:color="auto"/>
        <w:right w:val="none" w:sz="0" w:space="0" w:color="auto"/>
      </w:divBdr>
    </w:div>
    <w:div w:id="1753892193">
      <w:bodyDiv w:val="1"/>
      <w:marLeft w:val="0"/>
      <w:marRight w:val="0"/>
      <w:marTop w:val="0"/>
      <w:marBottom w:val="0"/>
      <w:divBdr>
        <w:top w:val="none" w:sz="0" w:space="0" w:color="auto"/>
        <w:left w:val="none" w:sz="0" w:space="0" w:color="auto"/>
        <w:bottom w:val="none" w:sz="0" w:space="0" w:color="auto"/>
        <w:right w:val="none" w:sz="0" w:space="0" w:color="auto"/>
      </w:divBdr>
    </w:div>
    <w:div w:id="1755781615">
      <w:bodyDiv w:val="1"/>
      <w:marLeft w:val="0"/>
      <w:marRight w:val="0"/>
      <w:marTop w:val="0"/>
      <w:marBottom w:val="0"/>
      <w:divBdr>
        <w:top w:val="none" w:sz="0" w:space="0" w:color="auto"/>
        <w:left w:val="none" w:sz="0" w:space="0" w:color="auto"/>
        <w:bottom w:val="none" w:sz="0" w:space="0" w:color="auto"/>
        <w:right w:val="none" w:sz="0" w:space="0" w:color="auto"/>
      </w:divBdr>
    </w:div>
    <w:div w:id="1759137749">
      <w:bodyDiv w:val="1"/>
      <w:marLeft w:val="0"/>
      <w:marRight w:val="0"/>
      <w:marTop w:val="0"/>
      <w:marBottom w:val="0"/>
      <w:divBdr>
        <w:top w:val="none" w:sz="0" w:space="0" w:color="auto"/>
        <w:left w:val="none" w:sz="0" w:space="0" w:color="auto"/>
        <w:bottom w:val="none" w:sz="0" w:space="0" w:color="auto"/>
        <w:right w:val="none" w:sz="0" w:space="0" w:color="auto"/>
      </w:divBdr>
      <w:divsChild>
        <w:div w:id="2135051442">
          <w:marLeft w:val="0"/>
          <w:marRight w:val="0"/>
          <w:marTop w:val="0"/>
          <w:marBottom w:val="60"/>
          <w:divBdr>
            <w:top w:val="none" w:sz="0" w:space="0" w:color="auto"/>
            <w:left w:val="none" w:sz="0" w:space="0" w:color="auto"/>
            <w:bottom w:val="none" w:sz="0" w:space="0" w:color="auto"/>
            <w:right w:val="none" w:sz="0" w:space="0" w:color="auto"/>
          </w:divBdr>
        </w:div>
      </w:divsChild>
    </w:div>
    <w:div w:id="1883439168">
      <w:bodyDiv w:val="1"/>
      <w:marLeft w:val="0"/>
      <w:marRight w:val="0"/>
      <w:marTop w:val="0"/>
      <w:marBottom w:val="0"/>
      <w:divBdr>
        <w:top w:val="none" w:sz="0" w:space="0" w:color="auto"/>
        <w:left w:val="none" w:sz="0" w:space="0" w:color="auto"/>
        <w:bottom w:val="none" w:sz="0" w:space="0" w:color="auto"/>
        <w:right w:val="none" w:sz="0" w:space="0" w:color="auto"/>
      </w:divBdr>
      <w:divsChild>
        <w:div w:id="1047488359">
          <w:marLeft w:val="0"/>
          <w:marRight w:val="0"/>
          <w:marTop w:val="0"/>
          <w:marBottom w:val="0"/>
          <w:divBdr>
            <w:top w:val="none" w:sz="0" w:space="0" w:color="auto"/>
            <w:left w:val="none" w:sz="0" w:space="0" w:color="auto"/>
            <w:bottom w:val="none" w:sz="0" w:space="0" w:color="auto"/>
            <w:right w:val="none" w:sz="0" w:space="0" w:color="auto"/>
          </w:divBdr>
          <w:divsChild>
            <w:div w:id="82767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156272">
      <w:bodyDiv w:val="1"/>
      <w:marLeft w:val="0"/>
      <w:marRight w:val="0"/>
      <w:marTop w:val="0"/>
      <w:marBottom w:val="0"/>
      <w:divBdr>
        <w:top w:val="none" w:sz="0" w:space="0" w:color="auto"/>
        <w:left w:val="none" w:sz="0" w:space="0" w:color="auto"/>
        <w:bottom w:val="none" w:sz="0" w:space="0" w:color="auto"/>
        <w:right w:val="none" w:sz="0" w:space="0" w:color="auto"/>
      </w:divBdr>
    </w:div>
    <w:div w:id="2047293064">
      <w:bodyDiv w:val="1"/>
      <w:marLeft w:val="0"/>
      <w:marRight w:val="0"/>
      <w:marTop w:val="0"/>
      <w:marBottom w:val="0"/>
      <w:divBdr>
        <w:top w:val="none" w:sz="0" w:space="0" w:color="auto"/>
        <w:left w:val="none" w:sz="0" w:space="0" w:color="auto"/>
        <w:bottom w:val="none" w:sz="0" w:space="0" w:color="auto"/>
        <w:right w:val="none" w:sz="0" w:space="0" w:color="auto"/>
      </w:divBdr>
    </w:div>
    <w:div w:id="2057241960">
      <w:bodyDiv w:val="1"/>
      <w:marLeft w:val="0"/>
      <w:marRight w:val="0"/>
      <w:marTop w:val="0"/>
      <w:marBottom w:val="0"/>
      <w:divBdr>
        <w:top w:val="none" w:sz="0" w:space="0" w:color="auto"/>
        <w:left w:val="none" w:sz="0" w:space="0" w:color="auto"/>
        <w:bottom w:val="none" w:sz="0" w:space="0" w:color="auto"/>
        <w:right w:val="none" w:sz="0" w:space="0" w:color="auto"/>
      </w:divBdr>
    </w:div>
    <w:div w:id="213031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1015</TotalTime>
  <Pages>6</Pages>
  <Words>4224</Words>
  <Characters>23235</Characters>
  <Application>Microsoft Office Word</Application>
  <DocSecurity>0</DocSecurity>
  <Lines>193</Lines>
  <Paragraphs>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Madéni Claudel</dc:creator>
  <cp:keywords/>
  <dc:description/>
  <cp:lastModifiedBy>Madéni Claudel</cp:lastModifiedBy>
  <cp:revision>347</cp:revision>
  <dcterms:created xsi:type="dcterms:W3CDTF">2025-02-19T09:53:00Z</dcterms:created>
  <dcterms:modified xsi:type="dcterms:W3CDTF">2025-04-22T12:52:00Z</dcterms:modified>
</cp:coreProperties>
</file>