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0BAD7E" w14:textId="00C66F8F" w:rsidR="002E3A29" w:rsidRDefault="00F44028" w:rsidP="00046F6F">
      <w:pPr>
        <w:jc w:val="center"/>
        <w:rPr>
          <w:rFonts w:ascii="Times New Roman"/>
          <w:b/>
          <w:sz w:val="28"/>
          <w:szCs w:val="28"/>
        </w:rPr>
      </w:pPr>
      <w:r w:rsidRPr="00F44028">
        <w:rPr>
          <w:rFonts w:ascii="Times New Roman"/>
          <w:b/>
          <w:sz w:val="28"/>
          <w:szCs w:val="28"/>
        </w:rPr>
        <w:t xml:space="preserve">Gut hormone stimulation via lipid nanoparticles </w:t>
      </w:r>
      <w:r w:rsidR="000237C6">
        <w:rPr>
          <w:rFonts w:ascii="Times New Roman"/>
          <w:b/>
          <w:sz w:val="28"/>
          <w:szCs w:val="28"/>
        </w:rPr>
        <w:t>as therapeutic strategy in oral peptide delivery</w:t>
      </w:r>
    </w:p>
    <w:p w14:paraId="458C39D2" w14:textId="77777777" w:rsidR="00046F6F" w:rsidRPr="00E63E81" w:rsidRDefault="00046F6F" w:rsidP="00CD0DC0">
      <w:pPr>
        <w:rPr>
          <w:rFonts w:ascii="Times New Roman"/>
          <w:sz w:val="28"/>
          <w:szCs w:val="28"/>
        </w:rPr>
      </w:pPr>
    </w:p>
    <w:p w14:paraId="14913F65" w14:textId="77777777" w:rsidR="003A6C50" w:rsidRDefault="003A6C50" w:rsidP="00CD0DC0">
      <w:pPr>
        <w:jc w:val="left"/>
        <w:rPr>
          <w:rFonts w:ascii="Times New Roman"/>
          <w:szCs w:val="20"/>
        </w:rPr>
      </w:pPr>
    </w:p>
    <w:p w14:paraId="260B91C5" w14:textId="12F9FB35" w:rsidR="002E3A29" w:rsidRPr="00FE6795" w:rsidRDefault="003A6C50" w:rsidP="002E3A29">
      <w:pPr>
        <w:jc w:val="center"/>
        <w:rPr>
          <w:rFonts w:ascii="Times New Roman"/>
          <w:sz w:val="24"/>
          <w:lang w:val="es-ES"/>
        </w:rPr>
      </w:pPr>
      <w:r w:rsidRPr="00FE6795">
        <w:rPr>
          <w:rFonts w:ascii="Times New Roman"/>
          <w:sz w:val="24"/>
          <w:lang w:val="es-ES"/>
        </w:rPr>
        <w:t>Ana Beloqui</w:t>
      </w:r>
      <w:r w:rsidR="002E3A29" w:rsidRPr="00FE6795">
        <w:rPr>
          <w:rFonts w:ascii="Times New Roman"/>
          <w:sz w:val="24"/>
          <w:lang w:val="es-ES"/>
        </w:rPr>
        <w:t xml:space="preserve"> </w:t>
      </w:r>
      <w:r w:rsidR="00C10629" w:rsidRPr="00FE6795">
        <w:rPr>
          <w:rFonts w:ascii="Times New Roman"/>
          <w:sz w:val="24"/>
          <w:lang w:val="es-ES"/>
        </w:rPr>
        <w:t>García</w:t>
      </w:r>
    </w:p>
    <w:p w14:paraId="24E3F8A0" w14:textId="77777777" w:rsidR="002E3A29" w:rsidRPr="00FE6795" w:rsidRDefault="002E3A29" w:rsidP="002E3A29">
      <w:pPr>
        <w:jc w:val="center"/>
        <w:rPr>
          <w:rFonts w:ascii="Times New Roman"/>
          <w:sz w:val="24"/>
          <w:lang w:val="es-ES"/>
        </w:rPr>
      </w:pPr>
    </w:p>
    <w:p w14:paraId="6EC75F49" w14:textId="72188F62" w:rsidR="00D333D1" w:rsidRPr="00E63E81" w:rsidRDefault="003A6C50" w:rsidP="002E3A29">
      <w:pPr>
        <w:jc w:val="center"/>
        <w:rPr>
          <w:rFonts w:ascii="Times New Roman"/>
          <w:sz w:val="24"/>
          <w:lang w:val="fr-BE"/>
        </w:rPr>
      </w:pPr>
      <w:r w:rsidRPr="00E63E81">
        <w:rPr>
          <w:rFonts w:ascii="Times New Roman"/>
          <w:sz w:val="24"/>
          <w:lang w:val="fr-BE"/>
        </w:rPr>
        <w:t xml:space="preserve">Université catholique de Louvain </w:t>
      </w:r>
    </w:p>
    <w:p w14:paraId="3B05DF65" w14:textId="68E7A06F" w:rsidR="002E3A29" w:rsidRPr="00E63E81" w:rsidRDefault="003A6C50" w:rsidP="002F06F1">
      <w:pPr>
        <w:jc w:val="center"/>
        <w:rPr>
          <w:rFonts w:ascii="Times New Roman"/>
          <w:sz w:val="24"/>
          <w:lang w:val="fr-BE"/>
        </w:rPr>
      </w:pPr>
      <w:r w:rsidRPr="00E63E81">
        <w:rPr>
          <w:rFonts w:ascii="Times New Roman"/>
          <w:sz w:val="24"/>
          <w:lang w:val="fr-BE"/>
        </w:rPr>
        <w:t xml:space="preserve">Avenue Mounier 73, </w:t>
      </w:r>
      <w:proofErr w:type="spellStart"/>
      <w:r w:rsidRPr="00E63E81">
        <w:rPr>
          <w:rFonts w:ascii="Times New Roman"/>
          <w:sz w:val="24"/>
          <w:lang w:val="fr-BE"/>
        </w:rPr>
        <w:t>Bt</w:t>
      </w:r>
      <w:proofErr w:type="spellEnd"/>
      <w:r w:rsidRPr="00E63E81">
        <w:rPr>
          <w:rFonts w:ascii="Times New Roman"/>
          <w:sz w:val="24"/>
          <w:lang w:val="fr-BE"/>
        </w:rPr>
        <w:t xml:space="preserve"> </w:t>
      </w:r>
      <w:r w:rsidR="00FE6795">
        <w:rPr>
          <w:rFonts w:ascii="Times New Roman"/>
          <w:sz w:val="24"/>
          <w:lang w:val="fr-BE"/>
        </w:rPr>
        <w:t>1.</w:t>
      </w:r>
      <w:r w:rsidRPr="00E63E81">
        <w:rPr>
          <w:rFonts w:ascii="Times New Roman"/>
          <w:sz w:val="24"/>
          <w:lang w:val="fr-BE"/>
        </w:rPr>
        <w:t xml:space="preserve">73.12 – 1200 Brussels – </w:t>
      </w:r>
      <w:proofErr w:type="spellStart"/>
      <w:r w:rsidRPr="00E63E81">
        <w:rPr>
          <w:rFonts w:ascii="Times New Roman"/>
          <w:sz w:val="24"/>
          <w:lang w:val="fr-BE"/>
        </w:rPr>
        <w:t>Belgium</w:t>
      </w:r>
      <w:proofErr w:type="spellEnd"/>
    </w:p>
    <w:p w14:paraId="6B580419" w14:textId="29A26F2D" w:rsidR="002E3A29" w:rsidRPr="00E63E81" w:rsidRDefault="00EE0ECA" w:rsidP="002E3A29">
      <w:pPr>
        <w:jc w:val="center"/>
        <w:rPr>
          <w:rFonts w:ascii="Times New Roman"/>
          <w:sz w:val="24"/>
        </w:rPr>
      </w:pPr>
      <w:r>
        <w:rPr>
          <w:rFonts w:ascii="Times New Roman"/>
          <w:sz w:val="24"/>
        </w:rPr>
        <w:t xml:space="preserve"> </w:t>
      </w:r>
      <w:r w:rsidR="002E3A29" w:rsidRPr="00E63E81">
        <w:rPr>
          <w:rFonts w:ascii="Times New Roman"/>
          <w:sz w:val="24"/>
        </w:rPr>
        <w:t>e-mail address</w:t>
      </w:r>
      <w:r w:rsidR="003A6C50" w:rsidRPr="00E63E81">
        <w:rPr>
          <w:rFonts w:ascii="Times New Roman"/>
          <w:sz w:val="24"/>
        </w:rPr>
        <w:t>:</w:t>
      </w:r>
      <w:r w:rsidR="002E3A29" w:rsidRPr="00E63E81">
        <w:rPr>
          <w:rFonts w:ascii="Times New Roman"/>
          <w:sz w:val="24"/>
        </w:rPr>
        <w:t xml:space="preserve"> </w:t>
      </w:r>
      <w:r w:rsidR="003A6C50" w:rsidRPr="00E63E81">
        <w:rPr>
          <w:rFonts w:ascii="Times New Roman"/>
          <w:sz w:val="24"/>
        </w:rPr>
        <w:t>ana.beloqui@uclouvain.be</w:t>
      </w:r>
    </w:p>
    <w:p w14:paraId="2AA22E31" w14:textId="77777777" w:rsidR="002E3A29" w:rsidRPr="00E63E81" w:rsidRDefault="002E3A29" w:rsidP="002E3A29">
      <w:pPr>
        <w:rPr>
          <w:rFonts w:ascii="Times New Roman"/>
          <w:sz w:val="24"/>
        </w:rPr>
      </w:pPr>
    </w:p>
    <w:p w14:paraId="66806121" w14:textId="77777777" w:rsidR="00046F6F" w:rsidRDefault="00046F6F" w:rsidP="003A6C50">
      <w:pPr>
        <w:rPr>
          <w:rFonts w:ascii="Times New Roman"/>
          <w:sz w:val="24"/>
        </w:rPr>
      </w:pPr>
    </w:p>
    <w:p w14:paraId="3A5AE381" w14:textId="08398464" w:rsidR="003A6C50" w:rsidRPr="00E63E81" w:rsidRDefault="00BB2FFC" w:rsidP="000237C6">
      <w:pPr>
        <w:rPr>
          <w:rFonts w:ascii="Times New Roman"/>
          <w:sz w:val="24"/>
        </w:rPr>
      </w:pPr>
      <w:r w:rsidRPr="00E63E81">
        <w:rPr>
          <w:rFonts w:ascii="Times New Roman"/>
          <w:sz w:val="24"/>
        </w:rPr>
        <w:t>Enteroendocrine cells (EECs) produce ~20 gut hormones that regulate a wide range of metabolic processes, in which most hormones have more than one physiological role and most of these physiological roles are performed by more than one hormone</w:t>
      </w:r>
      <w:r w:rsidR="003A6C50" w:rsidRPr="00E63E81">
        <w:rPr>
          <w:rFonts w:ascii="Times New Roman"/>
          <w:sz w:val="24"/>
        </w:rPr>
        <w:t xml:space="preserve">. Nutrients, such as lipids, can interact with various </w:t>
      </w:r>
      <w:r w:rsidR="00046F6F">
        <w:rPr>
          <w:rFonts w:ascii="Times New Roman"/>
          <w:sz w:val="24"/>
        </w:rPr>
        <w:t>G-protein coupled receptors (</w:t>
      </w:r>
      <w:r w:rsidR="003A6C50" w:rsidRPr="00E63E81">
        <w:rPr>
          <w:rFonts w:ascii="Times New Roman"/>
          <w:sz w:val="24"/>
        </w:rPr>
        <w:t>GPCRs</w:t>
      </w:r>
      <w:r w:rsidR="00046F6F">
        <w:rPr>
          <w:rFonts w:ascii="Times New Roman"/>
          <w:sz w:val="24"/>
        </w:rPr>
        <w:t>)</w:t>
      </w:r>
      <w:r w:rsidR="003A6C50" w:rsidRPr="00E63E81">
        <w:rPr>
          <w:rFonts w:ascii="Times New Roman"/>
          <w:sz w:val="24"/>
        </w:rPr>
        <w:t xml:space="preserve"> expressed on EECs and </w:t>
      </w:r>
      <w:r w:rsidR="00046F6F">
        <w:rPr>
          <w:rFonts w:ascii="Times New Roman"/>
          <w:sz w:val="24"/>
        </w:rPr>
        <w:t>induce</w:t>
      </w:r>
      <w:r w:rsidR="003A6C50" w:rsidRPr="00E63E81">
        <w:rPr>
          <w:rFonts w:ascii="Times New Roman"/>
          <w:sz w:val="24"/>
        </w:rPr>
        <w:t xml:space="preserve"> the release of gut hormones. </w:t>
      </w:r>
      <w:r w:rsidR="00B833CC">
        <w:rPr>
          <w:rFonts w:ascii="Times New Roman"/>
          <w:sz w:val="24"/>
        </w:rPr>
        <w:t>L</w:t>
      </w:r>
      <w:r w:rsidR="003A6C50" w:rsidRPr="00E63E81">
        <w:rPr>
          <w:rFonts w:ascii="Times New Roman"/>
          <w:sz w:val="24"/>
        </w:rPr>
        <w:t>ipids are widely present in a wide range of excipients used in nanocarriers.</w:t>
      </w:r>
      <w:r w:rsidR="00B833CC">
        <w:rPr>
          <w:rFonts w:ascii="Times New Roman"/>
          <w:sz w:val="24"/>
        </w:rPr>
        <w:t xml:space="preserve"> During the last years, my group has been working on the stimulation of gut hormone</w:t>
      </w:r>
      <w:r w:rsidR="00FA1C19">
        <w:rPr>
          <w:rFonts w:ascii="Times New Roman"/>
          <w:sz w:val="24"/>
        </w:rPr>
        <w:t>s</w:t>
      </w:r>
      <w:r w:rsidR="00B833CC">
        <w:rPr>
          <w:rFonts w:ascii="Times New Roman"/>
          <w:sz w:val="24"/>
        </w:rPr>
        <w:t xml:space="preserve"> secretion via lipid nanocarriers </w:t>
      </w:r>
      <w:r w:rsidR="00D67C31">
        <w:rPr>
          <w:rFonts w:ascii="Times New Roman"/>
          <w:sz w:val="24"/>
        </w:rPr>
        <w:t>orally administered</w:t>
      </w:r>
      <w:r w:rsidR="000237C6">
        <w:rPr>
          <w:rFonts w:ascii="Times New Roman"/>
          <w:sz w:val="24"/>
        </w:rPr>
        <w:t xml:space="preserve"> in the context of type 2 diabetes, inflammatory bowel disease and metabolic-dysfunction associated </w:t>
      </w:r>
      <w:proofErr w:type="spellStart"/>
      <w:r w:rsidR="000237C6">
        <w:rPr>
          <w:rFonts w:ascii="Times New Roman"/>
          <w:sz w:val="24"/>
        </w:rPr>
        <w:t>steatotic</w:t>
      </w:r>
      <w:proofErr w:type="spellEnd"/>
      <w:r w:rsidR="000237C6">
        <w:rPr>
          <w:rFonts w:ascii="Times New Roman"/>
          <w:sz w:val="24"/>
        </w:rPr>
        <w:t xml:space="preserve"> liver disease treatment</w:t>
      </w:r>
      <w:r w:rsidR="000237C6">
        <w:rPr>
          <w:rFonts w:ascii="Times New Roman"/>
          <w:sz w:val="24"/>
        </w:rPr>
        <w:fldChar w:fldCharType="begin">
          <w:fldData xml:space="preserve">PEVuZE5vdGU+PENpdGU+PEF1dGhvcj5YdTwvQXV0aG9yPjxZZWFyPjIwMjA8L1llYXI+PElEVGV4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</w:fldData>
        </w:fldChar>
      </w:r>
      <w:r w:rsidR="000237C6">
        <w:rPr>
          <w:rFonts w:ascii="Times New Roman"/>
          <w:sz w:val="24"/>
        </w:rPr>
        <w:instrText xml:space="preserve"> ADDIN EN.JS.CITE </w:instrText>
      </w:r>
      <w:r w:rsidR="000237C6">
        <w:rPr>
          <w:rFonts w:ascii="Times New Roman"/>
          <w:sz w:val="24"/>
        </w:rPr>
      </w:r>
      <w:r w:rsidR="000237C6">
        <w:rPr>
          <w:rFonts w:ascii="Times New Roman"/>
          <w:sz w:val="24"/>
        </w:rPr>
        <w:fldChar w:fldCharType="separate"/>
      </w:r>
      <w:r w:rsidR="000237C6" w:rsidRPr="000237C6">
        <w:rPr>
          <w:rFonts w:ascii="Times New Roman"/>
          <w:noProof/>
          <w:sz w:val="24"/>
          <w:vertAlign w:val="superscript"/>
        </w:rPr>
        <w:t>1-5</w:t>
      </w:r>
      <w:r w:rsidR="000237C6">
        <w:rPr>
          <w:rFonts w:ascii="Times New Roman"/>
          <w:sz w:val="24"/>
        </w:rPr>
        <w:fldChar w:fldCharType="end"/>
      </w:r>
      <w:r w:rsidR="003A6C50" w:rsidRPr="00E63E81">
        <w:rPr>
          <w:rFonts w:ascii="Times New Roman"/>
          <w:sz w:val="24"/>
        </w:rPr>
        <w:t>.</w:t>
      </w:r>
      <w:r w:rsidR="00001FE6">
        <w:rPr>
          <w:rFonts w:ascii="Times New Roman"/>
          <w:sz w:val="24"/>
        </w:rPr>
        <w:t xml:space="preserve"> </w:t>
      </w:r>
      <w:r w:rsidR="00D67C31">
        <w:rPr>
          <w:rFonts w:ascii="Times New Roman"/>
          <w:sz w:val="24"/>
        </w:rPr>
        <w:t xml:space="preserve">The goal of this strategy </w:t>
      </w:r>
      <w:r w:rsidR="00EE0ECA">
        <w:rPr>
          <w:rFonts w:ascii="Times New Roman"/>
          <w:sz w:val="24"/>
        </w:rPr>
        <w:t>is</w:t>
      </w:r>
      <w:r w:rsidR="00D67C31">
        <w:rPr>
          <w:rFonts w:ascii="Times New Roman"/>
          <w:sz w:val="24"/>
        </w:rPr>
        <w:t xml:space="preserve"> to </w:t>
      </w:r>
      <w:r w:rsidR="00AD0456">
        <w:rPr>
          <w:rFonts w:ascii="Times New Roman"/>
          <w:sz w:val="24"/>
        </w:rPr>
        <w:t xml:space="preserve">stimulate the secretion of gut hormones while simultaneously providing with plasmatic levels of the encapsulating peptide </w:t>
      </w:r>
      <w:r w:rsidR="00D67C31">
        <w:rPr>
          <w:rFonts w:ascii="Times New Roman"/>
          <w:sz w:val="24"/>
        </w:rPr>
        <w:t>towards an oral delivery alternative to the subcutaneous peptide injection.</w:t>
      </w:r>
      <w:r w:rsidR="00F36056">
        <w:rPr>
          <w:rFonts w:ascii="Times New Roman"/>
          <w:sz w:val="24"/>
        </w:rPr>
        <w:t xml:space="preserve"> </w:t>
      </w:r>
      <w:r w:rsidR="000237C6">
        <w:rPr>
          <w:rFonts w:ascii="Times New Roman"/>
          <w:sz w:val="24"/>
        </w:rPr>
        <w:t xml:space="preserve">Mechanistic </w:t>
      </w:r>
      <w:proofErr w:type="spellStart"/>
      <w:r w:rsidR="000237C6" w:rsidRPr="000237C6">
        <w:rPr>
          <w:rFonts w:ascii="Times New Roman"/>
          <w:sz w:val="24"/>
        </w:rPr>
        <w:t>tudies</w:t>
      </w:r>
      <w:proofErr w:type="spellEnd"/>
      <w:r w:rsidR="000237C6" w:rsidRPr="000237C6">
        <w:rPr>
          <w:rFonts w:ascii="Times New Roman"/>
          <w:sz w:val="24"/>
        </w:rPr>
        <w:t xml:space="preserve"> in </w:t>
      </w:r>
      <w:proofErr w:type="gramStart"/>
      <w:r w:rsidR="000237C6" w:rsidRPr="000237C6">
        <w:rPr>
          <w:rFonts w:ascii="Times New Roman"/>
          <w:sz w:val="24"/>
        </w:rPr>
        <w:t>wild-type</w:t>
      </w:r>
      <w:proofErr w:type="gramEnd"/>
      <w:r w:rsidR="000237C6" w:rsidRPr="000237C6">
        <w:rPr>
          <w:rFonts w:ascii="Times New Roman"/>
          <w:sz w:val="24"/>
        </w:rPr>
        <w:t>,</w:t>
      </w:r>
      <w:r w:rsidR="000237C6">
        <w:rPr>
          <w:rFonts w:ascii="Times New Roman"/>
          <w:sz w:val="24"/>
        </w:rPr>
        <w:t xml:space="preserve"> </w:t>
      </w:r>
      <w:proofErr w:type="spellStart"/>
      <w:r w:rsidR="000237C6" w:rsidRPr="000237C6">
        <w:rPr>
          <w:rFonts w:ascii="Times New Roman"/>
          <w:sz w:val="24"/>
        </w:rPr>
        <w:t>dysglycemic</w:t>
      </w:r>
      <w:proofErr w:type="spellEnd"/>
      <w:r w:rsidR="000237C6" w:rsidRPr="000237C6">
        <w:rPr>
          <w:rFonts w:ascii="Times New Roman"/>
          <w:sz w:val="24"/>
        </w:rPr>
        <w:t xml:space="preserve">, and gut </w:t>
      </w:r>
      <w:proofErr w:type="spellStart"/>
      <w:r w:rsidR="000237C6" w:rsidRPr="000237C6">
        <w:rPr>
          <w:rFonts w:ascii="Times New Roman"/>
          <w:sz w:val="24"/>
        </w:rPr>
        <w:t>Gcg</w:t>
      </w:r>
      <w:proofErr w:type="spellEnd"/>
      <w:r w:rsidR="000237C6">
        <w:rPr>
          <w:rFonts w:ascii="Times New Roman"/>
          <w:sz w:val="24"/>
        </w:rPr>
        <w:t xml:space="preserve"> </w:t>
      </w:r>
      <w:r w:rsidR="000237C6" w:rsidRPr="000237C6">
        <w:rPr>
          <w:rFonts w:ascii="Times New Roman"/>
          <w:sz w:val="24"/>
        </w:rPr>
        <w:t>knockout mice demonstrated that the effect exerted by lipid nanocarriers could be modulated by varying the excipients</w:t>
      </w:r>
      <w:r w:rsidR="000237C6">
        <w:rPr>
          <w:rFonts w:ascii="Times New Roman"/>
          <w:sz w:val="24"/>
        </w:rPr>
        <w:t xml:space="preserve"> </w:t>
      </w:r>
      <w:r w:rsidR="000237C6" w:rsidRPr="000237C6">
        <w:rPr>
          <w:rFonts w:ascii="Times New Roman"/>
          <w:sz w:val="24"/>
        </w:rPr>
        <w:t>(e.g., nature and quantities), the formulation methodology, and their physiochemical properties (e.g., size</w:t>
      </w:r>
      <w:r w:rsidR="000237C6">
        <w:rPr>
          <w:rFonts w:ascii="Times New Roman"/>
          <w:sz w:val="24"/>
        </w:rPr>
        <w:t xml:space="preserve"> </w:t>
      </w:r>
      <w:r w:rsidR="000237C6" w:rsidRPr="000237C6">
        <w:rPr>
          <w:rFonts w:ascii="Times New Roman"/>
          <w:sz w:val="24"/>
        </w:rPr>
        <w:t>and composition)</w:t>
      </w:r>
      <w:r w:rsidR="000237C6">
        <w:rPr>
          <w:rFonts w:ascii="Times New Roman"/>
          <w:sz w:val="24"/>
        </w:rPr>
        <w:fldChar w:fldCharType="begin">
          <w:fldData xml:space="preserve">PEVuZE5vdGU+PENpdGU+PEF1dGhvcj5YdTwvQXV0aG9yPjxZZWFyPjIwMjQ8L1llYXI+PElEVGV4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</w:fldData>
        </w:fldChar>
      </w:r>
      <w:r w:rsidR="000237C6">
        <w:rPr>
          <w:rFonts w:ascii="Times New Roman"/>
          <w:sz w:val="24"/>
        </w:rPr>
        <w:instrText xml:space="preserve"> ADDIN EN.JS.CITE </w:instrText>
      </w:r>
      <w:r w:rsidR="000237C6">
        <w:rPr>
          <w:rFonts w:ascii="Times New Roman"/>
          <w:sz w:val="24"/>
        </w:rPr>
      </w:r>
      <w:r w:rsidR="000237C6">
        <w:rPr>
          <w:rFonts w:ascii="Times New Roman"/>
          <w:sz w:val="24"/>
        </w:rPr>
        <w:fldChar w:fldCharType="separate"/>
      </w:r>
      <w:r w:rsidR="000237C6" w:rsidRPr="000237C6">
        <w:rPr>
          <w:rFonts w:ascii="Times New Roman"/>
          <w:noProof/>
          <w:sz w:val="24"/>
          <w:vertAlign w:val="superscript"/>
        </w:rPr>
        <w:t>6</w:t>
      </w:r>
      <w:r w:rsidR="000237C6">
        <w:rPr>
          <w:rFonts w:ascii="Times New Roman"/>
          <w:sz w:val="24"/>
        </w:rPr>
        <w:fldChar w:fldCharType="end"/>
      </w:r>
      <w:r w:rsidR="000237C6" w:rsidRPr="000237C6">
        <w:rPr>
          <w:rFonts w:ascii="Times New Roman"/>
          <w:sz w:val="24"/>
        </w:rPr>
        <w:t xml:space="preserve">. This </w:t>
      </w:r>
      <w:r w:rsidR="000237C6">
        <w:rPr>
          <w:rFonts w:ascii="Times New Roman"/>
          <w:sz w:val="24"/>
        </w:rPr>
        <w:t>presentation highlights</w:t>
      </w:r>
      <w:r w:rsidR="000237C6" w:rsidRPr="000237C6">
        <w:rPr>
          <w:rFonts w:ascii="Times New Roman"/>
          <w:sz w:val="24"/>
        </w:rPr>
        <w:t xml:space="preserve"> </w:t>
      </w:r>
      <w:r w:rsidR="000237C6">
        <w:rPr>
          <w:rFonts w:ascii="Times New Roman"/>
          <w:sz w:val="24"/>
        </w:rPr>
        <w:t xml:space="preserve">the </w:t>
      </w:r>
      <w:r w:rsidR="000237C6" w:rsidRPr="000237C6">
        <w:rPr>
          <w:rFonts w:ascii="Times New Roman"/>
          <w:sz w:val="24"/>
        </w:rPr>
        <w:t>therapeutic potential of using nanotechnology to modulate release</w:t>
      </w:r>
      <w:r w:rsidR="000237C6">
        <w:rPr>
          <w:rFonts w:ascii="Times New Roman"/>
          <w:sz w:val="24"/>
        </w:rPr>
        <w:t xml:space="preserve"> </w:t>
      </w:r>
      <w:r w:rsidR="000237C6" w:rsidRPr="000237C6">
        <w:rPr>
          <w:rFonts w:ascii="Times New Roman"/>
          <w:sz w:val="24"/>
        </w:rPr>
        <w:t>of multiple endogenous hormones from the enteroendocrine system through a patient-friendly</w:t>
      </w:r>
      <w:r w:rsidR="000237C6">
        <w:rPr>
          <w:rFonts w:ascii="Times New Roman"/>
          <w:sz w:val="24"/>
        </w:rPr>
        <w:t xml:space="preserve">, </w:t>
      </w:r>
      <w:r w:rsidR="000237C6" w:rsidRPr="000237C6">
        <w:rPr>
          <w:rFonts w:ascii="Times New Roman"/>
          <w:sz w:val="24"/>
        </w:rPr>
        <w:t>inexpensive,</w:t>
      </w:r>
      <w:r w:rsidR="000237C6">
        <w:rPr>
          <w:rFonts w:ascii="Times New Roman"/>
          <w:sz w:val="24"/>
        </w:rPr>
        <w:t xml:space="preserve"> a</w:t>
      </w:r>
      <w:r w:rsidR="000237C6" w:rsidRPr="000237C6">
        <w:rPr>
          <w:rFonts w:ascii="Times New Roman"/>
          <w:sz w:val="24"/>
        </w:rPr>
        <w:t>nd noninvasive manner.</w:t>
      </w:r>
      <w:r w:rsidR="00CD0DC0">
        <w:rPr>
          <w:rFonts w:ascii="Times New Roman"/>
          <w:sz w:val="24"/>
        </w:rPr>
        <w:t xml:space="preserve"> </w:t>
      </w:r>
    </w:p>
    <w:p w14:paraId="50C3F4EA" w14:textId="68134F40" w:rsidR="00046BE1" w:rsidRPr="00AD0AA0" w:rsidRDefault="00046BE1" w:rsidP="002E3A29">
      <w:pPr>
        <w:rPr>
          <w:rFonts w:ascii="Times New Roman"/>
          <w:b/>
          <w:szCs w:val="20"/>
        </w:rPr>
      </w:pPr>
    </w:p>
    <w:p w14:paraId="4D318762" w14:textId="3A27C070" w:rsidR="00001FE6" w:rsidRPr="00BB2FFC" w:rsidRDefault="002E3A29" w:rsidP="009D6152">
      <w:pPr>
        <w:rPr>
          <w:rFonts w:ascii="Times New Roman"/>
          <w:b/>
          <w:sz w:val="24"/>
        </w:rPr>
      </w:pPr>
      <w:r w:rsidRPr="00BB2FFC">
        <w:rPr>
          <w:rFonts w:ascii="Times New Roman"/>
          <w:b/>
          <w:sz w:val="24"/>
        </w:rPr>
        <w:t>References.</w:t>
      </w:r>
    </w:p>
    <w:sdt>
      <w:sdtPr>
        <w:rPr>
          <w:rFonts w:ascii="Times New Roman" w:hAnsi="Times New Roman"/>
          <w:szCs w:val="20"/>
        </w:rPr>
        <w:tag w:val="EndNote.ReferenceList"/>
        <w:id w:val="1892311289"/>
        <w:placeholder>
          <w:docPart w:val="DefaultPlaceholder_-1854013440"/>
        </w:placeholder>
      </w:sdtPr>
      <w:sdtContent>
        <w:p w14:paraId="07F4B003" w14:textId="2C61A0E1" w:rsidR="000237C6" w:rsidRPr="000237C6" w:rsidRDefault="000237C6" w:rsidP="000237C6">
          <w:pPr>
            <w:pStyle w:val="EndNoteBibliography"/>
            <w:jc w:val="both"/>
            <w:rPr>
              <w:rFonts w:ascii="Times New Roman" w:hAnsi="Times New Roman"/>
              <w:noProof/>
              <w:szCs w:val="20"/>
            </w:rPr>
          </w:pPr>
          <w:r w:rsidRPr="000237C6">
            <w:rPr>
              <w:rFonts w:ascii="Times New Roman" w:hAnsi="Times New Roman"/>
              <w:noProof/>
              <w:szCs w:val="20"/>
            </w:rPr>
            <w:t xml:space="preserve">(1) Xu, Y.; Van Hul, M.; Suriano, F.; Préat, V.; Cani, P. D.; Beloqui, A. Novel strategy for oral peptide delivery in incretin-based diabetes treatment. </w:t>
          </w:r>
          <w:r w:rsidRPr="000237C6">
            <w:rPr>
              <w:rFonts w:ascii="Times New Roman" w:hAnsi="Times New Roman"/>
              <w:i/>
              <w:noProof/>
              <w:szCs w:val="20"/>
            </w:rPr>
            <w:t xml:space="preserve">Gut </w:t>
          </w:r>
          <w:r w:rsidRPr="000237C6">
            <w:rPr>
              <w:rFonts w:ascii="Times New Roman" w:hAnsi="Times New Roman"/>
              <w:b/>
              <w:noProof/>
              <w:szCs w:val="20"/>
            </w:rPr>
            <w:t>2020</w:t>
          </w:r>
          <w:r w:rsidRPr="000237C6">
            <w:rPr>
              <w:rFonts w:ascii="Times New Roman" w:hAnsi="Times New Roman"/>
              <w:noProof/>
              <w:szCs w:val="20"/>
            </w:rPr>
            <w:t xml:space="preserve">, </w:t>
          </w:r>
          <w:r w:rsidRPr="000237C6">
            <w:rPr>
              <w:rFonts w:ascii="Times New Roman" w:hAnsi="Times New Roman"/>
              <w:i/>
              <w:noProof/>
              <w:szCs w:val="20"/>
            </w:rPr>
            <w:t>69</w:t>
          </w:r>
          <w:r w:rsidRPr="000237C6">
            <w:rPr>
              <w:rFonts w:ascii="Times New Roman" w:hAnsi="Times New Roman"/>
              <w:noProof/>
              <w:szCs w:val="20"/>
            </w:rPr>
            <w:t xml:space="preserve"> (5), 911-919. DOI: 10.1136/gutjnl-2019-319146.</w:t>
          </w:r>
        </w:p>
        <w:p w14:paraId="66A4CFFD" w14:textId="77777777" w:rsidR="000237C6" w:rsidRPr="000237C6" w:rsidRDefault="000237C6" w:rsidP="000237C6">
          <w:pPr>
            <w:pStyle w:val="EndNoteBibliography"/>
            <w:jc w:val="both"/>
            <w:rPr>
              <w:rFonts w:ascii="Times New Roman" w:hAnsi="Times New Roman"/>
              <w:noProof/>
              <w:szCs w:val="20"/>
            </w:rPr>
          </w:pPr>
          <w:r w:rsidRPr="000237C6">
            <w:rPr>
              <w:rFonts w:ascii="Times New Roman" w:hAnsi="Times New Roman"/>
              <w:noProof/>
              <w:szCs w:val="20"/>
            </w:rPr>
            <w:t xml:space="preserve">(2) Xu, Y.; De Keersmaecker, H.; Braeckmans, K.; De Smedt, S.; Cani, P. D.; Préat, V.; Beloqui, A. Targeted nanoparticles towards increased L cell stimulation as a strategy to improve oral peptide delivery in incretin-based diabetes treatment. </w:t>
          </w:r>
          <w:r w:rsidRPr="000237C6">
            <w:rPr>
              <w:rFonts w:ascii="Times New Roman" w:hAnsi="Times New Roman"/>
              <w:i/>
              <w:noProof/>
              <w:szCs w:val="20"/>
            </w:rPr>
            <w:t xml:space="preserve">Biomaterials </w:t>
          </w:r>
          <w:r w:rsidRPr="000237C6">
            <w:rPr>
              <w:rFonts w:ascii="Times New Roman" w:hAnsi="Times New Roman"/>
              <w:b/>
              <w:noProof/>
              <w:szCs w:val="20"/>
            </w:rPr>
            <w:t>2020</w:t>
          </w:r>
          <w:r w:rsidRPr="000237C6">
            <w:rPr>
              <w:rFonts w:ascii="Times New Roman" w:hAnsi="Times New Roman"/>
              <w:noProof/>
              <w:szCs w:val="20"/>
            </w:rPr>
            <w:t xml:space="preserve">, </w:t>
          </w:r>
          <w:r w:rsidRPr="000237C6">
            <w:rPr>
              <w:rFonts w:ascii="Times New Roman" w:hAnsi="Times New Roman"/>
              <w:i/>
              <w:noProof/>
              <w:szCs w:val="20"/>
            </w:rPr>
            <w:t>255</w:t>
          </w:r>
          <w:r w:rsidRPr="000237C6">
            <w:rPr>
              <w:rFonts w:ascii="Times New Roman" w:hAnsi="Times New Roman"/>
              <w:noProof/>
              <w:szCs w:val="20"/>
            </w:rPr>
            <w:t>, 120209. DOI: 10.1016/j.biomaterials.2020.120209.</w:t>
          </w:r>
        </w:p>
        <w:p w14:paraId="25C7D536" w14:textId="77777777" w:rsidR="000237C6" w:rsidRPr="000237C6" w:rsidRDefault="000237C6" w:rsidP="000237C6">
          <w:pPr>
            <w:pStyle w:val="EndNoteBibliography"/>
            <w:jc w:val="both"/>
            <w:rPr>
              <w:rFonts w:ascii="Times New Roman" w:hAnsi="Times New Roman"/>
              <w:noProof/>
              <w:szCs w:val="20"/>
            </w:rPr>
          </w:pPr>
          <w:r w:rsidRPr="000237C6">
            <w:rPr>
              <w:rFonts w:ascii="Times New Roman" w:hAnsi="Times New Roman"/>
              <w:noProof/>
              <w:szCs w:val="20"/>
            </w:rPr>
            <w:t xml:space="preserve">(3) Domingues, I.; Michalowski, C. B.; Marotti, V.; Zhang, W.; Van Hul, M.; Cani, P. D.; Leclercq, I. A.; Beloqui, A. Exploiting the biological effect exerted by lipid nanocapsules in non-alcoholic fatty liver disease. </w:t>
          </w:r>
          <w:r w:rsidRPr="000237C6">
            <w:rPr>
              <w:rFonts w:ascii="Times New Roman" w:hAnsi="Times New Roman"/>
              <w:i/>
              <w:noProof/>
              <w:szCs w:val="20"/>
            </w:rPr>
            <w:t xml:space="preserve">J Control Release </w:t>
          </w:r>
          <w:r w:rsidRPr="000237C6">
            <w:rPr>
              <w:rFonts w:ascii="Times New Roman" w:hAnsi="Times New Roman"/>
              <w:b/>
              <w:noProof/>
              <w:szCs w:val="20"/>
            </w:rPr>
            <w:t>2023</w:t>
          </w:r>
          <w:r w:rsidRPr="000237C6">
            <w:rPr>
              <w:rFonts w:ascii="Times New Roman" w:hAnsi="Times New Roman"/>
              <w:noProof/>
              <w:szCs w:val="20"/>
            </w:rPr>
            <w:t xml:space="preserve">, </w:t>
          </w:r>
          <w:r w:rsidRPr="000237C6">
            <w:rPr>
              <w:rFonts w:ascii="Times New Roman" w:hAnsi="Times New Roman"/>
              <w:i/>
              <w:noProof/>
              <w:szCs w:val="20"/>
            </w:rPr>
            <w:t>356</w:t>
          </w:r>
          <w:r w:rsidRPr="000237C6">
            <w:rPr>
              <w:rFonts w:ascii="Times New Roman" w:hAnsi="Times New Roman"/>
              <w:noProof/>
              <w:szCs w:val="20"/>
            </w:rPr>
            <w:t>, 542-553. DOI: 10.1016/j.jconrel.2023.03.012.</w:t>
          </w:r>
        </w:p>
        <w:p w14:paraId="28EC7818" w14:textId="77777777" w:rsidR="000237C6" w:rsidRPr="000237C6" w:rsidRDefault="000237C6" w:rsidP="000237C6">
          <w:pPr>
            <w:pStyle w:val="EndNoteBibliography"/>
            <w:jc w:val="both"/>
            <w:rPr>
              <w:rFonts w:ascii="Times New Roman" w:hAnsi="Times New Roman"/>
              <w:noProof/>
              <w:szCs w:val="20"/>
            </w:rPr>
          </w:pPr>
          <w:r w:rsidRPr="000237C6">
            <w:rPr>
              <w:rFonts w:ascii="Times New Roman" w:hAnsi="Times New Roman"/>
              <w:noProof/>
              <w:szCs w:val="20"/>
            </w:rPr>
            <w:t xml:space="preserve">(4) Beloqui, A. Gut hormone stimulation as a therapeutic approach in oral peptide delivery. </w:t>
          </w:r>
          <w:r w:rsidRPr="000237C6">
            <w:rPr>
              <w:rFonts w:ascii="Times New Roman" w:hAnsi="Times New Roman"/>
              <w:i/>
              <w:noProof/>
              <w:szCs w:val="20"/>
            </w:rPr>
            <w:t xml:space="preserve">J Control Release </w:t>
          </w:r>
          <w:r w:rsidRPr="000237C6">
            <w:rPr>
              <w:rFonts w:ascii="Times New Roman" w:hAnsi="Times New Roman"/>
              <w:b/>
              <w:noProof/>
              <w:szCs w:val="20"/>
            </w:rPr>
            <w:t>2024</w:t>
          </w:r>
          <w:r w:rsidRPr="000237C6">
            <w:rPr>
              <w:rFonts w:ascii="Times New Roman" w:hAnsi="Times New Roman"/>
              <w:noProof/>
              <w:szCs w:val="20"/>
            </w:rPr>
            <w:t xml:space="preserve">, </w:t>
          </w:r>
          <w:r w:rsidRPr="000237C6">
            <w:rPr>
              <w:rFonts w:ascii="Times New Roman" w:hAnsi="Times New Roman"/>
              <w:i/>
              <w:noProof/>
              <w:szCs w:val="20"/>
            </w:rPr>
            <w:t>373</w:t>
          </w:r>
          <w:r w:rsidRPr="000237C6">
            <w:rPr>
              <w:rFonts w:ascii="Times New Roman" w:hAnsi="Times New Roman"/>
              <w:noProof/>
              <w:szCs w:val="20"/>
            </w:rPr>
            <w:t>, 31-37. DOI: 10.1016/j.jconrel.2024.07.007.</w:t>
          </w:r>
        </w:p>
        <w:p w14:paraId="4CA6F7BB" w14:textId="77777777" w:rsidR="000237C6" w:rsidRPr="000237C6" w:rsidRDefault="000237C6" w:rsidP="000237C6">
          <w:pPr>
            <w:pStyle w:val="EndNoteBibliography"/>
            <w:jc w:val="both"/>
            <w:rPr>
              <w:rFonts w:ascii="Times New Roman" w:hAnsi="Times New Roman"/>
              <w:noProof/>
              <w:szCs w:val="20"/>
            </w:rPr>
          </w:pPr>
          <w:r w:rsidRPr="000237C6">
            <w:rPr>
              <w:rFonts w:ascii="Times New Roman" w:hAnsi="Times New Roman"/>
              <w:noProof/>
              <w:szCs w:val="20"/>
            </w:rPr>
            <w:t xml:space="preserve">(5) Marotti, V.; Xu, Y.; Bohns Michalowski, C.; Zhang, W.; Domingues, I.; Ameraoui, H.; Moreels, T. G.; Baatsen, P.; Van Hul, M.; Muccioli, G. G.; et al. A nanoparticle platform for combined mucosal healing and immunomodulation in inflammatory bowel disease treatment. </w:t>
          </w:r>
          <w:r w:rsidRPr="000237C6">
            <w:rPr>
              <w:rFonts w:ascii="Times New Roman" w:hAnsi="Times New Roman"/>
              <w:i/>
              <w:noProof/>
              <w:szCs w:val="20"/>
            </w:rPr>
            <w:t xml:space="preserve">Bioact Mater </w:t>
          </w:r>
          <w:r w:rsidRPr="000237C6">
            <w:rPr>
              <w:rFonts w:ascii="Times New Roman" w:hAnsi="Times New Roman"/>
              <w:b/>
              <w:noProof/>
              <w:szCs w:val="20"/>
            </w:rPr>
            <w:t>2024</w:t>
          </w:r>
          <w:r w:rsidRPr="000237C6">
            <w:rPr>
              <w:rFonts w:ascii="Times New Roman" w:hAnsi="Times New Roman"/>
              <w:noProof/>
              <w:szCs w:val="20"/>
            </w:rPr>
            <w:t xml:space="preserve">, </w:t>
          </w:r>
          <w:r w:rsidRPr="000237C6">
            <w:rPr>
              <w:rFonts w:ascii="Times New Roman" w:hAnsi="Times New Roman"/>
              <w:i/>
              <w:noProof/>
              <w:szCs w:val="20"/>
            </w:rPr>
            <w:t>32</w:t>
          </w:r>
          <w:r w:rsidRPr="000237C6">
            <w:rPr>
              <w:rFonts w:ascii="Times New Roman" w:hAnsi="Times New Roman"/>
              <w:noProof/>
              <w:szCs w:val="20"/>
            </w:rPr>
            <w:t>, 206-221. DOI: 10.1016/j.bioactmat.2023.09.014.</w:t>
          </w:r>
        </w:p>
        <w:p w14:paraId="3F7AF13C" w14:textId="2CC32E3F" w:rsidR="00DC45AE" w:rsidRPr="000237C6" w:rsidRDefault="000237C6" w:rsidP="000237C6">
          <w:pPr>
            <w:pStyle w:val="EndNoteBibliography"/>
            <w:jc w:val="both"/>
            <w:rPr>
              <w:rFonts w:ascii="Times New Roman" w:hAnsi="Times New Roman"/>
              <w:szCs w:val="20"/>
            </w:rPr>
          </w:pPr>
          <w:r w:rsidRPr="000237C6">
            <w:rPr>
              <w:rFonts w:ascii="Times New Roman" w:hAnsi="Times New Roman"/>
              <w:noProof/>
              <w:szCs w:val="20"/>
            </w:rPr>
            <w:t xml:space="preserve">(6) Xu, Y.; Michalowski, C. B.; Koehler, J.; Darwish, T.; Guccio, N.; Alcaino, C.; Domingues, I.; Zhang, W.; Marotti, V.; Van Hul, M.; et al. Smart control lipid-based nanocarriers for fine-tuning gut hormone secretion. </w:t>
          </w:r>
          <w:r w:rsidRPr="000237C6">
            <w:rPr>
              <w:rFonts w:ascii="Times New Roman" w:hAnsi="Times New Roman"/>
              <w:i/>
              <w:noProof/>
              <w:szCs w:val="20"/>
            </w:rPr>
            <w:t xml:space="preserve">Sci Adv </w:t>
          </w:r>
          <w:r w:rsidRPr="000237C6">
            <w:rPr>
              <w:rFonts w:ascii="Times New Roman" w:hAnsi="Times New Roman"/>
              <w:b/>
              <w:noProof/>
              <w:szCs w:val="20"/>
            </w:rPr>
            <w:t>2024</w:t>
          </w:r>
          <w:r w:rsidRPr="000237C6">
            <w:rPr>
              <w:rFonts w:ascii="Times New Roman" w:hAnsi="Times New Roman"/>
              <w:noProof/>
              <w:szCs w:val="20"/>
            </w:rPr>
            <w:t xml:space="preserve">, </w:t>
          </w:r>
          <w:r w:rsidRPr="000237C6">
            <w:rPr>
              <w:rFonts w:ascii="Times New Roman" w:hAnsi="Times New Roman"/>
              <w:i/>
              <w:noProof/>
              <w:szCs w:val="20"/>
            </w:rPr>
            <w:t>10</w:t>
          </w:r>
          <w:r w:rsidRPr="000237C6">
            <w:rPr>
              <w:rFonts w:ascii="Times New Roman" w:hAnsi="Times New Roman"/>
              <w:noProof/>
              <w:szCs w:val="20"/>
            </w:rPr>
            <w:t xml:space="preserve"> (50), eadq9909. DOI: 10.1126/sciadv.adq9909</w:t>
          </w:r>
          <w:r>
            <w:rPr>
              <w:rFonts w:ascii="Times New Roman" w:hAnsi="Times New Roman"/>
              <w:noProof/>
              <w:szCs w:val="20"/>
            </w:rPr>
            <w:t>.</w:t>
          </w:r>
        </w:p>
      </w:sdtContent>
    </w:sdt>
    <w:sectPr w:rsidR="00DC45AE" w:rsidRPr="000237C6" w:rsidSect="002208DE">
      <w:pgSz w:w="12240" w:h="15840"/>
      <w:pgMar w:top="1985" w:right="1440" w:bottom="1701" w:left="144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69BEC5" w14:textId="77777777" w:rsidR="00AD421E" w:rsidRDefault="00AD421E" w:rsidP="00B96A45">
      <w:r>
        <w:separator/>
      </w:r>
    </w:p>
  </w:endnote>
  <w:endnote w:type="continuationSeparator" w:id="0">
    <w:p w14:paraId="2A09C26A" w14:textId="77777777" w:rsidR="00AD421E" w:rsidRDefault="00AD421E" w:rsidP="00B96A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cademy Engraved LET">
    <w:altName w:val="Colonna MT"/>
    <w:panose1 w:val="02000000000000000000"/>
    <w:charset w:val="00"/>
    <w:family w:val="roman"/>
    <w:pitch w:val="default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FCD892" w14:textId="77777777" w:rsidR="00AD421E" w:rsidRDefault="00AD421E" w:rsidP="00B96A45">
      <w:r>
        <w:separator/>
      </w:r>
    </w:p>
  </w:footnote>
  <w:footnote w:type="continuationSeparator" w:id="0">
    <w:p w14:paraId="1E1ACB44" w14:textId="77777777" w:rsidR="00AD421E" w:rsidRDefault="00AD421E" w:rsidP="00B96A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41F75F9"/>
    <w:multiLevelType w:val="hybridMultilevel"/>
    <w:tmpl w:val="B21A0FC2"/>
    <w:lvl w:ilvl="0" w:tplc="DF3A637C">
      <w:start w:val="1"/>
      <w:numFmt w:val="decimal"/>
      <w:lvlText w:val="%1."/>
      <w:lvlJc w:val="left"/>
      <w:pPr>
        <w:tabs>
          <w:tab w:val="num" w:pos="8010"/>
        </w:tabs>
        <w:ind w:left="8010" w:hanging="360"/>
      </w:pPr>
      <w:rPr>
        <w:rFonts w:ascii="Times New Roman" w:hAnsi="Times New Roman" w:cs="Times New Roman" w:hint="default"/>
        <w:b w:val="0"/>
        <w:color w:val="auto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77710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7"/>
  <w:bordersDoNotSurroundHeader/>
  <w:bordersDoNotSurroundFooter/>
  <w:proofState w:spelling="clean" w:grammar="clean"/>
  <w:defaultTabStop w:val="800"/>
  <w:hyphenationZone w:val="425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CS&lt;/Style&gt;&lt;LeftDelim&gt;{&lt;/LeftDelim&gt;&lt;RightDelim&gt;}&lt;/RightDelim&gt;&lt;FontName&gt;Academy Engraved LET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Libraries&gt;&lt;/Libraries&gt;"/>
    <w:docVar w:name="EN.UseJSCitationFormat" w:val="True"/>
  </w:docVars>
  <w:rsids>
    <w:rsidRoot w:val="00B96A45"/>
    <w:rsid w:val="00001FE6"/>
    <w:rsid w:val="000237C6"/>
    <w:rsid w:val="00040954"/>
    <w:rsid w:val="00046BE1"/>
    <w:rsid w:val="00046F6F"/>
    <w:rsid w:val="00053F50"/>
    <w:rsid w:val="00061147"/>
    <w:rsid w:val="000A1AB7"/>
    <w:rsid w:val="000A3BDA"/>
    <w:rsid w:val="000C226A"/>
    <w:rsid w:val="000C5DF6"/>
    <w:rsid w:val="000D1507"/>
    <w:rsid w:val="000E0A47"/>
    <w:rsid w:val="000F1A6E"/>
    <w:rsid w:val="00104E6F"/>
    <w:rsid w:val="0011040D"/>
    <w:rsid w:val="001472B6"/>
    <w:rsid w:val="001A41C2"/>
    <w:rsid w:val="001C7AA1"/>
    <w:rsid w:val="001D1BF9"/>
    <w:rsid w:val="001D311F"/>
    <w:rsid w:val="001F01C5"/>
    <w:rsid w:val="0021610D"/>
    <w:rsid w:val="002208C4"/>
    <w:rsid w:val="002208DE"/>
    <w:rsid w:val="002247D1"/>
    <w:rsid w:val="002304BF"/>
    <w:rsid w:val="0023315B"/>
    <w:rsid w:val="002344A7"/>
    <w:rsid w:val="00254C59"/>
    <w:rsid w:val="00257952"/>
    <w:rsid w:val="00266B75"/>
    <w:rsid w:val="00276B9C"/>
    <w:rsid w:val="002C57A6"/>
    <w:rsid w:val="002E0A21"/>
    <w:rsid w:val="002E3A29"/>
    <w:rsid w:val="002E5817"/>
    <w:rsid w:val="002E68AA"/>
    <w:rsid w:val="002F06F1"/>
    <w:rsid w:val="00311798"/>
    <w:rsid w:val="00313FE5"/>
    <w:rsid w:val="00366E2E"/>
    <w:rsid w:val="00394317"/>
    <w:rsid w:val="00397126"/>
    <w:rsid w:val="003A067E"/>
    <w:rsid w:val="003A22AF"/>
    <w:rsid w:val="003A6C50"/>
    <w:rsid w:val="003D1711"/>
    <w:rsid w:val="00404B46"/>
    <w:rsid w:val="00407EBB"/>
    <w:rsid w:val="00422217"/>
    <w:rsid w:val="004526D3"/>
    <w:rsid w:val="0048306A"/>
    <w:rsid w:val="00491349"/>
    <w:rsid w:val="004C0945"/>
    <w:rsid w:val="004E1803"/>
    <w:rsid w:val="004E3B84"/>
    <w:rsid w:val="004E4C20"/>
    <w:rsid w:val="004F09C3"/>
    <w:rsid w:val="005148F1"/>
    <w:rsid w:val="0051561A"/>
    <w:rsid w:val="00546BB8"/>
    <w:rsid w:val="0057095E"/>
    <w:rsid w:val="005729B9"/>
    <w:rsid w:val="005A7470"/>
    <w:rsid w:val="005C529D"/>
    <w:rsid w:val="005D0646"/>
    <w:rsid w:val="005D0F56"/>
    <w:rsid w:val="005D258F"/>
    <w:rsid w:val="005E5E9B"/>
    <w:rsid w:val="0061095D"/>
    <w:rsid w:val="00644142"/>
    <w:rsid w:val="00651DDC"/>
    <w:rsid w:val="00667640"/>
    <w:rsid w:val="00697FBD"/>
    <w:rsid w:val="006C1921"/>
    <w:rsid w:val="006D219C"/>
    <w:rsid w:val="006E1C7C"/>
    <w:rsid w:val="006E34AA"/>
    <w:rsid w:val="006F3E19"/>
    <w:rsid w:val="00702F63"/>
    <w:rsid w:val="0070561A"/>
    <w:rsid w:val="00710C20"/>
    <w:rsid w:val="00712DF9"/>
    <w:rsid w:val="007455E5"/>
    <w:rsid w:val="00771052"/>
    <w:rsid w:val="00776DFE"/>
    <w:rsid w:val="00787492"/>
    <w:rsid w:val="007B3DA4"/>
    <w:rsid w:val="007B75AC"/>
    <w:rsid w:val="007D0AFF"/>
    <w:rsid w:val="007E6106"/>
    <w:rsid w:val="00825347"/>
    <w:rsid w:val="00830EC7"/>
    <w:rsid w:val="00864C5B"/>
    <w:rsid w:val="008C4CBB"/>
    <w:rsid w:val="008C743B"/>
    <w:rsid w:val="008D4281"/>
    <w:rsid w:val="008D5F9F"/>
    <w:rsid w:val="008E31AB"/>
    <w:rsid w:val="0091100E"/>
    <w:rsid w:val="00945E48"/>
    <w:rsid w:val="00950118"/>
    <w:rsid w:val="00954996"/>
    <w:rsid w:val="00963AB3"/>
    <w:rsid w:val="009B0A8A"/>
    <w:rsid w:val="009D0BE3"/>
    <w:rsid w:val="009D6152"/>
    <w:rsid w:val="009F12CF"/>
    <w:rsid w:val="00A05DB8"/>
    <w:rsid w:val="00A2682E"/>
    <w:rsid w:val="00A5432B"/>
    <w:rsid w:val="00A871C0"/>
    <w:rsid w:val="00AB463C"/>
    <w:rsid w:val="00AD0456"/>
    <w:rsid w:val="00AD0AA0"/>
    <w:rsid w:val="00AD421E"/>
    <w:rsid w:val="00B010BF"/>
    <w:rsid w:val="00B24383"/>
    <w:rsid w:val="00B340B9"/>
    <w:rsid w:val="00B80092"/>
    <w:rsid w:val="00B833CC"/>
    <w:rsid w:val="00B87887"/>
    <w:rsid w:val="00B96A45"/>
    <w:rsid w:val="00BB2FFC"/>
    <w:rsid w:val="00BC0D7E"/>
    <w:rsid w:val="00BC0FD3"/>
    <w:rsid w:val="00BC3FB5"/>
    <w:rsid w:val="00BC47C5"/>
    <w:rsid w:val="00BE3DB2"/>
    <w:rsid w:val="00C03F70"/>
    <w:rsid w:val="00C10629"/>
    <w:rsid w:val="00C152F3"/>
    <w:rsid w:val="00C4690F"/>
    <w:rsid w:val="00C750A1"/>
    <w:rsid w:val="00CA4B19"/>
    <w:rsid w:val="00CB46F9"/>
    <w:rsid w:val="00CC0175"/>
    <w:rsid w:val="00CD0DC0"/>
    <w:rsid w:val="00CD28D7"/>
    <w:rsid w:val="00CE5D48"/>
    <w:rsid w:val="00CF2320"/>
    <w:rsid w:val="00D272A8"/>
    <w:rsid w:val="00D333D1"/>
    <w:rsid w:val="00D349B0"/>
    <w:rsid w:val="00D54FC9"/>
    <w:rsid w:val="00D67C31"/>
    <w:rsid w:val="00D74C6B"/>
    <w:rsid w:val="00DA312F"/>
    <w:rsid w:val="00DC45AE"/>
    <w:rsid w:val="00DC54B3"/>
    <w:rsid w:val="00DD74BE"/>
    <w:rsid w:val="00DE3034"/>
    <w:rsid w:val="00DE428D"/>
    <w:rsid w:val="00DE5162"/>
    <w:rsid w:val="00DF1F31"/>
    <w:rsid w:val="00E260F3"/>
    <w:rsid w:val="00E456D0"/>
    <w:rsid w:val="00E57452"/>
    <w:rsid w:val="00E63E81"/>
    <w:rsid w:val="00E84601"/>
    <w:rsid w:val="00EA2858"/>
    <w:rsid w:val="00EA66FA"/>
    <w:rsid w:val="00EA694F"/>
    <w:rsid w:val="00ED2FF6"/>
    <w:rsid w:val="00EE0ECA"/>
    <w:rsid w:val="00EF3088"/>
    <w:rsid w:val="00F02C74"/>
    <w:rsid w:val="00F2587C"/>
    <w:rsid w:val="00F26D30"/>
    <w:rsid w:val="00F34A10"/>
    <w:rsid w:val="00F36056"/>
    <w:rsid w:val="00F43C4A"/>
    <w:rsid w:val="00F44028"/>
    <w:rsid w:val="00F6021F"/>
    <w:rsid w:val="00FA0604"/>
    <w:rsid w:val="00FA1C19"/>
    <w:rsid w:val="00FA27AE"/>
    <w:rsid w:val="00FD5A93"/>
    <w:rsid w:val="00FE1D8C"/>
    <w:rsid w:val="00FE1F53"/>
    <w:rsid w:val="00FE6795"/>
    <w:rsid w:val="00FF6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,"/>
  <w14:docId w14:val="3F7AF10B"/>
  <w15:docId w15:val="{113A025E-E6A5-41CB-B0EF-0CE8B0695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Batang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5E48"/>
    <w:pPr>
      <w:widowControl w:val="0"/>
      <w:wordWrap w:val="0"/>
      <w:autoSpaceDE w:val="0"/>
      <w:autoSpaceDN w:val="0"/>
      <w:jc w:val="both"/>
    </w:pPr>
    <w:rPr>
      <w:rFonts w:ascii="Batang"/>
      <w:kern w:val="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96A45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B96A45"/>
    <w:rPr>
      <w:rFonts w:ascii="Batang"/>
      <w:kern w:val="2"/>
      <w:szCs w:val="24"/>
    </w:rPr>
  </w:style>
  <w:style w:type="paragraph" w:styleId="Footer">
    <w:name w:val="footer"/>
    <w:basedOn w:val="Normal"/>
    <w:link w:val="FooterChar"/>
    <w:uiPriority w:val="99"/>
    <w:unhideWhenUsed/>
    <w:rsid w:val="00B96A45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B96A45"/>
    <w:rPr>
      <w:rFonts w:ascii="Batang"/>
      <w:kern w:val="2"/>
      <w:szCs w:val="24"/>
    </w:rPr>
  </w:style>
  <w:style w:type="character" w:styleId="Hyperlink">
    <w:name w:val="Hyperlink"/>
    <w:basedOn w:val="DefaultParagraphFont"/>
    <w:uiPriority w:val="99"/>
    <w:unhideWhenUsed/>
    <w:rsid w:val="0057095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CA4B19"/>
    <w:pPr>
      <w:ind w:leftChars="400" w:left="800"/>
    </w:pPr>
  </w:style>
  <w:style w:type="paragraph" w:customStyle="1" w:styleId="EndNoteBibliographyTitle">
    <w:name w:val="EndNote Bibliography Title"/>
    <w:basedOn w:val="Normal"/>
    <w:link w:val="EndNoteBibliographyTitleCar"/>
    <w:rsid w:val="00001FE6"/>
    <w:pPr>
      <w:jc w:val="center"/>
    </w:pPr>
    <w:rPr>
      <w:rFonts w:ascii="Academy Engraved LET" w:hAnsi="Academy Engraved LET"/>
    </w:rPr>
  </w:style>
  <w:style w:type="character" w:customStyle="1" w:styleId="EndNoteBibliographyTitleCar">
    <w:name w:val="EndNote Bibliography Title Car"/>
    <w:basedOn w:val="DefaultParagraphFont"/>
    <w:link w:val="EndNoteBibliographyTitle"/>
    <w:rsid w:val="00001FE6"/>
    <w:rPr>
      <w:rFonts w:ascii="Academy Engraved LET" w:hAnsi="Academy Engraved LET"/>
      <w:kern w:val="2"/>
      <w:szCs w:val="24"/>
    </w:rPr>
  </w:style>
  <w:style w:type="paragraph" w:customStyle="1" w:styleId="EndNoteBibliography">
    <w:name w:val="EndNote Bibliography"/>
    <w:basedOn w:val="Normal"/>
    <w:link w:val="EndNoteBibliographyCar"/>
    <w:rsid w:val="00001FE6"/>
    <w:pPr>
      <w:jc w:val="center"/>
    </w:pPr>
    <w:rPr>
      <w:rFonts w:ascii="Academy Engraved LET" w:hAnsi="Academy Engraved LET"/>
    </w:rPr>
  </w:style>
  <w:style w:type="character" w:customStyle="1" w:styleId="EndNoteBibliographyCar">
    <w:name w:val="EndNote Bibliography Car"/>
    <w:basedOn w:val="DefaultParagraphFont"/>
    <w:link w:val="EndNoteBibliography"/>
    <w:rsid w:val="00001FE6"/>
    <w:rPr>
      <w:rFonts w:ascii="Academy Engraved LET" w:hAnsi="Academy Engraved LET"/>
      <w:kern w:val="2"/>
      <w:szCs w:val="24"/>
    </w:rPr>
  </w:style>
  <w:style w:type="character" w:styleId="PlaceholderText">
    <w:name w:val="Placeholder Text"/>
    <w:basedOn w:val="DefaultParagraphFont"/>
    <w:uiPriority w:val="99"/>
    <w:semiHidden/>
    <w:rsid w:val="000237C6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6B6593-AAEB-2043-AFD3-33F099A10B00}"/>
      </w:docPartPr>
      <w:docPartBody>
        <w:p w:rsidR="002A4D92" w:rsidRDefault="00D33C07">
          <w:r w:rsidRPr="00D65B8D">
            <w:rPr>
              <w:rStyle w:val="PlaceholderText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cademy Engraved LET">
    <w:altName w:val="Colonna MT"/>
    <w:panose1 w:val="02000000000000000000"/>
    <w:charset w:val="00"/>
    <w:family w:val="roman"/>
    <w:pitch w:val="default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C07"/>
    <w:rsid w:val="00142F5A"/>
    <w:rsid w:val="002A4D92"/>
    <w:rsid w:val="00565F41"/>
    <w:rsid w:val="00D272A8"/>
    <w:rsid w:val="00D33C07"/>
    <w:rsid w:val="00F60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eastAsia="es-ES_tradn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33C07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.~WRD2369</Template>
  <TotalTime>1</TotalTime>
  <Pages>1</Pages>
  <Words>511</Words>
  <Characters>2914</Characters>
  <Application>Microsoft Office Word</Application>
  <DocSecurity>0</DocSecurity>
  <Lines>24</Lines>
  <Paragraphs>6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3" baseType="lpstr">
      <vt:lpstr>Abstract submission guidelines for KSPST international symposium</vt:lpstr>
      <vt:lpstr>Abstract submission guidelines for KSPST international symposium</vt:lpstr>
      <vt:lpstr>Abstract submission guidelines for KSPST international symposium</vt:lpstr>
    </vt:vector>
  </TitlesOfParts>
  <Company>KSPST</Company>
  <LinksUpToDate>false</LinksUpToDate>
  <CharactersWithSpaces>3419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Abstract submission guidelines for KSPST international symposium</dc:title>
  <dc:creator>한국약제학회</dc:creator>
  <cp:lastModifiedBy>Ana Beloqui Garcia</cp:lastModifiedBy>
  <cp:revision>2</cp:revision>
  <cp:lastPrinted>2023-10-03T04:37:00Z</cp:lastPrinted>
  <dcterms:created xsi:type="dcterms:W3CDTF">2025-06-11T07:36:00Z</dcterms:created>
  <dcterms:modified xsi:type="dcterms:W3CDTF">2025-06-11T07:36:00Z</dcterms:modified>
</cp:coreProperties>
</file>