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C1521" w:rsidRPr="008A4299" w:rsidRDefault="00F60D5E" w:rsidP="00A93D16">
      <w:pPr>
        <w:pStyle w:val="Titre"/>
      </w:pPr>
      <w:r w:rsidRPr="008A4299">
        <w:t>Les ministères par des femmes dans l’Église catholique</w:t>
      </w:r>
      <w:r>
        <w:t>. U</w:t>
      </w:r>
      <w:r w:rsidR="008A4299">
        <w:t>n problème de chœur</w:t>
      </w:r>
      <w:r w:rsidR="00457D1A">
        <w:t> ?</w:t>
      </w:r>
      <w:r w:rsidR="008A4299">
        <w:t xml:space="preserve"> </w:t>
      </w:r>
    </w:p>
    <w:p w:rsidR="00A93D16" w:rsidRPr="00A93D16" w:rsidRDefault="00A93D16" w:rsidP="00A93D16">
      <w:pPr>
        <w:pStyle w:val="Sous-titre"/>
      </w:pPr>
      <w:r w:rsidRPr="00A93D16">
        <w:t>Arnaud Join-Lambert</w:t>
      </w:r>
    </w:p>
    <w:p w:rsidR="00632E3A" w:rsidRPr="00632E3A" w:rsidRDefault="00632E3A">
      <w:pPr>
        <w:rPr>
          <w:b/>
        </w:rPr>
      </w:pPr>
      <w:proofErr w:type="gramStart"/>
      <w:r w:rsidRPr="00632E3A">
        <w:rPr>
          <w:b/>
        </w:rPr>
        <w:t>résumé</w:t>
      </w:r>
      <w:proofErr w:type="gramEnd"/>
    </w:p>
    <w:p w:rsidR="00632E3A" w:rsidRDefault="00632E3A">
      <w:r>
        <w:t>Si la question de l’ordination des femmes dans l’Église catholique n’est pas en discussion, si ce n’est l’ordination au diaconat, la situation des ministères non-ordonnés n’est pas beaucoup plus avancée</w:t>
      </w:r>
      <w:r w:rsidR="00E17AD9">
        <w:t xml:space="preserve"> dans la réalité</w:t>
      </w:r>
      <w:r>
        <w:t>. Il n’y a pourtant aucun empêchement théologique et, depuis 2021, plus aucune restriction dans le droit. L’hypothèse de l’article est que des ministères féminins bousculent des imaginaires et des représentations culturelles et religieuses très profondément ancrées. La présence de femmes (présence physique et aussi présence symbolique de femmes bibliques dans le lectionnaire) dans le chœur des églises est une dimension fondamentale du « problème » de la place des femmes dans l’Église en général.</w:t>
      </w:r>
    </w:p>
    <w:p w:rsidR="00632E3A" w:rsidRPr="000C1D61" w:rsidRDefault="006E5C31">
      <w:pPr>
        <w:rPr>
          <w:b/>
          <w:lang w:val="en-US"/>
        </w:rPr>
      </w:pPr>
      <w:r w:rsidRPr="000C1D61">
        <w:rPr>
          <w:b/>
          <w:lang w:val="en-US"/>
        </w:rPr>
        <w:t>summary</w:t>
      </w:r>
    </w:p>
    <w:p w:rsidR="001C359B" w:rsidRPr="001C359B" w:rsidRDefault="000C1D61" w:rsidP="001C359B">
      <w:pPr>
        <w:spacing w:after="0" w:line="240" w:lineRule="auto"/>
        <w:rPr>
          <w:rFonts w:ascii="Times New Roman" w:eastAsia="Times New Roman" w:hAnsi="Times New Roman" w:cs="Times New Roman"/>
          <w:sz w:val="24"/>
          <w:szCs w:val="24"/>
          <w:lang w:val="en-US" w:eastAsia="fr-BE"/>
        </w:rPr>
      </w:pPr>
      <w:r>
        <w:rPr>
          <w:rFonts w:ascii="Times New Roman" w:eastAsia="Times New Roman" w:hAnsi="Times New Roman" w:cs="Times New Roman"/>
          <w:b/>
          <w:bCs/>
          <w:sz w:val="24"/>
          <w:szCs w:val="24"/>
          <w:lang w:val="en-US" w:eastAsia="fr-BE"/>
        </w:rPr>
        <w:t>M</w:t>
      </w:r>
      <w:r w:rsidR="001C359B" w:rsidRPr="001C359B">
        <w:rPr>
          <w:rFonts w:ascii="Times New Roman" w:eastAsia="Times New Roman" w:hAnsi="Times New Roman" w:cs="Times New Roman"/>
          <w:b/>
          <w:bCs/>
          <w:sz w:val="24"/>
          <w:szCs w:val="24"/>
          <w:lang w:val="en-US" w:eastAsia="fr-BE"/>
        </w:rPr>
        <w:t xml:space="preserve">inistries by women in the Catholic Church. A </w:t>
      </w:r>
      <w:r>
        <w:rPr>
          <w:rFonts w:ascii="Times New Roman" w:eastAsia="Times New Roman" w:hAnsi="Times New Roman" w:cs="Times New Roman"/>
          <w:b/>
          <w:bCs/>
          <w:sz w:val="24"/>
          <w:szCs w:val="24"/>
          <w:lang w:val="en-US" w:eastAsia="fr-BE"/>
        </w:rPr>
        <w:t xml:space="preserve">symbolic dimension to </w:t>
      </w:r>
      <w:r w:rsidR="001C359B">
        <w:rPr>
          <w:rFonts w:ascii="Times New Roman" w:eastAsia="Times New Roman" w:hAnsi="Times New Roman" w:cs="Times New Roman"/>
          <w:b/>
          <w:bCs/>
          <w:sz w:val="24"/>
          <w:szCs w:val="24"/>
          <w:lang w:val="en-US" w:eastAsia="fr-BE"/>
        </w:rPr>
        <w:t xml:space="preserve">the </w:t>
      </w:r>
      <w:r>
        <w:rPr>
          <w:rFonts w:ascii="Times New Roman" w:eastAsia="Times New Roman" w:hAnsi="Times New Roman" w:cs="Times New Roman"/>
          <w:b/>
          <w:bCs/>
          <w:sz w:val="24"/>
          <w:szCs w:val="24"/>
          <w:lang w:val="en-US" w:eastAsia="fr-BE"/>
        </w:rPr>
        <w:t>problem</w:t>
      </w:r>
    </w:p>
    <w:p w:rsidR="001C359B" w:rsidRPr="001C359B" w:rsidRDefault="001C359B" w:rsidP="001C359B">
      <w:pPr>
        <w:spacing w:after="0" w:line="240" w:lineRule="auto"/>
        <w:rPr>
          <w:rFonts w:ascii="Times New Roman" w:eastAsia="Times New Roman" w:hAnsi="Times New Roman" w:cs="Times New Roman"/>
          <w:sz w:val="24"/>
          <w:szCs w:val="24"/>
          <w:lang w:val="en-US" w:eastAsia="fr-BE"/>
        </w:rPr>
      </w:pPr>
    </w:p>
    <w:p w:rsidR="001C359B" w:rsidRPr="001C359B" w:rsidRDefault="001C359B" w:rsidP="001C359B">
      <w:pPr>
        <w:spacing w:after="0" w:line="240" w:lineRule="auto"/>
        <w:rPr>
          <w:rFonts w:ascii="Times New Roman" w:eastAsia="Times New Roman" w:hAnsi="Times New Roman" w:cs="Times New Roman"/>
          <w:sz w:val="24"/>
          <w:szCs w:val="24"/>
          <w:lang w:val="en-US" w:eastAsia="fr-BE"/>
        </w:rPr>
      </w:pPr>
      <w:r w:rsidRPr="001C359B">
        <w:rPr>
          <w:rFonts w:ascii="Times New Roman" w:eastAsia="Times New Roman" w:hAnsi="Times New Roman" w:cs="Times New Roman"/>
          <w:sz w:val="24"/>
          <w:szCs w:val="24"/>
          <w:lang w:val="en-US" w:eastAsia="fr-BE"/>
        </w:rPr>
        <w:t>While the question of the ordination of women in the Catholic Church is not open for discussion — except for ordination to the diaconate — the situation has not advanced much further when it comes to non-ordained ministries. Meanwhile, there are no theological impediments in the case of non-ordained ministries and, since 2021, no restrictions in terms of Church law. The hypothesis of the article is that women's ministries challenge deeply-rooted cultural and religious imaginations and representations. The presence of women (both their physical presence as well as the symbolic presence of Biblical women in the Lectionary) in the sanctuary of our churches is a fundamental dimension of the “problem” of the place of women in the Church in general.</w:t>
      </w:r>
    </w:p>
    <w:p w:rsidR="001C359B" w:rsidRPr="001C359B" w:rsidRDefault="001C359B">
      <w:pPr>
        <w:rPr>
          <w:b/>
          <w:lang w:val="en-US"/>
        </w:rPr>
      </w:pPr>
    </w:p>
    <w:p w:rsidR="00632E3A" w:rsidRPr="00632E3A" w:rsidRDefault="00632E3A">
      <w:pPr>
        <w:rPr>
          <w:b/>
        </w:rPr>
      </w:pPr>
      <w:r>
        <w:rPr>
          <w:b/>
        </w:rPr>
        <w:t>****</w:t>
      </w:r>
      <w:r w:rsidR="0031761E">
        <w:rPr>
          <w:b/>
        </w:rPr>
        <w:t xml:space="preserve"> </w:t>
      </w:r>
      <w:r w:rsidR="00117170">
        <w:rPr>
          <w:b/>
        </w:rPr>
        <w:t>27323</w:t>
      </w:r>
      <w:r w:rsidR="002D57F6">
        <w:rPr>
          <w:b/>
        </w:rPr>
        <w:t xml:space="preserve"> signes espaces et notes compris</w:t>
      </w:r>
    </w:p>
    <w:p w:rsidR="009E529C" w:rsidRDefault="00636A2E">
      <w:r>
        <w:t xml:space="preserve">Pour aborder la problématique des ministères accessibles ou non aux femmes dans l’Église catholique, j’ai choisi </w:t>
      </w:r>
      <w:r w:rsidR="008A4299">
        <w:t>comme porte d’entrée le mot « invisible »</w:t>
      </w:r>
      <w:r w:rsidR="002D57F6" w:rsidRPr="002D57F6">
        <w:rPr>
          <w:rStyle w:val="Appelnotedebasdep"/>
        </w:rPr>
        <w:t xml:space="preserve"> </w:t>
      </w:r>
      <w:r w:rsidR="002D57F6">
        <w:rPr>
          <w:rStyle w:val="Appelnotedebasdep"/>
        </w:rPr>
        <w:footnoteReference w:id="1"/>
      </w:r>
      <w:r w:rsidR="00457D1A">
        <w:t xml:space="preserve">, </w:t>
      </w:r>
      <w:r w:rsidR="009E529C">
        <w:t>en pensant principalement aux dimensions liturgique et symbolique</w:t>
      </w:r>
      <w:r w:rsidR="002A336E">
        <w:t>.</w:t>
      </w:r>
      <w:r w:rsidR="00817E5C">
        <w:t xml:space="preserve"> </w:t>
      </w:r>
      <w:r w:rsidR="00E22C32">
        <w:t>Je n’aborderai pas</w:t>
      </w:r>
      <w:r w:rsidR="006A39D7">
        <w:t xml:space="preserve"> directement </w:t>
      </w:r>
      <w:r w:rsidR="00E22C32">
        <w:t>les ministères ordonnés.</w:t>
      </w:r>
      <w:r w:rsidR="006A39D7">
        <w:t xml:space="preserve"> </w:t>
      </w:r>
      <w:r w:rsidR="00D53C33">
        <w:t xml:space="preserve">L’ordination </w:t>
      </w:r>
      <w:r w:rsidR="00E22C32">
        <w:t>diacona</w:t>
      </w:r>
      <w:r w:rsidR="00D53C33">
        <w:t>le</w:t>
      </w:r>
      <w:r w:rsidR="00E22C32">
        <w:t xml:space="preserve"> des femmes est </w:t>
      </w:r>
      <w:r w:rsidR="009E529C">
        <w:t xml:space="preserve">certes </w:t>
      </w:r>
      <w:r w:rsidR="00E22C32">
        <w:t>à l’étude dans une commission romaine pour la deuxième fois. De nombreuses instances se sont prononcé</w:t>
      </w:r>
      <w:r w:rsidR="006A39D7">
        <w:t>e</w:t>
      </w:r>
      <w:r w:rsidR="00E22C32">
        <w:t>s pour cette ouverture depuis des années, des synodes diocésains</w:t>
      </w:r>
      <w:r w:rsidR="00817E5C">
        <w:t xml:space="preserve"> et le </w:t>
      </w:r>
      <w:r w:rsidR="00E22C32">
        <w:t>synode pour l’Amazonie</w:t>
      </w:r>
      <w:r w:rsidR="00E12645">
        <w:rPr>
          <w:rStyle w:val="Appelnotedebasdep"/>
        </w:rPr>
        <w:footnoteReference w:id="2"/>
      </w:r>
      <w:r w:rsidR="00817E5C">
        <w:t>. Ce souhait est très présent dans les consultations du synode romain sur la synodalité</w:t>
      </w:r>
      <w:r w:rsidR="00E12645">
        <w:rPr>
          <w:rStyle w:val="Appelnotedebasdep"/>
        </w:rPr>
        <w:footnoteReference w:id="3"/>
      </w:r>
      <w:r w:rsidR="008A4299">
        <w:t>.</w:t>
      </w:r>
      <w:r w:rsidR="00E22C32">
        <w:t xml:space="preserve"> </w:t>
      </w:r>
      <w:r w:rsidR="0042284F">
        <w:t>Quant à l</w:t>
      </w:r>
      <w:r w:rsidR="00E12645" w:rsidRPr="00E12645">
        <w:t xml:space="preserve">a question d’un ministère presbytéral ou </w:t>
      </w:r>
      <w:r w:rsidR="00E12645" w:rsidRPr="00E12645">
        <w:lastRenderedPageBreak/>
        <w:t>épiscopal par des femmes</w:t>
      </w:r>
      <w:r w:rsidR="005A5C43">
        <w:t>, elle</w:t>
      </w:r>
      <w:r w:rsidR="00E12645" w:rsidRPr="00E12645">
        <w:t xml:space="preserve"> est “définitivement” close</w:t>
      </w:r>
      <w:r w:rsidR="008A4299">
        <w:rPr>
          <w:rStyle w:val="Appelnotedebasdep"/>
        </w:rPr>
        <w:footnoteReference w:id="4"/>
      </w:r>
      <w:r w:rsidR="00E12645">
        <w:t xml:space="preserve">, peut-être jusqu’à ce qu’une autre décision surmonte cette </w:t>
      </w:r>
      <w:proofErr w:type="spellStart"/>
      <w:r w:rsidR="00E12645">
        <w:t>clôturation</w:t>
      </w:r>
      <w:proofErr w:type="spellEnd"/>
      <w:r w:rsidR="00E12645">
        <w:t xml:space="preserve"> définitive</w:t>
      </w:r>
      <w:r w:rsidR="008A4299">
        <w:rPr>
          <w:rStyle w:val="Appelnotedebasdep"/>
        </w:rPr>
        <w:footnoteReference w:id="5"/>
      </w:r>
      <w:r w:rsidR="008A4299" w:rsidRPr="00E12645">
        <w:t xml:space="preserve">. </w:t>
      </w:r>
    </w:p>
    <w:p w:rsidR="00636A2E" w:rsidRDefault="006A39D7">
      <w:r>
        <w:t>Mon point d’attention portera sur les autres ministères, institués ou non</w:t>
      </w:r>
      <w:r w:rsidR="00E22C32">
        <w:t>.</w:t>
      </w:r>
      <w:r>
        <w:t xml:space="preserve"> Nous voyons des blocages étonnants, une incapacité à entrer dans des pratiques nouvelles (mes points 3 et 4). </w:t>
      </w:r>
      <w:r w:rsidR="009E529C">
        <w:t>C</w:t>
      </w:r>
      <w:r>
        <w:t>eci est largement dû à un imaginaire hérité de l’histoire</w:t>
      </w:r>
      <w:r w:rsidR="009E529C">
        <w:t xml:space="preserve"> et marqué par la pureté rituelle</w:t>
      </w:r>
      <w:r>
        <w:t xml:space="preserve"> (point 1)</w:t>
      </w:r>
      <w:r w:rsidR="009E529C">
        <w:t xml:space="preserve">. En interrogeant quelques choix du lectionnaire romain, nous verrons une forme de pérennité de cet imaginaire, au cœur même de la liturgie et de sa </w:t>
      </w:r>
      <w:proofErr w:type="spellStart"/>
      <w:r w:rsidR="009E529C">
        <w:rPr>
          <w:i/>
        </w:rPr>
        <w:t>lex</w:t>
      </w:r>
      <w:proofErr w:type="spellEnd"/>
      <w:r w:rsidR="009E529C">
        <w:rPr>
          <w:i/>
        </w:rPr>
        <w:t xml:space="preserve"> </w:t>
      </w:r>
      <w:proofErr w:type="spellStart"/>
      <w:r w:rsidR="009E529C">
        <w:rPr>
          <w:i/>
        </w:rPr>
        <w:t>orandi</w:t>
      </w:r>
      <w:proofErr w:type="spellEnd"/>
      <w:r w:rsidR="009E529C">
        <w:rPr>
          <w:i/>
        </w:rPr>
        <w:t xml:space="preserve"> </w:t>
      </w:r>
      <w:r>
        <w:t>(point 2).</w:t>
      </w:r>
      <w:r w:rsidR="00A13C9D">
        <w:t xml:space="preserve"> L</w:t>
      </w:r>
      <w:r w:rsidR="009E529C">
        <w:t>’hypothèse qui traverse cet article est que des ministères féminins bousculent</w:t>
      </w:r>
      <w:r w:rsidR="00A13C9D">
        <w:t xml:space="preserve"> des imaginaires et des représentations culturelles et religieuses très profondément ancrées</w:t>
      </w:r>
      <w:r w:rsidR="009E529C">
        <w:t xml:space="preserve"> et structurées par des oppositions entre le pur et l’impur, le chœur et la nef, le sacré et le profane</w:t>
      </w:r>
      <w:r w:rsidR="00A13C9D">
        <w:t>.</w:t>
      </w:r>
      <w:r w:rsidR="00E12645">
        <w:t xml:space="preserve"> Pour le dire autrement, la présence de femmes dans le chœur des églises et </w:t>
      </w:r>
      <w:r w:rsidR="009E529C">
        <w:t xml:space="preserve">des </w:t>
      </w:r>
      <w:r w:rsidR="00E12645">
        <w:t>sanctuaires serait une dimension fondamentale du « problème » de la place des femmes dans l’Église en général.</w:t>
      </w:r>
    </w:p>
    <w:p w:rsidR="002A336E" w:rsidRPr="00976242" w:rsidRDefault="002A336E" w:rsidP="00976242">
      <w:pPr>
        <w:pStyle w:val="Titre2"/>
      </w:pPr>
      <w:r w:rsidRPr="00976242">
        <w:t xml:space="preserve">1. </w:t>
      </w:r>
      <w:r w:rsidR="007C3D28">
        <w:t xml:space="preserve">Bref regard </w:t>
      </w:r>
      <w:r w:rsidRPr="00976242">
        <w:t>historique</w:t>
      </w:r>
    </w:p>
    <w:p w:rsidR="002A336E" w:rsidRDefault="00D80E92">
      <w:r>
        <w:t xml:space="preserve">Ce n’est pas le lieu de </w:t>
      </w:r>
      <w:r w:rsidR="002A336E">
        <w:t>refaire ici tout le dossier de l’effacement progressif des femmes des structures de gouvernance et des liturgi</w:t>
      </w:r>
      <w:r w:rsidR="005A5C43">
        <w:t>es</w:t>
      </w:r>
      <w:r w:rsidR="002A336E">
        <w:t xml:space="preserve"> dans le christianisme. Nous connaissons par les ordonnancements liturgiques anciens la place spécifique de femme ayant des rôles </w:t>
      </w:r>
      <w:r w:rsidR="00D12750">
        <w:t>structurant</w:t>
      </w:r>
      <w:r w:rsidR="002A336E">
        <w:t xml:space="preserve"> la communauté. Qu’il suffise ici de citer les </w:t>
      </w:r>
      <w:r w:rsidR="002A336E">
        <w:rPr>
          <w:i/>
        </w:rPr>
        <w:t xml:space="preserve">Constitutions apostoliques </w:t>
      </w:r>
      <w:r w:rsidR="002A336E">
        <w:t xml:space="preserve">(Syrie vers </w:t>
      </w:r>
      <w:r w:rsidR="00F537DB">
        <w:t>380</w:t>
      </w:r>
      <w:r w:rsidR="002A336E">
        <w:t>)</w:t>
      </w:r>
      <w:r w:rsidR="00F537DB">
        <w:t xml:space="preserve"> du temps de l’Église indivise</w:t>
      </w:r>
      <w:r w:rsidR="002A336E">
        <w:t> :</w:t>
      </w:r>
    </w:p>
    <w:p w:rsidR="002A336E" w:rsidRDefault="00F537DB" w:rsidP="00DA75B5">
      <w:pPr>
        <w:pStyle w:val="Citation"/>
      </w:pPr>
      <w:r>
        <w:t>« L’évêque communiera, puis les presbytres, les diacres, les sous-diacres, les lecteurs, les chantres, les ascètes, et</w:t>
      </w:r>
      <w:r w:rsidR="005A5C43">
        <w:t>,</w:t>
      </w:r>
      <w:r>
        <w:t xml:space="preserve"> parmi les femmes</w:t>
      </w:r>
      <w:r w:rsidR="005A5C43">
        <w:t>,</w:t>
      </w:r>
      <w:r>
        <w:t xml:space="preserve"> les diacres, les vierges et les veuves, ensuite les enfants et enfin tout le peuple, en ordre, avec respect et piété, et sans tumulte »</w:t>
      </w:r>
    </w:p>
    <w:p w:rsidR="00117743" w:rsidRDefault="0031761E">
      <w:r>
        <w:t>La mise à l’écart</w:t>
      </w:r>
      <w:r w:rsidR="00117743">
        <w:t xml:space="preserve"> des femmes du chœur et des actions liturgiques s’opère en peu de temps dans le monde latin.</w:t>
      </w:r>
      <w:r w:rsidR="00D80E92">
        <w:t xml:space="preserve"> On peut dire que cela devient la norme commune pendant la période mérovingienne, étroitement associée</w:t>
      </w:r>
      <w:r w:rsidR="00117743">
        <w:t xml:space="preserve"> </w:t>
      </w:r>
      <w:r w:rsidR="00D80E92">
        <w:t>aux perceptions du pur et de l’impur</w:t>
      </w:r>
      <w:r w:rsidR="000A0225">
        <w:t xml:space="preserve"> (« impureté » notamment liée aux menstruations)</w:t>
      </w:r>
      <w:r w:rsidR="00D80E92">
        <w:t xml:space="preserve">. </w:t>
      </w:r>
      <w:r w:rsidR="00117743">
        <w:t>Les canons du plus ancien synode diocésain conservé</w:t>
      </w:r>
      <w:r w:rsidR="00D80E92">
        <w:t>, celui d’Auxerre vers 585</w:t>
      </w:r>
      <w:r w:rsidR="006F7476">
        <w:rPr>
          <w:rStyle w:val="Appelnotedebasdep"/>
        </w:rPr>
        <w:footnoteReference w:id="6"/>
      </w:r>
      <w:r w:rsidR="00D80E92">
        <w:t>,</w:t>
      </w:r>
      <w:r w:rsidR="00117743">
        <w:t xml:space="preserve"> en sont une </w:t>
      </w:r>
      <w:r w:rsidR="000B31F8">
        <w:t>illustration</w:t>
      </w:r>
      <w:r w:rsidR="00117743">
        <w:t xml:space="preserve"> </w:t>
      </w:r>
      <w:r w:rsidR="00E20E08">
        <w:t>impressionnante</w:t>
      </w:r>
      <w:r w:rsidR="00117743">
        <w:t xml:space="preserve"> : </w:t>
      </w:r>
    </w:p>
    <w:p w:rsidR="00D80E92" w:rsidRDefault="00E20E08" w:rsidP="004F1256">
      <w:pPr>
        <w:pStyle w:val="Citation"/>
        <w:spacing w:before="0" w:after="0"/>
        <w:ind w:right="862"/>
      </w:pPr>
      <w:r>
        <w:t>« </w:t>
      </w:r>
      <w:proofErr w:type="gramStart"/>
      <w:r w:rsidR="00D80E92">
        <w:t>can</w:t>
      </w:r>
      <w:proofErr w:type="gramEnd"/>
      <w:r w:rsidR="00D80E92">
        <w:t xml:space="preserve">. 9. </w:t>
      </w:r>
      <w:r w:rsidR="00D80E92" w:rsidRPr="00D80E92">
        <w:t>Il n’est pas permis que des chœurs de laïques ou de jeunes filles exécutent des chants</w:t>
      </w:r>
      <w:r w:rsidR="00D80E92">
        <w:t>.</w:t>
      </w:r>
    </w:p>
    <w:p w:rsidR="00D80E92" w:rsidRDefault="00D80E92" w:rsidP="004F1256">
      <w:pPr>
        <w:pStyle w:val="Citation"/>
        <w:spacing w:before="0" w:after="0"/>
        <w:ind w:right="862"/>
      </w:pPr>
      <w:proofErr w:type="gramStart"/>
      <w:r>
        <w:t>can</w:t>
      </w:r>
      <w:proofErr w:type="gramEnd"/>
      <w:r>
        <w:t xml:space="preserve">. 36. </w:t>
      </w:r>
      <w:r w:rsidRPr="00D80E92">
        <w:t>Il n’est pas permis à une femme de recevoir l’eucharistie la main nue.</w:t>
      </w:r>
      <w:r w:rsidR="006F7476">
        <w:rPr>
          <w:rStyle w:val="Appelnotedebasdep"/>
        </w:rPr>
        <w:footnoteReference w:id="7"/>
      </w:r>
    </w:p>
    <w:p w:rsidR="00E20E08" w:rsidRDefault="00D80E92" w:rsidP="004F1256">
      <w:pPr>
        <w:pStyle w:val="Citation"/>
        <w:spacing w:before="0" w:after="0"/>
        <w:ind w:right="862"/>
      </w:pPr>
      <w:proofErr w:type="gramStart"/>
      <w:r>
        <w:t>can</w:t>
      </w:r>
      <w:proofErr w:type="gramEnd"/>
      <w:r>
        <w:t xml:space="preserve">. 37. </w:t>
      </w:r>
      <w:r w:rsidR="003372FD" w:rsidRPr="003372FD">
        <w:t>Il n’est pas permis qu’une femme touche de sa main la nappe du Seigneur. </w:t>
      </w:r>
      <w:r w:rsidR="002A01CC">
        <w:t xml:space="preserve"> </w:t>
      </w:r>
    </w:p>
    <w:p w:rsidR="00E20E08" w:rsidRPr="00E20E08" w:rsidRDefault="00E20E08" w:rsidP="004F1256">
      <w:pPr>
        <w:pStyle w:val="Citation"/>
        <w:spacing w:before="0" w:after="0"/>
        <w:ind w:right="862"/>
      </w:pPr>
      <w:proofErr w:type="gramStart"/>
      <w:r>
        <w:t>can</w:t>
      </w:r>
      <w:proofErr w:type="gramEnd"/>
      <w:r>
        <w:t xml:space="preserve">. 42. </w:t>
      </w:r>
      <w:r w:rsidRPr="00E20E08">
        <w:t>Que toute femme, lorsqu’elle communie, ait son voile (</w:t>
      </w:r>
      <w:r w:rsidRPr="00E20E08">
        <w:rPr>
          <w:i/>
        </w:rPr>
        <w:t>dominicales</w:t>
      </w:r>
      <w:r w:rsidRPr="00E20E08">
        <w:t>). Si l’une ne l’a pas, qu’elle attende, pour communier, le dimanche suivant</w:t>
      </w:r>
      <w:r>
        <w:t>. »</w:t>
      </w:r>
    </w:p>
    <w:p w:rsidR="00E20E08" w:rsidRDefault="00E20E08">
      <w:r>
        <w:t>Il faut toutefois préciser que ces canons mérovingiens puis carolingiens s’inscrivent surtout dans une dynamique qui sépare les clercs des laïcs en général, souvent sans préciser s’il s’agit de femmes ou d’hommes</w:t>
      </w:r>
      <w:r>
        <w:rPr>
          <w:rStyle w:val="Appelnotedebasdep"/>
        </w:rPr>
        <w:footnoteReference w:id="8"/>
      </w:r>
      <w:r>
        <w:t xml:space="preserve">. </w:t>
      </w:r>
    </w:p>
    <w:p w:rsidR="00117743" w:rsidRDefault="00117743">
      <w:r>
        <w:lastRenderedPageBreak/>
        <w:t>Le sanctoral médiéval conserve la mémoire de femmes puissantes ayant eu une fonction de gouvernance dans la société et dans l’Église : de Ste Geneviève</w:t>
      </w:r>
      <w:r w:rsidR="000B31F8">
        <w:t xml:space="preserve"> de Paris</w:t>
      </w:r>
      <w:r>
        <w:t xml:space="preserve"> à Ste Radegonde </w:t>
      </w:r>
      <w:r w:rsidR="000B31F8">
        <w:t xml:space="preserve">de Poitiers </w:t>
      </w:r>
      <w:r>
        <w:t>en passant par de nombreuses abbesses mérovingiennes et carolingiennes. Ce temps de quelques femmes aux pouvoirs exceptionnels par rapport au commun des femmes,</w:t>
      </w:r>
      <w:r w:rsidR="00E20E08">
        <w:t xml:space="preserve"> s’achèvera progressivement</w:t>
      </w:r>
      <w:r w:rsidR="001D351B">
        <w:t xml:space="preserve"> jusqu’à l’époque moderne</w:t>
      </w:r>
      <w:r w:rsidR="00E20E08">
        <w:t xml:space="preserve">. </w:t>
      </w:r>
      <w:r w:rsidR="0002321F">
        <w:t xml:space="preserve">L’idée d’une juridiction féminine devient impensable dans une Église dans laquelle la question de la juridiction est absolument essentielle. Évoquons aussi la disparition </w:t>
      </w:r>
      <w:r w:rsidR="001D351B">
        <w:t xml:space="preserve">d’une part </w:t>
      </w:r>
      <w:r>
        <w:t>les béguines dans leur esprit d’origine</w:t>
      </w:r>
      <w:r w:rsidR="00F537DB">
        <w:t>, femmes indépendantes et autonomes dans la société et l’Église</w:t>
      </w:r>
      <w:r w:rsidR="0002321F">
        <w:t xml:space="preserve"> à la fin du </w:t>
      </w:r>
      <w:proofErr w:type="spellStart"/>
      <w:r w:rsidR="0002321F">
        <w:t>Moye</w:t>
      </w:r>
      <w:proofErr w:type="spellEnd"/>
      <w:r w:rsidR="0002321F">
        <w:t xml:space="preserve"> Âge</w:t>
      </w:r>
      <w:r w:rsidR="00F537DB">
        <w:rPr>
          <w:rStyle w:val="Appelnotedebasdep"/>
        </w:rPr>
        <w:footnoteReference w:id="9"/>
      </w:r>
      <w:r w:rsidR="001D351B">
        <w:t>, d’autre part des femmes conseillères spirituelles de laïcs et même de religieux</w:t>
      </w:r>
      <w:r w:rsidR="0002321F">
        <w:t xml:space="preserve"> au 17</w:t>
      </w:r>
      <w:r w:rsidR="0002321F" w:rsidRPr="0002321F">
        <w:rPr>
          <w:vertAlign w:val="superscript"/>
        </w:rPr>
        <w:t>e</w:t>
      </w:r>
      <w:r w:rsidR="0002321F">
        <w:t xml:space="preserve"> et 18</w:t>
      </w:r>
      <w:r w:rsidR="0002321F" w:rsidRPr="0002321F">
        <w:rPr>
          <w:vertAlign w:val="superscript"/>
        </w:rPr>
        <w:t>e</w:t>
      </w:r>
      <w:r w:rsidR="0002321F">
        <w:t xml:space="preserve"> siècles</w:t>
      </w:r>
      <w:r w:rsidR="00F537DB">
        <w:t>.</w:t>
      </w:r>
      <w:r w:rsidR="0002321F">
        <w:t xml:space="preserve"> </w:t>
      </w:r>
      <w:r w:rsidR="002B1674">
        <w:t xml:space="preserve">Les éléments factuels historiques de </w:t>
      </w:r>
      <w:r w:rsidR="00C938DE">
        <w:t>la mise à l’écart</w:t>
      </w:r>
      <w:r w:rsidR="002B1674">
        <w:t xml:space="preserve"> des femmes de toute fonction ou ministère dans l’Église catholique sont bien connus et largement documentés.</w:t>
      </w:r>
    </w:p>
    <w:p w:rsidR="00117743" w:rsidRDefault="00117743" w:rsidP="00976242">
      <w:pPr>
        <w:pStyle w:val="Titre2"/>
      </w:pPr>
      <w:r>
        <w:t xml:space="preserve">2. </w:t>
      </w:r>
      <w:r w:rsidR="00B41391">
        <w:t>L’</w:t>
      </w:r>
      <w:r w:rsidR="00B41391">
        <w:rPr>
          <w:i/>
        </w:rPr>
        <w:t xml:space="preserve">aggiornamento </w:t>
      </w:r>
      <w:r w:rsidR="00B41391">
        <w:t>du concile Vatican II et ses limites</w:t>
      </w:r>
    </w:p>
    <w:p w:rsidR="002B1674" w:rsidRPr="002B1674" w:rsidRDefault="002B1674" w:rsidP="002B1674">
      <w:pPr>
        <w:pStyle w:val="Titre3"/>
      </w:pPr>
      <w:r w:rsidRPr="002B1674">
        <w:t>2.1. Le tournant décisif de la période conciliaire</w:t>
      </w:r>
    </w:p>
    <w:p w:rsidR="00976242" w:rsidRDefault="00976242">
      <w:r>
        <w:t>L’</w:t>
      </w:r>
      <w:r w:rsidRPr="00976242">
        <w:rPr>
          <w:i/>
        </w:rPr>
        <w:t>aggiornamento</w:t>
      </w:r>
      <w:r>
        <w:t xml:space="preserve"> conciliaire a intégré dès ses prémisses la question des responsabilités confiées aux femmes. </w:t>
      </w:r>
      <w:r w:rsidR="0036062E">
        <w:t>L</w:t>
      </w:r>
      <w:r w:rsidR="000B31F8">
        <w:t>e pape</w:t>
      </w:r>
      <w:r>
        <w:t xml:space="preserve"> Jean XXIII </w:t>
      </w:r>
      <w:r w:rsidR="0036062E">
        <w:t xml:space="preserve">dans l’encyclique </w:t>
      </w:r>
      <w:proofErr w:type="spellStart"/>
      <w:r w:rsidR="0036062E">
        <w:rPr>
          <w:i/>
        </w:rPr>
        <w:t>Pacem</w:t>
      </w:r>
      <w:proofErr w:type="spellEnd"/>
      <w:r w:rsidR="0036062E">
        <w:rPr>
          <w:i/>
        </w:rPr>
        <w:t xml:space="preserve"> in Terris </w:t>
      </w:r>
      <w:r w:rsidR="0036062E">
        <w:t xml:space="preserve">(11/04/1963), </w:t>
      </w:r>
      <w:r>
        <w:t xml:space="preserve">évoque </w:t>
      </w:r>
      <w:r w:rsidR="0009126F">
        <w:t>trois</w:t>
      </w:r>
      <w:r>
        <w:t xml:space="preserve"> </w:t>
      </w:r>
      <w:r w:rsidR="00DA75B5">
        <w:t>« </w:t>
      </w:r>
      <w:r>
        <w:t>signes des temps</w:t>
      </w:r>
      <w:r w:rsidR="00DA75B5">
        <w:t> »</w:t>
      </w:r>
      <w:r w:rsidR="0036062E">
        <w:t>,</w:t>
      </w:r>
      <w:r>
        <w:t xml:space="preserve"> dont </w:t>
      </w:r>
      <w:r w:rsidR="0036062E">
        <w:t>celui d</w:t>
      </w:r>
      <w:r w:rsidR="0009126F">
        <w:t xml:space="preserve">es modifications de la place des </w:t>
      </w:r>
      <w:r>
        <w:t xml:space="preserve">femmes : </w:t>
      </w:r>
    </w:p>
    <w:p w:rsidR="00DA75B5" w:rsidRPr="00DA75B5" w:rsidRDefault="0009126F" w:rsidP="00DA75B5">
      <w:pPr>
        <w:pStyle w:val="Citation"/>
      </w:pPr>
      <w:r w:rsidRPr="00DA75B5">
        <w:t>« 41. Une seconde constatation s'impose à tout observateur : l'entrée de la femme dans la vie publique, plus rapide peut-être dans les peuples de civilisation chrétienne ; plus lente, mais de façon toujours ample, au sein des autres traditions ou cultures. De plus en plus consciente de sa dignité humaine, la femme n'admet plus d'être considérée comme un instrument ; elle exige qu'on la traite comme une personne aussi bien au foyer que dans la vie publique. »</w:t>
      </w:r>
    </w:p>
    <w:p w:rsidR="00976242" w:rsidRPr="005A5C43" w:rsidRDefault="00F02B8D">
      <w:r>
        <w:t xml:space="preserve">Les éléments théologiques permettant une place plus </w:t>
      </w:r>
      <w:r w:rsidR="000B31F8">
        <w:t>visible et responsable</w:t>
      </w:r>
      <w:r>
        <w:t xml:space="preserve"> des femmes dans l’Église sont eux aussi bien connus. La valorisation du sacerdoce commun (</w:t>
      </w:r>
      <w:r>
        <w:rPr>
          <w:i/>
        </w:rPr>
        <w:t xml:space="preserve">Lumen </w:t>
      </w:r>
      <w:proofErr w:type="spellStart"/>
      <w:r>
        <w:rPr>
          <w:i/>
        </w:rPr>
        <w:t>gentium</w:t>
      </w:r>
      <w:proofErr w:type="spellEnd"/>
      <w:r>
        <w:rPr>
          <w:i/>
        </w:rPr>
        <w:t xml:space="preserve"> </w:t>
      </w:r>
      <w:r>
        <w:t>chap. 2 et 4) et la vocation commune à la sainteté (</w:t>
      </w:r>
      <w:r>
        <w:rPr>
          <w:i/>
        </w:rPr>
        <w:t xml:space="preserve">Lumen </w:t>
      </w:r>
      <w:proofErr w:type="spellStart"/>
      <w:r>
        <w:rPr>
          <w:i/>
        </w:rPr>
        <w:t>gentium</w:t>
      </w:r>
      <w:proofErr w:type="spellEnd"/>
      <w:r>
        <w:rPr>
          <w:i/>
        </w:rPr>
        <w:t xml:space="preserve"> </w:t>
      </w:r>
      <w:r>
        <w:t xml:space="preserve">chap. 5) en sont les fondements principaux. </w:t>
      </w:r>
      <w:r w:rsidRPr="005A5C43">
        <w:t xml:space="preserve">Je me limite ici à </w:t>
      </w:r>
      <w:r w:rsidR="005A5C43" w:rsidRPr="005A5C43">
        <w:t>citer</w:t>
      </w:r>
      <w:r w:rsidR="00803529">
        <w:t xml:space="preserve"> longuement</w:t>
      </w:r>
      <w:r w:rsidRPr="005A5C43">
        <w:t xml:space="preserve"> </w:t>
      </w:r>
      <w:r w:rsidRPr="005A5C43">
        <w:rPr>
          <w:i/>
        </w:rPr>
        <w:t xml:space="preserve">Lumen </w:t>
      </w:r>
      <w:proofErr w:type="spellStart"/>
      <w:r w:rsidRPr="005A5C43">
        <w:rPr>
          <w:i/>
        </w:rPr>
        <w:t>gentium</w:t>
      </w:r>
      <w:proofErr w:type="spellEnd"/>
      <w:r w:rsidRPr="005A5C43">
        <w:rPr>
          <w:i/>
        </w:rPr>
        <w:t xml:space="preserve"> </w:t>
      </w:r>
      <w:r w:rsidRPr="005A5C43">
        <w:t>31 :</w:t>
      </w:r>
    </w:p>
    <w:p w:rsidR="00F02B8D" w:rsidRPr="005A5C43" w:rsidRDefault="00DA75B5" w:rsidP="005A5C43">
      <w:pPr>
        <w:pStyle w:val="Citation"/>
        <w:rPr>
          <w:lang w:val="fr-BE"/>
        </w:rPr>
      </w:pPr>
      <w:r w:rsidRPr="005A5C43">
        <w:rPr>
          <w:lang w:val="fr-BE"/>
        </w:rPr>
        <w:t>« </w:t>
      </w:r>
      <w:r w:rsidR="005A5C43" w:rsidRPr="005A5C43">
        <w:rPr>
          <w:lang w:val="fr-BE"/>
        </w:rPr>
        <w:t xml:space="preserve">Il n’y a donc qu’un Peuple de Dieu choisi par Lui : </w:t>
      </w:r>
      <w:r w:rsidR="00803529">
        <w:rPr>
          <w:rFonts w:cstheme="minorHAnsi"/>
          <w:lang w:val="fr-BE"/>
        </w:rPr>
        <w:t>“</w:t>
      </w:r>
      <w:r w:rsidR="005A5C43" w:rsidRPr="005A5C43">
        <w:rPr>
          <w:lang w:val="fr-BE"/>
        </w:rPr>
        <w:t>Il n’y a qu’un Seigneur, une foi, un baptême</w:t>
      </w:r>
      <w:r w:rsidR="00803529">
        <w:rPr>
          <w:rFonts w:cstheme="minorHAnsi"/>
          <w:lang w:val="fr-BE"/>
        </w:rPr>
        <w:t>”</w:t>
      </w:r>
      <w:r w:rsidR="005A5C43" w:rsidRPr="005A5C43">
        <w:rPr>
          <w:lang w:val="fr-BE"/>
        </w:rPr>
        <w:t xml:space="preserve"> (Ep 4, 5). Commune est la dignité des membres du fait de leur régénération dans le Christ ; commune la grâce d’adoption filiale ; commune la vocation à la perfection ; il n’y a qu’un salut, une espérance, une charité indivisible. Il n’y a donc, dans le Christ et dans l’Église, aucune inégalité qui viendrait de la race ou de la nation, de la condition sociale ou du sexe, car </w:t>
      </w:r>
      <w:r w:rsidR="00803529">
        <w:rPr>
          <w:lang w:val="fr-BE"/>
        </w:rPr>
        <w:t>“</w:t>
      </w:r>
      <w:r w:rsidR="005A5C43" w:rsidRPr="005A5C43">
        <w:rPr>
          <w:lang w:val="fr-BE"/>
        </w:rPr>
        <w:t xml:space="preserve">il n’y a ni Juif ni Grec, </w:t>
      </w:r>
      <w:proofErr w:type="gramStart"/>
      <w:r w:rsidR="005A5C43" w:rsidRPr="005A5C43">
        <w:rPr>
          <w:lang w:val="fr-BE"/>
        </w:rPr>
        <w:t>il y a ni</w:t>
      </w:r>
      <w:proofErr w:type="gramEnd"/>
      <w:r w:rsidR="005A5C43" w:rsidRPr="005A5C43">
        <w:rPr>
          <w:lang w:val="fr-BE"/>
        </w:rPr>
        <w:t xml:space="preserve"> esclave ni homme libre, ni homme ni femme, vous n’êtes tous qu’un dans le Christ Jésus</w:t>
      </w:r>
      <w:r w:rsidR="00803529">
        <w:rPr>
          <w:lang w:val="fr-BE"/>
        </w:rPr>
        <w:t>”</w:t>
      </w:r>
      <w:r w:rsidR="0036062E">
        <w:rPr>
          <w:lang w:val="fr-BE"/>
        </w:rPr>
        <w:t xml:space="preserve"> (Ga 3,28 ; cf. Col 3,</w:t>
      </w:r>
      <w:r w:rsidR="005A5C43" w:rsidRPr="005A5C43">
        <w:rPr>
          <w:lang w:val="fr-BE"/>
        </w:rPr>
        <w:t>11).</w:t>
      </w:r>
      <w:r w:rsidR="00803529">
        <w:rPr>
          <w:lang w:val="fr-BE"/>
        </w:rPr>
        <w:t xml:space="preserve"> </w:t>
      </w:r>
      <w:r w:rsidR="005A5C43" w:rsidRPr="005A5C43">
        <w:rPr>
          <w:lang w:val="fr-BE"/>
        </w:rPr>
        <w:t>Si donc, dans l’Église, tous ne marchent pas par le même chemin, tous, cependant, sont appelés à la sainteté et ont reçu une foi qui les rends égaux dans l</w:t>
      </w:r>
      <w:r w:rsidR="0036062E">
        <w:rPr>
          <w:lang w:val="fr-BE"/>
        </w:rPr>
        <w:t>a justice du Christ (cf. 2P 1,</w:t>
      </w:r>
      <w:r w:rsidR="005A5C43" w:rsidRPr="005A5C43">
        <w:rPr>
          <w:lang w:val="fr-BE"/>
        </w:rPr>
        <w:t>1). Même si certains, par la volonté du Christ, sont institués docteurs, dispensateurs des mystères et pasteurs pour le bien des autres, cependant, quant à la dignité et à l’activité commune à tous les fidèles dans l’édification du Corps du Christ, il règne entre tous une véritable égalité.</w:t>
      </w:r>
      <w:r w:rsidR="00803529">
        <w:rPr>
          <w:lang w:val="fr-BE"/>
        </w:rPr>
        <w:t> »</w:t>
      </w:r>
    </w:p>
    <w:p w:rsidR="002B1674" w:rsidRDefault="002B1674" w:rsidP="00DA75B5">
      <w:pPr>
        <w:pStyle w:val="Titre3"/>
      </w:pPr>
      <w:r>
        <w:t xml:space="preserve">2.2. Une invisibilisation qui persiste dans l’herméneutique </w:t>
      </w:r>
      <w:r w:rsidR="00DA75B5">
        <w:t>biblique de la liturgie</w:t>
      </w:r>
    </w:p>
    <w:p w:rsidR="008D095C" w:rsidRDefault="00803529">
      <w:r>
        <w:t>Parmi</w:t>
      </w:r>
      <w:r w:rsidR="001063DF">
        <w:t xml:space="preserve"> les réformes postconciliaires, regard</w:t>
      </w:r>
      <w:r w:rsidR="00617856">
        <w:t>ons</w:t>
      </w:r>
      <w:r w:rsidR="001063DF">
        <w:t xml:space="preserve"> de plus près celle de la liturgie. Alors que les femmes sont devenues plus visibles dans les liturgies</w:t>
      </w:r>
      <w:r w:rsidR="00FD1513">
        <w:t xml:space="preserve"> –</w:t>
      </w:r>
      <w:r w:rsidR="001063DF">
        <w:t xml:space="preserve"> et de plus en plus visibles</w:t>
      </w:r>
      <w:r w:rsidR="00FD1513">
        <w:t xml:space="preserve"> –</w:t>
      </w:r>
      <w:r w:rsidR="001063DF">
        <w:t xml:space="preserve"> la réforme liturgique les a </w:t>
      </w:r>
      <w:r w:rsidR="001063DF">
        <w:lastRenderedPageBreak/>
        <w:t>oubliées ou négligées dans des</w:t>
      </w:r>
      <w:r w:rsidR="0036062E">
        <w:t xml:space="preserve"> choix hautement significatifs pour le </w:t>
      </w:r>
      <w:r w:rsidR="001063DF">
        <w:t>lectionnaire romain. C’est un</w:t>
      </w:r>
      <w:r w:rsidR="00993EFB">
        <w:t xml:space="preserve"> bref</w:t>
      </w:r>
      <w:r w:rsidR="001063DF">
        <w:t xml:space="preserve"> article de la théologienne </w:t>
      </w:r>
      <w:r w:rsidR="00D13F32">
        <w:t xml:space="preserve">américaine </w:t>
      </w:r>
      <w:r w:rsidR="001063DF">
        <w:t xml:space="preserve">Ruth Fox qui m’a </w:t>
      </w:r>
      <w:r w:rsidR="008D095C">
        <w:t>ouvert les yeux sur ce que je ne voyais pas, puisque c’est invisible</w:t>
      </w:r>
      <w:r w:rsidR="008D095C">
        <w:rPr>
          <w:rStyle w:val="Appelnotedebasdep"/>
        </w:rPr>
        <w:footnoteReference w:id="10"/>
      </w:r>
      <w:r w:rsidR="001063DF">
        <w:t>.</w:t>
      </w:r>
      <w:r w:rsidR="00D13F32">
        <w:t xml:space="preserve"> Elle relève</w:t>
      </w:r>
      <w:r>
        <w:t>,</w:t>
      </w:r>
      <w:r w:rsidR="00D13F32">
        <w:t xml:space="preserve"> entre autre</w:t>
      </w:r>
      <w:r>
        <w:t>s choix des membres du groupe 11 pour la réforme liturgique,</w:t>
      </w:r>
      <w:r w:rsidR="00D13F32">
        <w:t xml:space="preserve"> quatre effacement</w:t>
      </w:r>
      <w:r w:rsidR="000B31F8">
        <w:t>s</w:t>
      </w:r>
      <w:r w:rsidR="00D13F32">
        <w:t xml:space="preserve"> de femmes </w:t>
      </w:r>
      <w:r w:rsidR="00FD1513">
        <w:t xml:space="preserve">bibliques </w:t>
      </w:r>
      <w:r w:rsidR="00D13F32">
        <w:t xml:space="preserve">ayant des « responsabilités » </w:t>
      </w:r>
      <w:r>
        <w:t>dans le peuple d’</w:t>
      </w:r>
      <w:proofErr w:type="spellStart"/>
      <w:r>
        <w:t>Israel</w:t>
      </w:r>
      <w:proofErr w:type="spellEnd"/>
      <w:r>
        <w:t xml:space="preserve"> ou la première communauté chrétienne</w:t>
      </w:r>
      <w:r w:rsidR="00D13F32">
        <w:t xml:space="preserve">. </w:t>
      </w:r>
      <w:r w:rsidR="0036062E">
        <w:t>De</w:t>
      </w:r>
      <w:r w:rsidR="00D13F32">
        <w:t xml:space="preserve"> la lettre aux Romains </w:t>
      </w:r>
      <w:r w:rsidR="0036062E">
        <w:t>sont omis les</w:t>
      </w:r>
      <w:r w:rsidR="00D13F32">
        <w:t xml:space="preserve"> versets évoquant </w:t>
      </w:r>
      <w:proofErr w:type="spellStart"/>
      <w:r w:rsidR="00D13F32">
        <w:t>Phoebé</w:t>
      </w:r>
      <w:proofErr w:type="spellEnd"/>
      <w:r w:rsidR="00D13F32">
        <w:t xml:space="preserve">, </w:t>
      </w:r>
      <w:proofErr w:type="gramStart"/>
      <w:r w:rsidR="00D13F32">
        <w:t>la diacre</w:t>
      </w:r>
      <w:proofErr w:type="gramEnd"/>
      <w:r w:rsidR="00D13F32">
        <w:t xml:space="preserve"> que Paul </w:t>
      </w:r>
      <w:r>
        <w:t>nomme</w:t>
      </w:r>
      <w:r w:rsidR="00D13F32">
        <w:t xml:space="preserve"> sa sœur (</w:t>
      </w:r>
      <w:proofErr w:type="spellStart"/>
      <w:r w:rsidR="00D13F32">
        <w:t>Rm</w:t>
      </w:r>
      <w:proofErr w:type="spellEnd"/>
      <w:r w:rsidR="00D13F32">
        <w:t xml:space="preserve"> 16,1-2)</w:t>
      </w:r>
      <w:r w:rsidR="00617856">
        <w:rPr>
          <w:rStyle w:val="Appelnotedebasdep"/>
        </w:rPr>
        <w:footnoteReference w:id="11"/>
      </w:r>
      <w:r w:rsidR="00617856">
        <w:t xml:space="preserve">. </w:t>
      </w:r>
      <w:r w:rsidR="00D13F32">
        <w:t xml:space="preserve">Les lectures en lien avec Myriam la sœur de Moïse et d’Aaron coupent le passage dans lequel elle est appelée « prophète » et dirige une liturgie qui compte parmi les plus anciens textes de la Bible en Ex 15,20-21. </w:t>
      </w:r>
      <w:r w:rsidR="0036062E">
        <w:t>Déborah</w:t>
      </w:r>
      <w:r w:rsidR="00D13F32">
        <w:t>, prophète et juge, est absente du lectionnaire, alors que tous les autres juges d’Israël</w:t>
      </w:r>
      <w:r w:rsidR="000B31F8">
        <w:t xml:space="preserve"> – des hommes –</w:t>
      </w:r>
      <w:r w:rsidR="00D13F32">
        <w:t xml:space="preserve"> sont présents. Enfin, la lecture de l’évangile le jour de Pâques s’arrête juste avant l’histoire de l’apparition à Marie-Madeleine (</w:t>
      </w:r>
      <w:proofErr w:type="spellStart"/>
      <w:r w:rsidR="00D13F32">
        <w:t>Jn</w:t>
      </w:r>
      <w:proofErr w:type="spellEnd"/>
      <w:r w:rsidR="00D13F32">
        <w:t xml:space="preserve"> 20, 1-9), qui n’est retenue pour a</w:t>
      </w:r>
      <w:r w:rsidR="007F56FE">
        <w:t xml:space="preserve">ucun des dimanches après Pâques. On fait mémoire de </w:t>
      </w:r>
      <w:r>
        <w:t>« </w:t>
      </w:r>
      <w:r w:rsidR="007F56FE">
        <w:t>l’apôtre des apôtres</w:t>
      </w:r>
      <w:r>
        <w:t> »</w:t>
      </w:r>
      <w:r w:rsidR="007F56FE">
        <w:t xml:space="preserve"> seulement en semaine.</w:t>
      </w:r>
    </w:p>
    <w:p w:rsidR="001063DF" w:rsidRDefault="001063DF">
      <w:r>
        <w:t xml:space="preserve">Options explicites des concepteurs du </w:t>
      </w:r>
      <w:r w:rsidRPr="001063DF">
        <w:rPr>
          <w:i/>
        </w:rPr>
        <w:t>Lectionnaire</w:t>
      </w:r>
      <w:r>
        <w:t xml:space="preserve"> ou simple </w:t>
      </w:r>
      <w:r w:rsidR="006C6C7C">
        <w:t>« acte manqué », le résultat est en tout cas impressionnant. Faut-il accuser tous c</w:t>
      </w:r>
      <w:bookmarkStart w:id="1" w:name="_GoBack"/>
      <w:bookmarkEnd w:id="1"/>
      <w:r w:rsidR="006C6C7C">
        <w:t xml:space="preserve">es hommes, tous </w:t>
      </w:r>
      <w:r w:rsidR="000D5DE8">
        <w:t xml:space="preserve">des </w:t>
      </w:r>
      <w:r w:rsidR="006C6C7C">
        <w:t>prêtres</w:t>
      </w:r>
      <w:r w:rsidR="00932AAD">
        <w:t xml:space="preserve">, </w:t>
      </w:r>
      <w:r w:rsidR="006C6C7C">
        <w:t xml:space="preserve">presque tous </w:t>
      </w:r>
      <w:r w:rsidR="000D5DE8">
        <w:t xml:space="preserve">des </w:t>
      </w:r>
      <w:r w:rsidR="00932AAD">
        <w:t xml:space="preserve">religieux, </w:t>
      </w:r>
      <w:r w:rsidR="006C6C7C">
        <w:t>de ne pas avoir fait autrement ?</w:t>
      </w:r>
      <w:r w:rsidR="00803529">
        <w:rPr>
          <w:rStyle w:val="Appelnotedebasdep"/>
        </w:rPr>
        <w:footnoteReference w:id="12"/>
      </w:r>
      <w:r w:rsidR="006C6C7C">
        <w:t xml:space="preserve"> Ils étaient de leur temps et d’une Église d’un autre temps. </w:t>
      </w:r>
    </w:p>
    <w:p w:rsidR="006C6C7C" w:rsidRDefault="00932AAD">
      <w:r>
        <w:t xml:space="preserve">Le problème n’est pas tant ce qui a été conçu au milieu des années 1960, mais plutôt le fait que rien n’a été modifié depuis lors. </w:t>
      </w:r>
      <w:r w:rsidR="006C6C7C">
        <w:t>Cette invisibilisation</w:t>
      </w:r>
      <w:r>
        <w:t xml:space="preserve">, de détails certes, n’aurait-elle pas dû être corrigée. </w:t>
      </w:r>
      <w:r w:rsidR="006C6C7C">
        <w:t xml:space="preserve">Deux exemples </w:t>
      </w:r>
      <w:r>
        <w:t>montrent l’inertie, pouvant générer</w:t>
      </w:r>
      <w:r w:rsidR="006C6C7C">
        <w:t xml:space="preserve"> pessimisme</w:t>
      </w:r>
      <w:r>
        <w:t xml:space="preserve"> et frustration</w:t>
      </w:r>
      <w:r w:rsidR="006C6C7C">
        <w:t xml:space="preserve">. On constate </w:t>
      </w:r>
      <w:r w:rsidR="000D5DE8">
        <w:t>ainsi</w:t>
      </w:r>
      <w:r w:rsidR="006C6C7C">
        <w:t xml:space="preserve"> le peu de succès d’une tentative de corriger la délimitation de la péricope </w:t>
      </w:r>
      <w:r w:rsidR="000B31F8">
        <w:t>pascale</w:t>
      </w:r>
      <w:r w:rsidR="00C938DE">
        <w:t xml:space="preserve"> (</w:t>
      </w:r>
      <w:proofErr w:type="spellStart"/>
      <w:r w:rsidR="00C938DE">
        <w:t>Jn</w:t>
      </w:r>
      <w:proofErr w:type="spellEnd"/>
      <w:r w:rsidR="00C938DE">
        <w:t xml:space="preserve"> 20)</w:t>
      </w:r>
      <w:r w:rsidR="006C6C7C">
        <w:t>. Pendant plus</w:t>
      </w:r>
      <w:r w:rsidR="00FD1513">
        <w:t>ieurs années, des encouragement</w:t>
      </w:r>
      <w:r w:rsidR="006E5C31">
        <w:t>s</w:t>
      </w:r>
      <w:r w:rsidR="00FD1513">
        <w:t xml:space="preserve"> de groupes féministes et aussi de liturgistes et de responsables</w:t>
      </w:r>
      <w:r w:rsidR="006C6C7C">
        <w:t xml:space="preserve"> </w:t>
      </w:r>
      <w:r w:rsidR="00FD1513">
        <w:t>pastoraux</w:t>
      </w:r>
      <w:r w:rsidR="00270ED4">
        <w:t>,</w:t>
      </w:r>
      <w:r w:rsidR="006C6C7C">
        <w:t xml:space="preserve"> furent diffusés pour étendre la lecture jusqu’au verset </w:t>
      </w:r>
      <w:r w:rsidR="000B2310">
        <w:t>18</w:t>
      </w:r>
      <w:r w:rsidR="006C6C7C">
        <w:t xml:space="preserve">. Le second exemple est celui de la </w:t>
      </w:r>
      <w:r w:rsidR="006C6C7C">
        <w:rPr>
          <w:i/>
        </w:rPr>
        <w:t>Bible de la liturgie</w:t>
      </w:r>
      <w:r w:rsidR="006C6C7C">
        <w:t xml:space="preserve">, magnifique œuvre </w:t>
      </w:r>
      <w:r w:rsidR="000B31F8">
        <w:t xml:space="preserve">collective </w:t>
      </w:r>
      <w:r w:rsidR="006C6C7C">
        <w:t xml:space="preserve">d’une traduction </w:t>
      </w:r>
      <w:r w:rsidR="00270ED4">
        <w:t>conçue</w:t>
      </w:r>
      <w:r w:rsidR="006C6C7C">
        <w:t xml:space="preserve"> pour la proclamation orale. L’édition de 20</w:t>
      </w:r>
      <w:r w:rsidR="000B2310">
        <w:t>14</w:t>
      </w:r>
      <w:r w:rsidR="006E5C31">
        <w:t xml:space="preserve"> inclut</w:t>
      </w:r>
      <w:r w:rsidR="006C6C7C">
        <w:t xml:space="preserve"> la traduction de tous les passages qui ne sont nulle part dans le </w:t>
      </w:r>
      <w:r w:rsidR="006C6C7C">
        <w:rPr>
          <w:i/>
        </w:rPr>
        <w:t>Lectionnaire</w:t>
      </w:r>
      <w:r w:rsidR="006C6C7C">
        <w:t xml:space="preserve">, donc </w:t>
      </w:r>
      <w:proofErr w:type="spellStart"/>
      <w:r w:rsidR="006C6C7C">
        <w:t>Rm</w:t>
      </w:r>
      <w:proofErr w:type="spellEnd"/>
      <w:r w:rsidR="006C6C7C">
        <w:t xml:space="preserve"> 16,</w:t>
      </w:r>
      <w:r w:rsidR="000B2310">
        <w:t>1-</w:t>
      </w:r>
      <w:r w:rsidR="006C6C7C">
        <w:t>2. Or le verset est ainsi traduit : « </w:t>
      </w:r>
      <w:r w:rsidR="000B2310">
        <w:t>ministre</w:t>
      </w:r>
      <w:r w:rsidR="006C6C7C">
        <w:t xml:space="preserve"> ». C’est l’unique occurrence </w:t>
      </w:r>
      <w:r w:rsidR="000B31F8">
        <w:t xml:space="preserve">néotestamentaire </w:t>
      </w:r>
      <w:r w:rsidR="006C6C7C">
        <w:t xml:space="preserve">de </w:t>
      </w:r>
      <w:proofErr w:type="spellStart"/>
      <w:r w:rsidR="006C6C7C">
        <w:rPr>
          <w:i/>
        </w:rPr>
        <w:t>diakonos</w:t>
      </w:r>
      <w:proofErr w:type="spellEnd"/>
      <w:r w:rsidR="006C6C7C">
        <w:rPr>
          <w:i/>
        </w:rPr>
        <w:t xml:space="preserve"> </w:t>
      </w:r>
      <w:r w:rsidR="006C6C7C">
        <w:t>qui est traduite par « ministère ».</w:t>
      </w:r>
      <w:r w:rsidR="000B31F8">
        <w:t xml:space="preserve"> </w:t>
      </w:r>
      <w:r>
        <w:t>L’invisibilisation se poursuit donc, sans que personne n’y trouve à redire. On ne peut que proposer d’ajouter les versets 1 et 2 à la péricope lue, et que le terme utilisé soit « diacre ». Toute autre action ou non-action pourra à juste titre être blâmée.</w:t>
      </w:r>
    </w:p>
    <w:p w:rsidR="00617856" w:rsidRDefault="00617856">
      <w:r>
        <w:t xml:space="preserve">Ajoutons à la liste de Ruth Fox une invisibilisation </w:t>
      </w:r>
      <w:r w:rsidR="00932AAD">
        <w:t>encore plus</w:t>
      </w:r>
      <w:r>
        <w:t xml:space="preserve"> subtile, celle de </w:t>
      </w:r>
      <w:proofErr w:type="spellStart"/>
      <w:r>
        <w:t>Junia</w:t>
      </w:r>
      <w:proofErr w:type="spellEnd"/>
      <w:r>
        <w:t xml:space="preserve">, qualifiée d’apôtre par Paul lui-même, verset </w:t>
      </w:r>
      <w:r w:rsidR="00270ED4">
        <w:t xml:space="preserve">présent dans le </w:t>
      </w:r>
      <w:r w:rsidR="00270ED4">
        <w:rPr>
          <w:i/>
        </w:rPr>
        <w:t>Lectionnaire</w:t>
      </w:r>
      <w:r>
        <w:t> :</w:t>
      </w:r>
    </w:p>
    <w:p w:rsidR="00617856" w:rsidRDefault="00617856" w:rsidP="00617856">
      <w:pPr>
        <w:pStyle w:val="Citation"/>
      </w:pPr>
      <w:bookmarkStart w:id="2" w:name="_Hlk119328631"/>
      <w:r>
        <w:t xml:space="preserve">« Saluez </w:t>
      </w:r>
      <w:proofErr w:type="spellStart"/>
      <w:r>
        <w:t>Andronico</w:t>
      </w:r>
      <w:r w:rsidR="00353558">
        <w:t>s</w:t>
      </w:r>
      <w:proofErr w:type="spellEnd"/>
      <w:r>
        <w:t xml:space="preserve"> et </w:t>
      </w:r>
      <w:proofErr w:type="spellStart"/>
      <w:r>
        <w:t>Junias</w:t>
      </w:r>
      <w:proofErr w:type="spellEnd"/>
      <w:r>
        <w:t>, qui sont de ma parenté. Ils furent mes compagnons de captivité. Ce sont des apôtres bien connus ; ils ont même appartenu au Christ avant moi. » (</w:t>
      </w:r>
      <w:proofErr w:type="spellStart"/>
      <w:r>
        <w:t>Rm</w:t>
      </w:r>
      <w:proofErr w:type="spellEnd"/>
      <w:r>
        <w:t xml:space="preserve"> 16,7)</w:t>
      </w:r>
      <w:bookmarkEnd w:id="2"/>
      <w:r>
        <w:t xml:space="preserve"> </w:t>
      </w:r>
    </w:p>
    <w:p w:rsidR="00617856" w:rsidRDefault="00353558">
      <w:r>
        <w:t xml:space="preserve">Le dossier exégétique sur </w:t>
      </w:r>
      <w:proofErr w:type="spellStart"/>
      <w:r>
        <w:t>Junia</w:t>
      </w:r>
      <w:proofErr w:type="spellEnd"/>
      <w:r>
        <w:t xml:space="preserve">, fréquemment nommée aussi </w:t>
      </w:r>
      <w:proofErr w:type="spellStart"/>
      <w:r>
        <w:t>Junias</w:t>
      </w:r>
      <w:proofErr w:type="spellEnd"/>
      <w:r w:rsidR="00932AAD">
        <w:t xml:space="preserve"> comme dans la traduction liturgique</w:t>
      </w:r>
      <w:r>
        <w:t>, est clair et certain</w:t>
      </w:r>
      <w:r>
        <w:rPr>
          <w:rStyle w:val="Appelnotedebasdep"/>
        </w:rPr>
        <w:footnoteReference w:id="13"/>
      </w:r>
      <w:r>
        <w:t xml:space="preserve">. C’est une femme, même si </w:t>
      </w:r>
      <w:r w:rsidR="00EF5C51">
        <w:t>des</w:t>
      </w:r>
      <w:r>
        <w:t xml:space="preserve"> commentaires</w:t>
      </w:r>
      <w:r w:rsidR="00932AAD">
        <w:t xml:space="preserve"> </w:t>
      </w:r>
      <w:r w:rsidR="00EF5C51">
        <w:t>à</w:t>
      </w:r>
      <w:r w:rsidR="00932AAD">
        <w:t xml:space="preserve"> l’époque moderne</w:t>
      </w:r>
      <w:r w:rsidR="002E6A0D">
        <w:t xml:space="preserve"> </w:t>
      </w:r>
      <w:r w:rsidR="002E6A0D">
        <w:lastRenderedPageBreak/>
        <w:t>ont tenté d’en faire un homme</w:t>
      </w:r>
      <w:r>
        <w:t xml:space="preserve">. Cette apôtre femme n’apparait pourtant pas comme telle par le simple </w:t>
      </w:r>
      <w:r w:rsidR="006E5C31">
        <w:t>jeu de la langue française qui utilise le masculin pluriel</w:t>
      </w:r>
      <w:r>
        <w:t>. À l’oreille comme à la lecture, elle disparait.</w:t>
      </w:r>
      <w:r w:rsidR="00932AAD">
        <w:t xml:space="preserve"> Ici, une traduction inclusive est urgente</w:t>
      </w:r>
      <w:r w:rsidR="00462CCF">
        <w:t xml:space="preserve"> : « Saluez </w:t>
      </w:r>
      <w:proofErr w:type="spellStart"/>
      <w:r w:rsidR="00462CCF">
        <w:t>Andronicos</w:t>
      </w:r>
      <w:proofErr w:type="spellEnd"/>
      <w:r w:rsidR="00462CCF">
        <w:t xml:space="preserve"> et </w:t>
      </w:r>
      <w:proofErr w:type="spellStart"/>
      <w:r w:rsidR="00462CCF">
        <w:t>Junia</w:t>
      </w:r>
      <w:proofErr w:type="spellEnd"/>
      <w:r w:rsidR="00462CCF">
        <w:t xml:space="preserve">, qui sont de ma parenté. Lui et </w:t>
      </w:r>
      <w:proofErr w:type="gramStart"/>
      <w:r w:rsidR="00462CCF">
        <w:t>elle furent</w:t>
      </w:r>
      <w:proofErr w:type="gramEnd"/>
      <w:r w:rsidR="00462CCF">
        <w:t xml:space="preserve"> mes compagnons de captivité. Ce sont des apôtres bien connus ; lui et </w:t>
      </w:r>
      <w:proofErr w:type="gramStart"/>
      <w:r w:rsidR="00462CCF">
        <w:t>elle ont</w:t>
      </w:r>
      <w:proofErr w:type="gramEnd"/>
      <w:r w:rsidR="00462CCF">
        <w:t xml:space="preserve"> même appartenu au Christ avant moi. » En attendant une prochaine révision du lectionnaire, rien n’empêche de proclamer ainsi la Parole de Dieu, plus juste par rapport au texte original.</w:t>
      </w:r>
    </w:p>
    <w:p w:rsidR="000125E0" w:rsidRPr="006C6C7C" w:rsidRDefault="000125E0" w:rsidP="00770FB8">
      <w:pPr>
        <w:pStyle w:val="Titre2"/>
      </w:pPr>
      <w:r>
        <w:t>3. L’invisibilisation canonique : les femmes en responsabilité pastorale</w:t>
      </w:r>
    </w:p>
    <w:p w:rsidR="001063DF" w:rsidRDefault="00C95899">
      <w:r>
        <w:t xml:space="preserve">Évoquons ici </w:t>
      </w:r>
      <w:r w:rsidR="000125E0">
        <w:t xml:space="preserve">les milliers de femmes qui ont des responsabilités en pastorale. Elles sont presque toujours subordonnées à des ministres ordonnés, donc des hommes. Dans certains pays occidentaux, en raison d’abord du manque de prêtres </w:t>
      </w:r>
      <w:r w:rsidR="00FD1513">
        <w:t>et</w:t>
      </w:r>
      <w:r w:rsidR="000125E0">
        <w:t xml:space="preserve"> aussi par des choix de certains évêques, des femmes sont nommées à des postes de gouvernance, y compris sur des prêtres. Ce sont des responsables d’unités pastorales comme dans le diocèse de Malines Bruxelles</w:t>
      </w:r>
      <w:r w:rsidR="00301B0B">
        <w:rPr>
          <w:rStyle w:val="Appelnotedebasdep"/>
        </w:rPr>
        <w:footnoteReference w:id="14"/>
      </w:r>
      <w:r w:rsidR="000125E0">
        <w:t>, des responsables de vicariats (cantons) dans les diocèses suisses de Lausanne-Genève-Fribourg et Bâle</w:t>
      </w:r>
      <w:r w:rsidR="005F5690">
        <w:rPr>
          <w:rStyle w:val="Appelnotedebasdep"/>
        </w:rPr>
        <w:footnoteReference w:id="15"/>
      </w:r>
      <w:r w:rsidR="000125E0">
        <w:t xml:space="preserve">, </w:t>
      </w:r>
      <w:proofErr w:type="gramStart"/>
      <w:r>
        <w:t>des</w:t>
      </w:r>
      <w:r w:rsidR="000125E0">
        <w:t xml:space="preserve"> coordinatrice</w:t>
      </w:r>
      <w:r>
        <w:t>s</w:t>
      </w:r>
      <w:r w:rsidR="000125E0">
        <w:t xml:space="preserve"> diocésaine</w:t>
      </w:r>
      <w:proofErr w:type="gramEnd"/>
      <w:r w:rsidR="000125E0">
        <w:t xml:space="preserve"> ayant </w:t>
      </w:r>
      <w:r>
        <w:t xml:space="preserve">plus ou moins </w:t>
      </w:r>
      <w:r w:rsidR="000125E0">
        <w:t>rang de vicaire</w:t>
      </w:r>
      <w:r>
        <w:t>s</w:t>
      </w:r>
      <w:r w:rsidR="000125E0">
        <w:t xml:space="preserve"> générale</w:t>
      </w:r>
      <w:r>
        <w:t>s</w:t>
      </w:r>
      <w:r w:rsidR="000125E0">
        <w:t xml:space="preserve"> dans le</w:t>
      </w:r>
      <w:r w:rsidR="00462CCF">
        <w:t>s</w:t>
      </w:r>
      <w:r w:rsidR="000125E0">
        <w:t xml:space="preserve"> diocèse</w:t>
      </w:r>
      <w:r w:rsidR="00462CCF">
        <w:t>s français</w:t>
      </w:r>
      <w:r w:rsidR="000125E0">
        <w:t xml:space="preserve"> de Poitiers</w:t>
      </w:r>
      <w:r w:rsidR="00462CCF">
        <w:t>, Nantes, Rouen, Sens-Auxerre et à la Mission de France</w:t>
      </w:r>
      <w:r w:rsidR="00462CCF">
        <w:rPr>
          <w:rStyle w:val="Appelnotedebasdep"/>
        </w:rPr>
        <w:footnoteReference w:id="16"/>
      </w:r>
      <w:r w:rsidR="000125E0">
        <w:t>, des responsables de paroisses faisant fonction de curé da</w:t>
      </w:r>
      <w:r w:rsidR="00770FB8">
        <w:t>ns les diocèses suisses de Bale</w:t>
      </w:r>
      <w:r w:rsidR="000125E0">
        <w:t xml:space="preserve"> et </w:t>
      </w:r>
      <w:r w:rsidR="00816305">
        <w:t xml:space="preserve">de </w:t>
      </w:r>
      <w:r w:rsidR="000125E0">
        <w:t xml:space="preserve">Saint-Gall. </w:t>
      </w:r>
    </w:p>
    <w:p w:rsidR="00301B0B" w:rsidRDefault="000125E0">
      <w:r>
        <w:t xml:space="preserve">Or ces fonctions </w:t>
      </w:r>
      <w:r w:rsidR="007C3E6D">
        <w:t>ou offices étaient jusqu’ici assurés par des prêtres.</w:t>
      </w:r>
      <w:r>
        <w:t xml:space="preserve"> </w:t>
      </w:r>
      <w:proofErr w:type="gramStart"/>
      <w:r>
        <w:t>donc</w:t>
      </w:r>
      <w:proofErr w:type="gramEnd"/>
      <w:r>
        <w:t xml:space="preserve"> des hommes. </w:t>
      </w:r>
      <w:r w:rsidR="00FD1513">
        <w:t>Comme l’</w:t>
      </w:r>
      <w:r>
        <w:t xml:space="preserve">argument habituel est de </w:t>
      </w:r>
      <w:r w:rsidR="00770FB8">
        <w:t>lier</w:t>
      </w:r>
      <w:r>
        <w:t xml:space="preserve"> le pouvoir de juridiction et le pouvoir d’ordre</w:t>
      </w:r>
      <w:r w:rsidR="00FD1513">
        <w:t>, o</w:t>
      </w:r>
      <w:r w:rsidR="000916CA">
        <w:t>n serait alors dans le registre des exceptions.</w:t>
      </w:r>
      <w:r w:rsidR="00770FB8">
        <w:t xml:space="preserve"> </w:t>
      </w:r>
      <w:r w:rsidR="00816305">
        <w:t xml:space="preserve">Et ce serait </w:t>
      </w:r>
      <w:r w:rsidR="007C3E6D">
        <w:t>réglé</w:t>
      </w:r>
      <w:r w:rsidR="00816305">
        <w:t>. Pourtant</w:t>
      </w:r>
      <w:r w:rsidR="000916CA">
        <w:t xml:space="preserve"> l</w:t>
      </w:r>
      <w:r w:rsidR="00770FB8">
        <w:t xml:space="preserve">a toute récente constitution apostolique </w:t>
      </w:r>
      <w:proofErr w:type="spellStart"/>
      <w:r w:rsidR="005F5690" w:rsidRPr="005F5690">
        <w:rPr>
          <w:i/>
        </w:rPr>
        <w:t>Praedicate</w:t>
      </w:r>
      <w:proofErr w:type="spellEnd"/>
      <w:r w:rsidR="005F5690" w:rsidRPr="005F5690">
        <w:rPr>
          <w:i/>
        </w:rPr>
        <w:t xml:space="preserve"> </w:t>
      </w:r>
      <w:proofErr w:type="spellStart"/>
      <w:r w:rsidR="005F5690" w:rsidRPr="005F5690">
        <w:rPr>
          <w:i/>
        </w:rPr>
        <w:t>Evangelium</w:t>
      </w:r>
      <w:proofErr w:type="spellEnd"/>
      <w:r w:rsidR="005F5690">
        <w:rPr>
          <w:i/>
        </w:rPr>
        <w:t xml:space="preserve"> </w:t>
      </w:r>
      <w:r w:rsidR="00770FB8">
        <w:t>réformant la curie romaine</w:t>
      </w:r>
      <w:r w:rsidR="000916CA">
        <w:t xml:space="preserve"> (19/3/2022)</w:t>
      </w:r>
      <w:r w:rsidR="00770FB8">
        <w:t xml:space="preserve">, fait le choix d’une dissociation de ces deux pouvoirs. Il est en effet explicitement inscrit qu’un ou une laïque pourrait être responsable d’une congrégation romaine, fonction </w:t>
      </w:r>
      <w:r w:rsidR="000916CA">
        <w:t>réservée</w:t>
      </w:r>
      <w:r w:rsidR="00770FB8">
        <w:t xml:space="preserve"> jusque-là à des évêques, le plus souvent des cardinaux</w:t>
      </w:r>
      <w:r w:rsidR="000916CA">
        <w:rPr>
          <w:rStyle w:val="Appelnotedebasdep"/>
        </w:rPr>
        <w:footnoteReference w:id="17"/>
      </w:r>
      <w:r w:rsidR="00770FB8">
        <w:t>.</w:t>
      </w:r>
      <w:r w:rsidR="00301B0B">
        <w:t xml:space="preserve"> </w:t>
      </w:r>
      <w:r w:rsidR="007C3E6D">
        <w:t>Il faut donc questionner la réservation de certains offices à des ministères ordonnés, alors que cela allait de soi</w:t>
      </w:r>
      <w:r w:rsidR="00DD757B">
        <w:t xml:space="preserve">. </w:t>
      </w:r>
      <w:r w:rsidR="00301B0B">
        <w:t>Cette question canonique est aussi et peut-être d’abord une question théologique.</w:t>
      </w:r>
      <w:r w:rsidR="00816305">
        <w:t xml:space="preserve"> Il faut alors </w:t>
      </w:r>
      <w:r w:rsidR="00301B0B">
        <w:t xml:space="preserve">se </w:t>
      </w:r>
      <w:r w:rsidR="007A56BD">
        <w:t>référer</w:t>
      </w:r>
      <w:r w:rsidR="00301B0B">
        <w:t xml:space="preserve"> </w:t>
      </w:r>
      <w:r w:rsidR="00C95899">
        <w:t>au livre</w:t>
      </w:r>
      <w:r w:rsidR="007A56BD">
        <w:t xml:space="preserve"> </w:t>
      </w:r>
      <w:r w:rsidR="00301B0B">
        <w:t>de Laurent Villemin</w:t>
      </w:r>
      <w:r w:rsidR="00301B0B">
        <w:rPr>
          <w:rStyle w:val="Appelnotedebasdep"/>
        </w:rPr>
        <w:footnoteReference w:id="18"/>
      </w:r>
      <w:r w:rsidR="00301B0B">
        <w:t>.</w:t>
      </w:r>
    </w:p>
    <w:p w:rsidR="003372FD" w:rsidRDefault="003372FD" w:rsidP="003372FD">
      <w:pPr>
        <w:pStyle w:val="Titre2"/>
      </w:pPr>
      <w:r>
        <w:t>4.</w:t>
      </w:r>
      <w:r w:rsidR="006A39D7">
        <w:t xml:space="preserve"> L</w:t>
      </w:r>
      <w:r>
        <w:t xml:space="preserve">’année 2021 </w:t>
      </w:r>
      <w:r w:rsidR="006A39D7">
        <w:t>révélatrice</w:t>
      </w:r>
      <w:r>
        <w:t xml:space="preserve"> du ou malaise catholique</w:t>
      </w:r>
      <w:r w:rsidR="000916CA">
        <w:t xml:space="preserve"> francophone</w:t>
      </w:r>
      <w:r>
        <w:t xml:space="preserve"> sur les ministères féminins</w:t>
      </w:r>
    </w:p>
    <w:p w:rsidR="003372FD" w:rsidRDefault="00816305" w:rsidP="003372FD">
      <w:r>
        <w:t>Après ces réflexions sur l’invisibilisation persistante, une objection au moins théorique s’impose</w:t>
      </w:r>
      <w:r w:rsidR="003372FD">
        <w:t xml:space="preserve">. Le pape François vient d’ouvrir aux femmes les ministères institués. En effet, </w:t>
      </w:r>
      <w:r w:rsidR="000916CA">
        <w:t>le 10</w:t>
      </w:r>
      <w:r w:rsidR="003372FD">
        <w:t xml:space="preserve"> janvier </w:t>
      </w:r>
      <w:r w:rsidR="002C27F1">
        <w:t>2021, les ministères institués de l’acolytat et du lectorat</w:t>
      </w:r>
      <w:r w:rsidR="003372FD">
        <w:t xml:space="preserve">, créés en 1972, </w:t>
      </w:r>
      <w:r w:rsidR="00C7731B">
        <w:t>sont rendus accessibles aux femmes</w:t>
      </w:r>
      <w:r w:rsidR="002A544D">
        <w:rPr>
          <w:rStyle w:val="Appelnotedebasdep"/>
        </w:rPr>
        <w:footnoteReference w:id="19"/>
      </w:r>
      <w:r w:rsidR="002A544D">
        <w:t>.</w:t>
      </w:r>
    </w:p>
    <w:p w:rsidR="00C7731B" w:rsidRPr="000B2310" w:rsidRDefault="00C7731B" w:rsidP="00DA75B5">
      <w:pPr>
        <w:pStyle w:val="Citation"/>
        <w:rPr>
          <w:color w:val="auto"/>
        </w:rPr>
      </w:pPr>
      <w:r w:rsidRPr="000B2310">
        <w:rPr>
          <w:color w:val="auto"/>
        </w:rPr>
        <w:t xml:space="preserve">« En effet, une pratique consolidée dans l’Église latine a également confirmé que ces </w:t>
      </w:r>
      <w:r w:rsidRPr="00816305">
        <w:rPr>
          <w:bCs/>
          <w:color w:val="auto"/>
        </w:rPr>
        <w:t>ministères</w:t>
      </w:r>
      <w:r w:rsidRPr="000B2310">
        <w:rPr>
          <w:color w:val="auto"/>
        </w:rPr>
        <w:t xml:space="preserve"> [</w:t>
      </w:r>
      <w:proofErr w:type="spellStart"/>
      <w:r w:rsidRPr="000B2310">
        <w:rPr>
          <w:i/>
          <w:color w:val="auto"/>
        </w:rPr>
        <w:t>ministeria</w:t>
      </w:r>
      <w:proofErr w:type="spellEnd"/>
      <w:r w:rsidRPr="000B2310">
        <w:rPr>
          <w:color w:val="auto"/>
        </w:rPr>
        <w:t xml:space="preserve">] laïcs, étant fondés sur le sacrement du Baptême, peuvent être confiés à tous les </w:t>
      </w:r>
      <w:r w:rsidRPr="000B2310">
        <w:rPr>
          <w:color w:val="auto"/>
        </w:rPr>
        <w:lastRenderedPageBreak/>
        <w:t>fidèles qui ont l'</w:t>
      </w:r>
      <w:proofErr w:type="spellStart"/>
      <w:r w:rsidRPr="000B2310">
        <w:rPr>
          <w:color w:val="auto"/>
        </w:rPr>
        <w:t>idonéité</w:t>
      </w:r>
      <w:proofErr w:type="spellEnd"/>
      <w:r w:rsidRPr="000B2310">
        <w:rPr>
          <w:color w:val="auto"/>
        </w:rPr>
        <w:t xml:space="preserve"> requise, de sexe masculin ou féminin, selon ce qui est déjà implicitement prévu par le can. 230 § 2. » François, Motu proprio </w:t>
      </w:r>
      <w:proofErr w:type="spellStart"/>
      <w:r w:rsidRPr="000B2310">
        <w:rPr>
          <w:i/>
          <w:color w:val="auto"/>
        </w:rPr>
        <w:t>Spiritus</w:t>
      </w:r>
      <w:proofErr w:type="spellEnd"/>
      <w:r w:rsidRPr="000B2310">
        <w:rPr>
          <w:i/>
          <w:color w:val="auto"/>
        </w:rPr>
        <w:t xml:space="preserve"> </w:t>
      </w:r>
      <w:proofErr w:type="spellStart"/>
      <w:r w:rsidRPr="000B2310">
        <w:rPr>
          <w:i/>
          <w:color w:val="auto"/>
        </w:rPr>
        <w:t>Domini</w:t>
      </w:r>
      <w:proofErr w:type="spellEnd"/>
      <w:r w:rsidRPr="000B2310">
        <w:rPr>
          <w:color w:val="auto"/>
        </w:rPr>
        <w:t>, 2021</w:t>
      </w:r>
    </w:p>
    <w:p w:rsidR="00C7731B" w:rsidRDefault="000916CA" w:rsidP="003372FD">
      <w:r>
        <w:t>Peu de temps après</w:t>
      </w:r>
      <w:r w:rsidR="00816305">
        <w:t>,</w:t>
      </w:r>
      <w:r>
        <w:t xml:space="preserve"> le 10 mai 2021,</w:t>
      </w:r>
      <w:r w:rsidR="00C7731B">
        <w:t xml:space="preserve"> un </w:t>
      </w:r>
      <w:r>
        <w:t>autre</w:t>
      </w:r>
      <w:r w:rsidR="00C7731B">
        <w:t xml:space="preserve"> ministère institué est créé, celui de catéchiste, pour les laïcs hommes et femmes. Le motu proprio </w:t>
      </w:r>
      <w:proofErr w:type="spellStart"/>
      <w:r w:rsidR="003E43DF">
        <w:rPr>
          <w:i/>
        </w:rPr>
        <w:t>Antiquum</w:t>
      </w:r>
      <w:proofErr w:type="spellEnd"/>
      <w:r w:rsidR="003E43DF">
        <w:rPr>
          <w:i/>
        </w:rPr>
        <w:t xml:space="preserve"> </w:t>
      </w:r>
      <w:proofErr w:type="spellStart"/>
      <w:r w:rsidR="003E43DF">
        <w:rPr>
          <w:i/>
        </w:rPr>
        <w:t>ministerium</w:t>
      </w:r>
      <w:proofErr w:type="spellEnd"/>
      <w:r w:rsidR="00C7731B">
        <w:t xml:space="preserve"> indique que celui-ci ne se limite pas à l’enseignement dans le cadre restreint de la catéchèse, mais aussi pour toute mission de transmission de la foi, y compris l’animation d’une communauté chrétienne</w:t>
      </w:r>
      <w:r w:rsidR="00C7731B">
        <w:rPr>
          <w:rStyle w:val="Appelnotedebasdep"/>
        </w:rPr>
        <w:footnoteReference w:id="20"/>
      </w:r>
      <w:r w:rsidR="00C7731B">
        <w:t>.</w:t>
      </w:r>
      <w:r w:rsidR="000A6CB8">
        <w:t xml:space="preserve"> </w:t>
      </w:r>
    </w:p>
    <w:p w:rsidR="004D24FE" w:rsidRDefault="000A6CB8" w:rsidP="003372FD">
      <w:pPr>
        <w:rPr>
          <w:rFonts w:ascii="Calibri" w:hAnsi="Calibri" w:cs="Calibri"/>
          <w:color w:val="000000"/>
        </w:rPr>
      </w:pPr>
      <w:r>
        <w:t>Pour mesure</w:t>
      </w:r>
      <w:r w:rsidR="00006F4F">
        <w:t>r</w:t>
      </w:r>
      <w:r>
        <w:t xml:space="preserve"> la difficulté de penser et de mettre en œuvre </w:t>
      </w:r>
      <w:r w:rsidR="00816305">
        <w:t>d</w:t>
      </w:r>
      <w:r>
        <w:t>es ministères par des femmes, que ce soit des ministères « confiés » selon des droits diocésains</w:t>
      </w:r>
      <w:r w:rsidR="00E22C32">
        <w:rPr>
          <w:rStyle w:val="Appelnotedebasdep"/>
        </w:rPr>
        <w:footnoteReference w:id="21"/>
      </w:r>
      <w:r>
        <w:t>, institués ou ordonnées, observons la réception des deux motu proprio un an</w:t>
      </w:r>
      <w:r w:rsidR="00816305">
        <w:t xml:space="preserve"> et demi</w:t>
      </w:r>
      <w:r>
        <w:t xml:space="preserve"> plus tard.</w:t>
      </w:r>
      <w:r w:rsidR="002A544D">
        <w:t xml:space="preserve"> En Belgique, </w:t>
      </w:r>
      <w:r w:rsidR="00816305">
        <w:t>l</w:t>
      </w:r>
      <w:r w:rsidR="002A544D">
        <w:t xml:space="preserve">e choix fut </w:t>
      </w:r>
      <w:r w:rsidR="00816305">
        <w:t xml:space="preserve">d’abord prudemment </w:t>
      </w:r>
      <w:r w:rsidR="002A544D">
        <w:t xml:space="preserve">de ne rien </w:t>
      </w:r>
      <w:r w:rsidR="00816305">
        <w:t>décider</w:t>
      </w:r>
      <w:r w:rsidR="002A544D">
        <w:t xml:space="preserve">. Tout récemment, </w:t>
      </w:r>
      <w:r w:rsidR="002A544D">
        <w:rPr>
          <w:rFonts w:ascii="Calibri" w:hAnsi="Calibri" w:cs="Calibri"/>
          <w:color w:val="000000"/>
        </w:rPr>
        <w:t xml:space="preserve">les évêques de Belgique ont constitué un groupe de travail sur le sujet, avec les secrétaires des commissions de liturgie et des commissions de catéchèse. </w:t>
      </w:r>
    </w:p>
    <w:p w:rsidR="005F5690" w:rsidRDefault="002A544D" w:rsidP="003372FD">
      <w:pPr>
        <w:rPr>
          <w:rFonts w:ascii="Calibri" w:hAnsi="Calibri" w:cs="Calibri"/>
          <w:color w:val="000000"/>
        </w:rPr>
      </w:pPr>
      <w:r>
        <w:rPr>
          <w:rFonts w:ascii="Calibri" w:hAnsi="Calibri" w:cs="Calibri"/>
          <w:color w:val="000000"/>
        </w:rPr>
        <w:t xml:space="preserve">En France, </w:t>
      </w:r>
      <w:r w:rsidR="004D24FE">
        <w:rPr>
          <w:rFonts w:ascii="Calibri" w:hAnsi="Calibri" w:cs="Calibri"/>
          <w:color w:val="000000"/>
        </w:rPr>
        <w:t>la commission doctrinale de la Conférence des évêques a produit en avril 2022 une note de douze pages.</w:t>
      </w:r>
      <w:r>
        <w:rPr>
          <w:rFonts w:ascii="Calibri" w:hAnsi="Calibri" w:cs="Calibri"/>
          <w:color w:val="000000"/>
        </w:rPr>
        <w:t xml:space="preserve"> </w:t>
      </w:r>
      <w:r w:rsidR="004350E6">
        <w:rPr>
          <w:rFonts w:ascii="Calibri" w:hAnsi="Calibri" w:cs="Calibri"/>
          <w:color w:val="000000"/>
        </w:rPr>
        <w:t xml:space="preserve">Ce document relève la dimension vocationnelle des ministères institués, comme explicitement mentionnée dans </w:t>
      </w:r>
      <w:proofErr w:type="spellStart"/>
      <w:r w:rsidR="004350E6" w:rsidRPr="004350E6">
        <w:rPr>
          <w:rFonts w:ascii="Calibri" w:hAnsi="Calibri" w:cs="Calibri"/>
          <w:i/>
          <w:color w:val="000000"/>
        </w:rPr>
        <w:t>Antiquum</w:t>
      </w:r>
      <w:proofErr w:type="spellEnd"/>
      <w:r w:rsidR="004350E6" w:rsidRPr="004350E6">
        <w:rPr>
          <w:rFonts w:ascii="Calibri" w:hAnsi="Calibri" w:cs="Calibri"/>
          <w:i/>
          <w:color w:val="000000"/>
        </w:rPr>
        <w:t xml:space="preserve"> </w:t>
      </w:r>
      <w:proofErr w:type="spellStart"/>
      <w:r w:rsidR="004350E6" w:rsidRPr="004350E6">
        <w:rPr>
          <w:rFonts w:ascii="Calibri" w:hAnsi="Calibri" w:cs="Calibri"/>
          <w:i/>
          <w:color w:val="000000"/>
        </w:rPr>
        <w:t>ministerium</w:t>
      </w:r>
      <w:proofErr w:type="spellEnd"/>
      <w:r w:rsidR="004350E6">
        <w:rPr>
          <w:rFonts w:ascii="Calibri" w:hAnsi="Calibri" w:cs="Calibri"/>
          <w:color w:val="000000"/>
        </w:rPr>
        <w:t xml:space="preserve">. Ceci est fondamental pour notre sujet </w:t>
      </w:r>
      <w:r w:rsidR="001C359B">
        <w:rPr>
          <w:rFonts w:ascii="Calibri" w:hAnsi="Calibri" w:cs="Calibri"/>
          <w:color w:val="000000"/>
        </w:rPr>
        <w:t>quand</w:t>
      </w:r>
      <w:r w:rsidR="004350E6">
        <w:rPr>
          <w:rFonts w:ascii="Calibri" w:hAnsi="Calibri" w:cs="Calibri"/>
          <w:color w:val="000000"/>
        </w:rPr>
        <w:t xml:space="preserve"> on </w:t>
      </w:r>
      <w:r w:rsidR="001C359B">
        <w:rPr>
          <w:rFonts w:ascii="Calibri" w:hAnsi="Calibri" w:cs="Calibri"/>
          <w:color w:val="000000"/>
        </w:rPr>
        <w:t>l’</w:t>
      </w:r>
      <w:r w:rsidR="004350E6">
        <w:rPr>
          <w:rFonts w:ascii="Calibri" w:hAnsi="Calibri" w:cs="Calibri"/>
          <w:color w:val="000000"/>
        </w:rPr>
        <w:t>applique aux autres ministères du service de la Parole et du service de l’Eucharistie. La présence de femmes dans le chœur serait non seulement de droit, voulu par l’Église, mais aussi voulu par Dieu lui-même en se plaçant dans un registre vocationnel</w:t>
      </w:r>
      <w:r w:rsidR="007C3E6D">
        <w:rPr>
          <w:rStyle w:val="Appelnotedebasdep"/>
          <w:rFonts w:ascii="Calibri" w:hAnsi="Calibri" w:cs="Calibri"/>
          <w:color w:val="000000"/>
        </w:rPr>
        <w:footnoteReference w:id="22"/>
      </w:r>
      <w:r w:rsidR="004350E6">
        <w:rPr>
          <w:rFonts w:ascii="Calibri" w:hAnsi="Calibri" w:cs="Calibri"/>
          <w:color w:val="000000"/>
        </w:rPr>
        <w:t>. Le tournant est fondamental, ecclésiologique et théologique. Il dit quelque chose du projet de Dieu pour l’humanité en notre temps.</w:t>
      </w:r>
    </w:p>
    <w:p w:rsidR="00606BDC" w:rsidRDefault="00360936" w:rsidP="003372FD">
      <w:pPr>
        <w:rPr>
          <w:rFonts w:ascii="Calibri" w:hAnsi="Calibri" w:cs="Calibri"/>
          <w:color w:val="000000"/>
        </w:rPr>
      </w:pPr>
      <w:r>
        <w:rPr>
          <w:rFonts w:ascii="Calibri" w:hAnsi="Calibri" w:cs="Calibri"/>
          <w:color w:val="000000"/>
        </w:rPr>
        <w:t xml:space="preserve">Revenons à la réception concrète. </w:t>
      </w:r>
      <w:r w:rsidR="002A544D">
        <w:rPr>
          <w:rFonts w:ascii="Calibri" w:hAnsi="Calibri" w:cs="Calibri"/>
          <w:color w:val="000000"/>
        </w:rPr>
        <w:t>En Suisse</w:t>
      </w:r>
      <w:r w:rsidR="001D351B">
        <w:rPr>
          <w:rFonts w:ascii="Calibri" w:hAnsi="Calibri" w:cs="Calibri"/>
          <w:color w:val="000000"/>
        </w:rPr>
        <w:t xml:space="preserve"> dans les diocèses de Sion, Lausanne-Genève-Fribourg et Lugano</w:t>
      </w:r>
      <w:r w:rsidR="002A544D">
        <w:rPr>
          <w:rFonts w:ascii="Calibri" w:hAnsi="Calibri" w:cs="Calibri"/>
          <w:color w:val="000000"/>
        </w:rPr>
        <w:t xml:space="preserve">, le choix fut </w:t>
      </w:r>
      <w:r w:rsidR="00816305">
        <w:rPr>
          <w:rFonts w:ascii="Calibri" w:hAnsi="Calibri" w:cs="Calibri"/>
          <w:color w:val="000000"/>
        </w:rPr>
        <w:t>pris</w:t>
      </w:r>
      <w:r w:rsidR="002A544D">
        <w:rPr>
          <w:rFonts w:ascii="Calibri" w:hAnsi="Calibri" w:cs="Calibri"/>
          <w:color w:val="000000"/>
        </w:rPr>
        <w:t xml:space="preserve"> de ne pas instituer les laïcs déjà en</w:t>
      </w:r>
      <w:r w:rsidR="002C27F1">
        <w:rPr>
          <w:rFonts w:ascii="Calibri" w:hAnsi="Calibri" w:cs="Calibri"/>
          <w:color w:val="000000"/>
        </w:rPr>
        <w:t xml:space="preserve"> mission ecclésiale à temps plein (les « assistants pastoraux »)</w:t>
      </w:r>
      <w:r w:rsidR="002A544D">
        <w:rPr>
          <w:rFonts w:ascii="Calibri" w:hAnsi="Calibri" w:cs="Calibri"/>
          <w:color w:val="000000"/>
        </w:rPr>
        <w:t xml:space="preserve">. </w:t>
      </w:r>
      <w:r w:rsidR="00816305">
        <w:rPr>
          <w:rFonts w:ascii="Calibri" w:hAnsi="Calibri" w:cs="Calibri"/>
          <w:color w:val="000000"/>
        </w:rPr>
        <w:t xml:space="preserve">Cette décision est lourde de sens, puisque ces animateurs et animatrices pastorales à temps plein, souvent master en théologie, ne reçoivent ainsi aucun ministère ecclésial reconnu dans toute l’Église. Cela sous-entend qu’ils et elles ne sont pas vraiment des laïcs. Mais alors qui sont-ils ? qui sont-elles ? On voit que le dossier n’est pas simple. </w:t>
      </w:r>
      <w:r w:rsidR="002A544D">
        <w:rPr>
          <w:rFonts w:ascii="Calibri" w:hAnsi="Calibri" w:cs="Calibri"/>
          <w:color w:val="000000"/>
        </w:rPr>
        <w:t xml:space="preserve">La première femme instituée </w:t>
      </w:r>
      <w:r w:rsidR="001C359B">
        <w:rPr>
          <w:rFonts w:ascii="Calibri" w:hAnsi="Calibri" w:cs="Calibri"/>
          <w:color w:val="000000"/>
        </w:rPr>
        <w:t xml:space="preserve">dans le diocèse de Sion </w:t>
      </w:r>
      <w:r w:rsidR="002A544D">
        <w:rPr>
          <w:rFonts w:ascii="Calibri" w:hAnsi="Calibri" w:cs="Calibri"/>
          <w:color w:val="000000"/>
        </w:rPr>
        <w:t>est vierge consacrée</w:t>
      </w:r>
      <w:r w:rsidR="005F5690">
        <w:rPr>
          <w:rStyle w:val="Appelnotedebasdep"/>
          <w:rFonts w:ascii="Calibri" w:hAnsi="Calibri" w:cs="Calibri"/>
          <w:color w:val="000000"/>
        </w:rPr>
        <w:footnoteReference w:id="23"/>
      </w:r>
      <w:r w:rsidR="002A544D">
        <w:rPr>
          <w:rFonts w:ascii="Calibri" w:hAnsi="Calibri" w:cs="Calibri"/>
          <w:color w:val="000000"/>
        </w:rPr>
        <w:t xml:space="preserve">. L’évêque de Lausanne-Genève-Fribourg a </w:t>
      </w:r>
      <w:r w:rsidR="00D2403A">
        <w:rPr>
          <w:rFonts w:ascii="Calibri" w:hAnsi="Calibri" w:cs="Calibri"/>
          <w:color w:val="000000"/>
        </w:rPr>
        <w:t xml:space="preserve">commencé par </w:t>
      </w:r>
      <w:r w:rsidR="002A544D">
        <w:rPr>
          <w:rFonts w:ascii="Calibri" w:hAnsi="Calibri" w:cs="Calibri"/>
          <w:color w:val="000000"/>
        </w:rPr>
        <w:t>institu</w:t>
      </w:r>
      <w:r w:rsidR="00D2403A">
        <w:rPr>
          <w:rFonts w:ascii="Calibri" w:hAnsi="Calibri" w:cs="Calibri"/>
          <w:color w:val="000000"/>
        </w:rPr>
        <w:t>er</w:t>
      </w:r>
      <w:r w:rsidR="002A544D">
        <w:rPr>
          <w:rFonts w:ascii="Calibri" w:hAnsi="Calibri" w:cs="Calibri"/>
          <w:color w:val="000000"/>
        </w:rPr>
        <w:t xml:space="preserve"> deux femmes épouses de diacres permanents</w:t>
      </w:r>
      <w:r w:rsidR="005F5690">
        <w:rPr>
          <w:rStyle w:val="Appelnotedebasdep"/>
          <w:rFonts w:ascii="Calibri" w:hAnsi="Calibri" w:cs="Calibri"/>
          <w:color w:val="000000"/>
        </w:rPr>
        <w:footnoteReference w:id="24"/>
      </w:r>
      <w:r w:rsidR="002A544D">
        <w:rPr>
          <w:rFonts w:ascii="Calibri" w:hAnsi="Calibri" w:cs="Calibri"/>
          <w:color w:val="000000"/>
        </w:rPr>
        <w:t xml:space="preserve">. Ces exemples </w:t>
      </w:r>
      <w:r w:rsidR="005F5690">
        <w:rPr>
          <w:rFonts w:ascii="Calibri" w:hAnsi="Calibri" w:cs="Calibri"/>
          <w:color w:val="000000"/>
        </w:rPr>
        <w:t>peuvent créer de la confusion sur ces ministères et empêcher une large diffusion</w:t>
      </w:r>
      <w:r w:rsidR="002A544D">
        <w:rPr>
          <w:rFonts w:ascii="Calibri" w:hAnsi="Calibri" w:cs="Calibri"/>
          <w:color w:val="000000"/>
        </w:rPr>
        <w:t xml:space="preserve">. </w:t>
      </w:r>
    </w:p>
    <w:p w:rsidR="002A544D" w:rsidRDefault="001D351B" w:rsidP="003372FD">
      <w:pPr>
        <w:rPr>
          <w:rFonts w:ascii="Calibri" w:hAnsi="Calibri" w:cs="Calibri"/>
          <w:color w:val="000000"/>
        </w:rPr>
      </w:pPr>
      <w:r>
        <w:rPr>
          <w:rFonts w:ascii="Calibri" w:hAnsi="Calibri" w:cs="Calibri"/>
        </w:rPr>
        <w:t xml:space="preserve">Dans le Jura pastoral et le diocèse de Bâle, comme dans les deux autres diocèses suisses alémaniques de Coire et de St-Gall, la quasi-totalité des « théologiens laïcs et théologiennes laïques en pastorale » (dénomination officielle) sont institués lecteurs, lectrices et acolytes. </w:t>
      </w:r>
      <w:r w:rsidRPr="001D351B">
        <w:rPr>
          <w:rFonts w:ascii="Calibri" w:hAnsi="Calibri" w:cs="Calibri"/>
        </w:rPr>
        <w:t xml:space="preserve">De plus, </w:t>
      </w:r>
      <w:r w:rsidR="00606BDC">
        <w:rPr>
          <w:rFonts w:ascii="Calibri" w:hAnsi="Calibri" w:cs="Calibri"/>
        </w:rPr>
        <w:t>c</w:t>
      </w:r>
      <w:r w:rsidRPr="001D351B">
        <w:rPr>
          <w:rFonts w:ascii="Calibri" w:hAnsi="Calibri" w:cs="Calibri"/>
        </w:rPr>
        <w:t>es diocèses ont élargi les ministères institués, selon le droit diocésain, avec une institution pérenne</w:t>
      </w:r>
      <w:r w:rsidR="001C359B">
        <w:rPr>
          <w:rFonts w:ascii="Calibri" w:hAnsi="Calibri" w:cs="Calibri"/>
        </w:rPr>
        <w:t xml:space="preserve"> spécifique</w:t>
      </w:r>
      <w:r w:rsidR="00316225">
        <w:rPr>
          <w:rFonts w:ascii="Calibri" w:hAnsi="Calibri" w:cs="Calibri"/>
        </w:rPr>
        <w:t xml:space="preserve">, </w:t>
      </w:r>
      <w:r w:rsidRPr="001D351B">
        <w:rPr>
          <w:rFonts w:ascii="Calibri" w:hAnsi="Calibri" w:cs="Calibri"/>
        </w:rPr>
        <w:t xml:space="preserve">dite « </w:t>
      </w:r>
      <w:proofErr w:type="spellStart"/>
      <w:r w:rsidRPr="001D351B">
        <w:rPr>
          <w:rFonts w:ascii="Calibri" w:hAnsi="Calibri" w:cs="Calibri"/>
          <w:i/>
        </w:rPr>
        <w:t>institutio</w:t>
      </w:r>
      <w:proofErr w:type="spellEnd"/>
      <w:r w:rsidRPr="001D351B">
        <w:rPr>
          <w:rFonts w:ascii="Calibri" w:hAnsi="Calibri" w:cs="Calibri"/>
        </w:rPr>
        <w:t xml:space="preserve"> », pour les femmes comme pour les hommes. Un bon nombre d</w:t>
      </w:r>
      <w:r>
        <w:rPr>
          <w:rFonts w:ascii="Calibri" w:hAnsi="Calibri" w:cs="Calibri"/>
        </w:rPr>
        <w:t>’entre elles</w:t>
      </w:r>
      <w:r w:rsidRPr="001D351B">
        <w:rPr>
          <w:rFonts w:ascii="Calibri" w:hAnsi="Calibri" w:cs="Calibri"/>
        </w:rPr>
        <w:t xml:space="preserve"> </w:t>
      </w:r>
      <w:r w:rsidR="00606BDC">
        <w:rPr>
          <w:rFonts w:ascii="Calibri" w:hAnsi="Calibri" w:cs="Calibri"/>
        </w:rPr>
        <w:t xml:space="preserve">et eux </w:t>
      </w:r>
      <w:r w:rsidRPr="001D351B">
        <w:rPr>
          <w:rFonts w:ascii="Calibri" w:hAnsi="Calibri" w:cs="Calibri"/>
        </w:rPr>
        <w:t>(disposant du Master en théologie) l’ont reçue.</w:t>
      </w:r>
    </w:p>
    <w:p w:rsidR="007457B9" w:rsidRDefault="001D351B" w:rsidP="003372FD">
      <w:pPr>
        <w:rPr>
          <w:rFonts w:ascii="Calibri" w:hAnsi="Calibri" w:cs="Calibri"/>
          <w:color w:val="000000"/>
        </w:rPr>
      </w:pPr>
      <w:r>
        <w:rPr>
          <w:rFonts w:ascii="Calibri" w:hAnsi="Calibri" w:cs="Calibri"/>
          <w:color w:val="000000"/>
        </w:rPr>
        <w:lastRenderedPageBreak/>
        <w:t>À l’exception de ces rares diocèses, l</w:t>
      </w:r>
      <w:r w:rsidR="007457B9">
        <w:rPr>
          <w:rFonts w:ascii="Calibri" w:hAnsi="Calibri" w:cs="Calibri"/>
          <w:color w:val="000000"/>
        </w:rPr>
        <w:t>e problème serait-il d’abord symbolique, c’est-à-dire l’entrée de droit des femmes dans le chœur</w:t>
      </w:r>
      <w:r w:rsidR="007D7FDF">
        <w:rPr>
          <w:rFonts w:ascii="Calibri" w:hAnsi="Calibri" w:cs="Calibri"/>
          <w:color w:val="000000"/>
        </w:rPr>
        <w:t xml:space="preserve"> </w:t>
      </w:r>
      <w:r w:rsidR="007457B9">
        <w:rPr>
          <w:rFonts w:ascii="Calibri" w:hAnsi="Calibri" w:cs="Calibri"/>
          <w:color w:val="000000"/>
        </w:rPr>
        <w:t>? Ce</w:t>
      </w:r>
      <w:r w:rsidR="00006F4F">
        <w:rPr>
          <w:rFonts w:ascii="Calibri" w:hAnsi="Calibri" w:cs="Calibri"/>
          <w:color w:val="000000"/>
        </w:rPr>
        <w:t xml:space="preserve">tte présence dans le chœur </w:t>
      </w:r>
      <w:r w:rsidR="007457B9">
        <w:rPr>
          <w:rFonts w:ascii="Calibri" w:hAnsi="Calibri" w:cs="Calibri"/>
          <w:color w:val="000000"/>
        </w:rPr>
        <w:t xml:space="preserve">ne serait plus </w:t>
      </w:r>
      <w:r w:rsidR="007D7FDF">
        <w:rPr>
          <w:rFonts w:ascii="Calibri" w:hAnsi="Calibri" w:cs="Calibri"/>
          <w:color w:val="000000"/>
        </w:rPr>
        <w:t xml:space="preserve">seulement </w:t>
      </w:r>
      <w:r w:rsidR="007457B9">
        <w:rPr>
          <w:rFonts w:ascii="Calibri" w:hAnsi="Calibri" w:cs="Calibri"/>
          <w:color w:val="000000"/>
        </w:rPr>
        <w:t>une tolérance, laissée à la libre appréciation du responsable pastoral, donc du curé</w:t>
      </w:r>
      <w:r w:rsidR="00D2403A">
        <w:rPr>
          <w:rFonts w:ascii="Calibri" w:hAnsi="Calibri" w:cs="Calibri"/>
          <w:color w:val="000000"/>
        </w:rPr>
        <w:t>, voire de son conseil</w:t>
      </w:r>
      <w:r w:rsidR="007457B9">
        <w:rPr>
          <w:rFonts w:ascii="Calibri" w:hAnsi="Calibri" w:cs="Calibri"/>
          <w:color w:val="000000"/>
        </w:rPr>
        <w:t xml:space="preserve">. La situation </w:t>
      </w:r>
      <w:r w:rsidR="007D7FDF">
        <w:rPr>
          <w:rFonts w:ascii="Calibri" w:hAnsi="Calibri" w:cs="Calibri"/>
          <w:color w:val="000000"/>
        </w:rPr>
        <w:t>reste en effet</w:t>
      </w:r>
      <w:r w:rsidR="007457B9">
        <w:rPr>
          <w:rFonts w:ascii="Calibri" w:hAnsi="Calibri" w:cs="Calibri"/>
          <w:color w:val="000000"/>
        </w:rPr>
        <w:t xml:space="preserve"> très variable d’un contexte à l’autre. </w:t>
      </w:r>
      <w:r w:rsidR="007D7FDF">
        <w:rPr>
          <w:rFonts w:ascii="Calibri" w:hAnsi="Calibri" w:cs="Calibri"/>
          <w:color w:val="000000"/>
        </w:rPr>
        <w:t xml:space="preserve">L’institution aux ministères modifierait </w:t>
      </w:r>
      <w:r w:rsidR="00316225">
        <w:rPr>
          <w:rFonts w:ascii="Calibri" w:hAnsi="Calibri" w:cs="Calibri"/>
          <w:color w:val="000000"/>
        </w:rPr>
        <w:t xml:space="preserve">ainsi </w:t>
      </w:r>
      <w:r w:rsidR="007D7FDF">
        <w:rPr>
          <w:rFonts w:ascii="Calibri" w:hAnsi="Calibri" w:cs="Calibri"/>
          <w:color w:val="000000"/>
        </w:rPr>
        <w:t xml:space="preserve">surtout l’ordre symbolique. </w:t>
      </w:r>
      <w:r w:rsidR="007457B9">
        <w:rPr>
          <w:rFonts w:ascii="Calibri" w:hAnsi="Calibri" w:cs="Calibri"/>
          <w:color w:val="000000"/>
        </w:rPr>
        <w:t xml:space="preserve">C’est une hypothèse qui pourrait être confirmée par une </w:t>
      </w:r>
      <w:r w:rsidR="00325C1C">
        <w:rPr>
          <w:rFonts w:ascii="Calibri" w:hAnsi="Calibri" w:cs="Calibri"/>
          <w:color w:val="000000"/>
        </w:rPr>
        <w:t xml:space="preserve">nouvelle </w:t>
      </w:r>
      <w:r w:rsidR="007457B9">
        <w:rPr>
          <w:rFonts w:ascii="Calibri" w:hAnsi="Calibri" w:cs="Calibri"/>
          <w:color w:val="000000"/>
        </w:rPr>
        <w:t xml:space="preserve">polémique en France autour de l’accès des filles au service de l’autel, comme les garçons. L’invention récente dans plusieurs paroisses d’un service </w:t>
      </w:r>
      <w:r w:rsidR="00220A16">
        <w:rPr>
          <w:rFonts w:ascii="Calibri" w:hAnsi="Calibri" w:cs="Calibri"/>
          <w:color w:val="000000"/>
        </w:rPr>
        <w:t>de « servantes de l’assemblée » pour les</w:t>
      </w:r>
      <w:r w:rsidR="007457B9">
        <w:rPr>
          <w:rFonts w:ascii="Calibri" w:hAnsi="Calibri" w:cs="Calibri"/>
          <w:color w:val="000000"/>
        </w:rPr>
        <w:t xml:space="preserve"> filles</w:t>
      </w:r>
      <w:r w:rsidR="00220A16">
        <w:rPr>
          <w:rFonts w:ascii="Calibri" w:hAnsi="Calibri" w:cs="Calibri"/>
          <w:color w:val="000000"/>
        </w:rPr>
        <w:t xml:space="preserve"> (</w:t>
      </w:r>
      <w:r w:rsidR="00D2403A">
        <w:rPr>
          <w:rFonts w:ascii="Calibri" w:hAnsi="Calibri" w:cs="Calibri"/>
          <w:color w:val="000000"/>
        </w:rPr>
        <w:t>portant</w:t>
      </w:r>
      <w:r w:rsidR="00220A16">
        <w:rPr>
          <w:rFonts w:ascii="Calibri" w:hAnsi="Calibri" w:cs="Calibri"/>
          <w:color w:val="000000"/>
        </w:rPr>
        <w:t xml:space="preserve"> une tenue particulière)</w:t>
      </w:r>
      <w:r w:rsidR="007457B9">
        <w:rPr>
          <w:rFonts w:ascii="Calibri" w:hAnsi="Calibri" w:cs="Calibri"/>
          <w:color w:val="000000"/>
        </w:rPr>
        <w:t xml:space="preserve"> irait dans ce sens</w:t>
      </w:r>
      <w:r w:rsidR="00DF0A19">
        <w:rPr>
          <w:rStyle w:val="Appelnotedebasdep"/>
          <w:rFonts w:ascii="Calibri" w:hAnsi="Calibri" w:cs="Calibri"/>
          <w:color w:val="000000"/>
        </w:rPr>
        <w:footnoteReference w:id="25"/>
      </w:r>
      <w:r w:rsidR="00D2403A">
        <w:rPr>
          <w:rFonts w:ascii="Calibri" w:hAnsi="Calibri" w:cs="Calibri"/>
          <w:color w:val="000000"/>
        </w:rPr>
        <w:t>. Cela laisse en effet aux</w:t>
      </w:r>
      <w:r w:rsidR="007457B9">
        <w:rPr>
          <w:rFonts w:ascii="Calibri" w:hAnsi="Calibri" w:cs="Calibri"/>
          <w:color w:val="000000"/>
        </w:rPr>
        <w:t xml:space="preserve"> garçons le service spécifique de l’autel, placés dans le chœur. Si cela n’a aucun fondement théologique, </w:t>
      </w:r>
      <w:r w:rsidR="00D2403A">
        <w:rPr>
          <w:rFonts w:ascii="Calibri" w:hAnsi="Calibri" w:cs="Calibri"/>
          <w:color w:val="000000"/>
        </w:rPr>
        <w:t xml:space="preserve">la diffusion lente </w:t>
      </w:r>
      <w:r w:rsidR="007457B9">
        <w:rPr>
          <w:rFonts w:ascii="Calibri" w:hAnsi="Calibri" w:cs="Calibri"/>
          <w:color w:val="000000"/>
        </w:rPr>
        <w:t xml:space="preserve">de la pratique montre un point de tension sur cette </w:t>
      </w:r>
      <w:r w:rsidR="00D2403A">
        <w:rPr>
          <w:rFonts w:ascii="Calibri" w:hAnsi="Calibri" w:cs="Calibri"/>
          <w:color w:val="000000"/>
        </w:rPr>
        <w:t>absence normalisée de femmes, ici de filles, dans le</w:t>
      </w:r>
      <w:r w:rsidR="007457B9">
        <w:rPr>
          <w:rFonts w:ascii="Calibri" w:hAnsi="Calibri" w:cs="Calibri"/>
          <w:color w:val="000000"/>
        </w:rPr>
        <w:t xml:space="preserve"> chœur</w:t>
      </w:r>
      <w:r w:rsidR="00DF0A19">
        <w:rPr>
          <w:rStyle w:val="Appelnotedebasdep"/>
          <w:rFonts w:ascii="Calibri" w:hAnsi="Calibri" w:cs="Calibri"/>
          <w:color w:val="000000"/>
        </w:rPr>
        <w:footnoteReference w:id="26"/>
      </w:r>
      <w:r w:rsidR="007457B9">
        <w:rPr>
          <w:rFonts w:ascii="Calibri" w:hAnsi="Calibri" w:cs="Calibri"/>
          <w:color w:val="000000"/>
        </w:rPr>
        <w:t>.</w:t>
      </w:r>
      <w:r w:rsidR="00D2403A">
        <w:rPr>
          <w:rFonts w:ascii="Calibri" w:hAnsi="Calibri" w:cs="Calibri"/>
          <w:color w:val="000000"/>
        </w:rPr>
        <w:t xml:space="preserve"> En un certain sens, s’est rejoué ici en France le débat romain de 1972 lors de la création des ministères institués, avec une issue similaire d’exclusion (corrigée en 2021). Cela en dit long de la persistance et de la force de certains imaginaires.</w:t>
      </w:r>
    </w:p>
    <w:p w:rsidR="000A6CB8" w:rsidRPr="003372FD" w:rsidRDefault="00B82FA7" w:rsidP="003372FD">
      <w:r>
        <w:rPr>
          <w:rFonts w:ascii="Calibri" w:hAnsi="Calibri" w:cs="Calibri"/>
          <w:color w:val="000000"/>
        </w:rPr>
        <w:t>Pourtant d’autres options existent, dans les mondes</w:t>
      </w:r>
      <w:r w:rsidR="002A544D">
        <w:rPr>
          <w:rFonts w:ascii="Calibri" w:hAnsi="Calibri" w:cs="Calibri"/>
          <w:color w:val="000000"/>
        </w:rPr>
        <w:t xml:space="preserve"> </w:t>
      </w:r>
      <w:r>
        <w:rPr>
          <w:rFonts w:ascii="Calibri" w:hAnsi="Calibri" w:cs="Calibri"/>
          <w:color w:val="000000"/>
        </w:rPr>
        <w:t xml:space="preserve">germanophones et anglophones au moins. </w:t>
      </w:r>
      <w:r w:rsidR="00EF5C51" w:rsidRPr="00EF5C51">
        <w:rPr>
          <w:rFonts w:ascii="Calibri" w:hAnsi="Calibri" w:cs="Calibri"/>
          <w:color w:val="000000"/>
        </w:rPr>
        <w:t>Concluons avec les pr</w:t>
      </w:r>
      <w:r w:rsidR="00EF5C51">
        <w:rPr>
          <w:rFonts w:ascii="Calibri" w:hAnsi="Calibri" w:cs="Calibri"/>
          <w:color w:val="000000"/>
        </w:rPr>
        <w:t xml:space="preserve">emières institutions </w:t>
      </w:r>
      <w:r w:rsidR="000D527A">
        <w:rPr>
          <w:rFonts w:ascii="Calibri" w:hAnsi="Calibri" w:cs="Calibri"/>
          <w:color w:val="000000"/>
        </w:rPr>
        <w:t>en Australie le 6 février 2022</w:t>
      </w:r>
      <w:r w:rsidR="002A544D" w:rsidRPr="00EF5C51">
        <w:rPr>
          <w:rFonts w:ascii="Calibri" w:hAnsi="Calibri" w:cs="Calibri"/>
          <w:color w:val="000000"/>
        </w:rPr>
        <w:t>.</w:t>
      </w:r>
      <w:r w:rsidR="00EF5C51" w:rsidRPr="00EF5C51">
        <w:rPr>
          <w:rFonts w:ascii="Calibri" w:hAnsi="Calibri" w:cs="Calibri"/>
          <w:color w:val="000000"/>
        </w:rPr>
        <w:t xml:space="preserve"> Dans la paroisse Saint Jean à </w:t>
      </w:r>
      <w:proofErr w:type="spellStart"/>
      <w:r w:rsidR="00EF5C51" w:rsidRPr="00EF5C51">
        <w:rPr>
          <w:rFonts w:ascii="Calibri" w:hAnsi="Calibri" w:cs="Calibri"/>
          <w:color w:val="000000"/>
        </w:rPr>
        <w:t>Kippax</w:t>
      </w:r>
      <w:proofErr w:type="spellEnd"/>
      <w:r w:rsidR="00EF5C51" w:rsidRPr="00EF5C51">
        <w:rPr>
          <w:rFonts w:ascii="Calibri" w:hAnsi="Calibri" w:cs="Calibri"/>
          <w:color w:val="000000"/>
        </w:rPr>
        <w:t xml:space="preserve"> dans le </w:t>
      </w:r>
      <w:r w:rsidR="00316225" w:rsidRPr="00EF5C51">
        <w:rPr>
          <w:rFonts w:ascii="Calibri" w:hAnsi="Calibri" w:cs="Calibri"/>
          <w:color w:val="000000"/>
        </w:rPr>
        <w:t>diocèse</w:t>
      </w:r>
      <w:r w:rsidR="00EF5C51" w:rsidRPr="00EF5C51">
        <w:rPr>
          <w:rFonts w:ascii="Calibri" w:hAnsi="Calibri" w:cs="Calibri"/>
          <w:color w:val="000000"/>
        </w:rPr>
        <w:t xml:space="preserve"> de Canberra, 17 personnes </w:t>
      </w:r>
      <w:r w:rsidR="00316225">
        <w:rPr>
          <w:rFonts w:ascii="Calibri" w:hAnsi="Calibri" w:cs="Calibri"/>
          <w:color w:val="000000"/>
        </w:rPr>
        <w:t xml:space="preserve">dont 10 femmes </w:t>
      </w:r>
      <w:r w:rsidR="00EF5C51" w:rsidRPr="00EF5C51">
        <w:rPr>
          <w:rFonts w:ascii="Calibri" w:hAnsi="Calibri" w:cs="Calibri"/>
          <w:color w:val="000000"/>
        </w:rPr>
        <w:t xml:space="preserve">ont été instituées </w:t>
      </w:r>
      <w:r w:rsidR="000D527A" w:rsidRPr="00EF5C51">
        <w:rPr>
          <w:rFonts w:ascii="Calibri" w:hAnsi="Calibri" w:cs="Calibri"/>
          <w:color w:val="000000"/>
        </w:rPr>
        <w:t>acolytes</w:t>
      </w:r>
      <w:r w:rsidR="000D527A">
        <w:rPr>
          <w:rStyle w:val="Appelnotedebasdep"/>
        </w:rPr>
        <w:footnoteReference w:id="27"/>
      </w:r>
      <w:r w:rsidR="000D527A" w:rsidRPr="00EF5C51">
        <w:rPr>
          <w:rFonts w:ascii="Calibri" w:hAnsi="Calibri" w:cs="Calibri"/>
          <w:color w:val="000000"/>
        </w:rPr>
        <w:t>.</w:t>
      </w:r>
      <w:r w:rsidR="000D527A">
        <w:rPr>
          <w:rFonts w:ascii="Calibri" w:hAnsi="Calibri" w:cs="Calibri"/>
          <w:color w:val="000000"/>
        </w:rPr>
        <w:t xml:space="preserve"> D’autres personnes seront instituées lecteurs et lectrices, toujours pour cette seule paroisse.</w:t>
      </w:r>
      <w:r w:rsidR="002A544D" w:rsidRPr="00EF5C51">
        <w:rPr>
          <w:rFonts w:ascii="Calibri" w:hAnsi="Calibri" w:cs="Calibri"/>
          <w:color w:val="000000"/>
        </w:rPr>
        <w:t xml:space="preserve"> </w:t>
      </w:r>
      <w:r w:rsidR="002A544D">
        <w:rPr>
          <w:rFonts w:ascii="Calibri" w:hAnsi="Calibri" w:cs="Calibri"/>
          <w:color w:val="000000"/>
        </w:rPr>
        <w:t>C</w:t>
      </w:r>
      <w:r w:rsidR="00316225">
        <w:rPr>
          <w:rFonts w:ascii="Calibri" w:hAnsi="Calibri" w:cs="Calibri"/>
          <w:color w:val="000000"/>
        </w:rPr>
        <w:t>’est</w:t>
      </w:r>
      <w:r w:rsidR="002A544D">
        <w:rPr>
          <w:rFonts w:ascii="Calibri" w:hAnsi="Calibri" w:cs="Calibri"/>
          <w:color w:val="000000"/>
        </w:rPr>
        <w:t xml:space="preserve"> une compréhension juste et riche de perspectives pour ces ministères institués. La </w:t>
      </w:r>
      <w:proofErr w:type="spellStart"/>
      <w:r w:rsidR="002A544D">
        <w:rPr>
          <w:rFonts w:ascii="Calibri" w:hAnsi="Calibri" w:cs="Calibri"/>
          <w:color w:val="000000"/>
        </w:rPr>
        <w:t>pluriministérialité</w:t>
      </w:r>
      <w:proofErr w:type="spellEnd"/>
      <w:r w:rsidR="002A544D">
        <w:rPr>
          <w:rFonts w:ascii="Calibri" w:hAnsi="Calibri" w:cs="Calibri"/>
          <w:color w:val="000000"/>
        </w:rPr>
        <w:t xml:space="preserve"> est </w:t>
      </w:r>
      <w:r w:rsidR="000D527A">
        <w:rPr>
          <w:rFonts w:ascii="Calibri" w:hAnsi="Calibri" w:cs="Calibri"/>
          <w:color w:val="000000"/>
        </w:rPr>
        <w:t xml:space="preserve">une voie </w:t>
      </w:r>
      <w:r w:rsidR="002A544D">
        <w:rPr>
          <w:rFonts w:ascii="Calibri" w:hAnsi="Calibri" w:cs="Calibri"/>
          <w:color w:val="000000"/>
        </w:rPr>
        <w:t>d’avenir pour l’Église catholique traumatisée par la crise des abus.</w:t>
      </w:r>
      <w:r w:rsidR="000D527A">
        <w:rPr>
          <w:rFonts w:ascii="Calibri" w:hAnsi="Calibri" w:cs="Calibri"/>
          <w:color w:val="000000"/>
        </w:rPr>
        <w:t xml:space="preserve"> Instituer plusieurs personnes, outre le fait de leur permettre de croitre spirituellement et de valoriser leurs charismes, permet d’échapper à une sorte de</w:t>
      </w:r>
      <w:r w:rsidR="00316225">
        <w:rPr>
          <w:rFonts w:ascii="Calibri" w:hAnsi="Calibri" w:cs="Calibri"/>
          <w:color w:val="000000"/>
        </w:rPr>
        <w:t xml:space="preserve"> néo-</w:t>
      </w:r>
      <w:r w:rsidR="000D527A">
        <w:rPr>
          <w:rFonts w:ascii="Calibri" w:hAnsi="Calibri" w:cs="Calibri"/>
          <w:color w:val="000000"/>
        </w:rPr>
        <w:t>cléricalisation qui pourrait surgir après la mise en valeur d’une seule personne dans la paroisse.</w:t>
      </w:r>
    </w:p>
    <w:p w:rsidR="00301B0B" w:rsidRDefault="00F0498B" w:rsidP="006A39D7">
      <w:pPr>
        <w:pStyle w:val="Titre2"/>
      </w:pPr>
      <w:r>
        <w:t>Perspectives</w:t>
      </w:r>
    </w:p>
    <w:p w:rsidR="002C27F1" w:rsidRDefault="001A339D" w:rsidP="002C27F1">
      <w:pPr>
        <w:rPr>
          <w:rFonts w:ascii="Calibri" w:hAnsi="Calibri" w:cs="Calibri"/>
          <w:color w:val="000000"/>
        </w:rPr>
      </w:pPr>
      <w:r>
        <w:t>Pour les ministères non ordonnés</w:t>
      </w:r>
      <w:r w:rsidR="00A76D52">
        <w:t xml:space="preserve"> des femmes</w:t>
      </w:r>
      <w:r>
        <w:t>, i</w:t>
      </w:r>
      <w:r w:rsidR="002C27F1">
        <w:rPr>
          <w:rFonts w:ascii="Calibri" w:hAnsi="Calibri" w:cs="Calibri"/>
          <w:color w:val="000000"/>
        </w:rPr>
        <w:t>l y a</w:t>
      </w:r>
      <w:r w:rsidR="00220A16">
        <w:rPr>
          <w:rFonts w:ascii="Calibri" w:hAnsi="Calibri" w:cs="Calibri"/>
          <w:color w:val="000000"/>
        </w:rPr>
        <w:t>urait</w:t>
      </w:r>
      <w:r w:rsidR="002C27F1">
        <w:rPr>
          <w:rFonts w:ascii="Calibri" w:hAnsi="Calibri" w:cs="Calibri"/>
          <w:color w:val="000000"/>
        </w:rPr>
        <w:t xml:space="preserve"> </w:t>
      </w:r>
      <w:r w:rsidR="00D27D24">
        <w:rPr>
          <w:rFonts w:ascii="Calibri" w:hAnsi="Calibri" w:cs="Calibri"/>
          <w:color w:val="000000"/>
        </w:rPr>
        <w:t>de</w:t>
      </w:r>
      <w:r w:rsidR="00220A16">
        <w:rPr>
          <w:rFonts w:ascii="Calibri" w:hAnsi="Calibri" w:cs="Calibri"/>
          <w:color w:val="000000"/>
        </w:rPr>
        <w:t>s</w:t>
      </w:r>
      <w:r w:rsidR="00D27D24">
        <w:rPr>
          <w:rFonts w:ascii="Calibri" w:hAnsi="Calibri" w:cs="Calibri"/>
          <w:color w:val="000000"/>
        </w:rPr>
        <w:t xml:space="preserve"> </w:t>
      </w:r>
      <w:r w:rsidR="002C27F1">
        <w:rPr>
          <w:rFonts w:ascii="Calibri" w:hAnsi="Calibri" w:cs="Calibri"/>
          <w:color w:val="000000"/>
        </w:rPr>
        <w:t xml:space="preserve">blocages </w:t>
      </w:r>
      <w:r w:rsidR="00220A16">
        <w:rPr>
          <w:rFonts w:ascii="Calibri" w:hAnsi="Calibri" w:cs="Calibri"/>
          <w:color w:val="000000"/>
        </w:rPr>
        <w:t xml:space="preserve">plus profonds </w:t>
      </w:r>
      <w:r w:rsidR="002C27F1">
        <w:rPr>
          <w:rFonts w:ascii="Calibri" w:hAnsi="Calibri" w:cs="Calibri"/>
          <w:color w:val="000000"/>
        </w:rPr>
        <w:t xml:space="preserve">au niveau symbolique et pastoral qu’au niveau théologique. Ceci </w:t>
      </w:r>
      <w:r w:rsidR="00A76D52">
        <w:rPr>
          <w:rFonts w:ascii="Calibri" w:hAnsi="Calibri" w:cs="Calibri"/>
          <w:color w:val="000000"/>
        </w:rPr>
        <w:t>est</w:t>
      </w:r>
      <w:r w:rsidR="002C27F1">
        <w:rPr>
          <w:rFonts w:ascii="Calibri" w:hAnsi="Calibri" w:cs="Calibri"/>
          <w:color w:val="000000"/>
        </w:rPr>
        <w:t xml:space="preserve"> important pour mesurer le chemin à parcourir en Église catholique. </w:t>
      </w:r>
      <w:r>
        <w:rPr>
          <w:rFonts w:ascii="Calibri" w:hAnsi="Calibri" w:cs="Calibri"/>
          <w:color w:val="000000"/>
        </w:rPr>
        <w:t xml:space="preserve">Cela fait voir différemment la question </w:t>
      </w:r>
      <w:r w:rsidR="00A76D52">
        <w:rPr>
          <w:rFonts w:ascii="Calibri" w:hAnsi="Calibri" w:cs="Calibri"/>
          <w:color w:val="000000"/>
        </w:rPr>
        <w:t xml:space="preserve">aussi </w:t>
      </w:r>
      <w:r>
        <w:rPr>
          <w:rFonts w:ascii="Calibri" w:hAnsi="Calibri" w:cs="Calibri"/>
          <w:color w:val="000000"/>
        </w:rPr>
        <w:t xml:space="preserve">pour </w:t>
      </w:r>
      <w:r w:rsidR="002C27F1">
        <w:rPr>
          <w:rFonts w:ascii="Calibri" w:hAnsi="Calibri" w:cs="Calibri"/>
          <w:color w:val="000000"/>
        </w:rPr>
        <w:t>les ministères ordonnés</w:t>
      </w:r>
      <w:r>
        <w:rPr>
          <w:rFonts w:ascii="Calibri" w:hAnsi="Calibri" w:cs="Calibri"/>
          <w:color w:val="000000"/>
        </w:rPr>
        <w:t>. L</w:t>
      </w:r>
      <w:r w:rsidR="002C27F1">
        <w:rPr>
          <w:rFonts w:ascii="Calibri" w:hAnsi="Calibri" w:cs="Calibri"/>
          <w:color w:val="000000"/>
        </w:rPr>
        <w:t>es personnes favorables à l’</w:t>
      </w:r>
      <w:r>
        <w:rPr>
          <w:rFonts w:ascii="Calibri" w:hAnsi="Calibri" w:cs="Calibri"/>
          <w:color w:val="000000"/>
        </w:rPr>
        <w:t xml:space="preserve">ordination </w:t>
      </w:r>
      <w:r w:rsidR="002C27F1">
        <w:rPr>
          <w:rFonts w:ascii="Calibri" w:hAnsi="Calibri" w:cs="Calibri"/>
          <w:color w:val="000000"/>
        </w:rPr>
        <w:t xml:space="preserve">des femmes tout comme les opposants, souhaitent ou craignent que les pratiques soient changées petit à petit. Cette transition par les « petits pas » </w:t>
      </w:r>
      <w:r w:rsidR="0050197D">
        <w:rPr>
          <w:rFonts w:ascii="Calibri" w:hAnsi="Calibri" w:cs="Calibri"/>
          <w:color w:val="000000"/>
        </w:rPr>
        <w:t>commence</w:t>
      </w:r>
      <w:r w:rsidR="00A76D52">
        <w:rPr>
          <w:rFonts w:ascii="Calibri" w:hAnsi="Calibri" w:cs="Calibri"/>
          <w:color w:val="000000"/>
        </w:rPr>
        <w:t>rait</w:t>
      </w:r>
      <w:r w:rsidR="0050197D">
        <w:rPr>
          <w:rFonts w:ascii="Calibri" w:hAnsi="Calibri" w:cs="Calibri"/>
          <w:color w:val="000000"/>
        </w:rPr>
        <w:t xml:space="preserve"> par les ministères confiés, puis les ministères institués, puis le diaconat, puis le presbytérat et enfin l’épiscopat.</w:t>
      </w:r>
      <w:r>
        <w:rPr>
          <w:rFonts w:ascii="Calibri" w:hAnsi="Calibri" w:cs="Calibri"/>
          <w:color w:val="000000"/>
        </w:rPr>
        <w:t xml:space="preserve"> </w:t>
      </w:r>
      <w:r w:rsidR="00A76D52">
        <w:rPr>
          <w:rFonts w:ascii="Calibri" w:hAnsi="Calibri" w:cs="Calibri"/>
          <w:color w:val="000000"/>
        </w:rPr>
        <w:t>Ce</w:t>
      </w:r>
      <w:r>
        <w:rPr>
          <w:rFonts w:ascii="Calibri" w:hAnsi="Calibri" w:cs="Calibri"/>
          <w:color w:val="000000"/>
        </w:rPr>
        <w:t xml:space="preserve"> souhait ou cette crainte des </w:t>
      </w:r>
      <w:r w:rsidR="00A76D52">
        <w:rPr>
          <w:rFonts w:ascii="Calibri" w:hAnsi="Calibri" w:cs="Calibri"/>
          <w:color w:val="000000"/>
        </w:rPr>
        <w:t>« </w:t>
      </w:r>
      <w:r>
        <w:rPr>
          <w:rFonts w:ascii="Calibri" w:hAnsi="Calibri" w:cs="Calibri"/>
          <w:color w:val="000000"/>
        </w:rPr>
        <w:t>petits pas</w:t>
      </w:r>
      <w:r w:rsidR="00A76D52">
        <w:rPr>
          <w:rFonts w:ascii="Calibri" w:hAnsi="Calibri" w:cs="Calibri"/>
          <w:color w:val="000000"/>
        </w:rPr>
        <w:t xml:space="preserve"> » parasite une réflexion sereine sur les ministères non-ordonnés accomplis par des femmes ainsi que le discernement sur le diaconat ordonné des femmes. Et cela paralyse plus d’un responsable pastoral, tant au niveau paroissial que diocésain. </w:t>
      </w:r>
    </w:p>
    <w:p w:rsidR="00770FB8" w:rsidRDefault="00F42EAF">
      <w:r>
        <w:rPr>
          <w:rFonts w:ascii="Calibri" w:hAnsi="Calibri" w:cs="Calibri"/>
          <w:color w:val="000000"/>
        </w:rPr>
        <w:t>Retenons aussi que</w:t>
      </w:r>
      <w:r w:rsidR="001A339D">
        <w:rPr>
          <w:rFonts w:ascii="Calibri" w:hAnsi="Calibri" w:cs="Calibri"/>
          <w:color w:val="000000"/>
        </w:rPr>
        <w:t xml:space="preserve"> la dimension symbolique est </w:t>
      </w:r>
      <w:r>
        <w:rPr>
          <w:rFonts w:ascii="Calibri" w:hAnsi="Calibri" w:cs="Calibri"/>
          <w:color w:val="000000"/>
        </w:rPr>
        <w:t xml:space="preserve">probablement </w:t>
      </w:r>
      <w:r w:rsidR="001A339D">
        <w:rPr>
          <w:rFonts w:ascii="Calibri" w:hAnsi="Calibri" w:cs="Calibri"/>
          <w:color w:val="000000"/>
        </w:rPr>
        <w:t xml:space="preserve">la plus critique, donc celle de la liturgie. Par contre, la pratique de gouvernance serait moins problématique, dans la réalité au moins, même si plusieurs impensés théologiques demeurent. Le débat théologique le plus important serait alors celui de l’articulation entre pouvoir d’ordre et pouvoir de juridiction. Tant l’ecclésiologue Laurent Villemin que le canoniste Alphonse </w:t>
      </w:r>
      <w:proofErr w:type="spellStart"/>
      <w:r w:rsidR="001A339D">
        <w:rPr>
          <w:rFonts w:ascii="Calibri" w:hAnsi="Calibri" w:cs="Calibri"/>
          <w:color w:val="000000"/>
        </w:rPr>
        <w:t>Borras</w:t>
      </w:r>
      <w:proofErr w:type="spellEnd"/>
      <w:r w:rsidR="001A339D">
        <w:rPr>
          <w:rFonts w:ascii="Calibri" w:hAnsi="Calibri" w:cs="Calibri"/>
          <w:color w:val="000000"/>
        </w:rPr>
        <w:t xml:space="preserve"> </w:t>
      </w:r>
      <w:proofErr w:type="gramStart"/>
      <w:r w:rsidR="001A339D">
        <w:rPr>
          <w:rFonts w:ascii="Calibri" w:hAnsi="Calibri" w:cs="Calibri"/>
          <w:color w:val="000000"/>
        </w:rPr>
        <w:t>ont</w:t>
      </w:r>
      <w:proofErr w:type="gramEnd"/>
      <w:r w:rsidR="001A339D">
        <w:rPr>
          <w:rFonts w:ascii="Calibri" w:hAnsi="Calibri" w:cs="Calibri"/>
          <w:color w:val="000000"/>
        </w:rPr>
        <w:t xml:space="preserve"> montré que ce lien était essentiel. Les conséquences sont alors </w:t>
      </w:r>
      <w:r w:rsidR="00D27D24">
        <w:rPr>
          <w:rFonts w:ascii="Calibri" w:hAnsi="Calibri" w:cs="Calibri"/>
          <w:color w:val="000000"/>
        </w:rPr>
        <w:t xml:space="preserve">claires </w:t>
      </w:r>
      <w:r w:rsidR="001A339D">
        <w:rPr>
          <w:rFonts w:ascii="Calibri" w:hAnsi="Calibri" w:cs="Calibri"/>
          <w:color w:val="000000"/>
        </w:rPr>
        <w:t xml:space="preserve">du point de vue de la gouvernance : soit on écarte les femmes, ce qui est intenable et contraire à toute la dynamique actuelle ; </w:t>
      </w:r>
      <w:r>
        <w:rPr>
          <w:rFonts w:ascii="Calibri" w:hAnsi="Calibri" w:cs="Calibri"/>
          <w:color w:val="000000"/>
        </w:rPr>
        <w:t>soit on invente de</w:t>
      </w:r>
      <w:r w:rsidR="00F9213E">
        <w:rPr>
          <w:rFonts w:ascii="Calibri" w:hAnsi="Calibri" w:cs="Calibri"/>
          <w:color w:val="000000"/>
        </w:rPr>
        <w:t xml:space="preserve"> nouveaux</w:t>
      </w:r>
      <w:r>
        <w:rPr>
          <w:rFonts w:ascii="Calibri" w:hAnsi="Calibri" w:cs="Calibri"/>
          <w:color w:val="000000"/>
        </w:rPr>
        <w:t xml:space="preserve"> ministères </w:t>
      </w:r>
      <w:r>
        <w:rPr>
          <w:rFonts w:ascii="Calibri" w:hAnsi="Calibri" w:cs="Calibri"/>
          <w:color w:val="000000"/>
        </w:rPr>
        <w:lastRenderedPageBreak/>
        <w:t>institués appropriés et ayant aussi une dimension symbolique et liturgique</w:t>
      </w:r>
      <w:r w:rsidR="00642D98">
        <w:rPr>
          <w:rFonts w:ascii="Calibri" w:hAnsi="Calibri" w:cs="Calibri"/>
          <w:color w:val="000000"/>
        </w:rPr>
        <w:t> ;</w:t>
      </w:r>
      <w:r>
        <w:rPr>
          <w:rFonts w:ascii="Calibri" w:hAnsi="Calibri" w:cs="Calibri"/>
          <w:color w:val="000000"/>
        </w:rPr>
        <w:t xml:space="preserve"> </w:t>
      </w:r>
      <w:r w:rsidR="001A339D">
        <w:rPr>
          <w:rFonts w:ascii="Calibri" w:hAnsi="Calibri" w:cs="Calibri"/>
          <w:color w:val="000000"/>
        </w:rPr>
        <w:t xml:space="preserve">soit on ordonne </w:t>
      </w:r>
      <w:r w:rsidR="00642D98">
        <w:rPr>
          <w:rFonts w:ascii="Calibri" w:hAnsi="Calibri" w:cs="Calibri"/>
          <w:color w:val="000000"/>
        </w:rPr>
        <w:t xml:space="preserve">ces femmes </w:t>
      </w:r>
      <w:r w:rsidR="001A339D">
        <w:rPr>
          <w:rFonts w:ascii="Calibri" w:hAnsi="Calibri" w:cs="Calibri"/>
          <w:color w:val="000000"/>
        </w:rPr>
        <w:t>prêtre ou évêque selon le type de</w:t>
      </w:r>
      <w:r w:rsidR="00642D98">
        <w:rPr>
          <w:rFonts w:ascii="Calibri" w:hAnsi="Calibri" w:cs="Calibri"/>
          <w:color w:val="000000"/>
        </w:rPr>
        <w:t xml:space="preserve"> leurs</w:t>
      </w:r>
      <w:r w:rsidR="001A339D">
        <w:rPr>
          <w:rFonts w:ascii="Calibri" w:hAnsi="Calibri" w:cs="Calibri"/>
          <w:color w:val="000000"/>
        </w:rPr>
        <w:t xml:space="preserve"> responsabilité</w:t>
      </w:r>
      <w:r>
        <w:rPr>
          <w:rFonts w:ascii="Calibri" w:hAnsi="Calibri" w:cs="Calibri"/>
          <w:color w:val="000000"/>
        </w:rPr>
        <w:t>s</w:t>
      </w:r>
      <w:r>
        <w:rPr>
          <w:rStyle w:val="Appelnotedebasdep"/>
          <w:rFonts w:ascii="Calibri" w:hAnsi="Calibri" w:cs="Calibri"/>
          <w:color w:val="000000"/>
        </w:rPr>
        <w:footnoteReference w:id="28"/>
      </w:r>
      <w:r w:rsidR="001A339D">
        <w:rPr>
          <w:rFonts w:ascii="Calibri" w:hAnsi="Calibri" w:cs="Calibri"/>
          <w:color w:val="000000"/>
        </w:rPr>
        <w:t xml:space="preserve">. </w:t>
      </w:r>
      <w:r w:rsidR="006022FD">
        <w:rPr>
          <w:rFonts w:ascii="Calibri" w:hAnsi="Calibri" w:cs="Calibri"/>
          <w:color w:val="000000"/>
        </w:rPr>
        <w:t xml:space="preserve">Cela </w:t>
      </w:r>
      <w:r w:rsidR="00642D98">
        <w:rPr>
          <w:rFonts w:ascii="Calibri" w:hAnsi="Calibri" w:cs="Calibri"/>
          <w:color w:val="000000"/>
        </w:rPr>
        <w:t>élargit</w:t>
      </w:r>
      <w:r w:rsidR="006022FD">
        <w:rPr>
          <w:rFonts w:ascii="Calibri" w:hAnsi="Calibri" w:cs="Calibri"/>
          <w:color w:val="000000"/>
        </w:rPr>
        <w:t xml:space="preserve"> la perspective des débats</w:t>
      </w:r>
      <w:r w:rsidR="00642D98">
        <w:rPr>
          <w:rFonts w:ascii="Calibri" w:hAnsi="Calibri" w:cs="Calibri"/>
          <w:color w:val="000000"/>
        </w:rPr>
        <w:t xml:space="preserve"> et des enjeux</w:t>
      </w:r>
      <w:r w:rsidR="006022FD">
        <w:rPr>
          <w:rFonts w:ascii="Calibri" w:hAnsi="Calibri" w:cs="Calibri"/>
          <w:color w:val="000000"/>
        </w:rPr>
        <w:t>,</w:t>
      </w:r>
      <w:r w:rsidR="00642D98">
        <w:rPr>
          <w:rFonts w:ascii="Calibri" w:hAnsi="Calibri" w:cs="Calibri"/>
          <w:color w:val="000000"/>
        </w:rPr>
        <w:t xml:space="preserve"> sans être </w:t>
      </w:r>
      <w:r w:rsidR="006022FD">
        <w:rPr>
          <w:rFonts w:ascii="Calibri" w:hAnsi="Calibri" w:cs="Calibri"/>
          <w:color w:val="000000"/>
        </w:rPr>
        <w:t xml:space="preserve">focalisés </w:t>
      </w:r>
      <w:r w:rsidR="00642D98">
        <w:rPr>
          <w:rFonts w:ascii="Calibri" w:hAnsi="Calibri" w:cs="Calibri"/>
          <w:color w:val="000000"/>
        </w:rPr>
        <w:t xml:space="preserve">uniquement sur </w:t>
      </w:r>
      <w:r w:rsidR="006022FD">
        <w:rPr>
          <w:rFonts w:ascii="Calibri" w:hAnsi="Calibri" w:cs="Calibri"/>
          <w:color w:val="000000"/>
        </w:rPr>
        <w:t xml:space="preserve">les </w:t>
      </w:r>
      <w:r w:rsidR="00642D98">
        <w:rPr>
          <w:rFonts w:ascii="Calibri" w:hAnsi="Calibri" w:cs="Calibri"/>
          <w:color w:val="000000"/>
        </w:rPr>
        <w:t>dimensions</w:t>
      </w:r>
      <w:r w:rsidR="006022FD">
        <w:rPr>
          <w:rFonts w:ascii="Calibri" w:hAnsi="Calibri" w:cs="Calibri"/>
          <w:color w:val="000000"/>
        </w:rPr>
        <w:t xml:space="preserve"> liturgiques</w:t>
      </w:r>
      <w:r w:rsidR="00642D98">
        <w:rPr>
          <w:rFonts w:ascii="Calibri" w:hAnsi="Calibri" w:cs="Calibri"/>
          <w:color w:val="000000"/>
        </w:rPr>
        <w:t xml:space="preserve"> et sacramentelles</w:t>
      </w:r>
      <w:r w:rsidR="006022FD">
        <w:rPr>
          <w:rFonts w:ascii="Calibri" w:hAnsi="Calibri" w:cs="Calibri"/>
          <w:color w:val="000000"/>
        </w:rPr>
        <w:t>.</w:t>
      </w:r>
      <w:r w:rsidR="00642D98">
        <w:rPr>
          <w:rFonts w:ascii="Calibri" w:hAnsi="Calibri" w:cs="Calibri"/>
          <w:color w:val="000000"/>
        </w:rPr>
        <w:t xml:space="preserve"> </w:t>
      </w:r>
    </w:p>
    <w:p w:rsidR="000125E0" w:rsidRDefault="000125E0"/>
    <w:p w:rsidR="000125E0" w:rsidRDefault="000125E0"/>
    <w:p w:rsidR="001063DF" w:rsidRDefault="001063DF"/>
    <w:p w:rsidR="00DE78A5" w:rsidRDefault="001063DF">
      <w:r>
        <w:t xml:space="preserve"> </w:t>
      </w:r>
    </w:p>
    <w:p w:rsidR="001063DF" w:rsidRPr="00F02B8D" w:rsidRDefault="001063DF"/>
    <w:p w:rsidR="00976242" w:rsidRDefault="00976242"/>
    <w:p w:rsidR="00976242" w:rsidRDefault="00976242"/>
    <w:p w:rsidR="00976242" w:rsidRDefault="00976242"/>
    <w:p w:rsidR="00117743" w:rsidRDefault="00117743"/>
    <w:p w:rsidR="00117743" w:rsidRDefault="00117743"/>
    <w:p w:rsidR="00117743" w:rsidRPr="002A336E" w:rsidRDefault="00117743"/>
    <w:sectPr w:rsidR="00117743" w:rsidRPr="002A336E">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71D8C" w:rsidRDefault="00571D8C" w:rsidP="00301B0B">
      <w:pPr>
        <w:spacing w:after="0" w:line="240" w:lineRule="auto"/>
      </w:pPr>
      <w:r>
        <w:separator/>
      </w:r>
    </w:p>
  </w:endnote>
  <w:endnote w:type="continuationSeparator" w:id="0">
    <w:p w:rsidR="00571D8C" w:rsidRDefault="00571D8C" w:rsidP="00301B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49815308"/>
      <w:docPartObj>
        <w:docPartGallery w:val="Page Numbers (Bottom of Page)"/>
        <w:docPartUnique/>
      </w:docPartObj>
    </w:sdtPr>
    <w:sdtEndPr/>
    <w:sdtContent>
      <w:p w:rsidR="003372FD" w:rsidRDefault="003372FD">
        <w:pPr>
          <w:pStyle w:val="Pieddepage"/>
          <w:jc w:val="right"/>
        </w:pPr>
        <w:r>
          <w:fldChar w:fldCharType="begin"/>
        </w:r>
        <w:r>
          <w:instrText>PAGE   \* MERGEFORMAT</w:instrText>
        </w:r>
        <w:r>
          <w:fldChar w:fldCharType="separate"/>
        </w:r>
        <w:r w:rsidR="00571D8C" w:rsidRPr="00571D8C">
          <w:rPr>
            <w:noProof/>
            <w:lang w:val="fr-FR"/>
          </w:rPr>
          <w:t>1</w:t>
        </w:r>
        <w:r>
          <w:fldChar w:fldCharType="end"/>
        </w:r>
      </w:p>
    </w:sdtContent>
  </w:sdt>
  <w:p w:rsidR="003372FD" w:rsidRDefault="003372FD">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71D8C" w:rsidRDefault="00571D8C" w:rsidP="00301B0B">
      <w:pPr>
        <w:spacing w:after="0" w:line="240" w:lineRule="auto"/>
      </w:pPr>
      <w:r>
        <w:separator/>
      </w:r>
    </w:p>
  </w:footnote>
  <w:footnote w:type="continuationSeparator" w:id="0">
    <w:p w:rsidR="00571D8C" w:rsidRDefault="00571D8C" w:rsidP="00301B0B">
      <w:pPr>
        <w:spacing w:after="0" w:line="240" w:lineRule="auto"/>
      </w:pPr>
      <w:r>
        <w:continuationSeparator/>
      </w:r>
    </w:p>
  </w:footnote>
  <w:footnote w:id="1">
    <w:p w:rsidR="002D57F6" w:rsidRPr="008A4299" w:rsidRDefault="002D57F6" w:rsidP="002D57F6">
      <w:pPr>
        <w:pStyle w:val="Notedebasdepage"/>
        <w:rPr>
          <w:lang w:val="en-US"/>
        </w:rPr>
      </w:pPr>
      <w:r>
        <w:rPr>
          <w:rStyle w:val="Appelnotedebasdep"/>
        </w:rPr>
        <w:footnoteRef/>
      </w:r>
      <w:r w:rsidRPr="008A4299">
        <w:rPr>
          <w:lang w:val="en-US"/>
        </w:rPr>
        <w:t xml:space="preserve"> </w:t>
      </w:r>
      <w:proofErr w:type="spellStart"/>
      <w:r>
        <w:rPr>
          <w:lang w:val="en-US"/>
        </w:rPr>
        <w:t>D’après</w:t>
      </w:r>
      <w:proofErr w:type="spellEnd"/>
      <w:r>
        <w:rPr>
          <w:lang w:val="en-US"/>
        </w:rPr>
        <w:t xml:space="preserve"> </w:t>
      </w:r>
      <w:r>
        <w:t xml:space="preserve">le fameux numéro de </w:t>
      </w:r>
      <w:proofErr w:type="spellStart"/>
      <w:r>
        <w:rPr>
          <w:i/>
        </w:rPr>
        <w:t>Concilium</w:t>
      </w:r>
      <w:proofErr w:type="spellEnd"/>
      <w:r>
        <w:rPr>
          <w:i/>
        </w:rPr>
        <w:t xml:space="preserve"> </w:t>
      </w:r>
      <w:r>
        <w:t>en 1985</w:t>
      </w:r>
      <w:r>
        <w:rPr>
          <w:lang w:val="en-US"/>
        </w:rPr>
        <w:t xml:space="preserve"> par</w:t>
      </w:r>
      <w:r w:rsidRPr="008A4299">
        <w:rPr>
          <w:lang w:val="en-US"/>
        </w:rPr>
        <w:t xml:space="preserve"> </w:t>
      </w:r>
      <w:r w:rsidRPr="00AE1A0A">
        <w:rPr>
          <w:lang w:val="en-US"/>
        </w:rPr>
        <w:t xml:space="preserve">Elisabeth </w:t>
      </w:r>
      <w:proofErr w:type="spellStart"/>
      <w:r w:rsidRPr="00AE1A0A">
        <w:rPr>
          <w:lang w:val="en-US"/>
        </w:rPr>
        <w:t>Schüssler-Fiorenza</w:t>
      </w:r>
      <w:proofErr w:type="spellEnd"/>
      <w:r>
        <w:rPr>
          <w:lang w:val="en-US"/>
        </w:rPr>
        <w:t xml:space="preserve"> et </w:t>
      </w:r>
      <w:r w:rsidRPr="00AE1A0A">
        <w:rPr>
          <w:lang w:val="en-US"/>
        </w:rPr>
        <w:t>Mary Collins</w:t>
      </w:r>
      <w:r>
        <w:rPr>
          <w:lang w:val="en-US"/>
        </w:rPr>
        <w:t>,</w:t>
      </w:r>
      <w:r w:rsidRPr="00AE1A0A">
        <w:rPr>
          <w:lang w:val="en-US"/>
        </w:rPr>
        <w:t xml:space="preserve"> </w:t>
      </w:r>
      <w:r w:rsidRPr="008A4299">
        <w:rPr>
          <w:i/>
          <w:iCs/>
          <w:lang w:val="en-US"/>
        </w:rPr>
        <w:t>Women Invisible in Theology and Church</w:t>
      </w:r>
      <w:r>
        <w:rPr>
          <w:lang w:val="en-US"/>
        </w:rPr>
        <w:t>.</w:t>
      </w:r>
    </w:p>
  </w:footnote>
  <w:footnote w:id="2">
    <w:p w:rsidR="00E12645" w:rsidRPr="0042284F" w:rsidRDefault="00E12645" w:rsidP="00E12645">
      <w:pPr>
        <w:pStyle w:val="Notedebasdepage"/>
      </w:pPr>
      <w:r>
        <w:rPr>
          <w:rStyle w:val="Appelnotedebasdep"/>
        </w:rPr>
        <w:footnoteRef/>
      </w:r>
      <w:r>
        <w:t xml:space="preserve"> « Dans un grand nombre de ces consultations, le diaconat permanent pour les femmes a été demandé. C'est pourquoi le thème était aussi très présent au Synode. » </w:t>
      </w:r>
      <w:r w:rsidRPr="0042284F">
        <w:rPr>
          <w:i/>
        </w:rPr>
        <w:t>Document final</w:t>
      </w:r>
      <w:r w:rsidRPr="0042284F">
        <w:t xml:space="preserve">, 2020, n° 103. </w:t>
      </w:r>
    </w:p>
  </w:footnote>
  <w:footnote w:id="3">
    <w:p w:rsidR="00E12645" w:rsidRPr="00E12645" w:rsidRDefault="00E12645" w:rsidP="00E12645">
      <w:pPr>
        <w:pStyle w:val="Notedebasdepage"/>
      </w:pPr>
      <w:r>
        <w:rPr>
          <w:rStyle w:val="Appelnotedebasdep"/>
        </w:rPr>
        <w:footnoteRef/>
      </w:r>
      <w:r w:rsidRPr="00E12645">
        <w:t xml:space="preserve"> Dans la </w:t>
      </w:r>
      <w:r w:rsidR="004F1256">
        <w:rPr>
          <w:i/>
        </w:rPr>
        <w:t>C</w:t>
      </w:r>
      <w:r w:rsidR="004F1256" w:rsidRPr="004F1256">
        <w:rPr>
          <w:i/>
        </w:rPr>
        <w:t>ollecte des synthèses locales</w:t>
      </w:r>
      <w:r w:rsidRPr="00E12645">
        <w:t xml:space="preserve"> pour l</w:t>
      </w:r>
      <w:r>
        <w:t>a France par exemple : « On lit aussi de nombreuses demandes pour que les femmes puissent recevoir l’ordination diaconale. Le ministère des diacres n’étant guère identifié dans sa spécificité, cela renvoie à l’attente d</w:t>
      </w:r>
      <w:proofErr w:type="gramStart"/>
      <w:r>
        <w:t>’«</w:t>
      </w:r>
      <w:proofErr w:type="gramEnd"/>
      <w:r>
        <w:t xml:space="preserve"> un premier pas symbolique important » (Promesses d’Église) – et à la requête, déjà</w:t>
      </w:r>
      <w:r w:rsidR="004F1256">
        <w:t xml:space="preserve"> </w:t>
      </w:r>
      <w:r>
        <w:t>évoquée, que la prédication puisse être prononcée par des femmes pendant la messe. Un peu moins souvent, même si elle est largement récurrente, on trouve la demande que les femmes puissent être ordonnées prêtres. »</w:t>
      </w:r>
      <w:r w:rsidR="004F1256">
        <w:t xml:space="preserve"> </w:t>
      </w:r>
    </w:p>
  </w:footnote>
  <w:footnote w:id="4">
    <w:p w:rsidR="008A4299" w:rsidRPr="0042284F" w:rsidRDefault="008A4299" w:rsidP="00D80E92">
      <w:pPr>
        <w:pStyle w:val="Notedebasdepage"/>
      </w:pPr>
      <w:r>
        <w:rPr>
          <w:rStyle w:val="Appelnotedebasdep"/>
        </w:rPr>
        <w:footnoteRef/>
      </w:r>
      <w:r w:rsidRPr="00E12645">
        <w:t xml:space="preserve"> </w:t>
      </w:r>
      <w:r w:rsidR="00E12645" w:rsidRPr="00E12645">
        <w:t xml:space="preserve">À propos du </w:t>
      </w:r>
      <w:r w:rsidR="00E12645">
        <w:t>« </w:t>
      </w:r>
      <w:r w:rsidR="00E12645" w:rsidRPr="00E12645">
        <w:t>définiti</w:t>
      </w:r>
      <w:r w:rsidR="00E12645">
        <w:t>f »</w:t>
      </w:r>
      <w:r w:rsidR="00E12645" w:rsidRPr="00E12645">
        <w:t>, de la lett</w:t>
      </w:r>
      <w:r w:rsidR="00E12645">
        <w:t xml:space="preserve">re apostolique </w:t>
      </w:r>
      <w:r w:rsidRPr="00E12645">
        <w:rPr>
          <w:i/>
        </w:rPr>
        <w:t xml:space="preserve">Ordinatio </w:t>
      </w:r>
      <w:proofErr w:type="spellStart"/>
      <w:r w:rsidRPr="00E12645">
        <w:rPr>
          <w:i/>
        </w:rPr>
        <w:t>sacerdotalis</w:t>
      </w:r>
      <w:proofErr w:type="spellEnd"/>
      <w:r w:rsidRPr="00E12645">
        <w:rPr>
          <w:i/>
        </w:rPr>
        <w:t xml:space="preserve"> </w:t>
      </w:r>
      <w:r w:rsidRPr="00E12645">
        <w:t xml:space="preserve">(1994), </w:t>
      </w:r>
      <w:r w:rsidR="00E12645">
        <w:t xml:space="preserve">voir la précision du </w:t>
      </w:r>
      <w:r w:rsidRPr="00E12645">
        <w:t>card</w:t>
      </w:r>
      <w:r w:rsidR="00E12645">
        <w:t>inal</w:t>
      </w:r>
      <w:r w:rsidRPr="00E12645">
        <w:t xml:space="preserve"> Luis </w:t>
      </w:r>
      <w:proofErr w:type="spellStart"/>
      <w:r w:rsidRPr="00E12645">
        <w:t>Ladaria</w:t>
      </w:r>
      <w:proofErr w:type="spellEnd"/>
      <w:r w:rsidRPr="00E12645">
        <w:t xml:space="preserve">, </w:t>
      </w:r>
      <w:r w:rsidR="00E12645">
        <w:t>préfet de la congrégation pour la Doctrine de la Foi</w:t>
      </w:r>
      <w:r w:rsidRPr="00E12645">
        <w:t xml:space="preserve">, </w:t>
      </w:r>
      <w:r w:rsidR="00D80E92" w:rsidRPr="00D80E92">
        <w:rPr>
          <w:i/>
        </w:rPr>
        <w:t>À</w:t>
      </w:r>
      <w:r w:rsidR="00D80E92">
        <w:rPr>
          <w:i/>
        </w:rPr>
        <w:t xml:space="preserve"> propos de certains doutes sur le caractère définitif de la doctrine d’</w:t>
      </w:r>
      <w:proofErr w:type="spellStart"/>
      <w:r w:rsidR="00D80E92">
        <w:rPr>
          <w:i/>
        </w:rPr>
        <w:t>Episcopalis</w:t>
      </w:r>
      <w:proofErr w:type="spellEnd"/>
      <w:r w:rsidR="00D80E92">
        <w:rPr>
          <w:i/>
        </w:rPr>
        <w:t xml:space="preserve"> </w:t>
      </w:r>
      <w:proofErr w:type="spellStart"/>
      <w:r w:rsidR="00D80E92">
        <w:rPr>
          <w:i/>
        </w:rPr>
        <w:t>communio</w:t>
      </w:r>
      <w:proofErr w:type="spellEnd"/>
      <w:r w:rsidRPr="00E12645">
        <w:rPr>
          <w:i/>
        </w:rPr>
        <w:t xml:space="preserve"> </w:t>
      </w:r>
      <w:r w:rsidRPr="00E12645">
        <w:t xml:space="preserve">(2018). </w:t>
      </w:r>
      <w:r w:rsidR="00D80E92" w:rsidRPr="00D80E92">
        <w:t xml:space="preserve">Et déjà auparavant le pape François en </w:t>
      </w:r>
      <w:r w:rsidRPr="00D80E92">
        <w:t>2013</w:t>
      </w:r>
      <w:r w:rsidR="0031761E">
        <w:t xml:space="preserve"> dans </w:t>
      </w:r>
      <w:proofErr w:type="spellStart"/>
      <w:r w:rsidRPr="0042284F">
        <w:rPr>
          <w:i/>
        </w:rPr>
        <w:t>Evangeli</w:t>
      </w:r>
      <w:proofErr w:type="spellEnd"/>
      <w:r w:rsidRPr="0042284F">
        <w:rPr>
          <w:i/>
        </w:rPr>
        <w:t xml:space="preserve"> </w:t>
      </w:r>
      <w:proofErr w:type="spellStart"/>
      <w:r w:rsidRPr="0042284F">
        <w:rPr>
          <w:i/>
        </w:rPr>
        <w:t>Gaudium</w:t>
      </w:r>
      <w:proofErr w:type="spellEnd"/>
      <w:r w:rsidRPr="0042284F">
        <w:rPr>
          <w:i/>
        </w:rPr>
        <w:t xml:space="preserve"> </w:t>
      </w:r>
      <w:r w:rsidRPr="0042284F">
        <w:t>104.</w:t>
      </w:r>
    </w:p>
  </w:footnote>
  <w:footnote w:id="5">
    <w:p w:rsidR="008A4299" w:rsidRPr="002331CE" w:rsidRDefault="008A4299" w:rsidP="008A4299">
      <w:pPr>
        <w:pStyle w:val="Notedebasdepage"/>
      </w:pPr>
      <w:r w:rsidRPr="00320C28">
        <w:rPr>
          <w:rStyle w:val="Appelnotedebasdep"/>
        </w:rPr>
        <w:footnoteRef/>
      </w:r>
      <w:r w:rsidRPr="00D80E92">
        <w:t xml:space="preserve"> </w:t>
      </w:r>
      <w:r w:rsidR="0036062E">
        <w:t xml:space="preserve">Voir </w:t>
      </w:r>
      <w:r w:rsidR="00D80E92" w:rsidRPr="00D80E92">
        <w:t xml:space="preserve">le canoniste belge </w:t>
      </w:r>
      <w:r w:rsidRPr="00D80E92">
        <w:t xml:space="preserve">Alphonse </w:t>
      </w:r>
      <w:proofErr w:type="spellStart"/>
      <w:r w:rsidRPr="00D80E92">
        <w:t>Borras</w:t>
      </w:r>
      <w:proofErr w:type="spellEnd"/>
      <w:r w:rsidR="00D80E92" w:rsidRPr="00D80E92">
        <w:t xml:space="preserve"> sur cette notion de </w:t>
      </w:r>
      <w:r w:rsidR="00D80E92">
        <w:t xml:space="preserve">« </w:t>
      </w:r>
      <w:r w:rsidR="00D80E92" w:rsidRPr="00D80E92">
        <w:t>définitif</w:t>
      </w:r>
      <w:r w:rsidR="00D80E92">
        <w:t xml:space="preserve"> »</w:t>
      </w:r>
      <w:r w:rsidR="00D80E92" w:rsidRPr="00D80E92">
        <w:t xml:space="preserve"> et des autorités pouvant ou ne pouvant modifier cela</w:t>
      </w:r>
      <w:r w:rsidRPr="00D80E92">
        <w:t xml:space="preserve">. </w:t>
      </w:r>
      <w:r w:rsidRPr="002331CE">
        <w:rPr>
          <w:i/>
        </w:rPr>
        <w:t>Quand les prêtres viennent à manquer. Repères théologiques et canoniques en temps de précarité</w:t>
      </w:r>
      <w:r>
        <w:t xml:space="preserve">, Paris, </w:t>
      </w:r>
      <w:proofErr w:type="spellStart"/>
      <w:r>
        <w:t>Médiaspaul</w:t>
      </w:r>
      <w:proofErr w:type="spellEnd"/>
      <w:r w:rsidRPr="002331CE">
        <w:t xml:space="preserve">, </w:t>
      </w:r>
      <w:r>
        <w:t>2017</w:t>
      </w:r>
      <w:r w:rsidRPr="002331CE">
        <w:t>, p. 186-193.</w:t>
      </w:r>
    </w:p>
  </w:footnote>
  <w:footnote w:id="6">
    <w:p w:rsidR="006F7476" w:rsidRDefault="006F7476">
      <w:pPr>
        <w:pStyle w:val="Notedebasdepage"/>
      </w:pPr>
      <w:r>
        <w:rPr>
          <w:rStyle w:val="Appelnotedebasdep"/>
        </w:rPr>
        <w:footnoteRef/>
      </w:r>
      <w:r>
        <w:t xml:space="preserve"> </w:t>
      </w:r>
      <w:r w:rsidRPr="006F7476">
        <w:t>Jean Gaudemet, Brigitte Basdevant,</w:t>
      </w:r>
      <w:r>
        <w:rPr>
          <w:i/>
        </w:rPr>
        <w:t xml:space="preserve"> </w:t>
      </w:r>
      <w:r w:rsidRPr="006F7476">
        <w:rPr>
          <w:i/>
        </w:rPr>
        <w:t>Les canons des conciles mérovingiens (VI</w:t>
      </w:r>
      <w:r w:rsidRPr="006F7476">
        <w:rPr>
          <w:i/>
          <w:vertAlign w:val="superscript"/>
        </w:rPr>
        <w:t>e</w:t>
      </w:r>
      <w:r w:rsidRPr="006F7476">
        <w:rPr>
          <w:i/>
        </w:rPr>
        <w:t>-VII</w:t>
      </w:r>
      <w:r w:rsidRPr="006F7476">
        <w:rPr>
          <w:i/>
          <w:vertAlign w:val="superscript"/>
        </w:rPr>
        <w:t>e</w:t>
      </w:r>
      <w:r w:rsidRPr="006F7476">
        <w:rPr>
          <w:i/>
        </w:rPr>
        <w:t xml:space="preserve"> siècles), introduction, traduction et notes</w:t>
      </w:r>
      <w:r>
        <w:rPr>
          <w:i/>
        </w:rPr>
        <w:t xml:space="preserve"> </w:t>
      </w:r>
      <w:r>
        <w:t>(Sources Chrétiennes 353 et 354), Paris, Cerf, 1989, p. 486-505.</w:t>
      </w:r>
    </w:p>
  </w:footnote>
  <w:footnote w:id="7">
    <w:p w:rsidR="006F7476" w:rsidRDefault="006F7476">
      <w:pPr>
        <w:pStyle w:val="Notedebasdepage"/>
      </w:pPr>
      <w:r>
        <w:rPr>
          <w:rStyle w:val="Appelnotedebasdep"/>
        </w:rPr>
        <w:footnoteRef/>
      </w:r>
      <w:r>
        <w:t xml:space="preserve"> La pratique pour les femmes de se couvrir les mains afin de recevoir l’eucharistie est déjà exigée bien plus anciennement par St Césaire d’Arles (</w:t>
      </w:r>
      <w:r w:rsidR="005A5C43">
        <w:rPr>
          <w:i/>
        </w:rPr>
        <w:t>S</w:t>
      </w:r>
      <w:r w:rsidRPr="006F7476">
        <w:rPr>
          <w:i/>
        </w:rPr>
        <w:t>erm</w:t>
      </w:r>
      <w:r w:rsidR="005A5C43">
        <w:rPr>
          <w:i/>
        </w:rPr>
        <w:t>on</w:t>
      </w:r>
      <w:r>
        <w:t xml:space="preserve"> 229).</w:t>
      </w:r>
    </w:p>
  </w:footnote>
  <w:footnote w:id="8">
    <w:p w:rsidR="00E20E08" w:rsidRPr="00C938DE" w:rsidRDefault="00E20E08">
      <w:pPr>
        <w:pStyle w:val="Notedebasdepage"/>
        <w:rPr>
          <w:lang w:val="en-US"/>
        </w:rPr>
      </w:pPr>
      <w:r>
        <w:rPr>
          <w:rStyle w:val="Appelnotedebasdep"/>
        </w:rPr>
        <w:footnoteRef/>
      </w:r>
      <w:r w:rsidRPr="00E20E08">
        <w:t xml:space="preserve"> Arnaud Join-Lambert, « Peut-on parler de “réforme liturgique” en Gaule du </w:t>
      </w:r>
      <w:proofErr w:type="gramStart"/>
      <w:r w:rsidRPr="00E20E08">
        <w:t>IV</w:t>
      </w:r>
      <w:r w:rsidRPr="005A5C43">
        <w:rPr>
          <w:vertAlign w:val="superscript"/>
        </w:rPr>
        <w:t>e</w:t>
      </w:r>
      <w:r>
        <w:t xml:space="preserve"> </w:t>
      </w:r>
      <w:r w:rsidRPr="00E20E08">
        <w:t xml:space="preserve"> au</w:t>
      </w:r>
      <w:proofErr w:type="gramEnd"/>
      <w:r w:rsidRPr="00E20E08">
        <w:t xml:space="preserve"> VII</w:t>
      </w:r>
      <w:r w:rsidRPr="005A5C43">
        <w:rPr>
          <w:vertAlign w:val="superscript"/>
        </w:rPr>
        <w:t>e</w:t>
      </w:r>
      <w:r w:rsidRPr="00E20E08">
        <w:t xml:space="preserve"> siècle ? Une première approche par le biais des canons conciliaires gaulois et mérovingiens</w:t>
      </w:r>
      <w:r>
        <w:t> »</w:t>
      </w:r>
      <w:r w:rsidRPr="00E20E08">
        <w:t xml:space="preserve">, </w:t>
      </w:r>
      <w:r>
        <w:t xml:space="preserve">dans Martin </w:t>
      </w:r>
      <w:proofErr w:type="spellStart"/>
      <w:r>
        <w:t>Klöckener</w:t>
      </w:r>
      <w:proofErr w:type="spellEnd"/>
      <w:r>
        <w:t xml:space="preserve">, Benedikt </w:t>
      </w:r>
      <w:proofErr w:type="spellStart"/>
      <w:r>
        <w:t>Kranemann</w:t>
      </w:r>
      <w:proofErr w:type="spellEnd"/>
      <w:r>
        <w:t xml:space="preserve">, </w:t>
      </w:r>
      <w:proofErr w:type="spellStart"/>
      <w:r w:rsidRPr="00E20E08">
        <w:rPr>
          <w:i/>
        </w:rPr>
        <w:t>Liturgiereformen</w:t>
      </w:r>
      <w:proofErr w:type="spellEnd"/>
      <w:r w:rsidRPr="00E20E08">
        <w:rPr>
          <w:i/>
        </w:rPr>
        <w:t xml:space="preserve">. </w:t>
      </w:r>
      <w:r w:rsidRPr="004D24FE">
        <w:rPr>
          <w:i/>
          <w:lang w:val="de-DE"/>
        </w:rPr>
        <w:t xml:space="preserve">Historische Studien zu einem bleibenden Grundzug </w:t>
      </w:r>
      <w:r w:rsidR="00C938DE">
        <w:rPr>
          <w:i/>
          <w:lang w:val="de-DE"/>
        </w:rPr>
        <w:t>des christlichen Gottesdienstes</w:t>
      </w:r>
      <w:r w:rsidRPr="004D24FE">
        <w:rPr>
          <w:lang w:val="de-DE"/>
        </w:rPr>
        <w:t>, Münster, Aschendorff, 2002, p. 169-186.</w:t>
      </w:r>
      <w:r w:rsidR="00C938DE">
        <w:rPr>
          <w:lang w:val="de-DE"/>
        </w:rPr>
        <w:t xml:space="preserve"> </w:t>
      </w:r>
      <w:r w:rsidR="00C938DE" w:rsidRPr="00C938DE">
        <w:rPr>
          <w:lang w:val="en-US"/>
        </w:rPr>
        <w:t xml:space="preserve">Sur le </w:t>
      </w:r>
      <w:proofErr w:type="spellStart"/>
      <w:r w:rsidR="00C938DE" w:rsidRPr="00C938DE">
        <w:rPr>
          <w:lang w:val="en-US"/>
        </w:rPr>
        <w:t>diaconat</w:t>
      </w:r>
      <w:proofErr w:type="spellEnd"/>
      <w:r w:rsidR="00C938DE" w:rsidRPr="00C938DE">
        <w:rPr>
          <w:lang w:val="en-US"/>
        </w:rPr>
        <w:t xml:space="preserve">, </w:t>
      </w:r>
      <w:proofErr w:type="spellStart"/>
      <w:r w:rsidR="00C938DE" w:rsidRPr="00C938DE">
        <w:rPr>
          <w:lang w:val="en-US"/>
        </w:rPr>
        <w:t>voir</w:t>
      </w:r>
      <w:proofErr w:type="spellEnd"/>
      <w:r w:rsidR="00C938DE" w:rsidRPr="00C938DE">
        <w:rPr>
          <w:lang w:val="en-US"/>
        </w:rPr>
        <w:t xml:space="preserve"> </w:t>
      </w:r>
      <w:r w:rsidR="00C938DE">
        <w:rPr>
          <w:lang w:val="en-GB"/>
        </w:rPr>
        <w:t xml:space="preserve">Hildegarde </w:t>
      </w:r>
      <w:proofErr w:type="spellStart"/>
      <w:r w:rsidR="00C938DE">
        <w:rPr>
          <w:lang w:val="en-GB"/>
        </w:rPr>
        <w:t>Warnink</w:t>
      </w:r>
      <w:proofErr w:type="spellEnd"/>
      <w:r w:rsidR="00C938DE">
        <w:rPr>
          <w:lang w:val="en-GB"/>
        </w:rPr>
        <w:t xml:space="preserve"> (</w:t>
      </w:r>
      <w:proofErr w:type="spellStart"/>
      <w:r w:rsidR="00C938DE">
        <w:rPr>
          <w:lang w:val="en-GB"/>
        </w:rPr>
        <w:t>éd</w:t>
      </w:r>
      <w:proofErr w:type="spellEnd"/>
      <w:r w:rsidR="00C938DE">
        <w:rPr>
          <w:lang w:val="en-GB"/>
        </w:rPr>
        <w:t xml:space="preserve">.), </w:t>
      </w:r>
      <w:r w:rsidR="00C938DE">
        <w:rPr>
          <w:i/>
          <w:iCs/>
          <w:lang w:val="en-GB"/>
        </w:rPr>
        <w:t>Unlocking the Future: Women and the diaconate</w:t>
      </w:r>
      <w:r w:rsidR="00C938DE">
        <w:rPr>
          <w:lang w:val="en-GB"/>
        </w:rPr>
        <w:t xml:space="preserve">, Monsignor W. </w:t>
      </w:r>
      <w:proofErr w:type="spellStart"/>
      <w:r w:rsidR="00C938DE">
        <w:rPr>
          <w:lang w:val="en-GB"/>
        </w:rPr>
        <w:t>Onclin</w:t>
      </w:r>
      <w:proofErr w:type="spellEnd"/>
      <w:r w:rsidR="00C938DE">
        <w:rPr>
          <w:lang w:val="en-GB"/>
        </w:rPr>
        <w:t xml:space="preserve"> Chair 2020, Leuven, </w:t>
      </w:r>
      <w:proofErr w:type="spellStart"/>
      <w:r w:rsidR="00C938DE">
        <w:rPr>
          <w:lang w:val="en-GB"/>
        </w:rPr>
        <w:t>Peeters</w:t>
      </w:r>
      <w:proofErr w:type="spellEnd"/>
      <w:r w:rsidR="00C938DE">
        <w:rPr>
          <w:lang w:val="en-GB"/>
        </w:rPr>
        <w:t>, 2020.</w:t>
      </w:r>
    </w:p>
  </w:footnote>
  <w:footnote w:id="9">
    <w:p w:rsidR="00F537DB" w:rsidRPr="00E20E08" w:rsidRDefault="00F537DB">
      <w:pPr>
        <w:pStyle w:val="Notedebasdepage"/>
      </w:pPr>
      <w:r>
        <w:rPr>
          <w:rStyle w:val="Appelnotedebasdep"/>
        </w:rPr>
        <w:footnoteRef/>
      </w:r>
      <w:r w:rsidRPr="006F7476">
        <w:t xml:space="preserve"> Silv</w:t>
      </w:r>
      <w:r w:rsidR="006F7476" w:rsidRPr="006F7476">
        <w:t>an</w:t>
      </w:r>
      <w:r w:rsidRPr="006F7476">
        <w:t xml:space="preserve">a </w:t>
      </w:r>
      <w:proofErr w:type="spellStart"/>
      <w:r w:rsidRPr="006F7476">
        <w:t>Panciera</w:t>
      </w:r>
      <w:proofErr w:type="spellEnd"/>
      <w:r w:rsidRPr="006F7476">
        <w:t xml:space="preserve">, </w:t>
      </w:r>
      <w:r w:rsidR="00E20E08" w:rsidRPr="006F7476">
        <w:rPr>
          <w:i/>
        </w:rPr>
        <w:t xml:space="preserve">Les béguines. </w:t>
      </w:r>
      <w:r w:rsidR="00E20E08" w:rsidRPr="00E20E08">
        <w:rPr>
          <w:i/>
        </w:rPr>
        <w:t>Une communauté de femmes libres</w:t>
      </w:r>
      <w:r w:rsidR="0009126F" w:rsidRPr="00E20E08">
        <w:t xml:space="preserve">, </w:t>
      </w:r>
      <w:r w:rsidR="006F7476">
        <w:t xml:space="preserve">Paris, </w:t>
      </w:r>
      <w:proofErr w:type="spellStart"/>
      <w:r w:rsidR="006F7476">
        <w:t>Almora</w:t>
      </w:r>
      <w:proofErr w:type="spellEnd"/>
      <w:r w:rsidR="006F7476">
        <w:t>,</w:t>
      </w:r>
      <w:r w:rsidR="0009126F" w:rsidRPr="00E20E08">
        <w:t xml:space="preserve"> 2021.</w:t>
      </w:r>
    </w:p>
  </w:footnote>
  <w:footnote w:id="10">
    <w:p w:rsidR="008D095C" w:rsidRPr="00D13F32" w:rsidRDefault="008D095C">
      <w:pPr>
        <w:pStyle w:val="Notedebasdepage"/>
      </w:pPr>
      <w:r w:rsidRPr="00D13F32">
        <w:rPr>
          <w:rStyle w:val="Appelnotedebasdep"/>
        </w:rPr>
        <w:footnoteRef/>
      </w:r>
      <w:r w:rsidRPr="002B1C91">
        <w:t xml:space="preserve"> </w:t>
      </w:r>
      <w:bookmarkStart w:id="0" w:name="_Hlk119321582"/>
      <w:r w:rsidR="00D13F32" w:rsidRPr="002B1C91">
        <w:t xml:space="preserve">Ruth Fox, </w:t>
      </w:r>
      <w:r w:rsidR="008A4299">
        <w:t>« </w:t>
      </w:r>
      <w:r w:rsidR="00D13F32" w:rsidRPr="00D13F32">
        <w:t>Étranges omissions</w:t>
      </w:r>
      <w:r w:rsidR="00D13F32">
        <w:t> : Où sont les femmes-clé de l’É</w:t>
      </w:r>
      <w:r w:rsidR="00D13F32" w:rsidRPr="00D13F32">
        <w:t>criture dans le Lectionnaire d’aujourd’hui ?</w:t>
      </w:r>
      <w:r w:rsidR="008A4299">
        <w:t> »</w:t>
      </w:r>
      <w:r w:rsidR="00D13F32" w:rsidRPr="00D13F32">
        <w:t xml:space="preserve">, </w:t>
      </w:r>
      <w:r w:rsidR="00D13F32" w:rsidRPr="00D13F32">
        <w:rPr>
          <w:i/>
        </w:rPr>
        <w:t>Femmes et Hommes en Eglise</w:t>
      </w:r>
      <w:r w:rsidR="00D13F32" w:rsidRPr="00D13F32">
        <w:t xml:space="preserve"> 62 (1995)</w:t>
      </w:r>
      <w:r w:rsidR="00D13F32">
        <w:t xml:space="preserve"> </w:t>
      </w:r>
      <w:r w:rsidR="00993EFB">
        <w:t>25-31</w:t>
      </w:r>
      <w:bookmarkEnd w:id="0"/>
      <w:r w:rsidR="00D13F32">
        <w:t xml:space="preserve">. Pour développer cette question, voir </w:t>
      </w:r>
      <w:r w:rsidR="00D13F32" w:rsidRPr="00D13F32">
        <w:t>Marjorie Procter-Smith, </w:t>
      </w:r>
      <w:r w:rsidR="008A4299">
        <w:t>« </w:t>
      </w:r>
      <w:r w:rsidR="00D13F32" w:rsidRPr="00D13F32">
        <w:t>Images de femmes dans le lectionnaire</w:t>
      </w:r>
      <w:r w:rsidR="008A4299">
        <w:t> »</w:t>
      </w:r>
      <w:r w:rsidR="00D13F32" w:rsidRPr="00D13F32">
        <w:t xml:space="preserve">, </w:t>
      </w:r>
      <w:proofErr w:type="spellStart"/>
      <w:r w:rsidR="00D13F32" w:rsidRPr="00D13F32">
        <w:rPr>
          <w:i/>
        </w:rPr>
        <w:t>Concilium</w:t>
      </w:r>
      <w:proofErr w:type="spellEnd"/>
      <w:r w:rsidR="00D13F32">
        <w:t xml:space="preserve"> 202 (1985) 71-84 ; Élisabeth Parmentier, </w:t>
      </w:r>
      <w:r w:rsidR="008A4299">
        <w:t>« </w:t>
      </w:r>
      <w:r w:rsidR="00D13F32" w:rsidRPr="00D13F32">
        <w:t>Quelle parole proclamer dans la liturgie ? Exigences féministes</w:t>
      </w:r>
      <w:r w:rsidR="008A4299">
        <w:t> »</w:t>
      </w:r>
      <w:r w:rsidR="00D13F32">
        <w:t xml:space="preserve">, </w:t>
      </w:r>
      <w:r w:rsidR="00EF5C51">
        <w:t>dans</w:t>
      </w:r>
      <w:r w:rsidR="00D13F32">
        <w:t xml:space="preserve"> M</w:t>
      </w:r>
      <w:r w:rsidR="00EF5C51">
        <w:t>artin</w:t>
      </w:r>
      <w:r w:rsidR="00D13F32">
        <w:t xml:space="preserve"> </w:t>
      </w:r>
      <w:proofErr w:type="spellStart"/>
      <w:r w:rsidR="00D13F32">
        <w:t>Klöckener</w:t>
      </w:r>
      <w:proofErr w:type="spellEnd"/>
      <w:r w:rsidR="00D13F32">
        <w:t>, B</w:t>
      </w:r>
      <w:r w:rsidR="00EF5C51">
        <w:t>runo</w:t>
      </w:r>
      <w:r w:rsidR="00D13F32">
        <w:t xml:space="preserve"> </w:t>
      </w:r>
      <w:proofErr w:type="spellStart"/>
      <w:r w:rsidR="00D13F32">
        <w:t>Bürki</w:t>
      </w:r>
      <w:proofErr w:type="spellEnd"/>
      <w:r w:rsidR="00D13F32">
        <w:t>, A. Join-Lambert (</w:t>
      </w:r>
      <w:proofErr w:type="spellStart"/>
      <w:r w:rsidR="00D13F32">
        <w:t>dir</w:t>
      </w:r>
      <w:proofErr w:type="spellEnd"/>
      <w:r w:rsidR="00D13F32">
        <w:t xml:space="preserve">.), </w:t>
      </w:r>
      <w:r w:rsidR="00D13F32">
        <w:rPr>
          <w:i/>
        </w:rPr>
        <w:t>Rôle et présence de la Bible dans la liturgie</w:t>
      </w:r>
      <w:r w:rsidR="00D13F32">
        <w:t xml:space="preserve">, Fribourg, Academic </w:t>
      </w:r>
      <w:proofErr w:type="spellStart"/>
      <w:r w:rsidR="00D13F32">
        <w:t>Press</w:t>
      </w:r>
      <w:proofErr w:type="spellEnd"/>
      <w:r w:rsidR="00D13F32">
        <w:t xml:space="preserve">, 2006, </w:t>
      </w:r>
      <w:r w:rsidR="00A93BE8">
        <w:t>p. 367-383</w:t>
      </w:r>
      <w:r w:rsidR="00D13F32">
        <w:t>.</w:t>
      </w:r>
    </w:p>
  </w:footnote>
  <w:footnote w:id="11">
    <w:p w:rsidR="00617856" w:rsidRDefault="00617856">
      <w:pPr>
        <w:pStyle w:val="Notedebasdepage"/>
      </w:pPr>
      <w:r>
        <w:rPr>
          <w:rStyle w:val="Appelnotedebasdep"/>
        </w:rPr>
        <w:footnoteRef/>
      </w:r>
      <w:r>
        <w:t xml:space="preserve"> La lecture du 31</w:t>
      </w:r>
      <w:r w:rsidRPr="00617856">
        <w:rPr>
          <w:vertAlign w:val="superscript"/>
        </w:rPr>
        <w:t>e</w:t>
      </w:r>
      <w:r>
        <w:t xml:space="preserve"> samedi du temps ordinaire, année impaire, propose seulement les versets 3-9.16-22.37.</w:t>
      </w:r>
    </w:p>
  </w:footnote>
  <w:footnote w:id="12">
    <w:p w:rsidR="00803529" w:rsidRPr="00932AAD" w:rsidRDefault="00803529">
      <w:pPr>
        <w:pStyle w:val="Notedebasdepage"/>
      </w:pPr>
      <w:r>
        <w:rPr>
          <w:rStyle w:val="Appelnotedebasdep"/>
        </w:rPr>
        <w:footnoteRef/>
      </w:r>
      <w:r>
        <w:t xml:space="preserve"> La composition du groupe est indiquée par </w:t>
      </w:r>
      <w:proofErr w:type="spellStart"/>
      <w:r>
        <w:t>Annibale</w:t>
      </w:r>
      <w:proofErr w:type="spellEnd"/>
      <w:r>
        <w:t xml:space="preserve"> </w:t>
      </w:r>
      <w:proofErr w:type="spellStart"/>
      <w:r>
        <w:t>Bugnini</w:t>
      </w:r>
      <w:proofErr w:type="spellEnd"/>
      <w:r>
        <w:t xml:space="preserve">, </w:t>
      </w:r>
      <w:r w:rsidR="00932AAD">
        <w:rPr>
          <w:i/>
        </w:rPr>
        <w:t>La réforme de la liturgie (1948-1975)</w:t>
      </w:r>
      <w:r w:rsidR="00932AAD">
        <w:t>, Paris, DDB, 2015, p. 440.</w:t>
      </w:r>
    </w:p>
  </w:footnote>
  <w:footnote w:id="13">
    <w:p w:rsidR="00353558" w:rsidRDefault="00353558">
      <w:pPr>
        <w:pStyle w:val="Notedebasdepage"/>
      </w:pPr>
      <w:r>
        <w:rPr>
          <w:rStyle w:val="Appelnotedebasdep"/>
        </w:rPr>
        <w:footnoteRef/>
      </w:r>
      <w:r>
        <w:t xml:space="preserve"> La question n’est pas simple. En tant que tel, le nom en grec peut être féminin ou masculin, en fonction de l’accentuation, qui apparait sur les manuscrits très tardivement. C’est par l’étude des accentuations sur d’autres noms de femmes que les exégètes attestent </w:t>
      </w:r>
      <w:r w:rsidR="007B5B99">
        <w:t xml:space="preserve">que </w:t>
      </w:r>
      <w:proofErr w:type="spellStart"/>
      <w:r w:rsidR="007B5B99">
        <w:t>Junias</w:t>
      </w:r>
      <w:proofErr w:type="spellEnd"/>
      <w:r w:rsidR="007B5B99">
        <w:t xml:space="preserve"> en est une. À cela s’ajoutent des commentaires patristiques, dont le plus célèbre est celui de Saint Jean Chrysostome : « </w:t>
      </w:r>
      <w:r w:rsidR="007B5B99" w:rsidRPr="007B5B99">
        <w:t xml:space="preserve">Être un apôtre est une grande chose. Être </w:t>
      </w:r>
      <w:r w:rsidR="007B5B99">
        <w:t>“</w:t>
      </w:r>
      <w:r w:rsidR="007B5B99" w:rsidRPr="007B5B99">
        <w:t>remarquable parmi les apôtres</w:t>
      </w:r>
      <w:r w:rsidR="00EF5C51">
        <w:t>”</w:t>
      </w:r>
      <w:r w:rsidR="007B5B99" w:rsidRPr="007B5B99">
        <w:t xml:space="preserve">, imaginez donc quel merveilleux </w:t>
      </w:r>
      <w:proofErr w:type="gramStart"/>
      <w:r w:rsidR="007B5B99" w:rsidRPr="007B5B99">
        <w:t>éloge!</w:t>
      </w:r>
      <w:proofErr w:type="gramEnd"/>
      <w:r w:rsidR="007B5B99" w:rsidRPr="007B5B99">
        <w:t xml:space="preserve"> De fait, quelle ne </w:t>
      </w:r>
      <w:proofErr w:type="spellStart"/>
      <w:r w:rsidR="007B5B99" w:rsidRPr="007B5B99">
        <w:t>dut</w:t>
      </w:r>
      <w:proofErr w:type="spellEnd"/>
      <w:r w:rsidR="007B5B99" w:rsidRPr="007B5B99">
        <w:t xml:space="preserve"> pas être la sagesse de cette femme pour qu’elle soit jugée digne du titre </w:t>
      </w:r>
      <w:r w:rsidR="007B5B99">
        <w:rPr>
          <w:lang w:val="es-ES_tradnl"/>
        </w:rPr>
        <w:t>“</w:t>
      </w:r>
      <w:r w:rsidR="007B5B99" w:rsidRPr="007B5B99">
        <w:t>apôtre”. »</w:t>
      </w:r>
      <w:r>
        <w:t xml:space="preserve"> </w:t>
      </w:r>
      <w:r w:rsidR="007B5B99" w:rsidRPr="007B5B99">
        <w:rPr>
          <w:i/>
        </w:rPr>
        <w:t xml:space="preserve">Ep. </w:t>
      </w:r>
      <w:proofErr w:type="gramStart"/>
      <w:r w:rsidR="007B5B99" w:rsidRPr="007B5B99">
        <w:rPr>
          <w:i/>
        </w:rPr>
        <w:t>ad</w:t>
      </w:r>
      <w:proofErr w:type="gramEnd"/>
      <w:r w:rsidR="007B5B99" w:rsidRPr="007B5B99">
        <w:rPr>
          <w:i/>
        </w:rPr>
        <w:t xml:space="preserve"> Romanos</w:t>
      </w:r>
      <w:r w:rsidR="007B5B99" w:rsidRPr="007B5B99">
        <w:t xml:space="preserve"> 31.2</w:t>
      </w:r>
      <w:r w:rsidR="007B5B99">
        <w:t xml:space="preserve">, cité par </w:t>
      </w:r>
      <w:bookmarkStart w:id="3" w:name="_Hlk119328516"/>
      <w:r w:rsidR="007B5B99">
        <w:t xml:space="preserve">Elton J. </w:t>
      </w:r>
      <w:proofErr w:type="spellStart"/>
      <w:r w:rsidR="007B5B99">
        <w:t>Epp</w:t>
      </w:r>
      <w:proofErr w:type="spellEnd"/>
      <w:r w:rsidR="007B5B99">
        <w:t xml:space="preserve">, </w:t>
      </w:r>
      <w:proofErr w:type="spellStart"/>
      <w:r w:rsidR="007B5B99" w:rsidRPr="007B5B99">
        <w:rPr>
          <w:i/>
        </w:rPr>
        <w:t>Junia</w:t>
      </w:r>
      <w:proofErr w:type="spellEnd"/>
      <w:r w:rsidR="007B5B99" w:rsidRPr="007B5B99">
        <w:rPr>
          <w:i/>
        </w:rPr>
        <w:t>. Une femme apôtre ressuscitée par l’exégèse</w:t>
      </w:r>
      <w:r w:rsidR="007B5B99" w:rsidRPr="007B5B99">
        <w:t xml:space="preserve">, </w:t>
      </w:r>
      <w:r w:rsidR="007B5B99">
        <w:t xml:space="preserve">Genève, </w:t>
      </w:r>
      <w:r w:rsidR="007B5B99" w:rsidRPr="007B5B99">
        <w:t>Labor et Fides, 2014</w:t>
      </w:r>
      <w:r w:rsidR="007B5B99">
        <w:t>, p. 68 [traduit de l’anglais, 2005]</w:t>
      </w:r>
      <w:r w:rsidR="007B5B99" w:rsidRPr="007B5B99">
        <w:t>.</w:t>
      </w:r>
      <w:bookmarkEnd w:id="3"/>
      <w:r w:rsidR="007B5B99">
        <w:t xml:space="preserve"> </w:t>
      </w:r>
    </w:p>
  </w:footnote>
  <w:footnote w:id="14">
    <w:p w:rsidR="00A3760D" w:rsidRDefault="00301B0B" w:rsidP="00A3760D">
      <w:pPr>
        <w:pStyle w:val="Notedebasdepage"/>
      </w:pPr>
      <w:r>
        <w:rPr>
          <w:rStyle w:val="Appelnotedebasdep"/>
        </w:rPr>
        <w:footnoteRef/>
      </w:r>
      <w:r>
        <w:t xml:space="preserve"> </w:t>
      </w:r>
      <w:r w:rsidR="00A3760D">
        <w:t xml:space="preserve">Catherine Chevalier, </w:t>
      </w:r>
      <w:r w:rsidR="008A4299">
        <w:t>« </w:t>
      </w:r>
      <w:r w:rsidR="00A3760D">
        <w:t>La collaboration entre prêtres et femmes laïques mandatées en pastorale territoriale.</w:t>
      </w:r>
    </w:p>
    <w:p w:rsidR="00301B0B" w:rsidRDefault="00A3760D" w:rsidP="00A3760D">
      <w:pPr>
        <w:pStyle w:val="Notedebasdepage"/>
      </w:pPr>
      <w:r>
        <w:t>Bénéfices et défis</w:t>
      </w:r>
      <w:r w:rsidR="008A4299">
        <w:t> »</w:t>
      </w:r>
      <w:r>
        <w:t xml:space="preserve">, </w:t>
      </w:r>
      <w:r>
        <w:rPr>
          <w:i/>
        </w:rPr>
        <w:t xml:space="preserve">Lumen Vitae </w:t>
      </w:r>
      <w:r>
        <w:t xml:space="preserve">75, 4, 2020, p. 433-448. </w:t>
      </w:r>
    </w:p>
  </w:footnote>
  <w:footnote w:id="15">
    <w:p w:rsidR="005F5690" w:rsidRDefault="005F5690">
      <w:pPr>
        <w:pStyle w:val="Notedebasdepage"/>
      </w:pPr>
      <w:r>
        <w:rPr>
          <w:rStyle w:val="Appelnotedebasdep"/>
        </w:rPr>
        <w:footnoteRef/>
      </w:r>
      <w:r>
        <w:t xml:space="preserve"> </w:t>
      </w:r>
      <w:hyperlink r:id="rId1" w:history="1">
        <w:r w:rsidRPr="00065E2E">
          <w:rPr>
            <w:rStyle w:val="Lienhypertexte"/>
          </w:rPr>
          <w:t>https://www.cath.ch/newsf/jura-pastoral-deux-delegues-episcopaux-succedent-a-labbe-theurillat/</w:t>
        </w:r>
      </w:hyperlink>
      <w:r>
        <w:t xml:space="preserve"> </w:t>
      </w:r>
    </w:p>
  </w:footnote>
  <w:footnote w:id="16">
    <w:p w:rsidR="00462CCF" w:rsidRDefault="00462CCF">
      <w:pPr>
        <w:pStyle w:val="Notedebasdepage"/>
      </w:pPr>
      <w:r>
        <w:rPr>
          <w:rStyle w:val="Appelnotedebasdep"/>
        </w:rPr>
        <w:footnoteRef/>
      </w:r>
      <w:r w:rsidR="00816305">
        <w:t xml:space="preserve"> Selon des statuts variables en termes d’office ou de ministère,</w:t>
      </w:r>
      <w:r>
        <w:t xml:space="preserve"> </w:t>
      </w:r>
      <w:hyperlink r:id="rId2" w:history="1">
        <w:r w:rsidR="00816305" w:rsidRPr="00E429B1">
          <w:rPr>
            <w:rStyle w:val="Lienhypertexte"/>
          </w:rPr>
          <w:t>https://www.la-croix.com/Religion/Eglise-ose-avancer-dioceses-pouvoir-leveque-est-delegue-femmes-2022-06-25-1201221918</w:t>
        </w:r>
      </w:hyperlink>
      <w:r w:rsidR="00816305">
        <w:t xml:space="preserve"> </w:t>
      </w:r>
    </w:p>
  </w:footnote>
  <w:footnote w:id="17">
    <w:p w:rsidR="000916CA" w:rsidRDefault="000916CA">
      <w:pPr>
        <w:pStyle w:val="Notedebasdepage"/>
      </w:pPr>
      <w:r>
        <w:rPr>
          <w:rStyle w:val="Appelnotedebasdep"/>
        </w:rPr>
        <w:footnoteRef/>
      </w:r>
      <w:r>
        <w:t xml:space="preserve"> </w:t>
      </w:r>
      <w:hyperlink r:id="rId3" w:history="1">
        <w:r w:rsidRPr="009A4469">
          <w:rPr>
            <w:rStyle w:val="Lienhypertexte"/>
          </w:rPr>
          <w:t>https://www.vatican.va/content/francesco/it/apost_constitutions/documents/20220319-costituzione-ap-praedicate-evangelium.html</w:t>
        </w:r>
      </w:hyperlink>
      <w:r>
        <w:t xml:space="preserve"> </w:t>
      </w:r>
    </w:p>
  </w:footnote>
  <w:footnote w:id="18">
    <w:p w:rsidR="00301B0B" w:rsidRDefault="00301B0B">
      <w:pPr>
        <w:pStyle w:val="Notedebasdepage"/>
      </w:pPr>
      <w:r>
        <w:rPr>
          <w:rStyle w:val="Appelnotedebasdep"/>
        </w:rPr>
        <w:footnoteRef/>
      </w:r>
      <w:r>
        <w:t xml:space="preserve"> </w:t>
      </w:r>
      <w:r w:rsidR="002C27F1">
        <w:t xml:space="preserve">Laurent Villemin, </w:t>
      </w:r>
      <w:r w:rsidR="002C27F1" w:rsidRPr="002C27F1">
        <w:rPr>
          <w:i/>
        </w:rPr>
        <w:t>Pouvoir d'ordre et pouvoir de juridiction. Histoire théologique de leur distinction</w:t>
      </w:r>
      <w:r w:rsidR="002C27F1">
        <w:t xml:space="preserve"> (</w:t>
      </w:r>
      <w:proofErr w:type="spellStart"/>
      <w:r w:rsidR="002C27F1">
        <w:t>Cogitatio</w:t>
      </w:r>
      <w:proofErr w:type="spellEnd"/>
      <w:r w:rsidR="002C27F1">
        <w:t xml:space="preserve"> </w:t>
      </w:r>
      <w:proofErr w:type="spellStart"/>
      <w:r w:rsidR="002C27F1">
        <w:t>fidei</w:t>
      </w:r>
      <w:proofErr w:type="spellEnd"/>
      <w:r w:rsidR="002C27F1">
        <w:t xml:space="preserve"> </w:t>
      </w:r>
      <w:r w:rsidR="00A3760D">
        <w:t>228</w:t>
      </w:r>
      <w:r w:rsidR="002C27F1">
        <w:t>), Paris, Cerf, 2003.</w:t>
      </w:r>
    </w:p>
  </w:footnote>
  <w:footnote w:id="19">
    <w:p w:rsidR="002A544D" w:rsidRPr="003D1C29" w:rsidRDefault="002A544D">
      <w:pPr>
        <w:pStyle w:val="Notedebasdepage"/>
        <w:rPr>
          <w:lang w:val="es-ES_tradnl"/>
        </w:rPr>
      </w:pPr>
      <w:r w:rsidRPr="003D1C29">
        <w:rPr>
          <w:rStyle w:val="Appelnotedebasdep"/>
        </w:rPr>
        <w:footnoteRef/>
      </w:r>
      <w:r w:rsidRPr="003D1C29">
        <w:t xml:space="preserve"> </w:t>
      </w:r>
      <w:r w:rsidR="003D1C29" w:rsidRPr="003D1C29">
        <w:t>Arnaud Join-Lambert,</w:t>
      </w:r>
      <w:r w:rsidR="003D1C29" w:rsidRPr="003D1C29">
        <w:rPr>
          <w:lang w:val="es-ES_tradnl"/>
        </w:rPr>
        <w:t xml:space="preserve"> André </w:t>
      </w:r>
      <w:proofErr w:type="spellStart"/>
      <w:r w:rsidR="003D1C29" w:rsidRPr="003D1C29">
        <w:rPr>
          <w:lang w:val="es-ES_tradnl"/>
        </w:rPr>
        <w:t>Haquin</w:t>
      </w:r>
      <w:proofErr w:type="spellEnd"/>
      <w:r w:rsidR="003D1C29" w:rsidRPr="003D1C29">
        <w:rPr>
          <w:lang w:val="es-ES_tradnl"/>
        </w:rPr>
        <w:t xml:space="preserve">, </w:t>
      </w:r>
      <w:r w:rsidR="00EF5C51" w:rsidRPr="00E22C32">
        <w:rPr>
          <w:lang w:val="fr-FR"/>
        </w:rPr>
        <w:t>«</w:t>
      </w:r>
      <w:r w:rsidR="00EF5C51">
        <w:rPr>
          <w:lang w:val="fr-FR"/>
        </w:rPr>
        <w:t xml:space="preserve"> </w:t>
      </w:r>
      <w:proofErr w:type="spellStart"/>
      <w:r w:rsidR="003D1C29" w:rsidRPr="003D1C29">
        <w:rPr>
          <w:lang w:val="es-ES_tradnl"/>
        </w:rPr>
        <w:t>Lectorat</w:t>
      </w:r>
      <w:proofErr w:type="spellEnd"/>
      <w:r w:rsidR="003D1C29" w:rsidRPr="003D1C29">
        <w:rPr>
          <w:lang w:val="es-ES_tradnl"/>
        </w:rPr>
        <w:t xml:space="preserve"> et </w:t>
      </w:r>
      <w:proofErr w:type="spellStart"/>
      <w:r w:rsidR="003D1C29" w:rsidRPr="003D1C29">
        <w:rPr>
          <w:lang w:val="es-ES_tradnl"/>
        </w:rPr>
        <w:t>acolytat</w:t>
      </w:r>
      <w:proofErr w:type="spellEnd"/>
      <w:r w:rsidR="003D1C29" w:rsidRPr="003D1C29">
        <w:rPr>
          <w:lang w:val="es-ES_tradnl"/>
        </w:rPr>
        <w:t xml:space="preserve"> </w:t>
      </w:r>
      <w:proofErr w:type="spellStart"/>
      <w:r w:rsidR="003D1C29" w:rsidRPr="003D1C29">
        <w:rPr>
          <w:lang w:val="es-ES_tradnl"/>
        </w:rPr>
        <w:t>pour</w:t>
      </w:r>
      <w:proofErr w:type="spellEnd"/>
      <w:r w:rsidR="003D1C29" w:rsidRPr="003D1C29">
        <w:rPr>
          <w:lang w:val="es-ES_tradnl"/>
        </w:rPr>
        <w:t xml:space="preserve"> les </w:t>
      </w:r>
      <w:proofErr w:type="spellStart"/>
      <w:r w:rsidR="003D1C29" w:rsidRPr="003D1C29">
        <w:rPr>
          <w:lang w:val="es-ES_tradnl"/>
        </w:rPr>
        <w:t>femmes</w:t>
      </w:r>
      <w:proofErr w:type="spellEnd"/>
      <w:r w:rsidR="003D1C29" w:rsidRPr="003D1C29">
        <w:rPr>
          <w:lang w:val="es-ES_tradnl"/>
        </w:rPr>
        <w:t xml:space="preserve">. </w:t>
      </w:r>
      <w:proofErr w:type="spellStart"/>
      <w:r w:rsidR="003D1C29" w:rsidRPr="003D1C29">
        <w:rPr>
          <w:lang w:val="es-ES_tradnl"/>
        </w:rPr>
        <w:t>Transformer</w:t>
      </w:r>
      <w:proofErr w:type="spellEnd"/>
      <w:r w:rsidR="003D1C29" w:rsidRPr="003D1C29">
        <w:rPr>
          <w:lang w:val="es-ES_tradnl"/>
        </w:rPr>
        <w:t xml:space="preserve"> une </w:t>
      </w:r>
      <w:proofErr w:type="spellStart"/>
      <w:r w:rsidR="003D1C29" w:rsidRPr="003D1C29">
        <w:rPr>
          <w:lang w:val="es-ES_tradnl"/>
        </w:rPr>
        <w:t>évidence</w:t>
      </w:r>
      <w:proofErr w:type="spellEnd"/>
      <w:r w:rsidR="003D1C29" w:rsidRPr="003D1C29">
        <w:rPr>
          <w:lang w:val="es-ES_tradnl"/>
        </w:rPr>
        <w:t xml:space="preserve"> en </w:t>
      </w:r>
      <w:proofErr w:type="spellStart"/>
      <w:r w:rsidR="003D1C29" w:rsidRPr="003D1C29">
        <w:rPr>
          <w:lang w:val="es-ES_tradnl"/>
        </w:rPr>
        <w:t>opportunité</w:t>
      </w:r>
      <w:proofErr w:type="spellEnd"/>
      <w:r w:rsidR="003D1C29" w:rsidRPr="003D1C29">
        <w:rPr>
          <w:lang w:val="es-ES_tradnl"/>
        </w:rPr>
        <w:t xml:space="preserve"> le </w:t>
      </w:r>
      <w:proofErr w:type="spellStart"/>
      <w:r w:rsidR="003D1C29" w:rsidRPr="003D1C29">
        <w:rPr>
          <w:lang w:val="es-ES_tradnl"/>
        </w:rPr>
        <w:t>renouveau</w:t>
      </w:r>
      <w:proofErr w:type="spellEnd"/>
      <w:r w:rsidR="003D1C29" w:rsidRPr="003D1C29">
        <w:rPr>
          <w:lang w:val="es-ES_tradnl"/>
        </w:rPr>
        <w:t xml:space="preserve"> de </w:t>
      </w:r>
      <w:proofErr w:type="spellStart"/>
      <w:proofErr w:type="gramStart"/>
      <w:r w:rsidR="003D1C29" w:rsidRPr="003D1C29">
        <w:rPr>
          <w:lang w:val="es-ES_tradnl"/>
        </w:rPr>
        <w:t>l’Église</w:t>
      </w:r>
      <w:proofErr w:type="spellEnd"/>
      <w:r w:rsidR="00EF5C51">
        <w:rPr>
          <w:lang w:val="es-ES_tradnl"/>
        </w:rPr>
        <w:t xml:space="preserve"> </w:t>
      </w:r>
      <w:r w:rsidR="00EF5C51">
        <w:t>»</w:t>
      </w:r>
      <w:proofErr w:type="gramEnd"/>
      <w:r w:rsidR="003D1C29" w:rsidRPr="003D1C29">
        <w:rPr>
          <w:lang w:val="es-ES_tradnl"/>
        </w:rPr>
        <w:t xml:space="preserve">, </w:t>
      </w:r>
      <w:proofErr w:type="spellStart"/>
      <w:r w:rsidR="003D1C29" w:rsidRPr="003D1C29">
        <w:rPr>
          <w:i/>
          <w:lang w:val="es-ES_tradnl"/>
        </w:rPr>
        <w:t>Nouvelle</w:t>
      </w:r>
      <w:proofErr w:type="spellEnd"/>
      <w:r w:rsidR="003D1C29" w:rsidRPr="003D1C29">
        <w:rPr>
          <w:i/>
          <w:lang w:val="es-ES_tradnl"/>
        </w:rPr>
        <w:t xml:space="preserve"> </w:t>
      </w:r>
      <w:proofErr w:type="spellStart"/>
      <w:r w:rsidR="003D1C29" w:rsidRPr="003D1C29">
        <w:rPr>
          <w:i/>
          <w:lang w:val="es-ES_tradnl"/>
        </w:rPr>
        <w:t>Revue</w:t>
      </w:r>
      <w:proofErr w:type="spellEnd"/>
      <w:r w:rsidR="003D1C29" w:rsidRPr="003D1C29">
        <w:rPr>
          <w:i/>
          <w:lang w:val="es-ES_tradnl"/>
        </w:rPr>
        <w:t xml:space="preserve"> </w:t>
      </w:r>
      <w:proofErr w:type="spellStart"/>
      <w:r w:rsidR="003D1C29" w:rsidRPr="003D1C29">
        <w:rPr>
          <w:i/>
          <w:lang w:val="es-ES_tradnl"/>
        </w:rPr>
        <w:t>Théologique</w:t>
      </w:r>
      <w:proofErr w:type="spellEnd"/>
      <w:r w:rsidR="003D1C29" w:rsidRPr="003D1C29">
        <w:rPr>
          <w:lang w:val="es-ES_tradnl"/>
        </w:rPr>
        <w:t xml:space="preserve"> 143, 2</w:t>
      </w:r>
      <w:r w:rsidR="00A3760D">
        <w:rPr>
          <w:lang w:val="es-ES_tradnl"/>
        </w:rPr>
        <w:t xml:space="preserve">, </w:t>
      </w:r>
      <w:r w:rsidR="003D1C29" w:rsidRPr="003D1C29">
        <w:rPr>
          <w:lang w:val="es-ES_tradnl"/>
        </w:rPr>
        <w:t>2021</w:t>
      </w:r>
      <w:r w:rsidR="00A3760D">
        <w:rPr>
          <w:lang w:val="es-ES_tradnl"/>
        </w:rPr>
        <w:t>, p.</w:t>
      </w:r>
      <w:r w:rsidR="003D1C29" w:rsidRPr="003D1C29">
        <w:rPr>
          <w:lang w:val="es-ES_tradnl"/>
        </w:rPr>
        <w:t xml:space="preserve"> 256-265. </w:t>
      </w:r>
    </w:p>
  </w:footnote>
  <w:footnote w:id="20">
    <w:p w:rsidR="00C7731B" w:rsidRDefault="00C7731B" w:rsidP="006E1518">
      <w:pPr>
        <w:pStyle w:val="Notedebasdepage"/>
      </w:pPr>
      <w:r>
        <w:rPr>
          <w:rStyle w:val="Appelnotedebasdep"/>
        </w:rPr>
        <w:footnoteRef/>
      </w:r>
      <w:r>
        <w:t xml:space="preserve"> </w:t>
      </w:r>
      <w:r w:rsidR="006E1518" w:rsidRPr="006E1518">
        <w:rPr>
          <w:i/>
        </w:rPr>
        <w:t>L’institutionnalisation du ministère de catéchiste</w:t>
      </w:r>
      <w:r w:rsidR="00EF5C51">
        <w:rPr>
          <w:i/>
        </w:rPr>
        <w:t>.</w:t>
      </w:r>
      <w:r w:rsidR="006E1518">
        <w:t xml:space="preserve"> </w:t>
      </w:r>
      <w:r w:rsidR="006E1518" w:rsidRPr="006E1518">
        <w:rPr>
          <w:i/>
        </w:rPr>
        <w:t>Lumen Vitae</w:t>
      </w:r>
      <w:r w:rsidR="006E1518">
        <w:t xml:space="preserve"> 77, 1, 2022.</w:t>
      </w:r>
    </w:p>
  </w:footnote>
  <w:footnote w:id="21">
    <w:p w:rsidR="00E22C32" w:rsidRDefault="00E22C32">
      <w:pPr>
        <w:pStyle w:val="Notedebasdepage"/>
      </w:pPr>
      <w:r>
        <w:rPr>
          <w:rStyle w:val="Appelnotedebasdep"/>
        </w:rPr>
        <w:footnoteRef/>
      </w:r>
      <w:r>
        <w:t xml:space="preserve"> Par exemple un </w:t>
      </w:r>
      <w:r w:rsidRPr="00E22C32">
        <w:rPr>
          <w:lang w:val="fr-FR"/>
        </w:rPr>
        <w:t xml:space="preserve">« ministère de l’accueil » </w:t>
      </w:r>
      <w:r>
        <w:rPr>
          <w:lang w:val="fr-FR"/>
        </w:rPr>
        <w:t>dans le diocèse de Besançon en France, à l’issue de son synode diocésain</w:t>
      </w:r>
      <w:r w:rsidR="009E1162">
        <w:rPr>
          <w:lang w:val="fr-FR"/>
        </w:rPr>
        <w:t xml:space="preserve"> : </w:t>
      </w:r>
      <w:r w:rsidR="009E1162">
        <w:rPr>
          <w:i/>
          <w:lang w:val="fr-FR"/>
        </w:rPr>
        <w:t>Actes synodaux</w:t>
      </w:r>
      <w:r w:rsidR="009E1162">
        <w:rPr>
          <w:lang w:val="fr-FR"/>
        </w:rPr>
        <w:t>, 2019,</w:t>
      </w:r>
      <w:r>
        <w:rPr>
          <w:lang w:val="fr-FR"/>
        </w:rPr>
        <w:t xml:space="preserve"> </w:t>
      </w:r>
      <w:r w:rsidRPr="00E22C32">
        <w:rPr>
          <w:lang w:val="fr-FR"/>
        </w:rPr>
        <w:t>d</w:t>
      </w:r>
      <w:r w:rsidR="009E1162">
        <w:rPr>
          <w:lang w:val="fr-FR"/>
        </w:rPr>
        <w:t>é</w:t>
      </w:r>
      <w:r w:rsidRPr="00E22C32">
        <w:rPr>
          <w:lang w:val="fr-FR"/>
        </w:rPr>
        <w:t>c</w:t>
      </w:r>
      <w:r>
        <w:rPr>
          <w:lang w:val="fr-FR"/>
        </w:rPr>
        <w:t>ret 11 et</w:t>
      </w:r>
      <w:r w:rsidRPr="00E22C32">
        <w:rPr>
          <w:lang w:val="fr-FR"/>
        </w:rPr>
        <w:t xml:space="preserve"> art</w:t>
      </w:r>
      <w:r>
        <w:rPr>
          <w:lang w:val="fr-FR"/>
        </w:rPr>
        <w:t>icle</w:t>
      </w:r>
      <w:r w:rsidRPr="00E22C32">
        <w:rPr>
          <w:lang w:val="fr-FR"/>
        </w:rPr>
        <w:t xml:space="preserve"> 13</w:t>
      </w:r>
      <w:r>
        <w:rPr>
          <w:lang w:val="fr-FR"/>
        </w:rPr>
        <w:t>.</w:t>
      </w:r>
    </w:p>
  </w:footnote>
  <w:footnote w:id="22">
    <w:p w:rsidR="007C3E6D" w:rsidRPr="007C3E6D" w:rsidRDefault="007C3E6D" w:rsidP="007C3E6D">
      <w:pPr>
        <w:pStyle w:val="Notedebasdepage"/>
      </w:pPr>
      <w:r>
        <w:rPr>
          <w:rStyle w:val="Appelnotedebasdep"/>
        </w:rPr>
        <w:footnoteRef/>
      </w:r>
      <w:r>
        <w:t xml:space="preserve"> « La notion de vocation à un ministère institué peut être comprise en s’appuyant sur l’expérience que nous avons de l’appel au diaconat permanent. L’appel qui apparaît en premier y est celui de l’Eglise, laquelle reconnaît chez un baptisé un certain charisme au service et à la charité. Cet appel premier médiatise l’appel du Seigneur à servir désormais de manière spécifique, en recevant le sacrement de l’ordre diaconal. » Commission doctrinale de la Conférence des évêques de France, </w:t>
      </w:r>
      <w:r w:rsidRPr="007C3E6D">
        <w:rPr>
          <w:i/>
        </w:rPr>
        <w:t>Les ministères laïcs aujourd’hui</w:t>
      </w:r>
      <w:r>
        <w:t>. v. 7, 20 avril 2022, p. 4.</w:t>
      </w:r>
    </w:p>
  </w:footnote>
  <w:footnote w:id="23">
    <w:p w:rsidR="005F5690" w:rsidRDefault="005F5690">
      <w:pPr>
        <w:pStyle w:val="Notedebasdepage"/>
      </w:pPr>
      <w:r>
        <w:rPr>
          <w:rStyle w:val="Appelnotedebasdep"/>
        </w:rPr>
        <w:footnoteRef/>
      </w:r>
      <w:r>
        <w:t xml:space="preserve"> </w:t>
      </w:r>
      <w:hyperlink r:id="rId4" w:history="1">
        <w:r w:rsidRPr="00065E2E">
          <w:rPr>
            <w:rStyle w:val="Lienhypertexte"/>
          </w:rPr>
          <w:t>https://www.cath.ch/newsf/emmanuelle-bessi-le-lectorat-est-une-vocation-a-part-entiere/</w:t>
        </w:r>
      </w:hyperlink>
      <w:r>
        <w:t xml:space="preserve"> </w:t>
      </w:r>
    </w:p>
  </w:footnote>
  <w:footnote w:id="24">
    <w:p w:rsidR="005F5690" w:rsidRDefault="005F5690">
      <w:pPr>
        <w:pStyle w:val="Notedebasdepage"/>
      </w:pPr>
      <w:r>
        <w:rPr>
          <w:rStyle w:val="Appelnotedebasdep"/>
        </w:rPr>
        <w:footnoteRef/>
      </w:r>
      <w:r>
        <w:t xml:space="preserve"> </w:t>
      </w:r>
      <w:hyperlink r:id="rId5" w:history="1">
        <w:r w:rsidRPr="00065E2E">
          <w:rPr>
            <w:rStyle w:val="Lienhypertexte"/>
          </w:rPr>
          <w:t>https://www.cath.ch/newsf/deux-premieres-femmes-instituees-lectrices-et-acolytes-pour-lgf/</w:t>
        </w:r>
      </w:hyperlink>
      <w:r>
        <w:t xml:space="preserve"> </w:t>
      </w:r>
    </w:p>
  </w:footnote>
  <w:footnote w:id="25">
    <w:p w:rsidR="00DF0A19" w:rsidRPr="00B749BA" w:rsidRDefault="00DF0A19" w:rsidP="00DF0A19">
      <w:pPr>
        <w:pStyle w:val="Notedebasdepage"/>
      </w:pPr>
      <w:r>
        <w:rPr>
          <w:rStyle w:val="Appelnotedebasdep"/>
        </w:rPr>
        <w:footnoteRef/>
      </w:r>
      <w:r w:rsidRPr="008A4299">
        <w:t xml:space="preserve"> Isabelle de </w:t>
      </w:r>
      <w:proofErr w:type="spellStart"/>
      <w:r w:rsidRPr="008A4299">
        <w:t>Gaulmyn</w:t>
      </w:r>
      <w:proofErr w:type="spellEnd"/>
      <w:r w:rsidRPr="008A4299">
        <w:t xml:space="preserve">, </w:t>
      </w:r>
      <w:r w:rsidR="008A4299" w:rsidRPr="008A4299">
        <w:t>“À la messe, les petites filles, des garçons comme les autres ?</w:t>
      </w:r>
      <w:r w:rsidR="008A4299">
        <w:t> »</w:t>
      </w:r>
      <w:r w:rsidRPr="008A4299">
        <w:rPr>
          <w:i/>
        </w:rPr>
        <w:t xml:space="preserve"> </w:t>
      </w:r>
      <w:r w:rsidR="008A4299" w:rsidRPr="008A4299">
        <w:rPr>
          <w:i/>
        </w:rPr>
        <w:t>La</w:t>
      </w:r>
      <w:r w:rsidR="008A4299">
        <w:t xml:space="preserve"> </w:t>
      </w:r>
      <w:r w:rsidRPr="008A4299">
        <w:rPr>
          <w:i/>
        </w:rPr>
        <w:t xml:space="preserve">Croix </w:t>
      </w:r>
      <w:r w:rsidR="008A4299">
        <w:rPr>
          <w:i/>
        </w:rPr>
        <w:t xml:space="preserve">L’Hebdo </w:t>
      </w:r>
      <w:r w:rsidRPr="008A4299">
        <w:t>(</w:t>
      </w:r>
      <w:r w:rsidR="008A4299">
        <w:t>6</w:t>
      </w:r>
      <w:r w:rsidRPr="008A4299">
        <w:t>/04/2022)</w:t>
      </w:r>
      <w:r w:rsidR="00B749BA">
        <w:t xml:space="preserve">, </w:t>
      </w:r>
      <w:hyperlink r:id="rId6" w:history="1">
        <w:r w:rsidR="00B749BA" w:rsidRPr="002C3536">
          <w:rPr>
            <w:rStyle w:val="Lienhypertexte"/>
          </w:rPr>
          <w:t>https://www.la-croix.com/Debats/A-messe-petites-filles-garcons-comme-autres-2022-04-06-1201208953</w:t>
        </w:r>
      </w:hyperlink>
      <w:r w:rsidR="00B749BA">
        <w:t xml:space="preserve"> </w:t>
      </w:r>
    </w:p>
  </w:footnote>
  <w:footnote w:id="26">
    <w:p w:rsidR="00DF0A19" w:rsidRDefault="00DF0A19" w:rsidP="00DF0A19">
      <w:pPr>
        <w:pStyle w:val="Notedebasdepage"/>
      </w:pPr>
      <w:r>
        <w:rPr>
          <w:rStyle w:val="Appelnotedebasdep"/>
        </w:rPr>
        <w:footnoteRef/>
      </w:r>
      <w:r>
        <w:t xml:space="preserve"> </w:t>
      </w:r>
      <w:r w:rsidR="00D2403A">
        <w:t xml:space="preserve">Il faut se référer ici à l’incontournable article de </w:t>
      </w:r>
      <w:r>
        <w:t>Hélène Bricout</w:t>
      </w:r>
      <w:r w:rsidR="00D2403A">
        <w:t xml:space="preserve"> et</w:t>
      </w:r>
      <w:r>
        <w:t xml:space="preserve"> Martin </w:t>
      </w:r>
      <w:proofErr w:type="spellStart"/>
      <w:r>
        <w:t>Klöckener</w:t>
      </w:r>
      <w:proofErr w:type="spellEnd"/>
      <w:r>
        <w:t xml:space="preserve">, </w:t>
      </w:r>
      <w:r w:rsidR="00B749BA">
        <w:t>« </w:t>
      </w:r>
      <w:r w:rsidRPr="007457B9">
        <w:t>Des garçons et des filles au service de l’autel</w:t>
      </w:r>
      <w:r w:rsidR="00B749BA">
        <w:t> »</w:t>
      </w:r>
      <w:r>
        <w:t xml:space="preserve">, </w:t>
      </w:r>
      <w:r>
        <w:rPr>
          <w:i/>
        </w:rPr>
        <w:t xml:space="preserve">La Maison-Dieu </w:t>
      </w:r>
      <w:r>
        <w:t>294</w:t>
      </w:r>
      <w:r w:rsidR="00A3760D">
        <w:t>,</w:t>
      </w:r>
      <w:r>
        <w:t xml:space="preserve"> </w:t>
      </w:r>
      <w:r w:rsidR="00A3760D">
        <w:t>2018, p.</w:t>
      </w:r>
      <w:r w:rsidRPr="007457B9">
        <w:t xml:space="preserve"> 145-174</w:t>
      </w:r>
      <w:r w:rsidR="00A3760D">
        <w:t>.</w:t>
      </w:r>
    </w:p>
  </w:footnote>
  <w:footnote w:id="27">
    <w:p w:rsidR="000D527A" w:rsidRPr="00EB2A10" w:rsidRDefault="000D527A" w:rsidP="000D527A">
      <w:pPr>
        <w:pStyle w:val="Notedebasdepage"/>
      </w:pPr>
      <w:r>
        <w:rPr>
          <w:rStyle w:val="Appelnotedebasdep"/>
        </w:rPr>
        <w:footnoteRef/>
      </w:r>
      <w:r w:rsidRPr="00EB2A10">
        <w:t xml:space="preserve"> </w:t>
      </w:r>
      <w:hyperlink r:id="rId7" w:history="1">
        <w:r w:rsidRPr="00EB2A10">
          <w:rPr>
            <w:rStyle w:val="Lienhypertexte"/>
          </w:rPr>
          <w:t>https://www.catholicvoice.org.au/women-installed-as-acolytes-at-kippax-parish/</w:t>
        </w:r>
      </w:hyperlink>
      <w:r w:rsidRPr="00EB2A10">
        <w:t xml:space="preserve"> </w:t>
      </w:r>
    </w:p>
  </w:footnote>
  <w:footnote w:id="28">
    <w:p w:rsidR="00F42EAF" w:rsidRDefault="00F42EAF">
      <w:pPr>
        <w:pStyle w:val="Notedebasdepage"/>
      </w:pPr>
      <w:r>
        <w:rPr>
          <w:rStyle w:val="Appelnotedebasdep"/>
        </w:rPr>
        <w:footnoteRef/>
      </w:r>
      <w:r>
        <w:t xml:space="preserve"> </w:t>
      </w:r>
      <w:r w:rsidR="005037E8">
        <w:t>La réflexion sur c</w:t>
      </w:r>
      <w:r>
        <w:t>es options n</w:t>
      </w:r>
      <w:r w:rsidR="005037E8">
        <w:t>’est</w:t>
      </w:r>
      <w:r>
        <w:t xml:space="preserve"> pas nouvelle</w:t>
      </w:r>
      <w:r w:rsidR="00316225">
        <w:t>, comme</w:t>
      </w:r>
      <w:r>
        <w:t xml:space="preserve"> </w:t>
      </w:r>
      <w:r w:rsidR="005037E8">
        <w:t xml:space="preserve">au </w:t>
      </w:r>
      <w:r>
        <w:t>congrès des liturgistes germanophones en 1996 sur la question de la présidence liturgique entre ordination et institution. Les propos de Kurt Koch, alors évêque de Bâle</w:t>
      </w:r>
      <w:r w:rsidR="00642D98">
        <w:t xml:space="preserve"> avant d’être appelé à Rome</w:t>
      </w:r>
      <w:r>
        <w:t xml:space="preserve">, et du canoniste Adrian </w:t>
      </w:r>
      <w:proofErr w:type="spellStart"/>
      <w:r>
        <w:t>Loretan</w:t>
      </w:r>
      <w:proofErr w:type="spellEnd"/>
      <w:r w:rsidR="00642D98">
        <w:t xml:space="preserve"> sont les plus engagés pour la troisième de ces options</w:t>
      </w:r>
      <w:r>
        <w:t xml:space="preserve">. </w:t>
      </w:r>
      <w:r w:rsidR="00642D98" w:rsidRPr="004D24FE">
        <w:rPr>
          <w:lang w:val="de-DE"/>
        </w:rPr>
        <w:t xml:space="preserve">Cf. </w:t>
      </w:r>
      <w:r w:rsidRPr="00937ED3">
        <w:rPr>
          <w:lang w:val="de-DE"/>
        </w:rPr>
        <w:t xml:space="preserve">Martin </w:t>
      </w:r>
      <w:proofErr w:type="spellStart"/>
      <w:r w:rsidRPr="00937ED3">
        <w:rPr>
          <w:lang w:val="de-DE"/>
        </w:rPr>
        <w:t>Klöckener</w:t>
      </w:r>
      <w:proofErr w:type="spellEnd"/>
      <w:r>
        <w:rPr>
          <w:lang w:val="de-DE"/>
        </w:rPr>
        <w:t>,</w:t>
      </w:r>
      <w:r w:rsidRPr="00937ED3">
        <w:rPr>
          <w:lang w:val="de-DE"/>
        </w:rPr>
        <w:t xml:space="preserve"> Klemens Richter (</w:t>
      </w:r>
      <w:proofErr w:type="spellStart"/>
      <w:r w:rsidRPr="00937ED3">
        <w:rPr>
          <w:lang w:val="de-DE"/>
        </w:rPr>
        <w:t>éd</w:t>
      </w:r>
      <w:proofErr w:type="spellEnd"/>
      <w:r w:rsidRPr="00937ED3">
        <w:rPr>
          <w:lang w:val="de-DE"/>
        </w:rPr>
        <w:t xml:space="preserve">.), </w:t>
      </w:r>
      <w:r w:rsidRPr="00937ED3">
        <w:rPr>
          <w:i/>
          <w:lang w:val="de-DE"/>
        </w:rPr>
        <w:t xml:space="preserve">Wie weit trägt das gemeinsame </w:t>
      </w:r>
      <w:proofErr w:type="gramStart"/>
      <w:r w:rsidRPr="00937ED3">
        <w:rPr>
          <w:i/>
          <w:lang w:val="de-DE"/>
        </w:rPr>
        <w:t>Priestertum ?</w:t>
      </w:r>
      <w:proofErr w:type="gramEnd"/>
      <w:r w:rsidRPr="00937ED3">
        <w:rPr>
          <w:i/>
          <w:lang w:val="de-DE"/>
        </w:rPr>
        <w:t xml:space="preserve"> Liturgischer Leitungsdienst zwischen Ordination und Beauftragung</w:t>
      </w:r>
      <w:r>
        <w:rPr>
          <w:i/>
          <w:lang w:val="de-DE"/>
        </w:rPr>
        <w:t xml:space="preserve"> </w:t>
      </w:r>
      <w:r w:rsidRPr="00937ED3">
        <w:rPr>
          <w:lang w:val="de-DE"/>
        </w:rPr>
        <w:t xml:space="preserve">(Quaestiones </w:t>
      </w:r>
      <w:proofErr w:type="spellStart"/>
      <w:r w:rsidRPr="00937ED3">
        <w:rPr>
          <w:lang w:val="de-DE"/>
        </w:rPr>
        <w:t>disputatae</w:t>
      </w:r>
      <w:proofErr w:type="spellEnd"/>
      <w:r w:rsidRPr="00937ED3">
        <w:rPr>
          <w:lang w:val="de-DE"/>
        </w:rPr>
        <w:t xml:space="preserve"> 171)</w:t>
      </w:r>
      <w:r w:rsidRPr="00937ED3">
        <w:rPr>
          <w:i/>
          <w:lang w:val="de-DE"/>
        </w:rPr>
        <w:t xml:space="preserve">, </w:t>
      </w:r>
      <w:r w:rsidRPr="00937ED3">
        <w:rPr>
          <w:lang w:val="de-DE"/>
        </w:rPr>
        <w:t>Frib</w:t>
      </w:r>
      <w:r>
        <w:rPr>
          <w:lang w:val="de-DE"/>
        </w:rPr>
        <w:t>o</w:t>
      </w:r>
      <w:r w:rsidRPr="00937ED3">
        <w:rPr>
          <w:lang w:val="de-DE"/>
        </w:rPr>
        <w:t>urg</w:t>
      </w:r>
      <w:r>
        <w:rPr>
          <w:lang w:val="de-DE"/>
        </w:rPr>
        <w:t xml:space="preserve"> en Br.</w:t>
      </w:r>
      <w:r w:rsidRPr="00937ED3">
        <w:rPr>
          <w:lang w:val="de-DE"/>
        </w:rPr>
        <w:t>, Herder, 1998</w:t>
      </w:r>
      <w:r>
        <w:rPr>
          <w:lang w:val="de-DE"/>
        </w:rPr>
        <w:t>.</w:t>
      </w:r>
      <w:r w:rsidRPr="00937ED3">
        <w:rPr>
          <w:lang w:val="de-DE"/>
        </w:rPr>
        <w:t xml:space="preserve"> </w:t>
      </w:r>
      <w:r>
        <w:t>Voir mon compte-rendu</w:t>
      </w:r>
      <w:r w:rsidR="00316225">
        <w:t xml:space="preserve"> dans </w:t>
      </w:r>
      <w:r>
        <w:rPr>
          <w:i/>
        </w:rPr>
        <w:t>La Maison-Dieu</w:t>
      </w:r>
      <w:r w:rsidRPr="00F42EAF">
        <w:t xml:space="preserve"> 215</w:t>
      </w:r>
      <w:r w:rsidR="00316225">
        <w:t>,</w:t>
      </w:r>
      <w:r w:rsidRPr="00F42EAF">
        <w:t xml:space="preserve"> 1998</w:t>
      </w:r>
      <w:r w:rsidR="00316225">
        <w:t>,</w:t>
      </w:r>
      <w:r>
        <w:t xml:space="preserve"> p.</w:t>
      </w:r>
      <w:r w:rsidRPr="00F42EAF">
        <w:t xml:space="preserve"> 141-150</w:t>
      </w:r>
      <w:r w:rsidR="00642D98">
        <w:t xml:space="preserve">, </w:t>
      </w:r>
      <w:hyperlink r:id="rId8" w:history="1">
        <w:r w:rsidR="00642D98" w:rsidRPr="00E429B1">
          <w:rPr>
            <w:rStyle w:val="Lienhypertexte"/>
          </w:rPr>
          <w:t>www.academia.edu/5148213</w:t>
        </w:r>
      </w:hyperlink>
      <w:r w:rsidR="00642D98">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E577DE3"/>
    <w:multiLevelType w:val="hybridMultilevel"/>
    <w:tmpl w:val="75BAC462"/>
    <w:lvl w:ilvl="0" w:tplc="080C000F">
      <w:start w:val="1"/>
      <w:numFmt w:val="decimal"/>
      <w:lvlText w:val="%1."/>
      <w:lvlJc w:val="left"/>
      <w:pPr>
        <w:ind w:left="720" w:hanging="360"/>
      </w:pPr>
      <w:rPr>
        <w:rFont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380C615D"/>
    <w:multiLevelType w:val="hybridMultilevel"/>
    <w:tmpl w:val="DF5EDCB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6A2E"/>
    <w:rsid w:val="00006F4F"/>
    <w:rsid w:val="000125E0"/>
    <w:rsid w:val="0002321F"/>
    <w:rsid w:val="0009126F"/>
    <w:rsid w:val="000916CA"/>
    <w:rsid w:val="000A0225"/>
    <w:rsid w:val="000A6CB8"/>
    <w:rsid w:val="000B2310"/>
    <w:rsid w:val="000B31F8"/>
    <w:rsid w:val="000C1D61"/>
    <w:rsid w:val="000D527A"/>
    <w:rsid w:val="000D5B5A"/>
    <w:rsid w:val="000D5DE8"/>
    <w:rsid w:val="001063DF"/>
    <w:rsid w:val="0011214E"/>
    <w:rsid w:val="00117170"/>
    <w:rsid w:val="00117743"/>
    <w:rsid w:val="0012003B"/>
    <w:rsid w:val="0013796F"/>
    <w:rsid w:val="00161C72"/>
    <w:rsid w:val="001A339D"/>
    <w:rsid w:val="001B04B1"/>
    <w:rsid w:val="001C359B"/>
    <w:rsid w:val="001D351B"/>
    <w:rsid w:val="001D5FD5"/>
    <w:rsid w:val="002144A0"/>
    <w:rsid w:val="00220A16"/>
    <w:rsid w:val="00270ED4"/>
    <w:rsid w:val="002860B9"/>
    <w:rsid w:val="002949A3"/>
    <w:rsid w:val="002A01CC"/>
    <w:rsid w:val="002A336E"/>
    <w:rsid w:val="002A544D"/>
    <w:rsid w:val="002B1674"/>
    <w:rsid w:val="002B1B83"/>
    <w:rsid w:val="002B1C91"/>
    <w:rsid w:val="002C27F1"/>
    <w:rsid w:val="002D57F6"/>
    <w:rsid w:val="002E6A0D"/>
    <w:rsid w:val="00301B0B"/>
    <w:rsid w:val="00316225"/>
    <w:rsid w:val="0031761E"/>
    <w:rsid w:val="00325C1C"/>
    <w:rsid w:val="003372FD"/>
    <w:rsid w:val="00353558"/>
    <w:rsid w:val="0036062E"/>
    <w:rsid w:val="00360936"/>
    <w:rsid w:val="00372E14"/>
    <w:rsid w:val="003A36F6"/>
    <w:rsid w:val="003D1C29"/>
    <w:rsid w:val="003E1D50"/>
    <w:rsid w:val="003E249D"/>
    <w:rsid w:val="003E43DF"/>
    <w:rsid w:val="0041123E"/>
    <w:rsid w:val="00420EFC"/>
    <w:rsid w:val="0042284F"/>
    <w:rsid w:val="004350E6"/>
    <w:rsid w:val="00436DD9"/>
    <w:rsid w:val="00457D1A"/>
    <w:rsid w:val="00462CCF"/>
    <w:rsid w:val="004D24FE"/>
    <w:rsid w:val="004F1256"/>
    <w:rsid w:val="0050197D"/>
    <w:rsid w:val="00501BE9"/>
    <w:rsid w:val="005037E8"/>
    <w:rsid w:val="00571D8C"/>
    <w:rsid w:val="005A5C43"/>
    <w:rsid w:val="005D73FA"/>
    <w:rsid w:val="005E1631"/>
    <w:rsid w:val="005F5690"/>
    <w:rsid w:val="006022FD"/>
    <w:rsid w:val="00606BDC"/>
    <w:rsid w:val="00617856"/>
    <w:rsid w:val="00632E3A"/>
    <w:rsid w:val="00636A2E"/>
    <w:rsid w:val="00642D98"/>
    <w:rsid w:val="00697A2F"/>
    <w:rsid w:val="006A39D7"/>
    <w:rsid w:val="006C5A24"/>
    <w:rsid w:val="006C6C7C"/>
    <w:rsid w:val="006E1518"/>
    <w:rsid w:val="006E5C31"/>
    <w:rsid w:val="006F7476"/>
    <w:rsid w:val="007457B9"/>
    <w:rsid w:val="00770FB8"/>
    <w:rsid w:val="00797D2E"/>
    <w:rsid w:val="007A56BD"/>
    <w:rsid w:val="007B5B99"/>
    <w:rsid w:val="007C3D28"/>
    <w:rsid w:val="007C3E6D"/>
    <w:rsid w:val="007D7FDF"/>
    <w:rsid w:val="007E1E58"/>
    <w:rsid w:val="007F56FE"/>
    <w:rsid w:val="00803529"/>
    <w:rsid w:val="00816305"/>
    <w:rsid w:val="00817E5C"/>
    <w:rsid w:val="008A4299"/>
    <w:rsid w:val="008D095C"/>
    <w:rsid w:val="00932AAD"/>
    <w:rsid w:val="0093765D"/>
    <w:rsid w:val="00951D3E"/>
    <w:rsid w:val="00976242"/>
    <w:rsid w:val="00993EFB"/>
    <w:rsid w:val="00997C62"/>
    <w:rsid w:val="009E1162"/>
    <w:rsid w:val="009E529C"/>
    <w:rsid w:val="00A13C9D"/>
    <w:rsid w:val="00A3760D"/>
    <w:rsid w:val="00A5255A"/>
    <w:rsid w:val="00A76D52"/>
    <w:rsid w:val="00A93BE8"/>
    <w:rsid w:val="00A93D16"/>
    <w:rsid w:val="00B36CF7"/>
    <w:rsid w:val="00B41391"/>
    <w:rsid w:val="00B67457"/>
    <w:rsid w:val="00B749BA"/>
    <w:rsid w:val="00B82A7C"/>
    <w:rsid w:val="00B82FA7"/>
    <w:rsid w:val="00B83A7C"/>
    <w:rsid w:val="00B9416A"/>
    <w:rsid w:val="00C4076E"/>
    <w:rsid w:val="00C7731B"/>
    <w:rsid w:val="00C83C48"/>
    <w:rsid w:val="00C85A66"/>
    <w:rsid w:val="00C938DE"/>
    <w:rsid w:val="00C95899"/>
    <w:rsid w:val="00C96B2B"/>
    <w:rsid w:val="00D12750"/>
    <w:rsid w:val="00D13F32"/>
    <w:rsid w:val="00D2403A"/>
    <w:rsid w:val="00D27D24"/>
    <w:rsid w:val="00D53C33"/>
    <w:rsid w:val="00D56EA1"/>
    <w:rsid w:val="00D80E92"/>
    <w:rsid w:val="00DA75B5"/>
    <w:rsid w:val="00DB3F2E"/>
    <w:rsid w:val="00DD0F81"/>
    <w:rsid w:val="00DD757B"/>
    <w:rsid w:val="00DE78A5"/>
    <w:rsid w:val="00DF0A19"/>
    <w:rsid w:val="00E12645"/>
    <w:rsid w:val="00E17AD9"/>
    <w:rsid w:val="00E20E08"/>
    <w:rsid w:val="00E22C32"/>
    <w:rsid w:val="00E50B31"/>
    <w:rsid w:val="00E9266F"/>
    <w:rsid w:val="00EC1CB5"/>
    <w:rsid w:val="00EE1F6D"/>
    <w:rsid w:val="00EF5C51"/>
    <w:rsid w:val="00F02B8D"/>
    <w:rsid w:val="00F0498B"/>
    <w:rsid w:val="00F13A25"/>
    <w:rsid w:val="00F42EAF"/>
    <w:rsid w:val="00F537DB"/>
    <w:rsid w:val="00F60D5E"/>
    <w:rsid w:val="00F9213E"/>
    <w:rsid w:val="00FA0104"/>
    <w:rsid w:val="00FB65CD"/>
    <w:rsid w:val="00FD1513"/>
    <w:rsid w:val="00FF691F"/>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CCBE52A-A6A0-4D1B-B406-36329DA9C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itre1">
    <w:name w:val="heading 1"/>
    <w:basedOn w:val="Normal"/>
    <w:next w:val="Normal"/>
    <w:link w:val="Titre1Car"/>
    <w:uiPriority w:val="9"/>
    <w:qFormat/>
    <w:rsid w:val="00F537D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uiPriority w:val="9"/>
    <w:unhideWhenUsed/>
    <w:qFormat/>
    <w:rsid w:val="00976242"/>
    <w:pPr>
      <w:outlineLvl w:val="1"/>
    </w:pPr>
    <w:rPr>
      <w:b/>
    </w:rPr>
  </w:style>
  <w:style w:type="paragraph" w:styleId="Titre3">
    <w:name w:val="heading 3"/>
    <w:basedOn w:val="Normal"/>
    <w:next w:val="Normal"/>
    <w:link w:val="Titre3Car"/>
    <w:uiPriority w:val="9"/>
    <w:unhideWhenUsed/>
    <w:qFormat/>
    <w:rsid w:val="002B1674"/>
    <w:pPr>
      <w:ind w:firstLine="708"/>
      <w:outlineLvl w:val="2"/>
    </w:pPr>
    <w:rPr>
      <w:b/>
      <w:i/>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976242"/>
    <w:rPr>
      <w:b/>
    </w:rPr>
  </w:style>
  <w:style w:type="paragraph" w:styleId="Notedebasdepage">
    <w:name w:val="footnote text"/>
    <w:basedOn w:val="Normal"/>
    <w:link w:val="NotedebasdepageCar"/>
    <w:uiPriority w:val="99"/>
    <w:semiHidden/>
    <w:unhideWhenUsed/>
    <w:rsid w:val="00301B0B"/>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301B0B"/>
    <w:rPr>
      <w:sz w:val="20"/>
      <w:szCs w:val="20"/>
    </w:rPr>
  </w:style>
  <w:style w:type="character" w:styleId="Appelnotedebasdep">
    <w:name w:val="footnote reference"/>
    <w:basedOn w:val="Policepardfaut"/>
    <w:uiPriority w:val="99"/>
    <w:semiHidden/>
    <w:unhideWhenUsed/>
    <w:rsid w:val="00301B0B"/>
    <w:rPr>
      <w:vertAlign w:val="superscript"/>
    </w:rPr>
  </w:style>
  <w:style w:type="paragraph" w:styleId="Titre">
    <w:name w:val="Title"/>
    <w:basedOn w:val="Normal"/>
    <w:next w:val="Normal"/>
    <w:link w:val="TitreCar"/>
    <w:uiPriority w:val="10"/>
    <w:qFormat/>
    <w:rsid w:val="00A93D16"/>
    <w:pPr>
      <w:jc w:val="center"/>
    </w:pPr>
    <w:rPr>
      <w:b/>
      <w:sz w:val="28"/>
    </w:rPr>
  </w:style>
  <w:style w:type="character" w:customStyle="1" w:styleId="TitreCar">
    <w:name w:val="Titre Car"/>
    <w:basedOn w:val="Policepardfaut"/>
    <w:link w:val="Titre"/>
    <w:uiPriority w:val="10"/>
    <w:rsid w:val="00A93D16"/>
    <w:rPr>
      <w:b/>
      <w:sz w:val="28"/>
    </w:rPr>
  </w:style>
  <w:style w:type="paragraph" w:styleId="Sous-titre">
    <w:name w:val="Subtitle"/>
    <w:basedOn w:val="Normal"/>
    <w:next w:val="Normal"/>
    <w:link w:val="Sous-titreCar"/>
    <w:uiPriority w:val="11"/>
    <w:qFormat/>
    <w:rsid w:val="00A93D16"/>
    <w:pPr>
      <w:jc w:val="center"/>
    </w:pPr>
  </w:style>
  <w:style w:type="character" w:customStyle="1" w:styleId="Sous-titreCar">
    <w:name w:val="Sous-titre Car"/>
    <w:basedOn w:val="Policepardfaut"/>
    <w:link w:val="Sous-titre"/>
    <w:uiPriority w:val="11"/>
    <w:rsid w:val="00A93D16"/>
  </w:style>
  <w:style w:type="paragraph" w:styleId="En-tte">
    <w:name w:val="header"/>
    <w:basedOn w:val="Normal"/>
    <w:link w:val="En-tteCar"/>
    <w:uiPriority w:val="99"/>
    <w:unhideWhenUsed/>
    <w:rsid w:val="003372FD"/>
    <w:pPr>
      <w:tabs>
        <w:tab w:val="center" w:pos="4536"/>
        <w:tab w:val="right" w:pos="9072"/>
      </w:tabs>
      <w:spacing w:after="0" w:line="240" w:lineRule="auto"/>
    </w:pPr>
  </w:style>
  <w:style w:type="character" w:customStyle="1" w:styleId="En-tteCar">
    <w:name w:val="En-tête Car"/>
    <w:basedOn w:val="Policepardfaut"/>
    <w:link w:val="En-tte"/>
    <w:uiPriority w:val="99"/>
    <w:rsid w:val="003372FD"/>
  </w:style>
  <w:style w:type="paragraph" w:styleId="Pieddepage">
    <w:name w:val="footer"/>
    <w:basedOn w:val="Normal"/>
    <w:link w:val="PieddepageCar"/>
    <w:uiPriority w:val="99"/>
    <w:unhideWhenUsed/>
    <w:rsid w:val="003372F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372FD"/>
  </w:style>
  <w:style w:type="paragraph" w:styleId="Citation">
    <w:name w:val="Quote"/>
    <w:basedOn w:val="Normal"/>
    <w:next w:val="Normal"/>
    <w:link w:val="CitationCar"/>
    <w:uiPriority w:val="29"/>
    <w:qFormat/>
    <w:rsid w:val="00DA75B5"/>
    <w:pPr>
      <w:spacing w:before="200"/>
      <w:ind w:left="567" w:right="864"/>
      <w:jc w:val="both"/>
    </w:pPr>
    <w:rPr>
      <w:iCs/>
      <w:color w:val="404040" w:themeColor="text1" w:themeTint="BF"/>
      <w:sz w:val="20"/>
      <w:szCs w:val="20"/>
      <w:lang w:val="fr-FR"/>
    </w:rPr>
  </w:style>
  <w:style w:type="character" w:customStyle="1" w:styleId="CitationCar">
    <w:name w:val="Citation Car"/>
    <w:basedOn w:val="Policepardfaut"/>
    <w:link w:val="Citation"/>
    <w:uiPriority w:val="29"/>
    <w:rsid w:val="00DA75B5"/>
    <w:rPr>
      <w:iCs/>
      <w:color w:val="404040" w:themeColor="text1" w:themeTint="BF"/>
      <w:sz w:val="20"/>
      <w:szCs w:val="20"/>
      <w:lang w:val="fr-FR"/>
    </w:rPr>
  </w:style>
  <w:style w:type="paragraph" w:styleId="NormalWeb">
    <w:name w:val="Normal (Web)"/>
    <w:basedOn w:val="Normal"/>
    <w:uiPriority w:val="99"/>
    <w:semiHidden/>
    <w:unhideWhenUsed/>
    <w:rsid w:val="00E22C32"/>
    <w:pPr>
      <w:spacing w:before="100" w:beforeAutospacing="1" w:after="100" w:afterAutospacing="1" w:line="240" w:lineRule="auto"/>
    </w:pPr>
    <w:rPr>
      <w:rFonts w:ascii="Times New Roman" w:eastAsia="Times New Roman" w:hAnsi="Times New Roman" w:cs="Times New Roman"/>
      <w:sz w:val="24"/>
      <w:szCs w:val="24"/>
      <w:lang w:eastAsia="fr-BE"/>
    </w:rPr>
  </w:style>
  <w:style w:type="character" w:styleId="Lienhypertexte">
    <w:name w:val="Hyperlink"/>
    <w:uiPriority w:val="99"/>
    <w:rsid w:val="003D1C29"/>
    <w:rPr>
      <w:color w:val="0000FF"/>
      <w:u w:val="single"/>
    </w:rPr>
  </w:style>
  <w:style w:type="character" w:customStyle="1" w:styleId="Titre1Car">
    <w:name w:val="Titre 1 Car"/>
    <w:basedOn w:val="Policepardfaut"/>
    <w:link w:val="Titre1"/>
    <w:uiPriority w:val="9"/>
    <w:rsid w:val="00F537DB"/>
    <w:rPr>
      <w:rFonts w:asciiTheme="majorHAnsi" w:eastAsiaTheme="majorEastAsia" w:hAnsiTheme="majorHAnsi" w:cstheme="majorBidi"/>
      <w:color w:val="2E74B5" w:themeColor="accent1" w:themeShade="BF"/>
      <w:sz w:val="32"/>
      <w:szCs w:val="32"/>
    </w:rPr>
  </w:style>
  <w:style w:type="character" w:customStyle="1" w:styleId="Titre3Car">
    <w:name w:val="Titre 3 Car"/>
    <w:basedOn w:val="Policepardfaut"/>
    <w:link w:val="Titre3"/>
    <w:uiPriority w:val="9"/>
    <w:rsid w:val="002B1674"/>
    <w:rPr>
      <w:b/>
      <w:i/>
    </w:rPr>
  </w:style>
  <w:style w:type="paragraph" w:styleId="Paragraphedeliste">
    <w:name w:val="List Paragraph"/>
    <w:basedOn w:val="Normal"/>
    <w:uiPriority w:val="34"/>
    <w:qFormat/>
    <w:rsid w:val="00372E14"/>
    <w:pPr>
      <w:ind w:left="720"/>
      <w:contextualSpacing/>
    </w:pPr>
  </w:style>
  <w:style w:type="character" w:styleId="Lienhypertextesuivivisit">
    <w:name w:val="FollowedHyperlink"/>
    <w:basedOn w:val="Policepardfaut"/>
    <w:uiPriority w:val="99"/>
    <w:semiHidden/>
    <w:unhideWhenUsed/>
    <w:rsid w:val="008A4299"/>
    <w:rPr>
      <w:color w:val="954F72" w:themeColor="followedHyperlink"/>
      <w:u w:val="single"/>
    </w:rPr>
  </w:style>
  <w:style w:type="character" w:customStyle="1" w:styleId="Mentionnonrsolue1">
    <w:name w:val="Mention non résolue1"/>
    <w:basedOn w:val="Policepardfaut"/>
    <w:uiPriority w:val="99"/>
    <w:semiHidden/>
    <w:unhideWhenUsed/>
    <w:rsid w:val="00B749BA"/>
    <w:rPr>
      <w:color w:val="605E5C"/>
      <w:shd w:val="clear" w:color="auto" w:fill="E1DFDD"/>
    </w:rPr>
  </w:style>
  <w:style w:type="paragraph" w:customStyle="1" w:styleId="xmsonormal">
    <w:name w:val="x_msonormal"/>
    <w:basedOn w:val="Normal"/>
    <w:rsid w:val="001D351B"/>
    <w:pPr>
      <w:spacing w:before="100" w:beforeAutospacing="1" w:after="100" w:afterAutospacing="1" w:line="240" w:lineRule="auto"/>
    </w:pPr>
    <w:rPr>
      <w:rFonts w:ascii="Times New Roman" w:eastAsia="Times New Roman" w:hAnsi="Times New Roman" w:cs="Times New Roman"/>
      <w:sz w:val="24"/>
      <w:szCs w:val="24"/>
      <w:lang w:eastAsia="fr-BE"/>
    </w:rPr>
  </w:style>
  <w:style w:type="paragraph" w:styleId="Textedebulles">
    <w:name w:val="Balloon Text"/>
    <w:basedOn w:val="Normal"/>
    <w:link w:val="TextedebullesCar"/>
    <w:uiPriority w:val="99"/>
    <w:semiHidden/>
    <w:unhideWhenUsed/>
    <w:rsid w:val="00A5255A"/>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A5255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380843">
      <w:bodyDiv w:val="1"/>
      <w:marLeft w:val="0"/>
      <w:marRight w:val="0"/>
      <w:marTop w:val="0"/>
      <w:marBottom w:val="0"/>
      <w:divBdr>
        <w:top w:val="none" w:sz="0" w:space="0" w:color="auto"/>
        <w:left w:val="none" w:sz="0" w:space="0" w:color="auto"/>
        <w:bottom w:val="none" w:sz="0" w:space="0" w:color="auto"/>
        <w:right w:val="none" w:sz="0" w:space="0" w:color="auto"/>
      </w:divBdr>
      <w:divsChild>
        <w:div w:id="1264415755">
          <w:marLeft w:val="0"/>
          <w:marRight w:val="0"/>
          <w:marTop w:val="0"/>
          <w:marBottom w:val="0"/>
          <w:divBdr>
            <w:top w:val="none" w:sz="0" w:space="0" w:color="auto"/>
            <w:left w:val="none" w:sz="0" w:space="0" w:color="auto"/>
            <w:bottom w:val="none" w:sz="0" w:space="0" w:color="auto"/>
            <w:right w:val="none" w:sz="0" w:space="0" w:color="auto"/>
          </w:divBdr>
          <w:divsChild>
            <w:div w:id="1890067824">
              <w:marLeft w:val="0"/>
              <w:marRight w:val="0"/>
              <w:marTop w:val="0"/>
              <w:marBottom w:val="0"/>
              <w:divBdr>
                <w:top w:val="none" w:sz="0" w:space="0" w:color="auto"/>
                <w:left w:val="none" w:sz="0" w:space="0" w:color="auto"/>
                <w:bottom w:val="none" w:sz="0" w:space="0" w:color="auto"/>
                <w:right w:val="none" w:sz="0" w:space="0" w:color="auto"/>
              </w:divBdr>
            </w:div>
            <w:div w:id="1230964349">
              <w:marLeft w:val="0"/>
              <w:marRight w:val="0"/>
              <w:marTop w:val="0"/>
              <w:marBottom w:val="0"/>
              <w:divBdr>
                <w:top w:val="none" w:sz="0" w:space="0" w:color="auto"/>
                <w:left w:val="none" w:sz="0" w:space="0" w:color="auto"/>
                <w:bottom w:val="none" w:sz="0" w:space="0" w:color="auto"/>
                <w:right w:val="none" w:sz="0" w:space="0" w:color="auto"/>
              </w:divBdr>
            </w:div>
            <w:div w:id="1818762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50750">
      <w:bodyDiv w:val="1"/>
      <w:marLeft w:val="0"/>
      <w:marRight w:val="0"/>
      <w:marTop w:val="0"/>
      <w:marBottom w:val="0"/>
      <w:divBdr>
        <w:top w:val="none" w:sz="0" w:space="0" w:color="auto"/>
        <w:left w:val="none" w:sz="0" w:space="0" w:color="auto"/>
        <w:bottom w:val="none" w:sz="0" w:space="0" w:color="auto"/>
        <w:right w:val="none" w:sz="0" w:space="0" w:color="auto"/>
      </w:divBdr>
    </w:div>
    <w:div w:id="154075441">
      <w:bodyDiv w:val="1"/>
      <w:marLeft w:val="0"/>
      <w:marRight w:val="0"/>
      <w:marTop w:val="0"/>
      <w:marBottom w:val="0"/>
      <w:divBdr>
        <w:top w:val="none" w:sz="0" w:space="0" w:color="auto"/>
        <w:left w:val="none" w:sz="0" w:space="0" w:color="auto"/>
        <w:bottom w:val="none" w:sz="0" w:space="0" w:color="auto"/>
        <w:right w:val="none" w:sz="0" w:space="0" w:color="auto"/>
      </w:divBdr>
      <w:divsChild>
        <w:div w:id="30111410">
          <w:marLeft w:val="0"/>
          <w:marRight w:val="0"/>
          <w:marTop w:val="0"/>
          <w:marBottom w:val="0"/>
          <w:divBdr>
            <w:top w:val="none" w:sz="0" w:space="0" w:color="auto"/>
            <w:left w:val="none" w:sz="0" w:space="0" w:color="auto"/>
            <w:bottom w:val="none" w:sz="0" w:space="0" w:color="auto"/>
            <w:right w:val="none" w:sz="0" w:space="0" w:color="auto"/>
          </w:divBdr>
        </w:div>
        <w:div w:id="1009680383">
          <w:marLeft w:val="0"/>
          <w:marRight w:val="0"/>
          <w:marTop w:val="0"/>
          <w:marBottom w:val="0"/>
          <w:divBdr>
            <w:top w:val="none" w:sz="0" w:space="0" w:color="auto"/>
            <w:left w:val="none" w:sz="0" w:space="0" w:color="auto"/>
            <w:bottom w:val="none" w:sz="0" w:space="0" w:color="auto"/>
            <w:right w:val="none" w:sz="0" w:space="0" w:color="auto"/>
          </w:divBdr>
        </w:div>
        <w:div w:id="69931081">
          <w:marLeft w:val="0"/>
          <w:marRight w:val="0"/>
          <w:marTop w:val="0"/>
          <w:marBottom w:val="0"/>
          <w:divBdr>
            <w:top w:val="none" w:sz="0" w:space="0" w:color="auto"/>
            <w:left w:val="none" w:sz="0" w:space="0" w:color="auto"/>
            <w:bottom w:val="none" w:sz="0" w:space="0" w:color="auto"/>
            <w:right w:val="none" w:sz="0" w:space="0" w:color="auto"/>
          </w:divBdr>
        </w:div>
        <w:div w:id="1482575304">
          <w:marLeft w:val="0"/>
          <w:marRight w:val="0"/>
          <w:marTop w:val="0"/>
          <w:marBottom w:val="0"/>
          <w:divBdr>
            <w:top w:val="none" w:sz="0" w:space="0" w:color="auto"/>
            <w:left w:val="none" w:sz="0" w:space="0" w:color="auto"/>
            <w:bottom w:val="none" w:sz="0" w:space="0" w:color="auto"/>
            <w:right w:val="none" w:sz="0" w:space="0" w:color="auto"/>
          </w:divBdr>
        </w:div>
      </w:divsChild>
    </w:div>
    <w:div w:id="175196597">
      <w:bodyDiv w:val="1"/>
      <w:marLeft w:val="0"/>
      <w:marRight w:val="0"/>
      <w:marTop w:val="0"/>
      <w:marBottom w:val="0"/>
      <w:divBdr>
        <w:top w:val="none" w:sz="0" w:space="0" w:color="auto"/>
        <w:left w:val="none" w:sz="0" w:space="0" w:color="auto"/>
        <w:bottom w:val="none" w:sz="0" w:space="0" w:color="auto"/>
        <w:right w:val="none" w:sz="0" w:space="0" w:color="auto"/>
      </w:divBdr>
    </w:div>
    <w:div w:id="343286443">
      <w:bodyDiv w:val="1"/>
      <w:marLeft w:val="0"/>
      <w:marRight w:val="0"/>
      <w:marTop w:val="0"/>
      <w:marBottom w:val="0"/>
      <w:divBdr>
        <w:top w:val="none" w:sz="0" w:space="0" w:color="auto"/>
        <w:left w:val="none" w:sz="0" w:space="0" w:color="auto"/>
        <w:bottom w:val="none" w:sz="0" w:space="0" w:color="auto"/>
        <w:right w:val="none" w:sz="0" w:space="0" w:color="auto"/>
      </w:divBdr>
    </w:div>
    <w:div w:id="370152864">
      <w:bodyDiv w:val="1"/>
      <w:marLeft w:val="0"/>
      <w:marRight w:val="0"/>
      <w:marTop w:val="0"/>
      <w:marBottom w:val="0"/>
      <w:divBdr>
        <w:top w:val="none" w:sz="0" w:space="0" w:color="auto"/>
        <w:left w:val="none" w:sz="0" w:space="0" w:color="auto"/>
        <w:bottom w:val="none" w:sz="0" w:space="0" w:color="auto"/>
        <w:right w:val="none" w:sz="0" w:space="0" w:color="auto"/>
      </w:divBdr>
    </w:div>
    <w:div w:id="790324464">
      <w:bodyDiv w:val="1"/>
      <w:marLeft w:val="0"/>
      <w:marRight w:val="0"/>
      <w:marTop w:val="0"/>
      <w:marBottom w:val="0"/>
      <w:divBdr>
        <w:top w:val="none" w:sz="0" w:space="0" w:color="auto"/>
        <w:left w:val="none" w:sz="0" w:space="0" w:color="auto"/>
        <w:bottom w:val="none" w:sz="0" w:space="0" w:color="auto"/>
        <w:right w:val="none" w:sz="0" w:space="0" w:color="auto"/>
      </w:divBdr>
    </w:div>
    <w:div w:id="1059473220">
      <w:bodyDiv w:val="1"/>
      <w:marLeft w:val="0"/>
      <w:marRight w:val="0"/>
      <w:marTop w:val="0"/>
      <w:marBottom w:val="0"/>
      <w:divBdr>
        <w:top w:val="none" w:sz="0" w:space="0" w:color="auto"/>
        <w:left w:val="none" w:sz="0" w:space="0" w:color="auto"/>
        <w:bottom w:val="none" w:sz="0" w:space="0" w:color="auto"/>
        <w:right w:val="none" w:sz="0" w:space="0" w:color="auto"/>
      </w:divBdr>
    </w:div>
    <w:div w:id="1097562598">
      <w:bodyDiv w:val="1"/>
      <w:marLeft w:val="0"/>
      <w:marRight w:val="0"/>
      <w:marTop w:val="0"/>
      <w:marBottom w:val="0"/>
      <w:divBdr>
        <w:top w:val="none" w:sz="0" w:space="0" w:color="auto"/>
        <w:left w:val="none" w:sz="0" w:space="0" w:color="auto"/>
        <w:bottom w:val="none" w:sz="0" w:space="0" w:color="auto"/>
        <w:right w:val="none" w:sz="0" w:space="0" w:color="auto"/>
      </w:divBdr>
    </w:div>
    <w:div w:id="1100298930">
      <w:bodyDiv w:val="1"/>
      <w:marLeft w:val="0"/>
      <w:marRight w:val="0"/>
      <w:marTop w:val="0"/>
      <w:marBottom w:val="0"/>
      <w:divBdr>
        <w:top w:val="none" w:sz="0" w:space="0" w:color="auto"/>
        <w:left w:val="none" w:sz="0" w:space="0" w:color="auto"/>
        <w:bottom w:val="none" w:sz="0" w:space="0" w:color="auto"/>
        <w:right w:val="none" w:sz="0" w:space="0" w:color="auto"/>
      </w:divBdr>
    </w:div>
    <w:div w:id="1461918671">
      <w:bodyDiv w:val="1"/>
      <w:marLeft w:val="0"/>
      <w:marRight w:val="0"/>
      <w:marTop w:val="0"/>
      <w:marBottom w:val="0"/>
      <w:divBdr>
        <w:top w:val="none" w:sz="0" w:space="0" w:color="auto"/>
        <w:left w:val="none" w:sz="0" w:space="0" w:color="auto"/>
        <w:bottom w:val="none" w:sz="0" w:space="0" w:color="auto"/>
        <w:right w:val="none" w:sz="0" w:space="0" w:color="auto"/>
      </w:divBdr>
    </w:div>
    <w:div w:id="1504275165">
      <w:bodyDiv w:val="1"/>
      <w:marLeft w:val="0"/>
      <w:marRight w:val="0"/>
      <w:marTop w:val="0"/>
      <w:marBottom w:val="0"/>
      <w:divBdr>
        <w:top w:val="none" w:sz="0" w:space="0" w:color="auto"/>
        <w:left w:val="none" w:sz="0" w:space="0" w:color="auto"/>
        <w:bottom w:val="none" w:sz="0" w:space="0" w:color="auto"/>
        <w:right w:val="none" w:sz="0" w:space="0" w:color="auto"/>
      </w:divBdr>
    </w:div>
    <w:div w:id="1652438254">
      <w:bodyDiv w:val="1"/>
      <w:marLeft w:val="0"/>
      <w:marRight w:val="0"/>
      <w:marTop w:val="0"/>
      <w:marBottom w:val="0"/>
      <w:divBdr>
        <w:top w:val="none" w:sz="0" w:space="0" w:color="auto"/>
        <w:left w:val="none" w:sz="0" w:space="0" w:color="auto"/>
        <w:bottom w:val="none" w:sz="0" w:space="0" w:color="auto"/>
        <w:right w:val="none" w:sz="0" w:space="0" w:color="auto"/>
      </w:divBdr>
    </w:div>
    <w:div w:id="1670329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www.academia.edu/5148213" TargetMode="External"/><Relationship Id="rId3" Type="http://schemas.openxmlformats.org/officeDocument/2006/relationships/hyperlink" Target="https://www.vatican.va/content/francesco/it/apost_constitutions/documents/20220319-costituzione-ap-praedicate-evangelium.html" TargetMode="External"/><Relationship Id="rId7" Type="http://schemas.openxmlformats.org/officeDocument/2006/relationships/hyperlink" Target="https://www.catholicvoice.org.au/women-installed-as-acolytes-at-kippax-parish/" TargetMode="External"/><Relationship Id="rId2" Type="http://schemas.openxmlformats.org/officeDocument/2006/relationships/hyperlink" Target="https://www.la-croix.com/Religion/Eglise-ose-avancer-dioceses-pouvoir-leveque-est-delegue-femmes-2022-06-25-1201221918" TargetMode="External"/><Relationship Id="rId1" Type="http://schemas.openxmlformats.org/officeDocument/2006/relationships/hyperlink" Target="https://www.cath.ch/newsf/jura-pastoral-deux-delegues-episcopaux-succedent-a-labbe-theurillat/" TargetMode="External"/><Relationship Id="rId6" Type="http://schemas.openxmlformats.org/officeDocument/2006/relationships/hyperlink" Target="https://www.la-croix.com/Debats/A-messe-petites-filles-garcons-comme-autres-2022-04-06-1201208953" TargetMode="External"/><Relationship Id="rId5" Type="http://schemas.openxmlformats.org/officeDocument/2006/relationships/hyperlink" Target="https://www.cath.ch/newsf/deux-premieres-femmes-instituees-lectrices-et-acolytes-pour-lgf/" TargetMode="External"/><Relationship Id="rId4" Type="http://schemas.openxmlformats.org/officeDocument/2006/relationships/hyperlink" Target="https://www.cath.ch/newsf/emmanuelle-bessi-le-lectorat-est-une-vocation-a-part-entier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13963C-F02C-47B5-88EB-1C7E474BAB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463</TotalTime>
  <Pages>8</Pages>
  <Words>3392</Words>
  <Characters>18660</Characters>
  <Application>Microsoft Office Word</Application>
  <DocSecurity>0</DocSecurity>
  <Lines>155</Lines>
  <Paragraphs>44</Paragraphs>
  <ScaleCrop>false</ScaleCrop>
  <HeadingPairs>
    <vt:vector size="2" baseType="variant">
      <vt:variant>
        <vt:lpstr>Titre</vt:lpstr>
      </vt:variant>
      <vt:variant>
        <vt:i4>1</vt:i4>
      </vt:variant>
    </vt:vector>
  </HeadingPairs>
  <TitlesOfParts>
    <vt:vector size="1" baseType="lpstr">
      <vt:lpstr/>
    </vt:vector>
  </TitlesOfParts>
  <Company>Université Catholique de Louvain</Company>
  <LinksUpToDate>false</LinksUpToDate>
  <CharactersWithSpaces>22008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Arnaud Join-Lambert</dc:creator>
  <cp:keywords/>
  <dc:description/>
  <cp:lastModifiedBy>Arnaud Join-Lambert</cp:lastModifiedBy>
  <cp:revision>36</cp:revision>
  <cp:lastPrinted>2022-11-14T13:31:00Z</cp:lastPrinted>
  <dcterms:created xsi:type="dcterms:W3CDTF">2022-06-14T15:49:00Z</dcterms:created>
  <dcterms:modified xsi:type="dcterms:W3CDTF">2022-11-14T16:12:00Z</dcterms:modified>
</cp:coreProperties>
</file>