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3AD8" w14:textId="7375E25E" w:rsidR="00C5273F" w:rsidRPr="00C5273F" w:rsidRDefault="00C5273F" w:rsidP="00C5273F">
      <w:pPr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C5273F">
        <w:rPr>
          <w:rFonts w:ascii="Calibri" w:hAnsi="Calibri" w:cs="Calibri"/>
          <w:b/>
          <w:bCs/>
          <w:sz w:val="28"/>
          <w:szCs w:val="28"/>
          <w:lang w:val="en-US"/>
        </w:rPr>
        <w:t>Supporting Information</w:t>
      </w:r>
    </w:p>
    <w:p w14:paraId="43C0BF58" w14:textId="77777777" w:rsidR="00C5273F" w:rsidRDefault="00C5273F" w:rsidP="00C5273F">
      <w:pPr>
        <w:rPr>
          <w:rFonts w:ascii="Calibri" w:hAnsi="Calibri" w:cs="Calibri"/>
          <w:sz w:val="28"/>
          <w:szCs w:val="28"/>
          <w:lang w:val="en-US"/>
        </w:rPr>
      </w:pPr>
    </w:p>
    <w:p w14:paraId="73D36991" w14:textId="77777777" w:rsidR="0099185F" w:rsidRPr="00C5273F" w:rsidRDefault="0099185F" w:rsidP="00C5273F">
      <w:pPr>
        <w:rPr>
          <w:rFonts w:ascii="Calibri" w:hAnsi="Calibri" w:cs="Calibri"/>
          <w:sz w:val="28"/>
          <w:szCs w:val="28"/>
          <w:lang w:val="en-US"/>
        </w:rPr>
      </w:pPr>
    </w:p>
    <w:p w14:paraId="31646967" w14:textId="71E1C046" w:rsidR="00C5273F" w:rsidRPr="0099185F" w:rsidRDefault="00C5273F" w:rsidP="00C5273F">
      <w:pPr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99185F">
        <w:rPr>
          <w:rFonts w:ascii="Calibri" w:hAnsi="Calibri" w:cs="Calibri"/>
          <w:b/>
          <w:bCs/>
          <w:sz w:val="32"/>
          <w:szCs w:val="32"/>
          <w:lang w:val="en-US"/>
        </w:rPr>
        <w:t>Recent advances in the application of CuAAC for the covalent immobilization of homogeneous catalysts, a decade of progress</w:t>
      </w:r>
    </w:p>
    <w:p w14:paraId="5ED816A9" w14:textId="77777777" w:rsidR="00C5273F" w:rsidRDefault="00C5273F" w:rsidP="00C5273F">
      <w:pPr>
        <w:rPr>
          <w:rFonts w:ascii="Calibri" w:hAnsi="Calibri" w:cs="Calibri"/>
          <w:sz w:val="28"/>
          <w:szCs w:val="28"/>
          <w:lang w:val="en-US"/>
        </w:rPr>
      </w:pPr>
    </w:p>
    <w:p w14:paraId="742C7466" w14:textId="4D0BF58E" w:rsidR="00C5273F" w:rsidRDefault="00C5273F" w:rsidP="00C5273F">
      <w:pPr>
        <w:jc w:val="center"/>
        <w:rPr>
          <w:rFonts w:ascii="Calibri" w:hAnsi="Calibri" w:cs="Calibri"/>
          <w:sz w:val="28"/>
          <w:szCs w:val="28"/>
          <w:vertAlign w:val="superscript"/>
          <w:lang w:val="en-US"/>
        </w:rPr>
      </w:pPr>
      <w:r w:rsidRPr="00C5273F">
        <w:rPr>
          <w:rFonts w:ascii="Calibri" w:hAnsi="Calibri" w:cs="Calibri"/>
          <w:sz w:val="28"/>
          <w:szCs w:val="28"/>
          <w:lang w:val="en-US"/>
        </w:rPr>
        <w:t xml:space="preserve">Antony E. </w:t>
      </w:r>
      <w:proofErr w:type="spellStart"/>
      <w:r w:rsidRPr="00C5273F">
        <w:rPr>
          <w:rFonts w:ascii="Calibri" w:hAnsi="Calibri" w:cs="Calibri"/>
          <w:sz w:val="28"/>
          <w:szCs w:val="28"/>
          <w:lang w:val="en-US"/>
        </w:rPr>
        <w:t>Fernandes,</w:t>
      </w:r>
      <w:r w:rsidRPr="00C5273F">
        <w:rPr>
          <w:rFonts w:ascii="Calibri" w:hAnsi="Calibri" w:cs="Calibri"/>
          <w:sz w:val="28"/>
          <w:szCs w:val="28"/>
          <w:vertAlign w:val="superscript"/>
          <w:lang w:val="en-US"/>
        </w:rPr>
        <w:t>a</w:t>
      </w:r>
      <w:proofErr w:type="spellEnd"/>
      <w:r w:rsidRPr="00C5273F">
        <w:rPr>
          <w:rFonts w:ascii="Calibri" w:hAnsi="Calibri" w:cs="Calibri"/>
          <w:sz w:val="28"/>
          <w:szCs w:val="28"/>
          <w:vertAlign w:val="superscript"/>
          <w:lang w:val="en-US"/>
        </w:rPr>
        <w:t>,*</w:t>
      </w:r>
      <w:r w:rsidRPr="00C5273F">
        <w:rPr>
          <w:rFonts w:ascii="Calibri" w:hAnsi="Calibri" w:cs="Calibri"/>
          <w:sz w:val="28"/>
          <w:szCs w:val="28"/>
          <w:lang w:val="en-US"/>
        </w:rPr>
        <w:t xml:space="preserve"> Olivier </w:t>
      </w:r>
      <w:proofErr w:type="spellStart"/>
      <w:r w:rsidRPr="00C5273F">
        <w:rPr>
          <w:rFonts w:ascii="Calibri" w:hAnsi="Calibri" w:cs="Calibri"/>
          <w:sz w:val="28"/>
          <w:szCs w:val="28"/>
          <w:lang w:val="en-US"/>
        </w:rPr>
        <w:t>Riant,</w:t>
      </w:r>
      <w:r w:rsidRPr="00C5273F">
        <w:rPr>
          <w:rFonts w:ascii="Calibri" w:hAnsi="Calibri" w:cs="Calibri"/>
          <w:sz w:val="28"/>
          <w:szCs w:val="28"/>
          <w:vertAlign w:val="superscript"/>
          <w:lang w:val="en-US"/>
        </w:rPr>
        <w:t>b</w:t>
      </w:r>
      <w:proofErr w:type="spellEnd"/>
      <w:r w:rsidRPr="00C5273F">
        <w:rPr>
          <w:rFonts w:ascii="Calibri" w:hAnsi="Calibri" w:cs="Calibri"/>
          <w:sz w:val="28"/>
          <w:szCs w:val="28"/>
          <w:lang w:val="en-US"/>
        </w:rPr>
        <w:t xml:space="preserve"> and Alain M. </w:t>
      </w:r>
      <w:proofErr w:type="spellStart"/>
      <w:r w:rsidRPr="00C5273F">
        <w:rPr>
          <w:rFonts w:ascii="Calibri" w:hAnsi="Calibri" w:cs="Calibri"/>
          <w:sz w:val="28"/>
          <w:szCs w:val="28"/>
          <w:lang w:val="en-US"/>
        </w:rPr>
        <w:t>Jonas</w:t>
      </w:r>
      <w:r w:rsidRPr="00C5273F">
        <w:rPr>
          <w:rFonts w:ascii="Calibri" w:hAnsi="Calibri" w:cs="Calibri"/>
          <w:sz w:val="28"/>
          <w:szCs w:val="28"/>
          <w:vertAlign w:val="superscript"/>
          <w:lang w:val="en-US"/>
        </w:rPr>
        <w:t>b</w:t>
      </w:r>
      <w:proofErr w:type="spellEnd"/>
    </w:p>
    <w:p w14:paraId="322E52A8" w14:textId="77777777" w:rsidR="00C5273F" w:rsidRPr="00C5273F" w:rsidRDefault="00C5273F" w:rsidP="00C5273F">
      <w:pPr>
        <w:jc w:val="center"/>
        <w:rPr>
          <w:rFonts w:ascii="Calibri" w:hAnsi="Calibri" w:cs="Calibri"/>
          <w:sz w:val="28"/>
          <w:szCs w:val="28"/>
          <w:lang w:val="en-US"/>
        </w:rPr>
      </w:pPr>
    </w:p>
    <w:p w14:paraId="687A610B" w14:textId="77777777" w:rsidR="00C5273F" w:rsidRPr="009E5EEC" w:rsidRDefault="00C5273F" w:rsidP="00C5273F">
      <w:pPr>
        <w:rPr>
          <w:rFonts w:ascii="Calibri" w:hAnsi="Calibri" w:cs="Calibri"/>
          <w:sz w:val="22"/>
          <w:szCs w:val="22"/>
          <w:lang w:val="en-US"/>
        </w:rPr>
      </w:pPr>
      <w:r w:rsidRPr="009E5EEC">
        <w:rPr>
          <w:rFonts w:ascii="Calibri" w:hAnsi="Calibri" w:cs="Calibri"/>
          <w:sz w:val="22"/>
          <w:szCs w:val="22"/>
          <w:vertAlign w:val="superscript"/>
          <w:lang w:val="en-US"/>
        </w:rPr>
        <w:t>a</w:t>
      </w:r>
      <w:r w:rsidRPr="009E5EEC">
        <w:rPr>
          <w:rFonts w:ascii="Calibri" w:hAnsi="Calibri" w:cs="Calibri"/>
          <w:sz w:val="22"/>
          <w:szCs w:val="22"/>
          <w:lang w:val="en-US"/>
        </w:rPr>
        <w:t xml:space="preserve"> Certech, Rue Jules Bordet n°45, Zone Industrielle C, 7180 Seneffe, Belgium</w:t>
      </w:r>
    </w:p>
    <w:p w14:paraId="1CFA2B81" w14:textId="48498BBB" w:rsidR="00C5273F" w:rsidRPr="009E5EEC" w:rsidRDefault="00C5273F" w:rsidP="00C5273F">
      <w:pPr>
        <w:rPr>
          <w:rFonts w:ascii="Calibri" w:hAnsi="Calibri" w:cs="Calibri"/>
          <w:sz w:val="22"/>
          <w:szCs w:val="22"/>
          <w:lang w:val="en-US"/>
        </w:rPr>
      </w:pPr>
      <w:r w:rsidRPr="009E5EEC">
        <w:rPr>
          <w:rFonts w:ascii="Calibri" w:hAnsi="Calibri" w:cs="Calibri"/>
          <w:sz w:val="22"/>
          <w:szCs w:val="22"/>
          <w:vertAlign w:val="superscript"/>
          <w:lang w:val="en-US"/>
        </w:rPr>
        <w:t>b</w:t>
      </w:r>
      <w:r w:rsidRPr="009E5EEC">
        <w:rPr>
          <w:rFonts w:ascii="Calibri" w:hAnsi="Calibri" w:cs="Calibri"/>
          <w:sz w:val="22"/>
          <w:szCs w:val="22"/>
          <w:lang w:val="en-US"/>
        </w:rPr>
        <w:t xml:space="preserve"> Institute of Condensed Matter and </w:t>
      </w:r>
      <w:proofErr w:type="spellStart"/>
      <w:r w:rsidRPr="009E5EEC">
        <w:rPr>
          <w:rFonts w:ascii="Calibri" w:hAnsi="Calibri" w:cs="Calibri"/>
          <w:sz w:val="22"/>
          <w:szCs w:val="22"/>
          <w:lang w:val="en-US"/>
        </w:rPr>
        <w:t>Nanosciences</w:t>
      </w:r>
      <w:proofErr w:type="spellEnd"/>
      <w:r w:rsidRPr="009E5EEC">
        <w:rPr>
          <w:rFonts w:ascii="Calibri" w:hAnsi="Calibri" w:cs="Calibri"/>
          <w:sz w:val="22"/>
          <w:szCs w:val="22"/>
          <w:lang w:val="en-US"/>
        </w:rPr>
        <w:t xml:space="preserve"> (IMCN), Université </w:t>
      </w:r>
      <w:proofErr w:type="spellStart"/>
      <w:r w:rsidRPr="009E5EEC">
        <w:rPr>
          <w:rFonts w:ascii="Calibri" w:hAnsi="Calibri" w:cs="Calibri"/>
          <w:sz w:val="22"/>
          <w:szCs w:val="22"/>
          <w:lang w:val="en-US"/>
        </w:rPr>
        <w:t>catholique</w:t>
      </w:r>
      <w:proofErr w:type="spellEnd"/>
      <w:r w:rsidRPr="009E5EEC">
        <w:rPr>
          <w:rFonts w:ascii="Calibri" w:hAnsi="Calibri" w:cs="Calibri"/>
          <w:sz w:val="22"/>
          <w:szCs w:val="22"/>
          <w:lang w:val="en-US"/>
        </w:rPr>
        <w:t xml:space="preserve"> de Louvain (UCLouvain), Croix du Sud 1/L7.04.02, 1348 Louvain-la-Neuve, Belgium</w:t>
      </w:r>
    </w:p>
    <w:p w14:paraId="3EB87F09" w14:textId="77777777" w:rsidR="00C5273F" w:rsidRPr="00C5273F" w:rsidRDefault="00C5273F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65511213" w14:textId="77777777" w:rsidR="00C5273F" w:rsidRPr="00C5273F" w:rsidRDefault="00C5273F">
      <w:pPr>
        <w:rPr>
          <w:rFonts w:ascii="Calibri" w:hAnsi="Calibri" w:cs="Calibri"/>
          <w:b/>
          <w:bCs/>
          <w:sz w:val="28"/>
          <w:szCs w:val="28"/>
          <w:lang w:val="en-US"/>
        </w:rPr>
        <w:sectPr w:rsidR="00C5273F" w:rsidRPr="00C5273F" w:rsidSect="00C5273F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5143" w:type="dxa"/>
        <w:tblLook w:val="04A0" w:firstRow="1" w:lastRow="0" w:firstColumn="1" w:lastColumn="0" w:noHBand="0" w:noVBand="1"/>
      </w:tblPr>
      <w:tblGrid>
        <w:gridCol w:w="5641"/>
        <w:gridCol w:w="1158"/>
        <w:gridCol w:w="1134"/>
        <w:gridCol w:w="853"/>
        <w:gridCol w:w="850"/>
        <w:gridCol w:w="1362"/>
        <w:gridCol w:w="764"/>
        <w:gridCol w:w="593"/>
        <w:gridCol w:w="720"/>
        <w:gridCol w:w="684"/>
        <w:gridCol w:w="720"/>
        <w:gridCol w:w="664"/>
      </w:tblGrid>
      <w:tr w:rsidR="004255B3" w:rsidRPr="004255B3" w14:paraId="2B15A34C" w14:textId="77777777" w:rsidTr="00362818">
        <w:trPr>
          <w:trHeight w:val="20"/>
        </w:trPr>
        <w:tc>
          <w:tcPr>
            <w:tcW w:w="5641" w:type="dxa"/>
            <w:noWrap/>
            <w:hideMark/>
          </w:tcPr>
          <w:p w14:paraId="355F438A" w14:textId="77777777" w:rsidR="004255B3" w:rsidRPr="004255B3" w:rsidRDefault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lastRenderedPageBreak/>
              <w:t>reference</w:t>
            </w:r>
          </w:p>
        </w:tc>
        <w:tc>
          <w:tcPr>
            <w:tcW w:w="1158" w:type="dxa"/>
            <w:noWrap/>
            <w:hideMark/>
          </w:tcPr>
          <w:p w14:paraId="22AED768" w14:textId="77777777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support</w:t>
            </w:r>
          </w:p>
        </w:tc>
        <w:tc>
          <w:tcPr>
            <w:tcW w:w="1134" w:type="dxa"/>
            <w:noWrap/>
            <w:hideMark/>
          </w:tcPr>
          <w:p w14:paraId="288A7531" w14:textId="77777777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Cu source</w:t>
            </w:r>
          </w:p>
        </w:tc>
        <w:tc>
          <w:tcPr>
            <w:tcW w:w="853" w:type="dxa"/>
            <w:noWrap/>
            <w:hideMark/>
          </w:tcPr>
          <w:p w14:paraId="43CF56D6" w14:textId="18FEB083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r</w:t>
            </w: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educing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14:paraId="62BEAC6B" w14:textId="4F712CC5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agent</w:t>
            </w:r>
          </w:p>
        </w:tc>
        <w:tc>
          <w:tcPr>
            <w:tcW w:w="850" w:type="dxa"/>
            <w:noWrap/>
            <w:hideMark/>
          </w:tcPr>
          <w:p w14:paraId="47E979FC" w14:textId="77777777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ligand</w:t>
            </w:r>
          </w:p>
        </w:tc>
        <w:tc>
          <w:tcPr>
            <w:tcW w:w="1362" w:type="dxa"/>
            <w:noWrap/>
            <w:hideMark/>
          </w:tcPr>
          <w:p w14:paraId="62F98EB6" w14:textId="77777777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solvent</w:t>
            </w:r>
          </w:p>
        </w:tc>
        <w:tc>
          <w:tcPr>
            <w:tcW w:w="764" w:type="dxa"/>
            <w:noWrap/>
            <w:hideMark/>
          </w:tcPr>
          <w:p w14:paraId="10285849" w14:textId="3EBB3C27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 xml:space="preserve">reaction </w:t>
            </w:r>
          </w:p>
          <w:p w14:paraId="1AE4D7FA" w14:textId="41CA7CF3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time</w:t>
            </w:r>
          </w:p>
        </w:tc>
        <w:tc>
          <w:tcPr>
            <w:tcW w:w="593" w:type="dxa"/>
            <w:noWrap/>
            <w:hideMark/>
          </w:tcPr>
          <w:p w14:paraId="583E4EF6" w14:textId="428B9DCD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T°C</w:t>
            </w:r>
          </w:p>
        </w:tc>
        <w:tc>
          <w:tcPr>
            <w:tcW w:w="720" w:type="dxa"/>
            <w:noWrap/>
            <w:hideMark/>
          </w:tcPr>
          <w:p w14:paraId="76E56C28" w14:textId="77777777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 xml:space="preserve">mol% </w:t>
            </w:r>
          </w:p>
          <w:p w14:paraId="69681599" w14:textId="2FFF7983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Cu</w:t>
            </w:r>
          </w:p>
        </w:tc>
        <w:tc>
          <w:tcPr>
            <w:tcW w:w="684" w:type="dxa"/>
            <w:noWrap/>
            <w:hideMark/>
          </w:tcPr>
          <w:p w14:paraId="30B6CE4A" w14:textId="77777777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mol%</w:t>
            </w:r>
          </w:p>
          <w:p w14:paraId="59116D71" w14:textId="6350E039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red</w:t>
            </w:r>
          </w:p>
        </w:tc>
        <w:tc>
          <w:tcPr>
            <w:tcW w:w="720" w:type="dxa"/>
            <w:noWrap/>
            <w:hideMark/>
          </w:tcPr>
          <w:p w14:paraId="3114603C" w14:textId="77777777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 xml:space="preserve">mol% </w:t>
            </w:r>
          </w:p>
          <w:p w14:paraId="0CA0603F" w14:textId="2FD247AC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ligand</w:t>
            </w:r>
          </w:p>
        </w:tc>
        <w:tc>
          <w:tcPr>
            <w:tcW w:w="664" w:type="dxa"/>
            <w:noWrap/>
            <w:hideMark/>
          </w:tcPr>
          <w:p w14:paraId="45232F7C" w14:textId="77777777" w:rsid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 xml:space="preserve">CuAAC </w:t>
            </w:r>
          </w:p>
          <w:p w14:paraId="7F98FC57" w14:textId="3DA3849C" w:rsidR="004255B3" w:rsidRPr="004255B3" w:rsidRDefault="004255B3" w:rsidP="004255B3">
            <w:pPr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  <w:t>yield</w:t>
            </w:r>
          </w:p>
        </w:tc>
      </w:tr>
      <w:tr w:rsidR="004255B3" w:rsidRPr="004255B3" w14:paraId="2DF266E4" w14:textId="77777777" w:rsidTr="00362818">
        <w:trPr>
          <w:trHeight w:val="20"/>
        </w:trPr>
        <w:tc>
          <w:tcPr>
            <w:tcW w:w="5641" w:type="dxa"/>
            <w:hideMark/>
          </w:tcPr>
          <w:p w14:paraId="782660AA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M.C. Lukowiak, M. Meise, R. Haag,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Synthesis and Application of N-Heterocyclic Carbene–Palladium Ligands with Glycerol Dendrons for the Suzuki–Miyaura Cross-Coupling in Water,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Synlett, 25 (2014) 2161-2165.</w:t>
            </w:r>
          </w:p>
        </w:tc>
        <w:tc>
          <w:tcPr>
            <w:tcW w:w="1158" w:type="dxa"/>
            <w:noWrap/>
            <w:hideMark/>
          </w:tcPr>
          <w:p w14:paraId="7357539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dendrons</w:t>
            </w:r>
          </w:p>
        </w:tc>
        <w:tc>
          <w:tcPr>
            <w:tcW w:w="1134" w:type="dxa"/>
            <w:noWrap/>
            <w:hideMark/>
          </w:tcPr>
          <w:p w14:paraId="782EAF2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3203642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47253FE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7B11225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O-MeOH (1:1)</w:t>
            </w:r>
          </w:p>
        </w:tc>
        <w:tc>
          <w:tcPr>
            <w:tcW w:w="764" w:type="dxa"/>
            <w:noWrap/>
            <w:hideMark/>
          </w:tcPr>
          <w:p w14:paraId="5B5F178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3-7d</w:t>
            </w:r>
          </w:p>
        </w:tc>
        <w:tc>
          <w:tcPr>
            <w:tcW w:w="593" w:type="dxa"/>
            <w:noWrap/>
            <w:hideMark/>
          </w:tcPr>
          <w:p w14:paraId="6A16919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7EDC889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6D70621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0B70F65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664" w:type="dxa"/>
            <w:noWrap/>
            <w:hideMark/>
          </w:tcPr>
          <w:p w14:paraId="07A7083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22-45</w:t>
            </w:r>
          </w:p>
        </w:tc>
      </w:tr>
      <w:tr w:rsidR="004255B3" w:rsidRPr="004255B3" w14:paraId="0E709EB4" w14:textId="77777777" w:rsidTr="00362818">
        <w:trPr>
          <w:trHeight w:val="20"/>
        </w:trPr>
        <w:tc>
          <w:tcPr>
            <w:tcW w:w="5641" w:type="dxa"/>
            <w:hideMark/>
          </w:tcPr>
          <w:p w14:paraId="476214EA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A.R.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Hajipour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P.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Abolfathi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F.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Mohammadsaleh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A click strategy for the immobilization of palladium nanoparticles onto silica: efficient and recyclable catalysts for carbon–carbon bond formation under mild reaction conditions,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RSC Advances, 6 (2016) 78080-78089.</w:t>
            </w:r>
          </w:p>
        </w:tc>
        <w:tc>
          <w:tcPr>
            <w:tcW w:w="1158" w:type="dxa"/>
            <w:noWrap/>
            <w:hideMark/>
          </w:tcPr>
          <w:p w14:paraId="18C937E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7A72DCDA" w14:textId="4C935922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238F970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sodium ascorbate </w:t>
            </w:r>
          </w:p>
        </w:tc>
        <w:tc>
          <w:tcPr>
            <w:tcW w:w="850" w:type="dxa"/>
            <w:noWrap/>
            <w:hideMark/>
          </w:tcPr>
          <w:p w14:paraId="56A1968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1018684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O-MeOH (1:1)</w:t>
            </w:r>
          </w:p>
        </w:tc>
        <w:tc>
          <w:tcPr>
            <w:tcW w:w="764" w:type="dxa"/>
            <w:noWrap/>
            <w:hideMark/>
          </w:tcPr>
          <w:p w14:paraId="1364235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d</w:t>
            </w:r>
          </w:p>
        </w:tc>
        <w:tc>
          <w:tcPr>
            <w:tcW w:w="593" w:type="dxa"/>
            <w:noWrap/>
            <w:hideMark/>
          </w:tcPr>
          <w:p w14:paraId="03AD5E8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2D1066A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693E763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1C4B327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0BDBE86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3A844375" w14:textId="77777777" w:rsidTr="00362818">
        <w:trPr>
          <w:trHeight w:val="20"/>
        </w:trPr>
        <w:tc>
          <w:tcPr>
            <w:tcW w:w="5641" w:type="dxa"/>
            <w:hideMark/>
          </w:tcPr>
          <w:p w14:paraId="11851199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A.R.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Hajipour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F.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Mohammadsaleh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Triazole-Functionalized Silica Supported Palladium(II) Complex: A Novel and Highly Active Heterogeneous Nano-catalyst for C–C Coupling Reactions in Aqueous Media,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Catal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. Lett., 148 (2018) 1035-1046.</w:t>
            </w:r>
          </w:p>
        </w:tc>
        <w:tc>
          <w:tcPr>
            <w:tcW w:w="1158" w:type="dxa"/>
            <w:noWrap/>
            <w:hideMark/>
          </w:tcPr>
          <w:p w14:paraId="3900C28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6D333B0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616CB67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22A1BAB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185E2F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O-MeOH (1:1)</w:t>
            </w:r>
          </w:p>
        </w:tc>
        <w:tc>
          <w:tcPr>
            <w:tcW w:w="764" w:type="dxa"/>
            <w:noWrap/>
            <w:hideMark/>
          </w:tcPr>
          <w:p w14:paraId="7861E73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d</w:t>
            </w:r>
          </w:p>
        </w:tc>
        <w:tc>
          <w:tcPr>
            <w:tcW w:w="593" w:type="dxa"/>
            <w:noWrap/>
            <w:hideMark/>
          </w:tcPr>
          <w:p w14:paraId="5EEF102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144A86D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0A2409E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39C98F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9A42DF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5CD38315" w14:textId="77777777" w:rsidTr="00362818">
        <w:trPr>
          <w:trHeight w:val="20"/>
        </w:trPr>
        <w:tc>
          <w:tcPr>
            <w:tcW w:w="5641" w:type="dxa"/>
            <w:hideMark/>
          </w:tcPr>
          <w:p w14:paraId="7F1CBA77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 Saad, C. Vard, M. Abderrabba, M.M. Chehimi,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Triazole/Triazine-Functionalized Mesoporous Silica As a Hybrid Material Support for Palladium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Nanocatalyst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Langmuir, 33 (2017) 7137-7146.</w:t>
            </w:r>
          </w:p>
        </w:tc>
        <w:tc>
          <w:tcPr>
            <w:tcW w:w="1158" w:type="dxa"/>
            <w:noWrap/>
            <w:hideMark/>
          </w:tcPr>
          <w:p w14:paraId="0C2A54B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4F003F6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3" w:type="dxa"/>
            <w:noWrap/>
            <w:hideMark/>
          </w:tcPr>
          <w:p w14:paraId="578D2D3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5E0D0FF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62A674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O-iPrOH (1:1)</w:t>
            </w:r>
          </w:p>
        </w:tc>
        <w:tc>
          <w:tcPr>
            <w:tcW w:w="764" w:type="dxa"/>
            <w:noWrap/>
            <w:hideMark/>
          </w:tcPr>
          <w:p w14:paraId="13C8BB8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16CEEE6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1B9BCBE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42E9BCB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1BF8F4D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38D4F54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24CF5F66" w14:textId="77777777" w:rsidTr="00362818">
        <w:trPr>
          <w:trHeight w:val="20"/>
        </w:trPr>
        <w:tc>
          <w:tcPr>
            <w:tcW w:w="5641" w:type="dxa"/>
            <w:hideMark/>
          </w:tcPr>
          <w:p w14:paraId="39589CFD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H.-K. Lo, C.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Copéret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CO2 Hydrogenation to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Formate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with Immobilized Ru-Catalysts Based on Hybrid Organo-Silica Mesostructured Materials,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ChemCatChem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, 11 (2019) 430-434.</w:t>
            </w:r>
          </w:p>
        </w:tc>
        <w:tc>
          <w:tcPr>
            <w:tcW w:w="1158" w:type="dxa"/>
            <w:noWrap/>
            <w:hideMark/>
          </w:tcPr>
          <w:p w14:paraId="178B600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58EF4594" w14:textId="681F092A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6E4D2D9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21DA9FC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5B301F1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6026472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48 h</w:t>
            </w:r>
          </w:p>
        </w:tc>
        <w:tc>
          <w:tcPr>
            <w:tcW w:w="593" w:type="dxa"/>
            <w:noWrap/>
            <w:hideMark/>
          </w:tcPr>
          <w:p w14:paraId="3784255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63995EB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32</w:t>
            </w:r>
          </w:p>
        </w:tc>
        <w:tc>
          <w:tcPr>
            <w:tcW w:w="684" w:type="dxa"/>
            <w:noWrap/>
            <w:hideMark/>
          </w:tcPr>
          <w:p w14:paraId="0DD3395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62</w:t>
            </w:r>
          </w:p>
        </w:tc>
        <w:tc>
          <w:tcPr>
            <w:tcW w:w="720" w:type="dxa"/>
            <w:noWrap/>
            <w:hideMark/>
          </w:tcPr>
          <w:p w14:paraId="7B4CAF6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7F1DD9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4F591E26" w14:textId="77777777" w:rsidTr="00362818">
        <w:trPr>
          <w:trHeight w:val="20"/>
        </w:trPr>
        <w:tc>
          <w:tcPr>
            <w:tcW w:w="5641" w:type="dxa"/>
            <w:hideMark/>
          </w:tcPr>
          <w:p w14:paraId="428B8899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Desmecht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T.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Steenhaut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F.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Pennetreau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S. Hermans, O. Riant,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Synthesis and Catalytic Applications of Multi-Walled Carbon Nanotube-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Polyamidoamine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Dendrimer Hybrids,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Chemistry, 24 (2018) 12992-13001.</w:t>
            </w:r>
          </w:p>
        </w:tc>
        <w:tc>
          <w:tcPr>
            <w:tcW w:w="1158" w:type="dxa"/>
            <w:noWrap/>
            <w:hideMark/>
          </w:tcPr>
          <w:p w14:paraId="7E04266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MWNT</w:t>
            </w:r>
          </w:p>
        </w:tc>
        <w:tc>
          <w:tcPr>
            <w:tcW w:w="1134" w:type="dxa"/>
            <w:noWrap/>
            <w:hideMark/>
          </w:tcPr>
          <w:p w14:paraId="0043236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2AB2E1F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2B92B01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PMDETA</w:t>
            </w:r>
          </w:p>
        </w:tc>
        <w:tc>
          <w:tcPr>
            <w:tcW w:w="1362" w:type="dxa"/>
            <w:noWrap/>
            <w:hideMark/>
          </w:tcPr>
          <w:p w14:paraId="357B67C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5A4856C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72 h</w:t>
            </w:r>
          </w:p>
        </w:tc>
        <w:tc>
          <w:tcPr>
            <w:tcW w:w="593" w:type="dxa"/>
            <w:noWrap/>
            <w:hideMark/>
          </w:tcPr>
          <w:p w14:paraId="2436710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579A033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684" w:type="dxa"/>
            <w:noWrap/>
            <w:hideMark/>
          </w:tcPr>
          <w:p w14:paraId="4A7B06C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CBF4B3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664" w:type="dxa"/>
            <w:noWrap/>
            <w:hideMark/>
          </w:tcPr>
          <w:p w14:paraId="01B672A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3609960B" w14:textId="77777777" w:rsidTr="00362818">
        <w:trPr>
          <w:trHeight w:val="20"/>
        </w:trPr>
        <w:tc>
          <w:tcPr>
            <w:tcW w:w="5641" w:type="dxa"/>
            <w:hideMark/>
          </w:tcPr>
          <w:p w14:paraId="28E67B77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I. Pernik,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Desmecht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B.A. Messerle, S. Hermans, O. Riant,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Dendrimeric and Corresponding Monometallic Iridium(III) Catalysts Bound to Carbon Nanotubes Used in Hydroamination Transformations,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Eur. J. Inorg. Chem., 2021 (2021) 3448-3457.</w:t>
            </w:r>
          </w:p>
        </w:tc>
        <w:tc>
          <w:tcPr>
            <w:tcW w:w="1158" w:type="dxa"/>
            <w:noWrap/>
            <w:hideMark/>
          </w:tcPr>
          <w:p w14:paraId="2D1B3EA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PAMAM MWNT</w:t>
            </w:r>
          </w:p>
        </w:tc>
        <w:tc>
          <w:tcPr>
            <w:tcW w:w="1134" w:type="dxa"/>
            <w:noWrap/>
            <w:hideMark/>
          </w:tcPr>
          <w:p w14:paraId="0940406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00F362D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422DCF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PMDETA</w:t>
            </w:r>
          </w:p>
        </w:tc>
        <w:tc>
          <w:tcPr>
            <w:tcW w:w="1362" w:type="dxa"/>
            <w:noWrap/>
            <w:hideMark/>
          </w:tcPr>
          <w:p w14:paraId="1884D9C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3BA3CD5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72 h</w:t>
            </w:r>
          </w:p>
        </w:tc>
        <w:tc>
          <w:tcPr>
            <w:tcW w:w="593" w:type="dxa"/>
            <w:noWrap/>
            <w:hideMark/>
          </w:tcPr>
          <w:p w14:paraId="160A937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2EC6EA4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2016A7A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02A367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64" w:type="dxa"/>
            <w:noWrap/>
            <w:hideMark/>
          </w:tcPr>
          <w:p w14:paraId="0E783EB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587E8253" w14:textId="77777777" w:rsidTr="00362818">
        <w:trPr>
          <w:trHeight w:val="20"/>
        </w:trPr>
        <w:tc>
          <w:tcPr>
            <w:tcW w:w="5641" w:type="dxa"/>
            <w:hideMark/>
          </w:tcPr>
          <w:p w14:paraId="28CDEF00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D. Sheet, A. Bera, Y. Fu,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Desmecht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O. Riant, S. Hermans,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Carbon-Nanotube-Appended PAMAM Dendrimers Bearing Iron(II) alpha-Keto Acid Complexes: Catalytic Non-Heme Oxygenase Models,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Chemistry, 25 (2019) 9191-9196.</w:t>
            </w:r>
          </w:p>
        </w:tc>
        <w:tc>
          <w:tcPr>
            <w:tcW w:w="1158" w:type="dxa"/>
            <w:noWrap/>
            <w:hideMark/>
          </w:tcPr>
          <w:p w14:paraId="7F56A60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PAMAM MWNT</w:t>
            </w:r>
          </w:p>
        </w:tc>
        <w:tc>
          <w:tcPr>
            <w:tcW w:w="1134" w:type="dxa"/>
            <w:noWrap/>
            <w:hideMark/>
          </w:tcPr>
          <w:p w14:paraId="3A2BF18C" w14:textId="2A88C71E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42DE58B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66FDF13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71BC68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MeOH</w:t>
            </w:r>
          </w:p>
        </w:tc>
        <w:tc>
          <w:tcPr>
            <w:tcW w:w="764" w:type="dxa"/>
            <w:noWrap/>
            <w:hideMark/>
          </w:tcPr>
          <w:p w14:paraId="3F9C63C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48 h</w:t>
            </w:r>
          </w:p>
        </w:tc>
        <w:tc>
          <w:tcPr>
            <w:tcW w:w="593" w:type="dxa"/>
            <w:noWrap/>
            <w:hideMark/>
          </w:tcPr>
          <w:p w14:paraId="6DAC228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7FB67EF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684" w:type="dxa"/>
            <w:noWrap/>
            <w:hideMark/>
          </w:tcPr>
          <w:p w14:paraId="1730F05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32</w:t>
            </w:r>
          </w:p>
        </w:tc>
        <w:tc>
          <w:tcPr>
            <w:tcW w:w="720" w:type="dxa"/>
            <w:noWrap/>
            <w:hideMark/>
          </w:tcPr>
          <w:p w14:paraId="4B811F2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339439E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44871ADF" w14:textId="77777777" w:rsidTr="00362818">
        <w:trPr>
          <w:trHeight w:val="20"/>
        </w:trPr>
        <w:tc>
          <w:tcPr>
            <w:tcW w:w="5641" w:type="dxa"/>
            <w:hideMark/>
          </w:tcPr>
          <w:p w14:paraId="085A8C76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A.K. Beurer, M. Kirchhof, J.R. Bruckner, W. Frey, A. Baro, M.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Dyballa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F. Giesselmann, S.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Laschat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Y.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Traa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Efficient and Spatially Controlled Functionalization of SBA‐15 and Initial Results in Asymmetric Rh‐Catalyzed 1,2‐Additions under Confinement,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ChemCatChem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, 13 (2021) 2407-2419.</w:t>
            </w:r>
          </w:p>
        </w:tc>
        <w:tc>
          <w:tcPr>
            <w:tcW w:w="1158" w:type="dxa"/>
            <w:noWrap/>
            <w:hideMark/>
          </w:tcPr>
          <w:p w14:paraId="14CB4A5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55EF72F3" w14:textId="58ED0856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5E19A67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191453C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BDE379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764" w:type="dxa"/>
            <w:noWrap/>
            <w:hideMark/>
          </w:tcPr>
          <w:p w14:paraId="57071D8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72 h</w:t>
            </w:r>
          </w:p>
        </w:tc>
        <w:tc>
          <w:tcPr>
            <w:tcW w:w="593" w:type="dxa"/>
            <w:noWrap/>
            <w:hideMark/>
          </w:tcPr>
          <w:p w14:paraId="4703B78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74A5865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150</w:t>
            </w:r>
          </w:p>
        </w:tc>
        <w:tc>
          <w:tcPr>
            <w:tcW w:w="684" w:type="dxa"/>
            <w:noWrap/>
            <w:hideMark/>
          </w:tcPr>
          <w:p w14:paraId="0D1ED96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300</w:t>
            </w:r>
          </w:p>
        </w:tc>
        <w:tc>
          <w:tcPr>
            <w:tcW w:w="720" w:type="dxa"/>
            <w:noWrap/>
            <w:hideMark/>
          </w:tcPr>
          <w:p w14:paraId="7387D1C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3C87E5C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515AE0BD" w14:textId="77777777" w:rsidTr="00362818">
        <w:trPr>
          <w:trHeight w:val="20"/>
        </w:trPr>
        <w:tc>
          <w:tcPr>
            <w:tcW w:w="5641" w:type="dxa"/>
            <w:hideMark/>
          </w:tcPr>
          <w:p w14:paraId="0E1EC876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Z. Li, L. Rösler, T. Wissel, H.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Breitzke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T. Gutmann, G. Buntkowsky,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Immobilization of a chiral dirhodium catalyst on SBA-15 via click-chemistry: Application in the asymmetric cyclopropanation of 3-diazooxindole with aryl alkenes,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Journal of CO2 Utilization, 52 (2021).</w:t>
            </w:r>
          </w:p>
        </w:tc>
        <w:tc>
          <w:tcPr>
            <w:tcW w:w="1158" w:type="dxa"/>
            <w:noWrap/>
            <w:hideMark/>
          </w:tcPr>
          <w:p w14:paraId="4DFD1C7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023A445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CuBr(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PPh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853" w:type="dxa"/>
            <w:noWrap/>
            <w:hideMark/>
          </w:tcPr>
          <w:p w14:paraId="105CBD8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50DF006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161ED6D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toluene</w:t>
            </w:r>
          </w:p>
        </w:tc>
        <w:tc>
          <w:tcPr>
            <w:tcW w:w="764" w:type="dxa"/>
            <w:noWrap/>
            <w:hideMark/>
          </w:tcPr>
          <w:p w14:paraId="3824E02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48 h</w:t>
            </w:r>
          </w:p>
        </w:tc>
        <w:tc>
          <w:tcPr>
            <w:tcW w:w="593" w:type="dxa"/>
            <w:noWrap/>
            <w:hideMark/>
          </w:tcPr>
          <w:p w14:paraId="79B72CA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0338D44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3634073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50508D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64" w:type="dxa"/>
            <w:noWrap/>
            <w:hideMark/>
          </w:tcPr>
          <w:p w14:paraId="2D3124B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2A80DA59" w14:textId="77777777" w:rsidTr="00362818">
        <w:trPr>
          <w:trHeight w:val="20"/>
        </w:trPr>
        <w:tc>
          <w:tcPr>
            <w:tcW w:w="5641" w:type="dxa"/>
            <w:hideMark/>
          </w:tcPr>
          <w:p w14:paraId="266CA574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D. Wang, C. Deraedt, L. Salmon, C.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Labrugere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L. Etienne, J. Ruiz, D. Astruc,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A tris(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triazolate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) ligand for a highly active and magnetically recoverable palladium catalyst of selective alcohol oxidation using air at atmospheric pressure,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Chemistry, 21 (2015) 6501-6510.</w:t>
            </w:r>
          </w:p>
        </w:tc>
        <w:tc>
          <w:tcPr>
            <w:tcW w:w="1158" w:type="dxa"/>
            <w:noWrap/>
            <w:hideMark/>
          </w:tcPr>
          <w:p w14:paraId="3114111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SiO2 @Fe2O3 NP</w:t>
            </w:r>
          </w:p>
        </w:tc>
        <w:tc>
          <w:tcPr>
            <w:tcW w:w="1134" w:type="dxa"/>
            <w:noWrap/>
            <w:hideMark/>
          </w:tcPr>
          <w:p w14:paraId="69E11AF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7BD44D9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AB2A91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530D0F5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DMF-THF (1:1)</w:t>
            </w:r>
          </w:p>
        </w:tc>
        <w:tc>
          <w:tcPr>
            <w:tcW w:w="764" w:type="dxa"/>
            <w:noWrap/>
            <w:hideMark/>
          </w:tcPr>
          <w:p w14:paraId="3712B42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48 h</w:t>
            </w:r>
          </w:p>
        </w:tc>
        <w:tc>
          <w:tcPr>
            <w:tcW w:w="593" w:type="dxa"/>
            <w:noWrap/>
            <w:hideMark/>
          </w:tcPr>
          <w:p w14:paraId="6397234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38320B9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72F3E97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251326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64" w:type="dxa"/>
            <w:noWrap/>
            <w:hideMark/>
          </w:tcPr>
          <w:p w14:paraId="5006A8A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07406D04" w14:textId="77777777" w:rsidTr="00362818">
        <w:trPr>
          <w:trHeight w:val="20"/>
        </w:trPr>
        <w:tc>
          <w:tcPr>
            <w:tcW w:w="5641" w:type="dxa"/>
            <w:hideMark/>
          </w:tcPr>
          <w:p w14:paraId="2C454D58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lastRenderedPageBreak/>
              <w:t xml:space="preserve"> N.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Pentela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P. Murugan, S.N. Jaisankar, D. Samanta, A.B. Mandal,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Immobilization of ruthenium benzylidene on thermoresponsive polymer: Methodology and application,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J.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Organomet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. Chem., 778 (2015) 42-46.</w:t>
            </w:r>
          </w:p>
        </w:tc>
        <w:tc>
          <w:tcPr>
            <w:tcW w:w="1158" w:type="dxa"/>
            <w:noWrap/>
            <w:hideMark/>
          </w:tcPr>
          <w:p w14:paraId="79B4E79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ethanol</w:t>
            </w:r>
          </w:p>
        </w:tc>
        <w:tc>
          <w:tcPr>
            <w:tcW w:w="1134" w:type="dxa"/>
            <w:noWrap/>
            <w:hideMark/>
          </w:tcPr>
          <w:p w14:paraId="2C261FD1" w14:textId="109D0FBB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4D9F6E2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785227E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02D1E9A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O-EtOH (1:2)</w:t>
            </w:r>
          </w:p>
        </w:tc>
        <w:tc>
          <w:tcPr>
            <w:tcW w:w="764" w:type="dxa"/>
            <w:noWrap/>
            <w:hideMark/>
          </w:tcPr>
          <w:p w14:paraId="49FD03E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18 h</w:t>
            </w:r>
          </w:p>
        </w:tc>
        <w:tc>
          <w:tcPr>
            <w:tcW w:w="593" w:type="dxa"/>
            <w:noWrap/>
            <w:hideMark/>
          </w:tcPr>
          <w:p w14:paraId="0A8ABDA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0799DA1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3450E0A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1DC72BE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7CEC107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70</w:t>
            </w:r>
          </w:p>
        </w:tc>
      </w:tr>
      <w:tr w:rsidR="004255B3" w:rsidRPr="004255B3" w14:paraId="0A216EBB" w14:textId="77777777" w:rsidTr="00362818">
        <w:trPr>
          <w:trHeight w:val="20"/>
        </w:trPr>
        <w:tc>
          <w:tcPr>
            <w:tcW w:w="5641" w:type="dxa"/>
            <w:hideMark/>
          </w:tcPr>
          <w:p w14:paraId="4DA2E687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J. Izquierdo, M.A. Pericàs, A Recyclable,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Immobilized Analogue of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Benzotetramisole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for Catalytic Enantioselective Domino Michael Addition/Cyclization Reactions in Batch and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ACS Catalysis, 6 (2015) 348-356.</w:t>
            </w:r>
          </w:p>
        </w:tc>
        <w:tc>
          <w:tcPr>
            <w:tcW w:w="1158" w:type="dxa"/>
            <w:noWrap/>
            <w:hideMark/>
          </w:tcPr>
          <w:p w14:paraId="7D72AC1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334119D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638A2AF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469E62D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45421B7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THF-DMF (1:1)</w:t>
            </w:r>
          </w:p>
        </w:tc>
        <w:tc>
          <w:tcPr>
            <w:tcW w:w="764" w:type="dxa"/>
            <w:noWrap/>
            <w:hideMark/>
          </w:tcPr>
          <w:p w14:paraId="14252DE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16 h</w:t>
            </w:r>
          </w:p>
        </w:tc>
        <w:tc>
          <w:tcPr>
            <w:tcW w:w="593" w:type="dxa"/>
            <w:noWrap/>
            <w:hideMark/>
          </w:tcPr>
          <w:p w14:paraId="715FBAA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0089A06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3ADB0DD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0AEF86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350</w:t>
            </w:r>
          </w:p>
        </w:tc>
        <w:tc>
          <w:tcPr>
            <w:tcW w:w="664" w:type="dxa"/>
            <w:noWrap/>
            <w:hideMark/>
          </w:tcPr>
          <w:p w14:paraId="537D548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98</w:t>
            </w:r>
          </w:p>
        </w:tc>
      </w:tr>
      <w:tr w:rsidR="004255B3" w:rsidRPr="004255B3" w14:paraId="5BD5A382" w14:textId="77777777" w:rsidTr="00362818">
        <w:trPr>
          <w:trHeight w:val="20"/>
        </w:trPr>
        <w:tc>
          <w:tcPr>
            <w:tcW w:w="5641" w:type="dxa"/>
            <w:hideMark/>
          </w:tcPr>
          <w:p w14:paraId="3FA1C224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R.M.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Neyyappadath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, R. Chisholm, M.D. Greenhalgh, C. Rodríguez-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Escrich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M.A. Pericàs, G. Hähner, A.D. Smith,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Acylative Kinetic Resolution of Alcohols Using a Recyclable Polymer-Supported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Isothiourea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Catalyst in Batch and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ACS Catalysis, 8 (2018) 1067-1075.</w:t>
            </w:r>
          </w:p>
        </w:tc>
        <w:tc>
          <w:tcPr>
            <w:tcW w:w="1158" w:type="dxa"/>
            <w:noWrap/>
            <w:hideMark/>
          </w:tcPr>
          <w:p w14:paraId="3BA1C07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476233F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1D71035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39A14A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1917CBD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THF-DMF (1:1)</w:t>
            </w:r>
          </w:p>
        </w:tc>
        <w:tc>
          <w:tcPr>
            <w:tcW w:w="764" w:type="dxa"/>
            <w:noWrap/>
            <w:hideMark/>
          </w:tcPr>
          <w:p w14:paraId="40F3201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4A23D6C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5BF416E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3E2001C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CF1D37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350</w:t>
            </w:r>
          </w:p>
        </w:tc>
        <w:tc>
          <w:tcPr>
            <w:tcW w:w="664" w:type="dxa"/>
            <w:noWrap/>
            <w:hideMark/>
          </w:tcPr>
          <w:p w14:paraId="144951D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99</w:t>
            </w:r>
          </w:p>
        </w:tc>
      </w:tr>
      <w:tr w:rsidR="004255B3" w:rsidRPr="004255B3" w14:paraId="53CA15EB" w14:textId="77777777" w:rsidTr="00362818">
        <w:trPr>
          <w:trHeight w:val="20"/>
        </w:trPr>
        <w:tc>
          <w:tcPr>
            <w:tcW w:w="5641" w:type="dxa"/>
            <w:hideMark/>
          </w:tcPr>
          <w:p w14:paraId="2DEE9C7A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N.R. Guha, R.M. Neyyappadath, M.D. Greenhalgh, R. Chisholm, S.M. Smith, M.L. McEvoy, C.M. Young, C. Rodríguez-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Escrich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M.A. Pericàs, G. Hähner, A.D. Smith,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Evaluating polymer-supported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isothiourea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catalysis in industrially-preferable solvents for the acylative kinetic resolution of secondary and tertiary heterocyclic alcohols in batch and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Green Chemistry, 20 (2018) 4537-4546.</w:t>
            </w:r>
          </w:p>
        </w:tc>
        <w:tc>
          <w:tcPr>
            <w:tcW w:w="1158" w:type="dxa"/>
            <w:noWrap/>
            <w:hideMark/>
          </w:tcPr>
          <w:p w14:paraId="35F5BD8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2F74A94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298EDC5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68A7BD6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0619594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THF-DMF (1:1)</w:t>
            </w:r>
          </w:p>
        </w:tc>
        <w:tc>
          <w:tcPr>
            <w:tcW w:w="764" w:type="dxa"/>
            <w:noWrap/>
            <w:hideMark/>
          </w:tcPr>
          <w:p w14:paraId="1581E7B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593" w:type="dxa"/>
            <w:noWrap/>
            <w:hideMark/>
          </w:tcPr>
          <w:p w14:paraId="33A3D7F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2FA0C8D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4645BD1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C74052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350</w:t>
            </w:r>
          </w:p>
        </w:tc>
        <w:tc>
          <w:tcPr>
            <w:tcW w:w="664" w:type="dxa"/>
            <w:noWrap/>
            <w:hideMark/>
          </w:tcPr>
          <w:p w14:paraId="09F6954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</w:tr>
      <w:tr w:rsidR="004255B3" w:rsidRPr="004255B3" w14:paraId="2266D74E" w14:textId="77777777" w:rsidTr="00362818">
        <w:trPr>
          <w:trHeight w:val="20"/>
        </w:trPr>
        <w:tc>
          <w:tcPr>
            <w:tcW w:w="5641" w:type="dxa"/>
            <w:hideMark/>
          </w:tcPr>
          <w:p w14:paraId="0AB7B0A4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N.R. Guha, R.M. Neyyappadath, M.D. Greenhalgh, R. Chisholm, S.M. Smith, M.L. McEvoy, C.M. Young, C. Rodríguez-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Escrich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M.A. Pericàs, G. Hähner, A.D. Smith,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Evaluating polymer-supported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isothiourea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catalysis in industrially-preferable solvents for the acylative kinetic resolution of secondary and tertiary heterocyclic alcohols in batch and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Green Chemistry, 20 (2018) 4537-4546.</w:t>
            </w:r>
          </w:p>
        </w:tc>
        <w:tc>
          <w:tcPr>
            <w:tcW w:w="1158" w:type="dxa"/>
            <w:noWrap/>
            <w:hideMark/>
          </w:tcPr>
          <w:p w14:paraId="4400360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tentagel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724A79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343D526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2F8EDC0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169C1BF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THF-DMF (1:1)</w:t>
            </w:r>
          </w:p>
        </w:tc>
        <w:tc>
          <w:tcPr>
            <w:tcW w:w="764" w:type="dxa"/>
            <w:noWrap/>
            <w:hideMark/>
          </w:tcPr>
          <w:p w14:paraId="7DE98C4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03B7467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29168EB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616D82E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144C1B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350</w:t>
            </w:r>
          </w:p>
        </w:tc>
        <w:tc>
          <w:tcPr>
            <w:tcW w:w="664" w:type="dxa"/>
            <w:noWrap/>
            <w:hideMark/>
          </w:tcPr>
          <w:p w14:paraId="05C99BB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</w:tr>
      <w:tr w:rsidR="004255B3" w:rsidRPr="004255B3" w14:paraId="3B2423E7" w14:textId="77777777" w:rsidTr="00362818">
        <w:trPr>
          <w:trHeight w:val="20"/>
        </w:trPr>
        <w:tc>
          <w:tcPr>
            <w:tcW w:w="5641" w:type="dxa"/>
            <w:hideMark/>
          </w:tcPr>
          <w:p w14:paraId="5E5E846E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N.R. Guha, R.M. Neyyappadath, M.D. Greenhalgh, R. Chisholm, S.M. Smith, M.L. McEvoy, C.M. Young, C. Rodríguez-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Escrich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M.A. Pericàs, G. Hähner, A.D. Smith,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Evaluating polymer-supported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isothiourea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catalysis in industrially-preferable solvents for the acylative kinetic resolution of secondary and tertiary heterocyclic alcohols in batch and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Green Chemistry, 20 (2018) 4537-4546.</w:t>
            </w:r>
          </w:p>
        </w:tc>
        <w:tc>
          <w:tcPr>
            <w:tcW w:w="1158" w:type="dxa"/>
            <w:noWrap/>
            <w:hideMark/>
          </w:tcPr>
          <w:p w14:paraId="6B0B5988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wang resin</w:t>
            </w:r>
          </w:p>
        </w:tc>
        <w:tc>
          <w:tcPr>
            <w:tcW w:w="1134" w:type="dxa"/>
            <w:noWrap/>
            <w:hideMark/>
          </w:tcPr>
          <w:p w14:paraId="2D76B3F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3DE3B4D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639E9F2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574DB58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THF-DMF (1:1)</w:t>
            </w:r>
          </w:p>
        </w:tc>
        <w:tc>
          <w:tcPr>
            <w:tcW w:w="764" w:type="dxa"/>
            <w:noWrap/>
            <w:hideMark/>
          </w:tcPr>
          <w:p w14:paraId="5B3AB62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766A6DB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40°C</w:t>
            </w:r>
          </w:p>
        </w:tc>
        <w:tc>
          <w:tcPr>
            <w:tcW w:w="720" w:type="dxa"/>
            <w:noWrap/>
            <w:hideMark/>
          </w:tcPr>
          <w:p w14:paraId="6BFF581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3DE2A80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B55916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350</w:t>
            </w:r>
          </w:p>
        </w:tc>
        <w:tc>
          <w:tcPr>
            <w:tcW w:w="664" w:type="dxa"/>
            <w:noWrap/>
            <w:hideMark/>
          </w:tcPr>
          <w:p w14:paraId="5CB8DDD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80</w:t>
            </w:r>
          </w:p>
        </w:tc>
      </w:tr>
      <w:tr w:rsidR="004255B3" w:rsidRPr="004255B3" w14:paraId="5A69F12D" w14:textId="77777777" w:rsidTr="00362818">
        <w:trPr>
          <w:trHeight w:val="20"/>
        </w:trPr>
        <w:tc>
          <w:tcPr>
            <w:tcW w:w="5641" w:type="dxa"/>
            <w:hideMark/>
          </w:tcPr>
          <w:p w14:paraId="74822CBB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C. Mendoza, A. de la Croix, P. Riente, L. Llorens, J. de Mendoza, M.A. Pericàs,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Reusable shuttles for exchangeable functional cargos: Reversibly assembled, magnetically powered organocatalysts for asymmetric aldol reactions,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Tetrahedron, 75 (2019) 130592-130601.</w:t>
            </w:r>
          </w:p>
        </w:tc>
        <w:tc>
          <w:tcPr>
            <w:tcW w:w="1158" w:type="dxa"/>
            <w:noWrap/>
            <w:hideMark/>
          </w:tcPr>
          <w:p w14:paraId="40FAFDA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SiO2 @Fe2O3 NP</w:t>
            </w:r>
          </w:p>
        </w:tc>
        <w:tc>
          <w:tcPr>
            <w:tcW w:w="1134" w:type="dxa"/>
            <w:noWrap/>
            <w:hideMark/>
          </w:tcPr>
          <w:p w14:paraId="77E15238" w14:textId="38146389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1A1C1FC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43FC3C2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3E9CB81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O-tBuOH (1:1)</w:t>
            </w:r>
          </w:p>
        </w:tc>
        <w:tc>
          <w:tcPr>
            <w:tcW w:w="764" w:type="dxa"/>
            <w:noWrap/>
            <w:hideMark/>
          </w:tcPr>
          <w:p w14:paraId="1D4EA02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593" w:type="dxa"/>
            <w:noWrap/>
            <w:hideMark/>
          </w:tcPr>
          <w:p w14:paraId="6C6387B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415A0EC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36F5FB6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15B9813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64" w:type="dxa"/>
            <w:noWrap/>
            <w:hideMark/>
          </w:tcPr>
          <w:p w14:paraId="089F180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70</w:t>
            </w:r>
          </w:p>
        </w:tc>
      </w:tr>
      <w:tr w:rsidR="004255B3" w:rsidRPr="004255B3" w14:paraId="053EA635" w14:textId="77777777" w:rsidTr="00362818">
        <w:trPr>
          <w:trHeight w:val="20"/>
        </w:trPr>
        <w:tc>
          <w:tcPr>
            <w:tcW w:w="5641" w:type="dxa"/>
            <w:hideMark/>
          </w:tcPr>
          <w:p w14:paraId="2D56385F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R.P.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Jumde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A. Di Pietro, A. Manariti,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Mandoli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New polymer-supported mono- and bis-Cinchona alkaloid derivatives: synthesis and use in asymmetric organocatalyzed reactions,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Chem Asian J, 10 (2015) 397-404.</w:t>
            </w:r>
          </w:p>
        </w:tc>
        <w:tc>
          <w:tcPr>
            <w:tcW w:w="1158" w:type="dxa"/>
            <w:noWrap/>
            <w:hideMark/>
          </w:tcPr>
          <w:p w14:paraId="5FBD530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7D26139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38C9A97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2B76595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764E8A7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Cl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764" w:type="dxa"/>
            <w:noWrap/>
            <w:hideMark/>
          </w:tcPr>
          <w:p w14:paraId="3E23D17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 d</w:t>
            </w:r>
          </w:p>
        </w:tc>
        <w:tc>
          <w:tcPr>
            <w:tcW w:w="593" w:type="dxa"/>
            <w:noWrap/>
            <w:hideMark/>
          </w:tcPr>
          <w:p w14:paraId="7F27F6B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3B3153BA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6E65E0B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56A6D4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664" w:type="dxa"/>
            <w:noWrap/>
            <w:hideMark/>
          </w:tcPr>
          <w:p w14:paraId="6EEFEC0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9 to 35</w:t>
            </w:r>
          </w:p>
        </w:tc>
      </w:tr>
      <w:tr w:rsidR="004255B3" w:rsidRPr="004255B3" w14:paraId="56A5A8B0" w14:textId="77777777" w:rsidTr="00362818">
        <w:trPr>
          <w:trHeight w:val="20"/>
        </w:trPr>
        <w:tc>
          <w:tcPr>
            <w:tcW w:w="5641" w:type="dxa"/>
            <w:hideMark/>
          </w:tcPr>
          <w:p w14:paraId="4F7AF4D4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R.P.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Jumde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Mandoli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Long-Lived Polymer-Supported Dimeric Cinchona Alkaloid Organocatalyst in the Asymmetric α-Amination of 2-Oxindoles,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ACS Catalysis, 6 (2016) 4281-4285.</w:t>
            </w:r>
          </w:p>
        </w:tc>
        <w:tc>
          <w:tcPr>
            <w:tcW w:w="1158" w:type="dxa"/>
            <w:noWrap/>
            <w:hideMark/>
          </w:tcPr>
          <w:p w14:paraId="3B0F3DF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52C9C5A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21AFD6EF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71D544B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1DB9518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Cl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764" w:type="dxa"/>
            <w:noWrap/>
            <w:hideMark/>
          </w:tcPr>
          <w:p w14:paraId="6978B0FB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d</w:t>
            </w:r>
          </w:p>
        </w:tc>
        <w:tc>
          <w:tcPr>
            <w:tcW w:w="593" w:type="dxa"/>
            <w:noWrap/>
            <w:hideMark/>
          </w:tcPr>
          <w:p w14:paraId="562A755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35E42A2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0D31DFB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D5FC57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664" w:type="dxa"/>
            <w:noWrap/>
            <w:hideMark/>
          </w:tcPr>
          <w:p w14:paraId="6E26841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53</w:t>
            </w:r>
          </w:p>
        </w:tc>
      </w:tr>
      <w:tr w:rsidR="004255B3" w:rsidRPr="004255B3" w14:paraId="1BABD99D" w14:textId="77777777" w:rsidTr="00362818">
        <w:trPr>
          <w:trHeight w:val="20"/>
        </w:trPr>
        <w:tc>
          <w:tcPr>
            <w:tcW w:w="5641" w:type="dxa"/>
            <w:hideMark/>
          </w:tcPr>
          <w:p w14:paraId="2C455569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W. Yu, M. Zhou, T. Wang, Z. He, B. Shi, Y. Xu, K. Huang,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"Click Chemistry" Mediated Functional Microporous Organic Nanotube Networks for Heterogeneous Catalysis,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Org. Lett., 19 (2017) 5776-5779.</w:t>
            </w:r>
          </w:p>
        </w:tc>
        <w:tc>
          <w:tcPr>
            <w:tcW w:w="1158" w:type="dxa"/>
            <w:noWrap/>
            <w:hideMark/>
          </w:tcPr>
          <w:p w14:paraId="7AEA5F1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MONN</w:t>
            </w:r>
          </w:p>
        </w:tc>
        <w:tc>
          <w:tcPr>
            <w:tcW w:w="1134" w:type="dxa"/>
            <w:noWrap/>
            <w:hideMark/>
          </w:tcPr>
          <w:p w14:paraId="0C4E7C7A" w14:textId="5DE29D69" w:rsidR="004255B3" w:rsidRPr="004255B3" w:rsidRDefault="00362818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·5H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</w:p>
        </w:tc>
        <w:tc>
          <w:tcPr>
            <w:tcW w:w="853" w:type="dxa"/>
            <w:noWrap/>
            <w:hideMark/>
          </w:tcPr>
          <w:p w14:paraId="3A0A11B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2F555DB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78F8E19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O-DMF (1:5)</w:t>
            </w:r>
          </w:p>
        </w:tc>
        <w:tc>
          <w:tcPr>
            <w:tcW w:w="764" w:type="dxa"/>
            <w:noWrap/>
            <w:hideMark/>
          </w:tcPr>
          <w:p w14:paraId="7EF41D59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d</w:t>
            </w:r>
          </w:p>
        </w:tc>
        <w:tc>
          <w:tcPr>
            <w:tcW w:w="593" w:type="dxa"/>
            <w:noWrap/>
            <w:hideMark/>
          </w:tcPr>
          <w:p w14:paraId="7616CCF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63C17C9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10D57F8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698938C0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50530321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4255B3" w:rsidRPr="004255B3" w14:paraId="50A5E22D" w14:textId="77777777" w:rsidTr="00362818">
        <w:trPr>
          <w:trHeight w:val="20"/>
        </w:trPr>
        <w:tc>
          <w:tcPr>
            <w:tcW w:w="5641" w:type="dxa"/>
            <w:hideMark/>
          </w:tcPr>
          <w:p w14:paraId="2AC82099" w14:textId="77777777" w:rsidR="004255B3" w:rsidRPr="004255B3" w:rsidRDefault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J.S. Schulze, J.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Migenda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 Becker, S.M.M. Schuler, R.C. Wende, P.R. Schreiner, B.M.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Smarsly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TEMPO-functionalized mesoporous silica particles as heterogeneous oxidation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lastRenderedPageBreak/>
              <w:t xml:space="preserve">catalysts in flow,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Journal of Materials Chemistry A, 8 (2020) 4107-4117.</w:t>
            </w:r>
          </w:p>
        </w:tc>
        <w:tc>
          <w:tcPr>
            <w:tcW w:w="1158" w:type="dxa"/>
            <w:noWrap/>
            <w:hideMark/>
          </w:tcPr>
          <w:p w14:paraId="5A9748C6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lastRenderedPageBreak/>
              <w:t xml:space="preserve">azide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LiChrospher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(r)</w:t>
            </w:r>
          </w:p>
        </w:tc>
        <w:tc>
          <w:tcPr>
            <w:tcW w:w="1134" w:type="dxa"/>
            <w:noWrap/>
            <w:hideMark/>
          </w:tcPr>
          <w:p w14:paraId="78CFC0CC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55244F63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6D067DC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2D141BF4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toluene</w:t>
            </w:r>
          </w:p>
        </w:tc>
        <w:tc>
          <w:tcPr>
            <w:tcW w:w="764" w:type="dxa"/>
            <w:noWrap/>
            <w:hideMark/>
          </w:tcPr>
          <w:p w14:paraId="77811F67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d</w:t>
            </w:r>
          </w:p>
        </w:tc>
        <w:tc>
          <w:tcPr>
            <w:tcW w:w="593" w:type="dxa"/>
            <w:noWrap/>
            <w:hideMark/>
          </w:tcPr>
          <w:p w14:paraId="2F9EA25D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50°C</w:t>
            </w:r>
          </w:p>
        </w:tc>
        <w:tc>
          <w:tcPr>
            <w:tcW w:w="720" w:type="dxa"/>
            <w:noWrap/>
            <w:hideMark/>
          </w:tcPr>
          <w:p w14:paraId="73C78BA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49452C2E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DBCC8A2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64" w:type="dxa"/>
            <w:noWrap/>
            <w:hideMark/>
          </w:tcPr>
          <w:p w14:paraId="4E69EC95" w14:textId="77777777" w:rsidR="004255B3" w:rsidRPr="004255B3" w:rsidRDefault="004255B3" w:rsidP="004255B3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362818" w:rsidRPr="004255B3" w14:paraId="55D88423" w14:textId="77777777" w:rsidTr="00362818">
        <w:trPr>
          <w:trHeight w:val="20"/>
        </w:trPr>
        <w:tc>
          <w:tcPr>
            <w:tcW w:w="5641" w:type="dxa"/>
            <w:hideMark/>
          </w:tcPr>
          <w:p w14:paraId="06E2AE3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M.C.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Nongbe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A.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Abolle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V.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Coeffard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F.X.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Felpin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Rose Bengal Immobilized on Cellulose Paper for Sustainable Visible-Light Photocatalysis,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Chempluschem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, 87 (2022) e202200242.</w:t>
            </w:r>
          </w:p>
        </w:tc>
        <w:tc>
          <w:tcPr>
            <w:tcW w:w="1158" w:type="dxa"/>
            <w:noWrap/>
            <w:hideMark/>
          </w:tcPr>
          <w:p w14:paraId="414253F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cellulose paper</w:t>
            </w:r>
          </w:p>
        </w:tc>
        <w:tc>
          <w:tcPr>
            <w:tcW w:w="1134" w:type="dxa"/>
            <w:noWrap/>
            <w:hideMark/>
          </w:tcPr>
          <w:p w14:paraId="289BF85C" w14:textId="464FBBA9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3" w:type="dxa"/>
            <w:noWrap/>
            <w:hideMark/>
          </w:tcPr>
          <w:p w14:paraId="02939BC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73CC815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078A516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</w:t>
            </w:r>
          </w:p>
        </w:tc>
        <w:tc>
          <w:tcPr>
            <w:tcW w:w="764" w:type="dxa"/>
            <w:noWrap/>
            <w:hideMark/>
          </w:tcPr>
          <w:p w14:paraId="6061BDC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20B946B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80°C</w:t>
            </w:r>
          </w:p>
        </w:tc>
        <w:tc>
          <w:tcPr>
            <w:tcW w:w="720" w:type="dxa"/>
            <w:noWrap/>
            <w:hideMark/>
          </w:tcPr>
          <w:p w14:paraId="7EDABDC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28AEAF2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720" w:type="dxa"/>
            <w:noWrap/>
            <w:hideMark/>
          </w:tcPr>
          <w:p w14:paraId="5082C97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4784AC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362818" w:rsidRPr="004255B3" w14:paraId="683C69CF" w14:textId="77777777" w:rsidTr="00362818">
        <w:trPr>
          <w:trHeight w:val="20"/>
        </w:trPr>
        <w:tc>
          <w:tcPr>
            <w:tcW w:w="5641" w:type="dxa"/>
            <w:hideMark/>
          </w:tcPr>
          <w:p w14:paraId="6E520B2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M.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Sebbat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A. Lazar, C. Laurent, C.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Despas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N.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Vilà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A. Walcarius, N. McClenaghan, E.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Oheix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B. Lebeau, M. Cormier, J.-P. Goddard,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Heterogenization of [Ru(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bpy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)3]Cl2 on Ordered Mesoporous Silica Materials for Photocatalytic Applications,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Synlett, 36 (2024) 335-340.</w:t>
            </w:r>
          </w:p>
        </w:tc>
        <w:tc>
          <w:tcPr>
            <w:tcW w:w="1158" w:type="dxa"/>
            <w:noWrap/>
            <w:hideMark/>
          </w:tcPr>
          <w:p w14:paraId="5C81D7B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7C3D6284" w14:textId="0EDA85B2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3" w:type="dxa"/>
            <w:noWrap/>
            <w:hideMark/>
          </w:tcPr>
          <w:p w14:paraId="59F9566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4D741EA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7AC8F52F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O-DMF (3:7)</w:t>
            </w:r>
          </w:p>
        </w:tc>
        <w:tc>
          <w:tcPr>
            <w:tcW w:w="764" w:type="dxa"/>
            <w:noWrap/>
            <w:hideMark/>
          </w:tcPr>
          <w:p w14:paraId="0A730A5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7A6014E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rt</w:t>
            </w:r>
          </w:p>
        </w:tc>
        <w:tc>
          <w:tcPr>
            <w:tcW w:w="720" w:type="dxa"/>
            <w:noWrap/>
            <w:hideMark/>
          </w:tcPr>
          <w:p w14:paraId="530EBA5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770F359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720" w:type="dxa"/>
            <w:noWrap/>
            <w:hideMark/>
          </w:tcPr>
          <w:p w14:paraId="1D88564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126282B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362818" w:rsidRPr="004255B3" w14:paraId="7B51E0B2" w14:textId="77777777" w:rsidTr="00362818">
        <w:trPr>
          <w:trHeight w:val="20"/>
        </w:trPr>
        <w:tc>
          <w:tcPr>
            <w:tcW w:w="5641" w:type="dxa"/>
            <w:hideMark/>
          </w:tcPr>
          <w:p w14:paraId="70B41C2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Kasaplar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E.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Ozkal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, C. Rodríguez-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Escrich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M.A. Pericàs,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Enantioselective α-amination of 1,3-dicarbonyl compounds in batch and flow with immobilized thiourea organocatalysts,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Green Chemistry, 17 (2015) 3122-3129.</w:t>
            </w:r>
          </w:p>
        </w:tc>
        <w:tc>
          <w:tcPr>
            <w:tcW w:w="1158" w:type="dxa"/>
            <w:noWrap/>
            <w:hideMark/>
          </w:tcPr>
          <w:p w14:paraId="48A95BA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PS</w:t>
            </w:r>
          </w:p>
        </w:tc>
        <w:tc>
          <w:tcPr>
            <w:tcW w:w="1134" w:type="dxa"/>
            <w:noWrap/>
            <w:hideMark/>
          </w:tcPr>
          <w:p w14:paraId="242E4B8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TTM.CuCl</w:t>
            </w:r>
            <w:proofErr w:type="spellEnd"/>
          </w:p>
        </w:tc>
        <w:tc>
          <w:tcPr>
            <w:tcW w:w="853" w:type="dxa"/>
            <w:noWrap/>
            <w:hideMark/>
          </w:tcPr>
          <w:p w14:paraId="1F14011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5D7A85A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4067322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DMF-THF (1:1)</w:t>
            </w:r>
          </w:p>
        </w:tc>
        <w:tc>
          <w:tcPr>
            <w:tcW w:w="764" w:type="dxa"/>
            <w:noWrap/>
            <w:hideMark/>
          </w:tcPr>
          <w:p w14:paraId="51FB3EF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 h</w:t>
            </w:r>
          </w:p>
        </w:tc>
        <w:tc>
          <w:tcPr>
            <w:tcW w:w="593" w:type="dxa"/>
            <w:noWrap/>
            <w:hideMark/>
          </w:tcPr>
          <w:p w14:paraId="2EAB197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80°C (MW)</w:t>
            </w:r>
          </w:p>
        </w:tc>
        <w:tc>
          <w:tcPr>
            <w:tcW w:w="720" w:type="dxa"/>
            <w:noWrap/>
            <w:hideMark/>
          </w:tcPr>
          <w:p w14:paraId="74FCC99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684" w:type="dxa"/>
            <w:noWrap/>
            <w:hideMark/>
          </w:tcPr>
          <w:p w14:paraId="20CF6EA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0D464E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7F304EF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quant.</w:t>
            </w:r>
          </w:p>
        </w:tc>
      </w:tr>
      <w:tr w:rsidR="00362818" w:rsidRPr="004255B3" w14:paraId="7EA625F2" w14:textId="77777777" w:rsidTr="00362818">
        <w:trPr>
          <w:trHeight w:val="20"/>
        </w:trPr>
        <w:tc>
          <w:tcPr>
            <w:tcW w:w="5641" w:type="dxa"/>
            <w:hideMark/>
          </w:tcPr>
          <w:p w14:paraId="0F2608D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H. Li, M. Pérez-Trujillo, X. Cattoën, R.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Pleixats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Recyclable Mesoporous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Organosilica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Nanoparticles Derived from Proline-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Valinol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Amides for Asymmetric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Organocatalysis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ACS Sustainable Chemistry &amp; Engineering, 7 (2019) 14815-14828.</w:t>
            </w:r>
          </w:p>
        </w:tc>
        <w:tc>
          <w:tcPr>
            <w:tcW w:w="1158" w:type="dxa"/>
            <w:noWrap/>
            <w:hideMark/>
          </w:tcPr>
          <w:p w14:paraId="412D396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azide silica</w:t>
            </w:r>
          </w:p>
        </w:tc>
        <w:tc>
          <w:tcPr>
            <w:tcW w:w="1134" w:type="dxa"/>
            <w:noWrap/>
            <w:hideMark/>
          </w:tcPr>
          <w:p w14:paraId="7EFF16F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1B206AE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45B1044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TBTA</w:t>
            </w:r>
          </w:p>
        </w:tc>
        <w:tc>
          <w:tcPr>
            <w:tcW w:w="1362" w:type="dxa"/>
            <w:noWrap/>
            <w:hideMark/>
          </w:tcPr>
          <w:p w14:paraId="32FE80D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THF</w:t>
            </w:r>
          </w:p>
        </w:tc>
        <w:tc>
          <w:tcPr>
            <w:tcW w:w="764" w:type="dxa"/>
            <w:noWrap/>
            <w:hideMark/>
          </w:tcPr>
          <w:p w14:paraId="68A0CE6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14-16 h</w:t>
            </w:r>
          </w:p>
        </w:tc>
        <w:tc>
          <w:tcPr>
            <w:tcW w:w="593" w:type="dxa"/>
            <w:noWrap/>
            <w:hideMark/>
          </w:tcPr>
          <w:p w14:paraId="7C1A542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60-80°C</w:t>
            </w:r>
          </w:p>
        </w:tc>
        <w:tc>
          <w:tcPr>
            <w:tcW w:w="720" w:type="dxa"/>
            <w:noWrap/>
            <w:hideMark/>
          </w:tcPr>
          <w:p w14:paraId="191A374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684" w:type="dxa"/>
            <w:noWrap/>
            <w:hideMark/>
          </w:tcPr>
          <w:p w14:paraId="1DC6742F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163F20F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664" w:type="dxa"/>
            <w:noWrap/>
            <w:hideMark/>
          </w:tcPr>
          <w:p w14:paraId="524A122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100</w:t>
            </w:r>
          </w:p>
        </w:tc>
      </w:tr>
      <w:tr w:rsidR="00362818" w:rsidRPr="004255B3" w14:paraId="5C090CCE" w14:textId="77777777" w:rsidTr="00362818">
        <w:trPr>
          <w:trHeight w:val="20"/>
        </w:trPr>
        <w:tc>
          <w:tcPr>
            <w:tcW w:w="5641" w:type="dxa"/>
            <w:hideMark/>
          </w:tcPr>
          <w:p w14:paraId="470AAA5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A.E. Fernandes, O. Riant, A.M. Jonas, K.F. Jensen,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One "Click" to controlled bifunctional supported catalysts for the Cu/TEMPO-catalyzed aerobic oxidation of alcohols,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RSC Adv., 6 (2016) 36602-36605.</w:t>
            </w:r>
          </w:p>
        </w:tc>
        <w:tc>
          <w:tcPr>
            <w:tcW w:w="1158" w:type="dxa"/>
            <w:noWrap/>
            <w:hideMark/>
          </w:tcPr>
          <w:p w14:paraId="7F35244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34BD370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59F5820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3A8A290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Et</w:t>
            </w:r>
            <w:r w:rsidRPr="008F1690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1362" w:type="dxa"/>
            <w:noWrap/>
            <w:hideMark/>
          </w:tcPr>
          <w:p w14:paraId="6153B26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62EFE53E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o/n</w:t>
            </w:r>
          </w:p>
        </w:tc>
        <w:tc>
          <w:tcPr>
            <w:tcW w:w="593" w:type="dxa"/>
            <w:noWrap/>
            <w:hideMark/>
          </w:tcPr>
          <w:p w14:paraId="283A74D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50°C</w:t>
            </w:r>
          </w:p>
        </w:tc>
        <w:tc>
          <w:tcPr>
            <w:tcW w:w="720" w:type="dxa"/>
            <w:noWrap/>
            <w:hideMark/>
          </w:tcPr>
          <w:p w14:paraId="65A0EC2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698FF5F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2DC239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500</w:t>
            </w:r>
          </w:p>
        </w:tc>
        <w:tc>
          <w:tcPr>
            <w:tcW w:w="664" w:type="dxa"/>
            <w:noWrap/>
            <w:hideMark/>
          </w:tcPr>
          <w:p w14:paraId="624DC19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90%</w:t>
            </w:r>
          </w:p>
        </w:tc>
      </w:tr>
      <w:tr w:rsidR="00362818" w:rsidRPr="004255B3" w14:paraId="1DFA7B37" w14:textId="77777777" w:rsidTr="00362818">
        <w:trPr>
          <w:trHeight w:val="20"/>
        </w:trPr>
        <w:tc>
          <w:tcPr>
            <w:tcW w:w="5641" w:type="dxa"/>
            <w:hideMark/>
          </w:tcPr>
          <w:p w14:paraId="623D2F3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A.E. Fernandes, O. Riant, K.F. Jensen, A.M. Jonas,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Molecular Engineering of Trifunctional Supported Catalysts for the Aerobic Oxidation of Alcohols,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Angew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. Chem., Int. Ed., 55 (2016) 11044-11048.</w:t>
            </w:r>
          </w:p>
        </w:tc>
        <w:tc>
          <w:tcPr>
            <w:tcW w:w="1158" w:type="dxa"/>
            <w:noWrap/>
            <w:hideMark/>
          </w:tcPr>
          <w:p w14:paraId="604894B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5B7EEF0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2FA3B2C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360D9B90" w14:textId="44A0D75D" w:rsidR="00362818" w:rsidRPr="004255B3" w:rsidRDefault="008F1690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Et</w:t>
            </w:r>
            <w:r w:rsidRPr="008F1690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1362" w:type="dxa"/>
            <w:noWrap/>
            <w:hideMark/>
          </w:tcPr>
          <w:p w14:paraId="4315AA0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312953D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 d</w:t>
            </w:r>
          </w:p>
        </w:tc>
        <w:tc>
          <w:tcPr>
            <w:tcW w:w="593" w:type="dxa"/>
            <w:noWrap/>
            <w:hideMark/>
          </w:tcPr>
          <w:p w14:paraId="1981616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55°C</w:t>
            </w:r>
          </w:p>
        </w:tc>
        <w:tc>
          <w:tcPr>
            <w:tcW w:w="720" w:type="dxa"/>
            <w:noWrap/>
            <w:hideMark/>
          </w:tcPr>
          <w:p w14:paraId="138181A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684" w:type="dxa"/>
            <w:noWrap/>
            <w:hideMark/>
          </w:tcPr>
          <w:p w14:paraId="6A57E57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90A10F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500</w:t>
            </w:r>
          </w:p>
        </w:tc>
        <w:tc>
          <w:tcPr>
            <w:tcW w:w="664" w:type="dxa"/>
            <w:noWrap/>
            <w:hideMark/>
          </w:tcPr>
          <w:p w14:paraId="2239C9A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na</w:t>
            </w:r>
            <w:proofErr w:type="spellEnd"/>
          </w:p>
        </w:tc>
      </w:tr>
      <w:tr w:rsidR="00362818" w:rsidRPr="004255B3" w14:paraId="25855024" w14:textId="77777777" w:rsidTr="00362818">
        <w:trPr>
          <w:trHeight w:val="20"/>
        </w:trPr>
        <w:tc>
          <w:tcPr>
            <w:tcW w:w="5641" w:type="dxa"/>
            <w:hideMark/>
          </w:tcPr>
          <w:p w14:paraId="2D55BB8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Chandra, A.M. Jonas, A.E. Fernandes,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Spatial Coordination of Cooperativity in Silica-Supported Cu/TEMPO/Imidazole Catalytic Triad,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ACS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Catal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., 8 (2018) 6006-6011.</w:t>
            </w:r>
          </w:p>
        </w:tc>
        <w:tc>
          <w:tcPr>
            <w:tcW w:w="1158" w:type="dxa"/>
            <w:noWrap/>
            <w:hideMark/>
          </w:tcPr>
          <w:p w14:paraId="4D072B7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271C3C4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0140DF1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30BB156D" w14:textId="7826F1E2" w:rsidR="00362818" w:rsidRPr="004255B3" w:rsidRDefault="008F1690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Et</w:t>
            </w:r>
            <w:r w:rsidRPr="008F1690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1362" w:type="dxa"/>
            <w:noWrap/>
            <w:hideMark/>
          </w:tcPr>
          <w:p w14:paraId="1431C68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549AC6EE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 d</w:t>
            </w:r>
          </w:p>
        </w:tc>
        <w:tc>
          <w:tcPr>
            <w:tcW w:w="593" w:type="dxa"/>
            <w:noWrap/>
            <w:hideMark/>
          </w:tcPr>
          <w:p w14:paraId="50CE876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55°C</w:t>
            </w:r>
          </w:p>
        </w:tc>
        <w:tc>
          <w:tcPr>
            <w:tcW w:w="720" w:type="dxa"/>
            <w:noWrap/>
            <w:hideMark/>
          </w:tcPr>
          <w:p w14:paraId="1E2CF14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varies</w:t>
            </w:r>
          </w:p>
        </w:tc>
        <w:tc>
          <w:tcPr>
            <w:tcW w:w="684" w:type="dxa"/>
            <w:noWrap/>
            <w:hideMark/>
          </w:tcPr>
          <w:p w14:paraId="3D31047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C86052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500</w:t>
            </w:r>
          </w:p>
        </w:tc>
        <w:tc>
          <w:tcPr>
            <w:tcW w:w="664" w:type="dxa"/>
            <w:noWrap/>
            <w:hideMark/>
          </w:tcPr>
          <w:p w14:paraId="5C7F950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82-96</w:t>
            </w:r>
          </w:p>
        </w:tc>
      </w:tr>
      <w:tr w:rsidR="00362818" w:rsidRPr="004255B3" w14:paraId="321630B9" w14:textId="77777777" w:rsidTr="00362818">
        <w:trPr>
          <w:trHeight w:val="20"/>
        </w:trPr>
        <w:tc>
          <w:tcPr>
            <w:tcW w:w="5641" w:type="dxa"/>
            <w:hideMark/>
          </w:tcPr>
          <w:p w14:paraId="06602EB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Chandra, A.M. Jonas, A.E. Fernandes,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Sequence and Surface Confinement Direct Cooperativity in Catalytic Precision Oligomers,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J. Am. Chem. Soc., 140 (2018) 5179-5184.</w:t>
            </w:r>
          </w:p>
        </w:tc>
        <w:tc>
          <w:tcPr>
            <w:tcW w:w="1158" w:type="dxa"/>
            <w:noWrap/>
            <w:hideMark/>
          </w:tcPr>
          <w:p w14:paraId="32EC56A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2FC5256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3938A70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4D6B88E2" w14:textId="53AD9703" w:rsidR="00362818" w:rsidRPr="004255B3" w:rsidRDefault="008F1690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Et</w:t>
            </w:r>
            <w:r w:rsidRPr="008F1690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1362" w:type="dxa"/>
            <w:noWrap/>
            <w:hideMark/>
          </w:tcPr>
          <w:p w14:paraId="316F36C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1295EAC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 d</w:t>
            </w:r>
          </w:p>
        </w:tc>
        <w:tc>
          <w:tcPr>
            <w:tcW w:w="593" w:type="dxa"/>
            <w:noWrap/>
            <w:hideMark/>
          </w:tcPr>
          <w:p w14:paraId="1C5CB6C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55°C</w:t>
            </w:r>
          </w:p>
        </w:tc>
        <w:tc>
          <w:tcPr>
            <w:tcW w:w="720" w:type="dxa"/>
            <w:noWrap/>
            <w:hideMark/>
          </w:tcPr>
          <w:p w14:paraId="2BDBB12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120</w:t>
            </w:r>
          </w:p>
        </w:tc>
        <w:tc>
          <w:tcPr>
            <w:tcW w:w="684" w:type="dxa"/>
            <w:noWrap/>
            <w:hideMark/>
          </w:tcPr>
          <w:p w14:paraId="2627F0FF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555399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500</w:t>
            </w:r>
          </w:p>
        </w:tc>
        <w:tc>
          <w:tcPr>
            <w:tcW w:w="664" w:type="dxa"/>
            <w:noWrap/>
            <w:hideMark/>
          </w:tcPr>
          <w:p w14:paraId="118EE5E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71-82</w:t>
            </w:r>
          </w:p>
        </w:tc>
      </w:tr>
      <w:tr w:rsidR="00362818" w:rsidRPr="004255B3" w14:paraId="13713521" w14:textId="77777777" w:rsidTr="00362818">
        <w:trPr>
          <w:trHeight w:val="20"/>
        </w:trPr>
        <w:tc>
          <w:tcPr>
            <w:tcW w:w="5641" w:type="dxa"/>
            <w:hideMark/>
          </w:tcPr>
          <w:p w14:paraId="1857FB5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Chandra, A.M. Jonas, A.E. Fernandes,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Synthesis of discrete catalytic oligomers and their potential in silica-supported cooperative catalysis,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RSC Adv., 9 (2019) 14194-14197.</w:t>
            </w:r>
          </w:p>
        </w:tc>
        <w:tc>
          <w:tcPr>
            <w:tcW w:w="1158" w:type="dxa"/>
            <w:noWrap/>
            <w:hideMark/>
          </w:tcPr>
          <w:p w14:paraId="0251A25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10CE329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517665F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46320F7E" w14:textId="6FFC25A3" w:rsidR="00362818" w:rsidRPr="004255B3" w:rsidRDefault="008F1690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Et</w:t>
            </w:r>
            <w:r w:rsidRPr="008F1690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3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1362" w:type="dxa"/>
            <w:noWrap/>
            <w:hideMark/>
          </w:tcPr>
          <w:p w14:paraId="0989240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</w:t>
            </w:r>
          </w:p>
        </w:tc>
        <w:tc>
          <w:tcPr>
            <w:tcW w:w="764" w:type="dxa"/>
            <w:noWrap/>
            <w:hideMark/>
          </w:tcPr>
          <w:p w14:paraId="6D38C0F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 d</w:t>
            </w:r>
          </w:p>
        </w:tc>
        <w:tc>
          <w:tcPr>
            <w:tcW w:w="593" w:type="dxa"/>
            <w:noWrap/>
            <w:hideMark/>
          </w:tcPr>
          <w:p w14:paraId="354EBC9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55°C</w:t>
            </w:r>
          </w:p>
        </w:tc>
        <w:tc>
          <w:tcPr>
            <w:tcW w:w="720" w:type="dxa"/>
            <w:noWrap/>
            <w:hideMark/>
          </w:tcPr>
          <w:p w14:paraId="28A4A014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varies</w:t>
            </w:r>
          </w:p>
        </w:tc>
        <w:tc>
          <w:tcPr>
            <w:tcW w:w="684" w:type="dxa"/>
            <w:noWrap/>
            <w:hideMark/>
          </w:tcPr>
          <w:p w14:paraId="4E9DE8D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AFA8E8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500</w:t>
            </w:r>
          </w:p>
        </w:tc>
        <w:tc>
          <w:tcPr>
            <w:tcW w:w="664" w:type="dxa"/>
            <w:noWrap/>
            <w:hideMark/>
          </w:tcPr>
          <w:p w14:paraId="193B4FC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43-89</w:t>
            </w:r>
          </w:p>
        </w:tc>
      </w:tr>
      <w:tr w:rsidR="00362818" w:rsidRPr="004255B3" w14:paraId="7C156D4A" w14:textId="77777777" w:rsidTr="00362818">
        <w:trPr>
          <w:trHeight w:val="20"/>
        </w:trPr>
        <w:tc>
          <w:tcPr>
            <w:tcW w:w="5641" w:type="dxa"/>
            <w:hideMark/>
          </w:tcPr>
          <w:p w14:paraId="790FFBA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Kasinathan, C. Lang, S. Radhakrishnan, J. Schnee, C.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D'Haese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E.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Breynaert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J.A. Martens, E.M. Gaigneaux, A.M. Jonas, A.E. Fernandes,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"Click" Silica-Supported Sulfonic Acid Catalysts with Variable Acid Strength and Surface Polarity,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Chemistry, 25 (2019) 6753-6762.</w:t>
            </w:r>
          </w:p>
        </w:tc>
        <w:tc>
          <w:tcPr>
            <w:tcW w:w="1158" w:type="dxa"/>
            <w:noWrap/>
            <w:hideMark/>
          </w:tcPr>
          <w:p w14:paraId="7536B04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4E166A71" w14:textId="2136AF15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3" w:type="dxa"/>
            <w:noWrap/>
            <w:hideMark/>
          </w:tcPr>
          <w:p w14:paraId="4CFE3D41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5080B60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74D465C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O-EtOH (1:2)</w:t>
            </w:r>
          </w:p>
        </w:tc>
        <w:tc>
          <w:tcPr>
            <w:tcW w:w="764" w:type="dxa"/>
            <w:noWrap/>
            <w:hideMark/>
          </w:tcPr>
          <w:p w14:paraId="1351CD2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o/n</w:t>
            </w:r>
          </w:p>
        </w:tc>
        <w:tc>
          <w:tcPr>
            <w:tcW w:w="593" w:type="dxa"/>
            <w:noWrap/>
            <w:hideMark/>
          </w:tcPr>
          <w:p w14:paraId="443811D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90°C</w:t>
            </w:r>
          </w:p>
        </w:tc>
        <w:tc>
          <w:tcPr>
            <w:tcW w:w="720" w:type="dxa"/>
            <w:noWrap/>
            <w:hideMark/>
          </w:tcPr>
          <w:p w14:paraId="3610E8D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62.5</w:t>
            </w:r>
          </w:p>
        </w:tc>
        <w:tc>
          <w:tcPr>
            <w:tcW w:w="684" w:type="dxa"/>
            <w:noWrap/>
            <w:hideMark/>
          </w:tcPr>
          <w:p w14:paraId="41C1D02E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75</w:t>
            </w:r>
          </w:p>
        </w:tc>
        <w:tc>
          <w:tcPr>
            <w:tcW w:w="720" w:type="dxa"/>
            <w:noWrap/>
            <w:hideMark/>
          </w:tcPr>
          <w:p w14:paraId="435C5E83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9A28D5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quant.</w:t>
            </w:r>
          </w:p>
        </w:tc>
      </w:tr>
      <w:tr w:rsidR="00362818" w:rsidRPr="004255B3" w14:paraId="280C7BE8" w14:textId="77777777" w:rsidTr="00362818">
        <w:trPr>
          <w:trHeight w:val="20"/>
        </w:trPr>
        <w:tc>
          <w:tcPr>
            <w:tcW w:w="5641" w:type="dxa"/>
            <w:hideMark/>
          </w:tcPr>
          <w:p w14:paraId="5D0EA78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P. Kasinathan, C. Lang, E.M. Gaigneaux, A.M. Jonas, A.E. Fernandes, A.E. Fernandes,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Influence of Site Pairing in Hydrophobic Silica-Supported Sulfonic Acid Bifunctional Catalysts,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>Langmuir, 36 (2020) 13743-13751.</w:t>
            </w:r>
          </w:p>
        </w:tc>
        <w:tc>
          <w:tcPr>
            <w:tcW w:w="1158" w:type="dxa"/>
            <w:noWrap/>
            <w:hideMark/>
          </w:tcPr>
          <w:p w14:paraId="163E5C7C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silica</w:t>
            </w:r>
          </w:p>
        </w:tc>
        <w:tc>
          <w:tcPr>
            <w:tcW w:w="1134" w:type="dxa"/>
            <w:noWrap/>
            <w:hideMark/>
          </w:tcPr>
          <w:p w14:paraId="716EC47B" w14:textId="5B23D37F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CuSO</w:t>
            </w:r>
            <w:r w:rsidRPr="00362818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4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3" w:type="dxa"/>
            <w:noWrap/>
            <w:hideMark/>
          </w:tcPr>
          <w:p w14:paraId="41748ECE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sodium ascorbate</w:t>
            </w:r>
          </w:p>
        </w:tc>
        <w:tc>
          <w:tcPr>
            <w:tcW w:w="850" w:type="dxa"/>
            <w:noWrap/>
            <w:hideMark/>
          </w:tcPr>
          <w:p w14:paraId="2F9752DF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362" w:type="dxa"/>
            <w:noWrap/>
            <w:hideMark/>
          </w:tcPr>
          <w:p w14:paraId="5B530D4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H</w:t>
            </w:r>
            <w:r w:rsidRPr="002C253F">
              <w:rPr>
                <w:rFonts w:ascii="Calibri" w:hAnsi="Calibri" w:cs="Calibri"/>
                <w:sz w:val="16"/>
                <w:szCs w:val="16"/>
                <w:vertAlign w:val="subscript"/>
                <w:lang w:val="en-US"/>
              </w:rPr>
              <w:t>2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O-EtOH (1:2)</w:t>
            </w:r>
          </w:p>
        </w:tc>
        <w:tc>
          <w:tcPr>
            <w:tcW w:w="764" w:type="dxa"/>
            <w:noWrap/>
            <w:hideMark/>
          </w:tcPr>
          <w:p w14:paraId="1C31359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o/n</w:t>
            </w:r>
          </w:p>
        </w:tc>
        <w:tc>
          <w:tcPr>
            <w:tcW w:w="593" w:type="dxa"/>
            <w:noWrap/>
            <w:hideMark/>
          </w:tcPr>
          <w:p w14:paraId="26E1785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65°C</w:t>
            </w:r>
          </w:p>
        </w:tc>
        <w:tc>
          <w:tcPr>
            <w:tcW w:w="720" w:type="dxa"/>
            <w:noWrap/>
            <w:hideMark/>
          </w:tcPr>
          <w:p w14:paraId="32D2419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62.5</w:t>
            </w:r>
          </w:p>
        </w:tc>
        <w:tc>
          <w:tcPr>
            <w:tcW w:w="684" w:type="dxa"/>
            <w:noWrap/>
            <w:hideMark/>
          </w:tcPr>
          <w:p w14:paraId="472B79E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75</w:t>
            </w:r>
          </w:p>
        </w:tc>
        <w:tc>
          <w:tcPr>
            <w:tcW w:w="720" w:type="dxa"/>
            <w:noWrap/>
            <w:hideMark/>
          </w:tcPr>
          <w:p w14:paraId="69F14FC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698ED84A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84-100</w:t>
            </w:r>
          </w:p>
        </w:tc>
      </w:tr>
      <w:tr w:rsidR="00362818" w:rsidRPr="004255B3" w14:paraId="41ED397F" w14:textId="77777777" w:rsidTr="00362818">
        <w:trPr>
          <w:trHeight w:val="20"/>
        </w:trPr>
        <w:tc>
          <w:tcPr>
            <w:tcW w:w="5641" w:type="dxa"/>
            <w:hideMark/>
          </w:tcPr>
          <w:p w14:paraId="01FA31C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lastRenderedPageBreak/>
              <w:t xml:space="preserve"> I. García‐Monzón, J. Borges‐González, T. Martín,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Solid‐Supported Tetrahydropyran‐Based Hybrid Dipeptide Catalysts for Michael Addition of Aldehydes to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Nitrostyrenes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 xml:space="preserve">, </w:t>
            </w: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br/>
              <w:t xml:space="preserve">Adv. Synth. </w:t>
            </w: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Catal</w:t>
            </w:r>
            <w:proofErr w:type="spellEnd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., 364 (2022) 2822-2829.</w:t>
            </w:r>
          </w:p>
        </w:tc>
        <w:tc>
          <w:tcPr>
            <w:tcW w:w="1158" w:type="dxa"/>
            <w:noWrap/>
            <w:hideMark/>
          </w:tcPr>
          <w:p w14:paraId="76543F22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azide PS</w:t>
            </w:r>
          </w:p>
        </w:tc>
        <w:tc>
          <w:tcPr>
            <w:tcW w:w="1134" w:type="dxa"/>
            <w:noWrap/>
            <w:hideMark/>
          </w:tcPr>
          <w:p w14:paraId="19070320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CuI</w:t>
            </w:r>
            <w:proofErr w:type="spellEnd"/>
          </w:p>
        </w:tc>
        <w:tc>
          <w:tcPr>
            <w:tcW w:w="853" w:type="dxa"/>
            <w:noWrap/>
            <w:hideMark/>
          </w:tcPr>
          <w:p w14:paraId="3D0FB246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E37047E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DIPEA</w:t>
            </w:r>
          </w:p>
        </w:tc>
        <w:tc>
          <w:tcPr>
            <w:tcW w:w="1362" w:type="dxa"/>
            <w:noWrap/>
            <w:hideMark/>
          </w:tcPr>
          <w:p w14:paraId="3FB4202D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DMF-THF (1:1)</w:t>
            </w:r>
          </w:p>
        </w:tc>
        <w:tc>
          <w:tcPr>
            <w:tcW w:w="764" w:type="dxa"/>
            <w:noWrap/>
            <w:hideMark/>
          </w:tcPr>
          <w:p w14:paraId="7C434658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24 h</w:t>
            </w:r>
          </w:p>
        </w:tc>
        <w:tc>
          <w:tcPr>
            <w:tcW w:w="593" w:type="dxa"/>
            <w:noWrap/>
            <w:hideMark/>
          </w:tcPr>
          <w:p w14:paraId="3BEEA2A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35°C</w:t>
            </w:r>
          </w:p>
        </w:tc>
        <w:tc>
          <w:tcPr>
            <w:tcW w:w="720" w:type="dxa"/>
            <w:noWrap/>
            <w:hideMark/>
          </w:tcPr>
          <w:p w14:paraId="4CE347F9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464CEABB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FD5E885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664" w:type="dxa"/>
            <w:noWrap/>
            <w:hideMark/>
          </w:tcPr>
          <w:p w14:paraId="1C45EEF7" w14:textId="77777777" w:rsidR="00362818" w:rsidRPr="004255B3" w:rsidRDefault="00362818" w:rsidP="00362818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255B3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</w:tr>
    </w:tbl>
    <w:p w14:paraId="09654DFF" w14:textId="77777777" w:rsidR="001D41DA" w:rsidRPr="004255B3" w:rsidRDefault="001D41DA">
      <w:pPr>
        <w:rPr>
          <w:lang w:val="en-US"/>
        </w:rPr>
      </w:pPr>
    </w:p>
    <w:sectPr w:rsidR="001D41DA" w:rsidRPr="004255B3" w:rsidSect="00853D06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C8B8" w14:textId="77777777" w:rsidR="003F245B" w:rsidRDefault="003F245B" w:rsidP="001B4A77">
      <w:pPr>
        <w:spacing w:after="0" w:line="240" w:lineRule="auto"/>
      </w:pPr>
      <w:r>
        <w:separator/>
      </w:r>
    </w:p>
  </w:endnote>
  <w:endnote w:type="continuationSeparator" w:id="0">
    <w:p w14:paraId="0EBCE255" w14:textId="77777777" w:rsidR="003F245B" w:rsidRDefault="003F245B" w:rsidP="001B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7594530"/>
      <w:docPartObj>
        <w:docPartGallery w:val="Page Numbers (Bottom of Page)"/>
        <w:docPartUnique/>
      </w:docPartObj>
    </w:sdtPr>
    <w:sdtContent>
      <w:p w14:paraId="4F9A0919" w14:textId="6ABD04A1" w:rsidR="001B4A77" w:rsidRDefault="001B4A77">
        <w:pPr>
          <w:pStyle w:val="Pieddepage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0AB6B2B" w14:textId="77777777" w:rsidR="001B4A77" w:rsidRDefault="001B4A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CDFC" w14:textId="77777777" w:rsidR="003F245B" w:rsidRDefault="003F245B" w:rsidP="001B4A77">
      <w:pPr>
        <w:spacing w:after="0" w:line="240" w:lineRule="auto"/>
      </w:pPr>
      <w:r>
        <w:separator/>
      </w:r>
    </w:p>
  </w:footnote>
  <w:footnote w:type="continuationSeparator" w:id="0">
    <w:p w14:paraId="7A3DD94F" w14:textId="77777777" w:rsidR="003F245B" w:rsidRDefault="003F245B" w:rsidP="001B4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B3"/>
    <w:rsid w:val="00067518"/>
    <w:rsid w:val="001B4A77"/>
    <w:rsid w:val="001D41DA"/>
    <w:rsid w:val="002244A5"/>
    <w:rsid w:val="002307AF"/>
    <w:rsid w:val="002407C0"/>
    <w:rsid w:val="002C253F"/>
    <w:rsid w:val="00362818"/>
    <w:rsid w:val="003F245B"/>
    <w:rsid w:val="004255B3"/>
    <w:rsid w:val="00817F3C"/>
    <w:rsid w:val="00853D06"/>
    <w:rsid w:val="008B341B"/>
    <w:rsid w:val="008F1690"/>
    <w:rsid w:val="00971079"/>
    <w:rsid w:val="0099185F"/>
    <w:rsid w:val="009E5EEC"/>
    <w:rsid w:val="00A23AC9"/>
    <w:rsid w:val="00C23104"/>
    <w:rsid w:val="00C5273F"/>
    <w:rsid w:val="00CF000E"/>
    <w:rsid w:val="00F24F9B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D6DA72"/>
  <w15:chartTrackingRefBased/>
  <w15:docId w15:val="{86465F68-DA17-4CD4-9FDB-78BF6C2D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5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5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5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5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5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5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5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5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5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5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5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5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55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55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55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55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55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55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5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5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5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5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5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55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55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55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5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55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55B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2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4A77"/>
  </w:style>
  <w:style w:type="paragraph" w:styleId="Pieddepage">
    <w:name w:val="footer"/>
    <w:basedOn w:val="Normal"/>
    <w:link w:val="PieddepageCar"/>
    <w:uiPriority w:val="99"/>
    <w:unhideWhenUsed/>
    <w:rsid w:val="001B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4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1668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Fernandes</dc:creator>
  <cp:keywords/>
  <dc:description/>
  <cp:lastModifiedBy>Antony Fernandes</cp:lastModifiedBy>
  <cp:revision>2</cp:revision>
  <cp:lastPrinted>2025-10-30T08:45:00Z</cp:lastPrinted>
  <dcterms:created xsi:type="dcterms:W3CDTF">2025-10-30T13:31:00Z</dcterms:created>
  <dcterms:modified xsi:type="dcterms:W3CDTF">2025-10-30T13:31:00Z</dcterms:modified>
</cp:coreProperties>
</file>