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DA4" w:rsidRPr="00FD76FE" w:rsidRDefault="00FD76FE" w:rsidP="003871B7">
      <w:pPr>
        <w:jc w:val="center"/>
        <w:outlineLvl w:val="1"/>
        <w:rPr>
          <w:rFonts w:ascii="Palatino Linotype" w:hAnsi="Palatino Linotype" w:cs="Times New Roman"/>
          <w:b/>
          <w:caps/>
          <w:color w:val="auto"/>
          <w:sz w:val="24"/>
          <w:szCs w:val="24"/>
          <w:lang w:val="fr-FR"/>
        </w:rPr>
      </w:pPr>
      <w:bookmarkStart w:id="0" w:name="_Toc492482935"/>
      <w:r>
        <w:rPr>
          <w:rFonts w:ascii="Palatino Linotype" w:hAnsi="Palatino Linotype" w:cs="Times New Roman"/>
          <w:b/>
          <w:caps/>
          <w:color w:val="auto"/>
          <w:sz w:val="24"/>
          <w:szCs w:val="24"/>
          <w:lang w:val="fr-FR"/>
        </w:rPr>
        <w:t>L’approche analytique de l’histoire de la philosophie médiévale</w:t>
      </w:r>
      <w:r w:rsidRPr="00FD76FE">
        <w:rPr>
          <w:rStyle w:val="Refdenotaalpie"/>
          <w:rFonts w:ascii="Palatino Linotype" w:hAnsi="Palatino Linotype" w:cs="Times New Roman"/>
          <w:b/>
          <w:color w:val="auto"/>
          <w:sz w:val="24"/>
          <w:szCs w:val="24"/>
          <w:lang w:val="fr-FR"/>
        </w:rPr>
        <w:footnoteReference w:id="1"/>
      </w:r>
    </w:p>
    <w:p w:rsidR="00FD76FE" w:rsidRDefault="00FD76FE" w:rsidP="00893785">
      <w:pPr>
        <w:pStyle w:val="Sinespaciado"/>
        <w:spacing w:line="276" w:lineRule="auto"/>
        <w:jc w:val="both"/>
        <w:rPr>
          <w:rFonts w:ascii="Palatino Linotype" w:hAnsi="Palatino Linotype" w:cs="Times New Roman"/>
          <w:smallCaps/>
          <w:sz w:val="24"/>
          <w:szCs w:val="24"/>
          <w:lang w:val="fr-FR"/>
        </w:rPr>
      </w:pPr>
    </w:p>
    <w:p w:rsidR="003C1E2A" w:rsidRPr="00893785" w:rsidRDefault="003C1E2A" w:rsidP="003C1E2A">
      <w:pPr>
        <w:jc w:val="both"/>
        <w:outlineLvl w:val="1"/>
        <w:rPr>
          <w:rFonts w:ascii="Palatino Linotype" w:hAnsi="Palatino Linotype" w:cs="Times New Roman"/>
          <w:color w:val="auto"/>
          <w:sz w:val="24"/>
          <w:szCs w:val="24"/>
          <w:lang w:val="fr-FR"/>
        </w:rPr>
      </w:pPr>
      <w:r w:rsidRPr="003C1E2A">
        <w:rPr>
          <w:rFonts w:ascii="Palatino Linotype" w:hAnsi="Palatino Linotype" w:cs="Times New Roman"/>
          <w:b/>
          <w:color w:val="auto"/>
          <w:sz w:val="24"/>
          <w:szCs w:val="24"/>
          <w:lang w:val="fr-FR"/>
        </w:rPr>
        <w:t>Résumé :</w:t>
      </w:r>
      <w:r w:rsidRPr="00893785">
        <w:rPr>
          <w:rFonts w:ascii="Palatino Linotype" w:hAnsi="Palatino Linotype" w:cs="Times New Roman"/>
          <w:color w:val="auto"/>
          <w:sz w:val="24"/>
          <w:szCs w:val="24"/>
          <w:lang w:val="fr-FR"/>
        </w:rPr>
        <w:t xml:space="preserve"> Les dernières décennies ont vu apparaître une nouvelle approche de l’histoire de la philosophie liée à la tradition analytique. L’auteur propose de montrer </w:t>
      </w:r>
      <w:r w:rsidR="00F05613">
        <w:rPr>
          <w:rFonts w:ascii="Palatino Linotype" w:hAnsi="Palatino Linotype" w:cs="Times New Roman"/>
          <w:color w:val="auto"/>
          <w:sz w:val="24"/>
          <w:szCs w:val="24"/>
          <w:lang w:val="fr-FR"/>
        </w:rPr>
        <w:t xml:space="preserve">dans cette étude </w:t>
      </w:r>
      <w:r w:rsidRPr="00893785">
        <w:rPr>
          <w:rFonts w:ascii="Palatino Linotype" w:hAnsi="Palatino Linotype" w:cs="Times New Roman"/>
          <w:color w:val="auto"/>
          <w:sz w:val="24"/>
          <w:szCs w:val="24"/>
          <w:lang w:val="fr-FR"/>
        </w:rPr>
        <w:t>le lien entre la naissance de l’approche analytique de l’histoire de la philosophie et le travail réalisé par trois figures de l’histoire de la philosophie médiévale au XXème siècle</w:t>
      </w:r>
      <w:r w:rsidR="00F05613">
        <w:rPr>
          <w:rFonts w:ascii="Palatino Linotype" w:hAnsi="Palatino Linotype" w:cs="Times New Roman"/>
          <w:color w:val="auto"/>
          <w:sz w:val="24"/>
          <w:szCs w:val="24"/>
          <w:lang w:val="fr-FR"/>
        </w:rPr>
        <w:t xml:space="preserve"> : </w:t>
      </w:r>
      <w:proofErr w:type="spellStart"/>
      <w:r w:rsidRPr="00893785">
        <w:rPr>
          <w:rFonts w:ascii="Palatino Linotype" w:hAnsi="Palatino Linotype" w:cs="Times New Roman"/>
          <w:color w:val="auto"/>
          <w:sz w:val="24"/>
          <w:szCs w:val="24"/>
          <w:lang w:val="fr-FR"/>
        </w:rPr>
        <w:t>Kretzmann</w:t>
      </w:r>
      <w:proofErr w:type="spellEnd"/>
      <w:r w:rsidRPr="00893785">
        <w:rPr>
          <w:rFonts w:ascii="Palatino Linotype" w:hAnsi="Palatino Linotype" w:cs="Times New Roman"/>
          <w:color w:val="auto"/>
          <w:sz w:val="24"/>
          <w:szCs w:val="24"/>
          <w:lang w:val="fr-FR"/>
        </w:rPr>
        <w:t xml:space="preserve">, </w:t>
      </w:r>
      <w:proofErr w:type="spellStart"/>
      <w:r w:rsidRPr="00893785">
        <w:rPr>
          <w:rFonts w:ascii="Palatino Linotype" w:hAnsi="Palatino Linotype" w:cs="Times New Roman"/>
          <w:color w:val="auto"/>
          <w:sz w:val="24"/>
          <w:szCs w:val="24"/>
          <w:lang w:val="fr-FR"/>
        </w:rPr>
        <w:t>Pinborg</w:t>
      </w:r>
      <w:proofErr w:type="spellEnd"/>
      <w:r w:rsidRPr="00893785">
        <w:rPr>
          <w:rFonts w:ascii="Palatino Linotype" w:hAnsi="Palatino Linotype" w:cs="Times New Roman"/>
          <w:color w:val="auto"/>
          <w:sz w:val="24"/>
          <w:szCs w:val="24"/>
          <w:lang w:val="fr-FR"/>
        </w:rPr>
        <w:t xml:space="preserve"> et Kenny</w:t>
      </w:r>
      <w:r w:rsidR="00F05613">
        <w:rPr>
          <w:rFonts w:ascii="Palatino Linotype" w:hAnsi="Palatino Linotype" w:cs="Times New Roman"/>
          <w:color w:val="auto"/>
          <w:sz w:val="24"/>
          <w:szCs w:val="24"/>
          <w:lang w:val="fr-FR"/>
        </w:rPr>
        <w:t>. Malgré les nombreux travaux portant sur l’approche analytique, on continue à négliger le rôle joué par ces trois auteurs pour la constitution de ladite approche</w:t>
      </w:r>
      <w:r w:rsidRPr="00893785">
        <w:rPr>
          <w:rFonts w:ascii="Palatino Linotype" w:hAnsi="Palatino Linotype" w:cs="Times New Roman"/>
          <w:color w:val="auto"/>
          <w:sz w:val="24"/>
          <w:szCs w:val="24"/>
          <w:lang w:val="fr-FR"/>
        </w:rPr>
        <w:t xml:space="preserve">. </w:t>
      </w:r>
    </w:p>
    <w:p w:rsidR="003C1E2A" w:rsidRPr="00893785" w:rsidRDefault="003C1E2A" w:rsidP="003C1E2A">
      <w:pPr>
        <w:jc w:val="both"/>
        <w:outlineLvl w:val="1"/>
        <w:rPr>
          <w:rFonts w:ascii="Palatino Linotype" w:hAnsi="Palatino Linotype" w:cs="Times New Roman"/>
          <w:color w:val="auto"/>
          <w:sz w:val="24"/>
          <w:szCs w:val="24"/>
          <w:lang w:val="fr-FR"/>
        </w:rPr>
      </w:pPr>
    </w:p>
    <w:p w:rsidR="003C1E2A" w:rsidRPr="00893785" w:rsidRDefault="003C1E2A" w:rsidP="003C1E2A">
      <w:pPr>
        <w:jc w:val="both"/>
        <w:outlineLvl w:val="1"/>
        <w:rPr>
          <w:rFonts w:ascii="Palatino Linotype" w:hAnsi="Palatino Linotype" w:cs="Times New Roman"/>
          <w:color w:val="auto"/>
          <w:sz w:val="24"/>
          <w:szCs w:val="24"/>
          <w:lang w:val="fr-FR"/>
        </w:rPr>
      </w:pPr>
      <w:r w:rsidRPr="003C1E2A">
        <w:rPr>
          <w:rFonts w:ascii="Palatino Linotype" w:hAnsi="Palatino Linotype" w:cs="Times New Roman"/>
          <w:b/>
          <w:color w:val="auto"/>
          <w:sz w:val="24"/>
          <w:szCs w:val="24"/>
          <w:lang w:val="fr-FR"/>
        </w:rPr>
        <w:t>Mots clés :</w:t>
      </w:r>
      <w:r w:rsidRPr="00893785">
        <w:rPr>
          <w:rFonts w:ascii="Palatino Linotype" w:hAnsi="Palatino Linotype" w:cs="Times New Roman"/>
          <w:color w:val="auto"/>
          <w:sz w:val="24"/>
          <w:szCs w:val="24"/>
          <w:lang w:val="fr-FR"/>
        </w:rPr>
        <w:t xml:space="preserve"> Philosophie analytique, histoire de la philosophie, philosophie médiévale, approche analytique de l’histoire de la philosophie, L’école de Cornell.</w:t>
      </w:r>
    </w:p>
    <w:p w:rsidR="003C1E2A" w:rsidRDefault="003C1E2A" w:rsidP="00893785">
      <w:pPr>
        <w:pStyle w:val="Sinespaciado"/>
        <w:spacing w:line="276" w:lineRule="auto"/>
        <w:jc w:val="both"/>
        <w:rPr>
          <w:rFonts w:ascii="Palatino Linotype" w:hAnsi="Palatino Linotype" w:cs="Times New Roman"/>
          <w:smallCaps/>
          <w:sz w:val="24"/>
          <w:szCs w:val="24"/>
          <w:lang w:val="fr-FR"/>
        </w:rPr>
      </w:pPr>
    </w:p>
    <w:p w:rsidR="003C1E2A" w:rsidRDefault="003C1E2A" w:rsidP="00893785">
      <w:pPr>
        <w:pStyle w:val="Sinespaciado"/>
        <w:spacing w:line="276" w:lineRule="auto"/>
        <w:jc w:val="both"/>
        <w:rPr>
          <w:rFonts w:ascii="Palatino Linotype" w:hAnsi="Palatino Linotype" w:cs="Times New Roman"/>
          <w:smallCaps/>
          <w:sz w:val="24"/>
          <w:szCs w:val="24"/>
          <w:lang w:val="fr-FR"/>
        </w:rPr>
      </w:pPr>
    </w:p>
    <w:p w:rsidR="00893785" w:rsidRPr="00FD76FE" w:rsidRDefault="00893785" w:rsidP="00893785">
      <w:pPr>
        <w:pStyle w:val="Sinespaciado"/>
        <w:spacing w:line="276" w:lineRule="auto"/>
        <w:jc w:val="both"/>
        <w:rPr>
          <w:rFonts w:ascii="Palatino Linotype" w:hAnsi="Palatino Linotype" w:cs="Times New Roman"/>
          <w:b/>
          <w:sz w:val="24"/>
          <w:szCs w:val="24"/>
          <w:lang w:val="fr-FR"/>
        </w:rPr>
      </w:pPr>
      <w:r w:rsidRPr="00FD76FE">
        <w:rPr>
          <w:rFonts w:ascii="Palatino Linotype" w:hAnsi="Palatino Linotype" w:cs="Times New Roman"/>
          <w:b/>
          <w:sz w:val="24"/>
          <w:szCs w:val="24"/>
          <w:lang w:val="fr-FR"/>
        </w:rPr>
        <w:t>Approche analytique de l’histoire de la philosophie : de quoi parle-t-on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F05613" w:rsidP="00893785">
      <w:pPr>
        <w:pStyle w:val="Sinespaciado"/>
        <w:spacing w:line="276" w:lineRule="auto"/>
        <w:jc w:val="both"/>
        <w:rPr>
          <w:rFonts w:ascii="Palatino Linotype" w:hAnsi="Palatino Linotype" w:cs="Times New Roman"/>
          <w:sz w:val="24"/>
          <w:szCs w:val="24"/>
          <w:lang w:val="fr-FR"/>
        </w:rPr>
      </w:pPr>
      <w:r>
        <w:rPr>
          <w:rFonts w:ascii="Palatino Linotype" w:hAnsi="Palatino Linotype" w:cs="Times New Roman"/>
          <w:sz w:val="24"/>
          <w:szCs w:val="24"/>
          <w:lang w:val="fr-FR"/>
        </w:rPr>
        <w:t>Tout d’abord, de quoi parle-t-on lorsqu’on fait</w:t>
      </w:r>
      <w:r w:rsidR="00893785" w:rsidRPr="00893785">
        <w:rPr>
          <w:rFonts w:ascii="Palatino Linotype" w:hAnsi="Palatino Linotype" w:cs="Times New Roman"/>
          <w:sz w:val="24"/>
          <w:szCs w:val="24"/>
          <w:lang w:val="fr-FR"/>
        </w:rPr>
        <w:t xml:space="preserve"> référence à l’approche analytique de l’histoire de la philosophie ? </w:t>
      </w:r>
      <w:r>
        <w:rPr>
          <w:rFonts w:ascii="Palatino Linotype" w:hAnsi="Palatino Linotype" w:cs="Times New Roman"/>
          <w:sz w:val="24"/>
          <w:szCs w:val="24"/>
          <w:lang w:val="fr-FR"/>
        </w:rPr>
        <w:t xml:space="preserve">Cette </w:t>
      </w:r>
      <w:r w:rsidR="00893785" w:rsidRPr="00893785">
        <w:rPr>
          <w:rFonts w:ascii="Palatino Linotype" w:hAnsi="Palatino Linotype" w:cs="Times New Roman"/>
          <w:sz w:val="24"/>
          <w:szCs w:val="24"/>
          <w:lang w:val="fr-FR"/>
        </w:rPr>
        <w:t xml:space="preserve">opposition entre les deux approches (analytique et continentale) </w:t>
      </w:r>
      <w:r>
        <w:rPr>
          <w:rFonts w:ascii="Palatino Linotype" w:hAnsi="Palatino Linotype" w:cs="Times New Roman"/>
          <w:sz w:val="24"/>
          <w:szCs w:val="24"/>
          <w:lang w:val="fr-FR"/>
        </w:rPr>
        <w:t xml:space="preserve">peut être facilement illustrée grâce à </w:t>
      </w:r>
      <w:r w:rsidR="00893785" w:rsidRPr="00893785">
        <w:rPr>
          <w:rFonts w:ascii="Palatino Linotype" w:hAnsi="Palatino Linotype" w:cs="Times New Roman"/>
          <w:sz w:val="24"/>
          <w:szCs w:val="24"/>
          <w:lang w:val="fr-FR"/>
        </w:rPr>
        <w:t xml:space="preserve">la célèbre anecdote rapportée par </w:t>
      </w:r>
      <w:proofErr w:type="spellStart"/>
      <w:r w:rsidR="00893785" w:rsidRPr="00893785">
        <w:rPr>
          <w:rFonts w:ascii="Palatino Linotype" w:hAnsi="Palatino Linotype" w:cs="Times New Roman"/>
          <w:sz w:val="24"/>
          <w:szCs w:val="24"/>
          <w:lang w:val="fr-FR"/>
        </w:rPr>
        <w:t>Glock</w:t>
      </w:r>
      <w:proofErr w:type="spellEnd"/>
      <w:r w:rsidR="00893785" w:rsidRPr="00893785">
        <w:rPr>
          <w:rFonts w:ascii="Palatino Linotype" w:hAnsi="Palatino Linotype" w:cs="Times New Roman"/>
          <w:sz w:val="24"/>
          <w:szCs w:val="24"/>
          <w:lang w:val="fr-FR"/>
        </w:rPr>
        <w:t xml:space="preserve"> (qui la reprend à </w:t>
      </w:r>
      <w:proofErr w:type="spellStart"/>
      <w:r w:rsidR="00893785" w:rsidRPr="00893785">
        <w:rPr>
          <w:rFonts w:ascii="Palatino Linotype" w:hAnsi="Palatino Linotype" w:cs="Times New Roman"/>
          <w:sz w:val="24"/>
          <w:szCs w:val="24"/>
          <w:lang w:val="fr-FR"/>
        </w:rPr>
        <w:t>Künne</w:t>
      </w:r>
      <w:proofErr w:type="spellEnd"/>
      <w:r w:rsidR="00893785" w:rsidRPr="00893785">
        <w:rPr>
          <w:rFonts w:ascii="Palatino Linotype" w:hAnsi="Palatino Linotype" w:cs="Times New Roman"/>
          <w:sz w:val="24"/>
          <w:szCs w:val="24"/>
          <w:lang w:val="fr-FR"/>
        </w:rPr>
        <w:t>)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Ross est un parfait exemple de cet esprit qui souffle sur l’histoire des idées et qui consiste à mettre entre parenthèses les questions de vérité philosophique et de cohérence. Après une conférence, un étudiant demanda au grand savant si Aristote avait raison. Il répondit : “Mon garçon, vous ne devez pas me poser de telles questions. Je cherche seulement à découvrir ce qu’Aristote a pensé. Savoir si ce qu’il a pensé est vrai ou pas n’est pas mon travail, mais celui des philosophes” (cité par </w:t>
      </w:r>
      <w:proofErr w:type="spellStart"/>
      <w:r w:rsidRPr="00893785">
        <w:rPr>
          <w:rFonts w:ascii="Palatino Linotype" w:hAnsi="Palatino Linotype" w:cs="Times New Roman"/>
          <w:szCs w:val="24"/>
          <w:lang w:val="fr-FR"/>
        </w:rPr>
        <w:t>Künne</w:t>
      </w:r>
      <w:proofErr w:type="spellEnd"/>
      <w:r w:rsidRPr="00893785">
        <w:rPr>
          <w:rFonts w:ascii="Palatino Linotype" w:hAnsi="Palatino Linotype" w:cs="Times New Roman"/>
          <w:szCs w:val="24"/>
          <w:lang w:val="fr-FR"/>
        </w:rPr>
        <w:t xml:space="preserve"> 1990 : 212) » (</w:t>
      </w:r>
      <w:proofErr w:type="spellStart"/>
      <w:r w:rsidRPr="00893785">
        <w:rPr>
          <w:rFonts w:ascii="Palatino Linotype" w:hAnsi="Palatino Linotype" w:cs="Times New Roman"/>
          <w:szCs w:val="24"/>
          <w:lang w:val="fr-FR"/>
        </w:rPr>
        <w:t>Glock</w:t>
      </w:r>
      <w:proofErr w:type="spellEnd"/>
      <w:r w:rsidRPr="00893785">
        <w:rPr>
          <w:rFonts w:ascii="Palatino Linotype" w:hAnsi="Palatino Linotype" w:cs="Times New Roman"/>
          <w:szCs w:val="24"/>
          <w:lang w:val="fr-FR"/>
        </w:rPr>
        <w:t xml:space="preserve"> 2011 : 202).  </w:t>
      </w:r>
    </w:p>
    <w:p w:rsidR="00893785" w:rsidRPr="00893785" w:rsidRDefault="00893785" w:rsidP="00893785">
      <w:pPr>
        <w:pStyle w:val="Sinespaciado"/>
        <w:spacing w:line="276" w:lineRule="auto"/>
        <w:jc w:val="both"/>
        <w:rPr>
          <w:rFonts w:ascii="Palatino Linotype" w:hAnsi="Palatino Linotype" w:cs="Times New Roman"/>
          <w:b/>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À croire l’anecdote rapportée par </w:t>
      </w:r>
      <w:proofErr w:type="spellStart"/>
      <w:r w:rsidRPr="00893785">
        <w:rPr>
          <w:rFonts w:ascii="Palatino Linotype" w:hAnsi="Palatino Linotype" w:cs="Times New Roman"/>
          <w:sz w:val="24"/>
          <w:szCs w:val="24"/>
          <w:lang w:val="fr-FR"/>
        </w:rPr>
        <w:t>Glock</w:t>
      </w:r>
      <w:proofErr w:type="spellEnd"/>
      <w:r w:rsidRPr="00893785">
        <w:rPr>
          <w:rFonts w:ascii="Palatino Linotype" w:hAnsi="Palatino Linotype" w:cs="Times New Roman"/>
          <w:sz w:val="24"/>
          <w:szCs w:val="24"/>
          <w:lang w:val="fr-FR"/>
        </w:rPr>
        <w:t xml:space="preserve">, « le continental prêtera une attention à l’argumentation </w:t>
      </w:r>
      <w:r w:rsidRPr="00893785">
        <w:rPr>
          <w:rFonts w:ascii="Palatino Linotype" w:hAnsi="Palatino Linotype" w:cs="Times New Roman"/>
          <w:i/>
          <w:sz w:val="24"/>
          <w:szCs w:val="24"/>
          <w:lang w:val="fr-FR"/>
        </w:rPr>
        <w:t xml:space="preserve">en vue </w:t>
      </w:r>
      <w:r w:rsidRPr="00893785">
        <w:rPr>
          <w:rFonts w:ascii="Palatino Linotype" w:hAnsi="Palatino Linotype" w:cs="Times New Roman"/>
          <w:sz w:val="24"/>
          <w:szCs w:val="24"/>
          <w:lang w:val="fr-FR"/>
        </w:rPr>
        <w:t xml:space="preserve">d’établir son commentaire historique » (Engel 1997 : 187). Par conséquent la question aléthique reste de côté. Il est possible alors de soupçonner que l’historien des idées (associé à l’approche continentale) « considère qu’une fois qu’il a fait son attribution historique rétrospective, il n’y a plus grand chose à ajouter » </w:t>
      </w:r>
      <w:r w:rsidRPr="00893785">
        <w:rPr>
          <w:rFonts w:ascii="Palatino Linotype" w:hAnsi="Palatino Linotype" w:cs="Times New Roman"/>
          <w:sz w:val="24"/>
          <w:szCs w:val="24"/>
          <w:lang w:val="fr-FR"/>
        </w:rPr>
        <w:lastRenderedPageBreak/>
        <w:t xml:space="preserve">(Engel 1997 : 187). Il serait impossible de philosopher </w:t>
      </w:r>
      <w:r w:rsidRPr="00893785">
        <w:rPr>
          <w:rFonts w:ascii="Palatino Linotype" w:hAnsi="Palatino Linotype" w:cs="Times New Roman"/>
          <w:i/>
          <w:sz w:val="24"/>
          <w:szCs w:val="24"/>
          <w:lang w:val="fr-FR"/>
        </w:rPr>
        <w:t xml:space="preserve">sur </w:t>
      </w:r>
      <w:r w:rsidRPr="00893785">
        <w:rPr>
          <w:rFonts w:ascii="Palatino Linotype" w:hAnsi="Palatino Linotype" w:cs="Times New Roman"/>
          <w:sz w:val="24"/>
          <w:szCs w:val="24"/>
          <w:lang w:val="fr-FR"/>
        </w:rPr>
        <w:t xml:space="preserve">l’histoire de la philosophie, voire de juger de la vérité des propositions philosophiques (Engel 1997 : 195-196).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Mulligan montre clairement ce problème, lorsqu’il rapporte la controverse qui opposait Zeller à Brentano, dans laquelle le premier « n’admettait pas que, là où le système du Stagirite était incomplet, Brentano se mette à philosopher à la place et au nom d’Aristote pour combler ses lacunes avec des “liens médiateurs” (Mulligan 1997 : 68). L’analytique tiendrait donc à discuter ses prédécesseurs comme s’il s’agissait de l’un de ses contemporains</w:t>
      </w:r>
      <w:r w:rsidRPr="00893785">
        <w:rPr>
          <w:rStyle w:val="Refdenotaalpie"/>
          <w:rFonts w:ascii="Palatino Linotype" w:hAnsi="Palatino Linotype" w:cs="Times New Roman"/>
          <w:sz w:val="24"/>
          <w:szCs w:val="24"/>
          <w:lang w:val="fr-FR"/>
        </w:rPr>
        <w:footnoteReference w:id="2"/>
      </w:r>
      <w:r w:rsidRPr="00893785">
        <w:rPr>
          <w:rFonts w:ascii="Palatino Linotype" w:hAnsi="Palatino Linotype" w:cs="Times New Roman"/>
          <w:sz w:val="24"/>
          <w:szCs w:val="24"/>
          <w:lang w:val="fr-FR"/>
        </w:rPr>
        <w:t>, l’un de ses collègues.</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Contre l’approche analytique de l’histoire de la philosophie, les continentaux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se plaignent souvent de ce que les discussions “anhistoriques” d’une thèse T et d’un problème P effectuées par les philosophes analytiques sont tout simplement ignorantes du fait que la thèse T a </w:t>
      </w:r>
      <w:r w:rsidRPr="00893785">
        <w:rPr>
          <w:rFonts w:ascii="Palatino Linotype" w:hAnsi="Palatino Linotype" w:cs="Times New Roman"/>
          <w:i/>
          <w:szCs w:val="24"/>
          <w:lang w:val="fr-FR"/>
        </w:rPr>
        <w:t>déjà</w:t>
      </w:r>
      <w:r w:rsidRPr="00893785">
        <w:rPr>
          <w:rFonts w:ascii="Palatino Linotype" w:hAnsi="Palatino Linotype" w:cs="Times New Roman"/>
          <w:szCs w:val="24"/>
          <w:lang w:val="fr-FR"/>
        </w:rPr>
        <w:t xml:space="preserve"> été proposée par un philosophe du passé, quelquefois en relation avec un problème similaire, et le plus souvent en relation avec un autre problème » (Engel 1997 : 186).</w:t>
      </w:r>
    </w:p>
    <w:p w:rsidR="00893785" w:rsidRPr="00893785" w:rsidRDefault="00893785" w:rsidP="00893785">
      <w:pPr>
        <w:pStyle w:val="Sinespaciado"/>
        <w:spacing w:line="276" w:lineRule="auto"/>
        <w:ind w:left="705"/>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Critique adressée non seulement par les continentaux mais aussi par les philosophes analytiques eux-mêmes. Ainsi John Haldane affirme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w:t>
      </w:r>
      <w:proofErr w:type="gramStart"/>
      <w:r w:rsidRPr="00893785">
        <w:rPr>
          <w:rFonts w:ascii="Palatino Linotype" w:hAnsi="Palatino Linotype" w:cs="Times New Roman"/>
          <w:szCs w:val="24"/>
          <w:lang w:val="fr-FR"/>
        </w:rPr>
        <w:t>vus</w:t>
      </w:r>
      <w:proofErr w:type="gramEnd"/>
      <w:r w:rsidRPr="00893785">
        <w:rPr>
          <w:rFonts w:ascii="Palatino Linotype" w:hAnsi="Palatino Linotype" w:cs="Times New Roman"/>
          <w:szCs w:val="24"/>
          <w:lang w:val="fr-FR"/>
        </w:rPr>
        <w:t xml:space="preserve"> dans leur ensemble, les écrivains analytiques ont certainement leurs propres carences. Parmi lesquelles il y a le manque de sens historique. Il n’est pas rare de trouver des philosophes tout à fait capables d’écrire comme si le sujet avait commencé dans ce siècle. Cette perspective est particulièrement marquée chez les étudiants des cycles supérieurs dans les meilleurs départements analytiques, qui parlent généralement non seulement comme s‘ils proposaient de nouvelles solutions, mais encore comme si les problèmes qu'ils abordent avaient été nouvellement créés. L'histoire est racontée souvent avec la reconnaissance d'un éminent enseignant de philosophe analytique d’une institution leader qui porterait un tee-shirt portant un slogan dérivé de la campagne anti-drogue : “Il suffit de dire ‘non’ à l'histoire de la philosophie</w:t>
      </w:r>
      <w:r w:rsidRPr="00893785">
        <w:rPr>
          <w:rStyle w:val="Refdenotaalpie"/>
          <w:rFonts w:ascii="Palatino Linotype" w:hAnsi="Palatino Linotype" w:cs="Times New Roman"/>
          <w:szCs w:val="24"/>
          <w:lang w:val="fr-FR"/>
        </w:rPr>
        <w:footnoteReference w:id="3"/>
      </w:r>
      <w:r w:rsidRPr="00893785">
        <w:rPr>
          <w:rFonts w:ascii="Palatino Linotype" w:hAnsi="Palatino Linotype" w:cs="Times New Roman"/>
          <w:szCs w:val="24"/>
          <w:lang w:val="fr-FR"/>
        </w:rPr>
        <w:t> »</w:t>
      </w:r>
      <w:r w:rsidRPr="00893785">
        <w:rPr>
          <w:rFonts w:ascii="Palatino Linotype" w:hAnsi="Palatino Linotype" w:cs="Times New Roman"/>
          <w:sz w:val="20"/>
          <w:szCs w:val="24"/>
          <w:lang w:val="fr-FR"/>
        </w:rPr>
        <w:t xml:space="preserve"> (Haldane 1999a : 169).</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Conclusion, le penseur analytique est anhistorique, anachronique, plagiaire, voire ignorant.</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 xml:space="preserve">Loin des critiques généralisées, John </w:t>
      </w:r>
      <w:proofErr w:type="spellStart"/>
      <w:r w:rsidRPr="00893785">
        <w:rPr>
          <w:rFonts w:ascii="Palatino Linotype" w:hAnsi="Palatino Linotype" w:cs="Times New Roman"/>
          <w:sz w:val="24"/>
          <w:szCs w:val="24"/>
          <w:lang w:val="fr-FR"/>
        </w:rPr>
        <w:t>Marenbon</w:t>
      </w:r>
      <w:proofErr w:type="spellEnd"/>
      <w:r w:rsidRPr="00893785">
        <w:rPr>
          <w:rFonts w:ascii="Palatino Linotype" w:hAnsi="Palatino Linotype" w:cs="Times New Roman"/>
          <w:sz w:val="24"/>
          <w:szCs w:val="24"/>
          <w:lang w:val="fr-FR"/>
        </w:rPr>
        <w:t xml:space="preserve"> – grand spécialiste de la philosophie médiévale d’approche analytique</w:t>
      </w:r>
      <w:r w:rsidRPr="00893785">
        <w:rPr>
          <w:rStyle w:val="Refdenotaalpie"/>
          <w:rFonts w:ascii="Palatino Linotype" w:hAnsi="Palatino Linotype" w:cs="Times New Roman"/>
          <w:sz w:val="24"/>
          <w:szCs w:val="24"/>
          <w:lang w:val="fr-FR"/>
        </w:rPr>
        <w:footnoteReference w:id="4"/>
      </w:r>
      <w:r w:rsidRPr="00893785">
        <w:rPr>
          <w:rFonts w:ascii="Palatino Linotype" w:hAnsi="Palatino Linotype" w:cs="Times New Roman"/>
          <w:sz w:val="24"/>
          <w:szCs w:val="24"/>
          <w:lang w:val="fr-FR"/>
        </w:rPr>
        <w:t xml:space="preserve"> – insiste sur le fait que « les historiens de la philosophie médiévale doivent réfléchir sur la méthode » (2005</w:t>
      </w:r>
      <w:r w:rsidRPr="00893785">
        <w:rPr>
          <w:rStyle w:val="Refdenotaalpie"/>
          <w:rFonts w:ascii="Palatino Linotype" w:hAnsi="Palatino Linotype" w:cs="Times New Roman"/>
          <w:sz w:val="24"/>
          <w:szCs w:val="24"/>
          <w:lang w:val="fr-FR"/>
        </w:rPr>
        <w:footnoteReference w:id="5"/>
      </w:r>
      <w:r w:rsidRPr="00893785">
        <w:rPr>
          <w:rFonts w:ascii="Palatino Linotype" w:hAnsi="Palatino Linotype" w:cs="Times New Roman"/>
          <w:sz w:val="24"/>
          <w:szCs w:val="24"/>
          <w:lang w:val="fr-FR"/>
        </w:rPr>
        <w:t> : 3). Ainsi, bien qu’il soit possible d’isoler un problème de son contexte, il faut quand même connaître un minimum du contexte ; être conscient « des différences conceptuelles et des mutations des termes clés » (</w:t>
      </w:r>
      <w:proofErr w:type="spellStart"/>
      <w:r w:rsidRPr="00893785">
        <w:rPr>
          <w:rFonts w:ascii="Palatino Linotype" w:hAnsi="Palatino Linotype" w:cs="Times New Roman"/>
          <w:sz w:val="24"/>
          <w:szCs w:val="24"/>
          <w:lang w:val="fr-FR"/>
        </w:rPr>
        <w:t>Glock</w:t>
      </w:r>
      <w:proofErr w:type="spellEnd"/>
      <w:r w:rsidRPr="00893785">
        <w:rPr>
          <w:rFonts w:ascii="Palatino Linotype" w:hAnsi="Palatino Linotype" w:cs="Times New Roman"/>
          <w:sz w:val="24"/>
          <w:szCs w:val="24"/>
          <w:lang w:val="fr-FR"/>
        </w:rPr>
        <w:t xml:space="preserve"> 2011 : 201). Cela implique de savoir par exemple que, bien que Thomas d’Aquin soit l’un des meilleurs commentateurs d’Aristote, il ne connaissait pas le grec</w:t>
      </w:r>
      <w:r w:rsidRPr="00893785">
        <w:rPr>
          <w:rStyle w:val="Refdenotaalpie"/>
          <w:rFonts w:ascii="Palatino Linotype" w:hAnsi="Palatino Linotype" w:cs="Times New Roman"/>
          <w:sz w:val="24"/>
          <w:szCs w:val="24"/>
          <w:lang w:val="fr-FR"/>
        </w:rPr>
        <w:footnoteReference w:id="6"/>
      </w:r>
      <w:r w:rsidRPr="00893785">
        <w:rPr>
          <w:rFonts w:ascii="Palatino Linotype" w:hAnsi="Palatino Linotype" w:cs="Times New Roman"/>
          <w:sz w:val="24"/>
          <w:szCs w:val="24"/>
          <w:lang w:val="fr-FR"/>
        </w:rPr>
        <w:t xml:space="preserve"> ; et aussi que, bien qu’il ait fait plusieurs commentaires des œuvres d’Aristote, il fut d’abord un théologien, et que par conséquent pour le comprendre, on doit donner toujours priorité aux œuvres théologiques plutôt qu’aux commentaires philosophiques.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 xml:space="preserve">Dans son livre </w:t>
      </w:r>
      <w:r w:rsidRPr="00893785">
        <w:rPr>
          <w:rFonts w:ascii="Palatino Linotype" w:hAnsi="Palatino Linotype" w:cs="Times New Roman"/>
          <w:i/>
          <w:sz w:val="24"/>
          <w:szCs w:val="24"/>
          <w:lang w:val="fr-FR"/>
        </w:rPr>
        <w:t xml:space="preserve">Les universaux </w:t>
      </w:r>
      <w:r w:rsidRPr="00893785">
        <w:rPr>
          <w:rFonts w:ascii="Palatino Linotype" w:hAnsi="Palatino Linotype" w:cs="Times New Roman"/>
          <w:sz w:val="24"/>
          <w:szCs w:val="24"/>
          <w:lang w:val="fr-FR"/>
        </w:rPr>
        <w:t xml:space="preserve">(2010), David M. Armstrong nous fournit un exemple méthodologique, lorsqu’il propose de traiter un problème dans l’histoire de la philosophie. En effet dans son premier chapitre « Le problème », Armstrong reprend l’exemple sémantique de Peirce, de « l’occurrence et type » à partir duquel il examinera les différentes positions. En suivant cette distinction, quelqu’un comme Thomas d’Aquin appartient plutôt à la </w:t>
      </w:r>
      <w:proofErr w:type="spellStart"/>
      <w:r w:rsidRPr="00893785">
        <w:rPr>
          <w:rFonts w:ascii="Palatino Linotype" w:hAnsi="Palatino Linotype" w:cs="Times New Roman"/>
          <w:i/>
          <w:sz w:val="24"/>
          <w:szCs w:val="24"/>
          <w:lang w:val="fr-FR"/>
        </w:rPr>
        <w:t>nominalis</w:t>
      </w:r>
      <w:proofErr w:type="spellEnd"/>
      <w:r w:rsidRPr="00893785">
        <w:rPr>
          <w:rFonts w:ascii="Palatino Linotype" w:hAnsi="Palatino Linotype" w:cs="Times New Roman"/>
          <w:i/>
          <w:sz w:val="24"/>
          <w:szCs w:val="24"/>
          <w:lang w:val="fr-FR"/>
        </w:rPr>
        <w:t xml:space="preserve"> </w:t>
      </w:r>
      <w:proofErr w:type="spellStart"/>
      <w:r w:rsidRPr="00893785">
        <w:rPr>
          <w:rFonts w:ascii="Palatino Linotype" w:hAnsi="Palatino Linotype" w:cs="Times New Roman"/>
          <w:i/>
          <w:sz w:val="24"/>
          <w:szCs w:val="24"/>
          <w:lang w:val="fr-FR"/>
        </w:rPr>
        <w:t>secta</w:t>
      </w:r>
      <w:proofErr w:type="spellEnd"/>
      <w:r w:rsidRPr="00893785">
        <w:rPr>
          <w:rStyle w:val="Refdenotaalpie"/>
          <w:rFonts w:ascii="Palatino Linotype" w:hAnsi="Palatino Linotype" w:cs="Times New Roman"/>
          <w:sz w:val="24"/>
          <w:szCs w:val="24"/>
          <w:lang w:val="fr-FR"/>
        </w:rPr>
        <w:footnoteReference w:id="7"/>
      </w:r>
      <w:r w:rsidRPr="00893785">
        <w:rPr>
          <w:rFonts w:ascii="Palatino Linotype" w:hAnsi="Palatino Linotype" w:cs="Times New Roman"/>
          <w:sz w:val="24"/>
          <w:szCs w:val="24"/>
          <w:lang w:val="fr-FR"/>
        </w:rPr>
        <w:t>. Or on peut refuser d’attribuer cette appellation à la pensée de l’Aquinate et argumenter que le terme « </w:t>
      </w:r>
      <w:r w:rsidRPr="00893785">
        <w:rPr>
          <w:rFonts w:ascii="Palatino Linotype" w:hAnsi="Palatino Linotype" w:cs="Times New Roman"/>
          <w:i/>
          <w:sz w:val="24"/>
          <w:szCs w:val="24"/>
          <w:lang w:val="fr-FR"/>
        </w:rPr>
        <w:t>nominales</w:t>
      </w:r>
      <w:r w:rsidRPr="00893785">
        <w:rPr>
          <w:rFonts w:ascii="Palatino Linotype" w:hAnsi="Palatino Linotype" w:cs="Times New Roman"/>
          <w:sz w:val="24"/>
          <w:szCs w:val="24"/>
          <w:lang w:val="fr-FR"/>
        </w:rPr>
        <w:t> » fut introduit par Pierre Abélard dans un contexte où il voulait dire que les universaux sont de noms (</w:t>
      </w:r>
      <w:r w:rsidRPr="00893785">
        <w:rPr>
          <w:rFonts w:ascii="Palatino Linotype" w:hAnsi="Palatino Linotype" w:cs="Times New Roman"/>
          <w:i/>
          <w:sz w:val="24"/>
          <w:szCs w:val="24"/>
          <w:lang w:val="fr-FR"/>
        </w:rPr>
        <w:t>nomina</w:t>
      </w:r>
      <w:r w:rsidRPr="00893785">
        <w:rPr>
          <w:rFonts w:ascii="Palatino Linotype" w:hAnsi="Palatino Linotype" w:cs="Times New Roman"/>
          <w:sz w:val="24"/>
          <w:szCs w:val="24"/>
          <w:lang w:val="fr-FR"/>
        </w:rPr>
        <w:t>) ou que la position nominaliste se caractérise par le refus des universaux</w:t>
      </w:r>
      <w:r w:rsidRPr="00893785">
        <w:rPr>
          <w:rStyle w:val="Refdenotaalpie"/>
          <w:rFonts w:ascii="Palatino Linotype" w:hAnsi="Palatino Linotype" w:cs="Times New Roman"/>
          <w:sz w:val="24"/>
          <w:szCs w:val="24"/>
          <w:lang w:val="fr-FR"/>
        </w:rPr>
        <w:footnoteReference w:id="8"/>
      </w:r>
      <w:r w:rsidRPr="00893785">
        <w:rPr>
          <w:rFonts w:ascii="Palatino Linotype" w:hAnsi="Palatino Linotype" w:cs="Times New Roman"/>
          <w:sz w:val="24"/>
          <w:szCs w:val="24"/>
          <w:lang w:val="fr-FR"/>
        </w:rPr>
        <w:t xml:space="preserve">. Cependant, cela montre clairement que les critères méthodologiques ne sont pas les mêmes. De ce fait, on peut soit rejeter le critère </w:t>
      </w:r>
      <w:r w:rsidRPr="00893785">
        <w:rPr>
          <w:rFonts w:ascii="Palatino Linotype" w:hAnsi="Palatino Linotype" w:cs="Times New Roman"/>
          <w:sz w:val="24"/>
          <w:szCs w:val="24"/>
          <w:lang w:val="fr-FR"/>
        </w:rPr>
        <w:lastRenderedPageBreak/>
        <w:t>utilisé par Armstrong pour analyser les différentes positions – tout en fournissant une critique dudit critère – soit adopter le critère proposé par Armstrong, tout en justifiant les critères adoptés.</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Or tous ces péchés ou délits des continentaux et analytiques sont commis en raison de positions philosophiques totalement opposées. La question ou l’affrontement entre les deux approches peut se résumer dans le cadre suivant :</w:t>
      </w:r>
    </w:p>
    <w:p w:rsidR="00893785" w:rsidRPr="00893785" w:rsidRDefault="00893785" w:rsidP="00893785">
      <w:pPr>
        <w:pStyle w:val="Sinespaciado"/>
        <w:spacing w:line="276" w:lineRule="auto"/>
        <w:jc w:val="both"/>
        <w:rPr>
          <w:rFonts w:ascii="Palatino Linotype" w:hAnsi="Palatino Linotype" w:cs="Times New Roman"/>
          <w:lang w:val="fr-FR"/>
        </w:rPr>
      </w:pPr>
      <w:r w:rsidRPr="00893785">
        <w:rPr>
          <w:rFonts w:ascii="Palatino Linotype" w:hAnsi="Palatino Linotype" w:cs="Times New Roman"/>
          <w:sz w:val="24"/>
          <w:szCs w:val="24"/>
          <w:lang w:val="fr-FR"/>
        </w:rPr>
        <w:tab/>
      </w:r>
      <w:r w:rsidRPr="00893785">
        <w:rPr>
          <w:rFonts w:ascii="Palatino Linotype" w:hAnsi="Palatino Linotype" w:cs="Times New Roman"/>
          <w:lang w:val="fr-FR"/>
        </w:rPr>
        <w:t>« </w:t>
      </w:r>
      <w:r w:rsidRPr="00893785">
        <w:rPr>
          <w:rFonts w:ascii="Palatino Linotype" w:hAnsi="Palatino Linotype" w:cs="Times New Roman"/>
          <w:lang w:val="fr-FR"/>
        </w:rPr>
        <w:tab/>
        <w:t>A</w:t>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t>B</w:t>
      </w:r>
    </w:p>
    <w:p w:rsidR="00893785" w:rsidRPr="00893785" w:rsidRDefault="00893785" w:rsidP="00893785">
      <w:pPr>
        <w:pStyle w:val="Sinespaciado"/>
        <w:spacing w:line="276" w:lineRule="auto"/>
        <w:jc w:val="both"/>
        <w:rPr>
          <w:rFonts w:ascii="Palatino Linotype" w:hAnsi="Palatino Linotype" w:cs="Times New Roman"/>
          <w:lang w:val="fr-FR"/>
        </w:rPr>
      </w:pPr>
      <w:r w:rsidRPr="00893785">
        <w:rPr>
          <w:rFonts w:ascii="Palatino Linotype" w:hAnsi="Palatino Linotype" w:cs="Times New Roman"/>
          <w:lang w:val="fr-FR"/>
        </w:rPr>
        <w:tab/>
        <w:t>Holisme</w:t>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t>Atomisme</w:t>
      </w:r>
    </w:p>
    <w:p w:rsidR="00893785" w:rsidRPr="00893785" w:rsidRDefault="00893785" w:rsidP="00893785">
      <w:pPr>
        <w:pStyle w:val="Sinespaciado"/>
        <w:spacing w:line="276" w:lineRule="auto"/>
        <w:jc w:val="both"/>
        <w:rPr>
          <w:rFonts w:ascii="Palatino Linotype" w:hAnsi="Palatino Linotype" w:cs="Times New Roman"/>
          <w:lang w:val="fr-FR"/>
        </w:rPr>
      </w:pPr>
      <w:r w:rsidRPr="00893785">
        <w:rPr>
          <w:rFonts w:ascii="Palatino Linotype" w:hAnsi="Palatino Linotype" w:cs="Times New Roman"/>
          <w:lang w:val="fr-FR"/>
        </w:rPr>
        <w:tab/>
        <w:t>Relativisme</w:t>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t>Absolutisme</w:t>
      </w:r>
    </w:p>
    <w:p w:rsidR="00893785" w:rsidRPr="00893785" w:rsidRDefault="00893785" w:rsidP="00893785">
      <w:pPr>
        <w:pStyle w:val="Sinespaciado"/>
        <w:spacing w:line="276" w:lineRule="auto"/>
        <w:jc w:val="both"/>
        <w:rPr>
          <w:rFonts w:ascii="Palatino Linotype" w:hAnsi="Palatino Linotype" w:cs="Times New Roman"/>
          <w:lang w:val="fr-FR"/>
        </w:rPr>
      </w:pPr>
      <w:r w:rsidRPr="00893785">
        <w:rPr>
          <w:rFonts w:ascii="Palatino Linotype" w:hAnsi="Palatino Linotype" w:cs="Times New Roman"/>
          <w:lang w:val="fr-FR"/>
        </w:rPr>
        <w:tab/>
      </w:r>
      <w:proofErr w:type="spellStart"/>
      <w:r w:rsidRPr="00893785">
        <w:rPr>
          <w:rFonts w:ascii="Palatino Linotype" w:hAnsi="Palatino Linotype" w:cs="Times New Roman"/>
          <w:lang w:val="fr-FR"/>
        </w:rPr>
        <w:t>Discontinuisme</w:t>
      </w:r>
      <w:proofErr w:type="spellEnd"/>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r w:rsidRPr="00893785">
        <w:rPr>
          <w:rFonts w:ascii="Palatino Linotype" w:hAnsi="Palatino Linotype" w:cs="Times New Roman"/>
          <w:lang w:val="fr-FR"/>
        </w:rPr>
        <w:tab/>
      </w:r>
      <w:proofErr w:type="spellStart"/>
      <w:r w:rsidRPr="00893785">
        <w:rPr>
          <w:rFonts w:ascii="Palatino Linotype" w:hAnsi="Palatino Linotype" w:cs="Times New Roman"/>
          <w:lang w:val="fr-FR"/>
        </w:rPr>
        <w:t>Continuisme</w:t>
      </w:r>
      <w:proofErr w:type="spellEnd"/>
      <w:r w:rsidRPr="00893785">
        <w:rPr>
          <w:rFonts w:ascii="Palatino Linotype" w:hAnsi="Palatino Linotype" w:cs="Times New Roman"/>
          <w:lang w:val="fr-FR"/>
        </w:rPr>
        <w:t> » (Nef 2004 : 51).</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La thèse A correspondant à la position continentale, tandis que la thèse B est la position analytique. Pour la thèse A, nous pouvons citer un texte d’Alain de Libera illustrant bien cette position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w:t>
      </w:r>
      <w:proofErr w:type="gramStart"/>
      <w:r w:rsidRPr="00893785">
        <w:rPr>
          <w:rFonts w:ascii="Palatino Linotype" w:hAnsi="Palatino Linotype" w:cs="Times New Roman"/>
          <w:szCs w:val="24"/>
          <w:lang w:val="fr-FR"/>
        </w:rPr>
        <w:t>notre</w:t>
      </w:r>
      <w:proofErr w:type="gramEnd"/>
      <w:r w:rsidRPr="00893785">
        <w:rPr>
          <w:rFonts w:ascii="Palatino Linotype" w:hAnsi="Palatino Linotype" w:cs="Times New Roman"/>
          <w:szCs w:val="24"/>
          <w:lang w:val="fr-FR"/>
        </w:rPr>
        <w:t xml:space="preserve"> relativisme historique tient à cela que toute thèse est pour nous relative au monde qui l’a vu naître et la réclame, en même temps, pour être </w:t>
      </w:r>
      <w:r w:rsidRPr="00893785">
        <w:rPr>
          <w:rFonts w:ascii="Palatino Linotype" w:hAnsi="Palatino Linotype" w:cs="Times New Roman"/>
          <w:i/>
          <w:szCs w:val="24"/>
          <w:lang w:val="fr-FR"/>
        </w:rPr>
        <w:t>monde</w:t>
      </w:r>
      <w:r w:rsidRPr="00893785">
        <w:rPr>
          <w:rFonts w:ascii="Palatino Linotype" w:hAnsi="Palatino Linotype" w:cs="Times New Roman"/>
          <w:szCs w:val="24"/>
          <w:lang w:val="fr-FR"/>
        </w:rPr>
        <w:t xml:space="preserve">. </w:t>
      </w:r>
      <w:r w:rsidRPr="00893785">
        <w:rPr>
          <w:rFonts w:ascii="Palatino Linotype" w:hAnsi="Palatino Linotype" w:cs="Times New Roman"/>
          <w:i/>
          <w:szCs w:val="24"/>
          <w:lang w:val="fr-FR"/>
        </w:rPr>
        <w:t xml:space="preserve">Toute thèse philosophique est une thèse du monde. </w:t>
      </w:r>
      <w:r w:rsidRPr="00893785">
        <w:rPr>
          <w:rFonts w:ascii="Palatino Linotype" w:hAnsi="Palatino Linotype" w:cs="Times New Roman"/>
          <w:szCs w:val="24"/>
          <w:lang w:val="fr-FR"/>
        </w:rPr>
        <w:t xml:space="preserve">Le relativisme bien compris est un holisme, et pour cette raison il est aussi </w:t>
      </w:r>
      <w:proofErr w:type="spellStart"/>
      <w:r w:rsidRPr="00893785">
        <w:rPr>
          <w:rFonts w:ascii="Palatino Linotype" w:hAnsi="Palatino Linotype" w:cs="Times New Roman"/>
          <w:szCs w:val="24"/>
          <w:lang w:val="fr-FR"/>
        </w:rPr>
        <w:t>discontinuiste</w:t>
      </w:r>
      <w:proofErr w:type="spellEnd"/>
      <w:r w:rsidRPr="00893785">
        <w:rPr>
          <w:rFonts w:ascii="Palatino Linotype" w:hAnsi="Palatino Linotype" w:cs="Times New Roman"/>
          <w:szCs w:val="24"/>
          <w:lang w:val="fr-FR"/>
        </w:rPr>
        <w:t> » (De Libera 1992 : 150).</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Au contraire, l’atomisme, c’est-à-dire, l’approche analytique défend la possibilité d’isoler un problème de tout contexte (temps, doctrines, concepts, etc.) sans pourtant oublier qu’il est « indéniable qu’il y a ces relations d’interdépendance mutuelle entre concepts, thèses, doctrines, problèmes chez un philosophe donné » (Engel 1997 : 189). Qui plus est, l’approche analytique présupposerait quatre principes nous permettant de bien juger les philosophes dans l’histoire de la philosophie, dans une démarche similaire à celle dont nous utilisons aujourd’hui envers nos contemporains</w:t>
      </w:r>
      <w:r w:rsidRPr="00893785">
        <w:rPr>
          <w:rStyle w:val="Refdenotaalpie"/>
          <w:rFonts w:ascii="Palatino Linotype" w:hAnsi="Palatino Linotype" w:cs="Times New Roman"/>
          <w:sz w:val="24"/>
          <w:szCs w:val="24"/>
          <w:lang w:val="fr-FR"/>
        </w:rPr>
        <w:footnoteReference w:id="9"/>
      </w:r>
      <w:r w:rsidRPr="00893785">
        <w:rPr>
          <w:rFonts w:ascii="Palatino Linotype" w:hAnsi="Palatino Linotype" w:cs="Times New Roman"/>
          <w:sz w:val="24"/>
          <w:szCs w:val="24"/>
          <w:lang w:val="fr-FR"/>
        </w:rPr>
        <w:t xml:space="preserve"> : </w:t>
      </w:r>
      <w:r w:rsidRPr="00893785">
        <w:rPr>
          <w:rFonts w:ascii="Palatino Linotype" w:hAnsi="Palatino Linotype" w:cs="Times New Roman"/>
          <w:i/>
          <w:sz w:val="24"/>
          <w:szCs w:val="24"/>
          <w:lang w:val="fr-FR"/>
        </w:rPr>
        <w:t>le principe d’atomicité, le principe de traductibilité, le principe d’</w:t>
      </w:r>
      <w:proofErr w:type="spellStart"/>
      <w:r w:rsidRPr="00893785">
        <w:rPr>
          <w:rFonts w:ascii="Palatino Linotype" w:hAnsi="Palatino Linotype" w:cs="Times New Roman"/>
          <w:i/>
          <w:sz w:val="24"/>
          <w:szCs w:val="24"/>
          <w:lang w:val="fr-FR"/>
        </w:rPr>
        <w:t>argumentativité</w:t>
      </w:r>
      <w:proofErr w:type="spellEnd"/>
      <w:r w:rsidRPr="00893785">
        <w:rPr>
          <w:rFonts w:ascii="Palatino Linotype" w:hAnsi="Palatino Linotype" w:cs="Times New Roman"/>
          <w:i/>
          <w:sz w:val="24"/>
          <w:szCs w:val="24"/>
          <w:lang w:val="fr-FR"/>
        </w:rPr>
        <w:t xml:space="preserve"> et le principe de référence </w:t>
      </w:r>
      <w:r w:rsidRPr="00893785">
        <w:rPr>
          <w:rFonts w:ascii="Palatino Linotype" w:hAnsi="Palatino Linotype" w:cs="Times New Roman"/>
          <w:sz w:val="24"/>
          <w:szCs w:val="24"/>
          <w:lang w:val="fr-FR"/>
        </w:rPr>
        <w:t xml:space="preserve">(Engel 1999 : 455).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 xml:space="preserve">Comme Frédéric Nef le laisse apercevoir, loin des différentes critiques adressées mutuellement par les deux approches, la question repose sur des positions philosophiques opposées. Cependant il faut </w:t>
      </w:r>
      <w:r w:rsidR="00FD76FE">
        <w:rPr>
          <w:rFonts w:ascii="Palatino Linotype" w:hAnsi="Palatino Linotype" w:cs="Times New Roman"/>
          <w:sz w:val="24"/>
          <w:szCs w:val="24"/>
          <w:lang w:val="fr-FR"/>
        </w:rPr>
        <w:t>conclure</w:t>
      </w:r>
      <w:r w:rsidRPr="00893785">
        <w:rPr>
          <w:rFonts w:ascii="Palatino Linotype" w:hAnsi="Palatino Linotype" w:cs="Times New Roman"/>
          <w:sz w:val="24"/>
          <w:szCs w:val="24"/>
          <w:lang w:val="fr-FR"/>
        </w:rPr>
        <w:t xml:space="preserve"> avec Pascal Engel que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w:t>
      </w:r>
      <w:proofErr w:type="gramStart"/>
      <w:r w:rsidRPr="00893785">
        <w:rPr>
          <w:rFonts w:ascii="Palatino Linotype" w:hAnsi="Palatino Linotype" w:cs="Times New Roman"/>
          <w:szCs w:val="24"/>
          <w:lang w:val="fr-FR"/>
        </w:rPr>
        <w:t>cette</w:t>
      </w:r>
      <w:proofErr w:type="gramEnd"/>
      <w:r w:rsidRPr="00893785">
        <w:rPr>
          <w:rFonts w:ascii="Palatino Linotype" w:hAnsi="Palatino Linotype" w:cs="Times New Roman"/>
          <w:szCs w:val="24"/>
          <w:lang w:val="fr-FR"/>
        </w:rPr>
        <w:t xml:space="preserve"> distinction est toujours possible en droit, même si elle est difficile à effectuer en fait. Je ne voudrais pas être mal compris sur ce point. Je ne soutiens pas que tous les philosophes continentaux assimilent philosophie et histoire de la philosophie. Tous ne le font pas. Mais il y a indéniablement, au sein de ce que l’on appelle “philosophie </w:t>
      </w:r>
      <w:r w:rsidRPr="00893785">
        <w:rPr>
          <w:rFonts w:ascii="Palatino Linotype" w:hAnsi="Palatino Linotype" w:cs="Times New Roman"/>
          <w:szCs w:val="24"/>
          <w:lang w:val="fr-FR"/>
        </w:rPr>
        <w:lastRenderedPageBreak/>
        <w:t xml:space="preserve">continentale”, une tendance à présupposer qu’une vérité philosophique ne peut pas être établie ni discutée en dehors de l’œuvre ou du système dont elle fait partie, et que les seules discussions qu’on puisse faire d’une thèse philosophique doivent être strictement </w:t>
      </w:r>
      <w:r w:rsidRPr="00893785">
        <w:rPr>
          <w:rFonts w:ascii="Palatino Linotype" w:hAnsi="Palatino Linotype" w:cs="Times New Roman"/>
          <w:i/>
          <w:szCs w:val="24"/>
          <w:lang w:val="fr-FR"/>
        </w:rPr>
        <w:t>internes</w:t>
      </w:r>
      <w:r w:rsidRPr="00893785">
        <w:rPr>
          <w:rFonts w:ascii="Palatino Linotype" w:hAnsi="Palatino Linotype" w:cs="Times New Roman"/>
          <w:szCs w:val="24"/>
          <w:lang w:val="fr-FR"/>
        </w:rPr>
        <w:t xml:space="preserve"> à un système de thèses ou de concepts propres à un ensemble philosophique quelconque. C’est ce que je conteste » (Engel 1997 : 193-194).</w:t>
      </w:r>
    </w:p>
    <w:p w:rsidR="00893785" w:rsidRPr="00893785" w:rsidRDefault="00893785" w:rsidP="00893785">
      <w:pPr>
        <w:pStyle w:val="Sinespaciado"/>
        <w:spacing w:line="276" w:lineRule="auto"/>
        <w:jc w:val="both"/>
        <w:outlineLvl w:val="1"/>
        <w:rPr>
          <w:rFonts w:ascii="Palatino Linotype" w:hAnsi="Palatino Linotype" w:cs="Times New Roman"/>
          <w:sz w:val="24"/>
          <w:szCs w:val="24"/>
          <w:lang w:val="fr-FR"/>
        </w:rPr>
      </w:pPr>
    </w:p>
    <w:p w:rsidR="00893785" w:rsidRPr="003C1E2A" w:rsidRDefault="00893785" w:rsidP="00893785">
      <w:pPr>
        <w:pStyle w:val="Sinespaciado"/>
        <w:spacing w:line="276" w:lineRule="auto"/>
        <w:jc w:val="both"/>
        <w:outlineLvl w:val="1"/>
        <w:rPr>
          <w:rFonts w:ascii="Palatino Linotype" w:hAnsi="Palatino Linotype" w:cs="Times New Roman"/>
          <w:b/>
          <w:sz w:val="24"/>
          <w:szCs w:val="24"/>
          <w:lang w:val="fr-FR"/>
        </w:rPr>
      </w:pPr>
      <w:bookmarkStart w:id="1" w:name="_Toc492482936"/>
      <w:r w:rsidRPr="003C1E2A">
        <w:rPr>
          <w:rFonts w:ascii="Palatino Linotype" w:hAnsi="Palatino Linotype" w:cs="Times New Roman"/>
          <w:b/>
          <w:sz w:val="24"/>
          <w:szCs w:val="24"/>
          <w:lang w:val="fr-FR"/>
        </w:rPr>
        <w:t>La controverse médiéviste</w:t>
      </w:r>
      <w:bookmarkEnd w:id="1"/>
      <w:r w:rsidRPr="003C1E2A">
        <w:rPr>
          <w:rFonts w:ascii="Palatino Linotype" w:hAnsi="Palatino Linotype" w:cs="Times New Roman"/>
          <w:b/>
          <w:sz w:val="24"/>
          <w:szCs w:val="24"/>
          <w:lang w:val="fr-FR"/>
        </w:rPr>
        <w:t xml:space="preserve"> </w:t>
      </w:r>
    </w:p>
    <w:p w:rsidR="00893785" w:rsidRPr="00893785" w:rsidRDefault="00893785" w:rsidP="00893785">
      <w:pPr>
        <w:pStyle w:val="Sinespaciado"/>
        <w:spacing w:line="276" w:lineRule="auto"/>
        <w:jc w:val="both"/>
        <w:rPr>
          <w:rFonts w:ascii="Palatino Linotype" w:hAnsi="Palatino Linotype" w:cs="Times New Roman"/>
          <w:b/>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Lors de la controverse méthodologique entre Alain de Libera et Claude </w:t>
      </w:r>
      <w:proofErr w:type="spellStart"/>
      <w:r w:rsidRPr="00893785">
        <w:rPr>
          <w:rFonts w:ascii="Palatino Linotype" w:hAnsi="Palatino Linotype" w:cs="Times New Roman"/>
          <w:sz w:val="24"/>
          <w:szCs w:val="24"/>
          <w:lang w:val="fr-FR"/>
        </w:rPr>
        <w:t>Panaccio</w:t>
      </w:r>
      <w:proofErr w:type="spellEnd"/>
      <w:r w:rsidRPr="00893785">
        <w:rPr>
          <w:rStyle w:val="Refdenotaalpie"/>
          <w:rFonts w:ascii="Palatino Linotype" w:hAnsi="Palatino Linotype" w:cs="Times New Roman"/>
          <w:sz w:val="24"/>
          <w:szCs w:val="24"/>
          <w:lang w:val="fr-FR"/>
        </w:rPr>
        <w:footnoteReference w:id="10"/>
      </w:r>
      <w:r w:rsidRPr="00893785">
        <w:rPr>
          <w:rFonts w:ascii="Palatino Linotype" w:hAnsi="Palatino Linotype" w:cs="Times New Roman"/>
          <w:sz w:val="24"/>
          <w:szCs w:val="24"/>
          <w:lang w:val="fr-FR"/>
        </w:rPr>
        <w:t>, l’opposition entre l’approche analytique et continentale se posa naturellement chez eux. En effet, de Libera formulait déjà dans son article de 1992</w:t>
      </w:r>
      <w:r w:rsidRPr="00893785">
        <w:rPr>
          <w:rStyle w:val="Refdenotaalpie"/>
          <w:rFonts w:ascii="Palatino Linotype" w:hAnsi="Palatino Linotype" w:cs="Times New Roman"/>
          <w:sz w:val="24"/>
          <w:szCs w:val="24"/>
          <w:lang w:val="fr-FR"/>
        </w:rPr>
        <w:footnoteReference w:id="11"/>
      </w:r>
      <w:r w:rsidRPr="00893785">
        <w:rPr>
          <w:rFonts w:ascii="Palatino Linotype" w:hAnsi="Palatino Linotype" w:cs="Times New Roman"/>
          <w:sz w:val="24"/>
          <w:szCs w:val="24"/>
          <w:lang w:val="fr-FR"/>
        </w:rPr>
        <w:t xml:space="preserve"> (« Retour de la philosophie médiévale ») un reproche assez vif envers l’approche analytique – et plus particulièrement envers les travaux de Claude </w:t>
      </w:r>
      <w:proofErr w:type="spellStart"/>
      <w:r w:rsidRPr="00893785">
        <w:rPr>
          <w:rFonts w:ascii="Palatino Linotype" w:hAnsi="Palatino Linotype" w:cs="Times New Roman"/>
          <w:sz w:val="24"/>
          <w:szCs w:val="24"/>
          <w:lang w:val="fr-FR"/>
        </w:rPr>
        <w:t>Panaccio</w:t>
      </w:r>
      <w:proofErr w:type="spellEnd"/>
      <w:r w:rsidRPr="00893785">
        <w:rPr>
          <w:rFonts w:ascii="Palatino Linotype" w:hAnsi="Palatino Linotype" w:cs="Times New Roman"/>
          <w:sz w:val="24"/>
          <w:szCs w:val="24"/>
          <w:lang w:val="fr-FR"/>
        </w:rPr>
        <w:t xml:space="preserve">. Situons la position de </w:t>
      </w:r>
      <w:proofErr w:type="spellStart"/>
      <w:r w:rsidRPr="00893785">
        <w:rPr>
          <w:rFonts w:ascii="Palatino Linotype" w:hAnsi="Palatino Linotype" w:cs="Times New Roman"/>
          <w:sz w:val="24"/>
          <w:szCs w:val="24"/>
          <w:lang w:val="fr-FR"/>
        </w:rPr>
        <w:t>Panaccio</w:t>
      </w:r>
      <w:proofErr w:type="spellEnd"/>
      <w:r w:rsidRPr="00893785">
        <w:rPr>
          <w:rFonts w:ascii="Palatino Linotype" w:hAnsi="Palatino Linotype" w:cs="Times New Roman"/>
          <w:sz w:val="24"/>
          <w:szCs w:val="24"/>
          <w:lang w:val="fr-FR"/>
        </w:rPr>
        <w:t>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w:t>
      </w:r>
      <w:proofErr w:type="gramStart"/>
      <w:r w:rsidRPr="00893785">
        <w:rPr>
          <w:rFonts w:ascii="Palatino Linotype" w:hAnsi="Palatino Linotype" w:cs="Times New Roman"/>
          <w:szCs w:val="24"/>
          <w:lang w:val="fr-FR"/>
        </w:rPr>
        <w:t>mes</w:t>
      </w:r>
      <w:proofErr w:type="gramEnd"/>
      <w:r w:rsidRPr="00893785">
        <w:rPr>
          <w:rFonts w:ascii="Palatino Linotype" w:hAnsi="Palatino Linotype" w:cs="Times New Roman"/>
          <w:szCs w:val="24"/>
          <w:lang w:val="fr-FR"/>
        </w:rPr>
        <w:t xml:space="preserve"> propres options sont les suivantes. Quant au fond, je m’intéresse aux discussions de la philosophie analytique contemporaine autour de la question du nominalisme et je me demande si la pensée d’Occam, dûment reconstruite, a quelque chose de positif à y apporter […] Mon hypothèse de travail est que l’occamisme, axé lui aussi autour de l’économie ontologique et de l’analyse </w:t>
      </w:r>
      <w:proofErr w:type="spellStart"/>
      <w:r w:rsidRPr="00893785">
        <w:rPr>
          <w:rFonts w:ascii="Palatino Linotype" w:hAnsi="Palatino Linotype" w:cs="Times New Roman"/>
          <w:szCs w:val="24"/>
          <w:lang w:val="fr-FR"/>
        </w:rPr>
        <w:t>logicosémantique</w:t>
      </w:r>
      <w:proofErr w:type="spellEnd"/>
      <w:r w:rsidRPr="00893785">
        <w:rPr>
          <w:rFonts w:ascii="Palatino Linotype" w:hAnsi="Palatino Linotype" w:cs="Times New Roman"/>
          <w:szCs w:val="24"/>
          <w:lang w:val="fr-FR"/>
        </w:rPr>
        <w:t>, se prête à une interprétation qui maximise, sans violence, l’intérêt pour le programme nominaliste contemporain. Je chercherai à dégager, d’une lecture d’Occam que je voudrais minutieuse et respectueuse, l’esquisse d’une approche féconde aux problèmes du nominalisme tels qu’ils se posent aujourd’hui » (</w:t>
      </w:r>
      <w:proofErr w:type="spellStart"/>
      <w:r w:rsidRPr="00893785">
        <w:rPr>
          <w:rFonts w:ascii="Palatino Linotype" w:hAnsi="Palatino Linotype" w:cs="Times New Roman"/>
          <w:szCs w:val="24"/>
          <w:lang w:val="fr-FR"/>
        </w:rPr>
        <w:t>Panaccio</w:t>
      </w:r>
      <w:proofErr w:type="spellEnd"/>
      <w:r w:rsidRPr="00893785">
        <w:rPr>
          <w:rFonts w:ascii="Palatino Linotype" w:hAnsi="Palatino Linotype" w:cs="Times New Roman"/>
          <w:szCs w:val="24"/>
          <w:lang w:val="fr-FR"/>
        </w:rPr>
        <w:t xml:space="preserve"> 1991 : 19).</w:t>
      </w:r>
    </w:p>
    <w:p w:rsidR="00893785" w:rsidRPr="00893785" w:rsidRDefault="00893785" w:rsidP="00893785">
      <w:pPr>
        <w:pStyle w:val="Sinespaciado"/>
        <w:spacing w:line="276" w:lineRule="auto"/>
        <w:jc w:val="both"/>
        <w:rPr>
          <w:rFonts w:ascii="Palatino Linotype" w:hAnsi="Palatino Linotype" w:cs="Times New Roman"/>
          <w:b/>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Ce texte de </w:t>
      </w:r>
      <w:proofErr w:type="spellStart"/>
      <w:r w:rsidRPr="00893785">
        <w:rPr>
          <w:rFonts w:ascii="Palatino Linotype" w:hAnsi="Palatino Linotype" w:cs="Times New Roman"/>
          <w:sz w:val="24"/>
          <w:szCs w:val="24"/>
          <w:lang w:val="fr-FR"/>
        </w:rPr>
        <w:t>Panaccio</w:t>
      </w:r>
      <w:proofErr w:type="spellEnd"/>
      <w:r w:rsidRPr="00893785">
        <w:rPr>
          <w:rFonts w:ascii="Palatino Linotype" w:hAnsi="Palatino Linotype" w:cs="Times New Roman"/>
          <w:sz w:val="24"/>
          <w:szCs w:val="24"/>
          <w:lang w:val="fr-FR"/>
        </w:rPr>
        <w:t xml:space="preserve"> rectifie les propos de son livre </w:t>
      </w:r>
      <w:r w:rsidRPr="00893785">
        <w:rPr>
          <w:rFonts w:ascii="Palatino Linotype" w:hAnsi="Palatino Linotype" w:cs="Times New Roman"/>
          <w:i/>
          <w:sz w:val="24"/>
          <w:szCs w:val="24"/>
          <w:lang w:val="fr-FR"/>
        </w:rPr>
        <w:t>Les mots, les concepts et les choses</w:t>
      </w:r>
      <w:r w:rsidRPr="00893785">
        <w:rPr>
          <w:rFonts w:ascii="Palatino Linotype" w:hAnsi="Palatino Linotype" w:cs="Times New Roman"/>
          <w:sz w:val="24"/>
          <w:szCs w:val="24"/>
          <w:lang w:val="fr-FR"/>
        </w:rPr>
        <w:t xml:space="preserve"> (1991), en distinguant : a) faire de la philosophie, et b) faire de l’histoire de la philosophie. Ce texte de </w:t>
      </w:r>
      <w:proofErr w:type="spellStart"/>
      <w:r w:rsidRPr="00893785">
        <w:rPr>
          <w:rFonts w:ascii="Palatino Linotype" w:hAnsi="Palatino Linotype" w:cs="Times New Roman"/>
          <w:sz w:val="24"/>
          <w:szCs w:val="24"/>
          <w:lang w:val="fr-FR"/>
        </w:rPr>
        <w:t>Panaccio</w:t>
      </w:r>
      <w:proofErr w:type="spellEnd"/>
      <w:r w:rsidRPr="00893785">
        <w:rPr>
          <w:rFonts w:ascii="Palatino Linotype" w:hAnsi="Palatino Linotype" w:cs="Times New Roman"/>
          <w:sz w:val="24"/>
          <w:szCs w:val="24"/>
          <w:lang w:val="fr-FR"/>
        </w:rPr>
        <w:t xml:space="preserve"> montrerait aussi qu’Alain de Libera n’avait pas tort dans quelques-unes de ses critiques. Ce que de Libera vise et critique</w:t>
      </w:r>
      <w:r w:rsidRPr="00893785">
        <w:rPr>
          <w:rStyle w:val="Refdenotaalpie"/>
          <w:rFonts w:ascii="Palatino Linotype" w:hAnsi="Palatino Linotype" w:cs="Times New Roman"/>
          <w:sz w:val="24"/>
          <w:szCs w:val="24"/>
          <w:lang w:val="fr-FR"/>
        </w:rPr>
        <w:footnoteReference w:id="12"/>
      </w:r>
      <w:r w:rsidRPr="00893785">
        <w:rPr>
          <w:rFonts w:ascii="Palatino Linotype" w:hAnsi="Palatino Linotype" w:cs="Times New Roman"/>
          <w:sz w:val="24"/>
          <w:szCs w:val="24"/>
          <w:lang w:val="fr-FR"/>
        </w:rPr>
        <w:t>, c’est ce que Jonathan Barnes disait dans un article sur Platon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lastRenderedPageBreak/>
        <w:t>« Je dois m’excuser pour le fait que je ne vous ai offert qu’une étude à demi achevée. Pourtant, d’autre part, je ne m’excuse pas. Dépouillées de leurs robes poétiques, les thèses platoniciennes peuvent sembler nues, pâles, peu dignes de la haute valeur que leur attribue Platon. M. Taupe ne regrette rien de tout cela : c’est l’espoir et le but de la méthodologie analytique de dévoiler la pensée pour mieux y révéler la vérité toute nue – et aussi pour mieux mettre en évidence la fausseté nue et tremblante. La vérité analytique, elle aussi, demande un dévoilement » (Barnes 1991 : 92).</w:t>
      </w:r>
    </w:p>
    <w:p w:rsidR="00893785" w:rsidRPr="00893785" w:rsidRDefault="00893785" w:rsidP="00893785">
      <w:pPr>
        <w:pStyle w:val="Sinespaciado"/>
        <w:spacing w:line="276" w:lineRule="auto"/>
        <w:jc w:val="both"/>
        <w:rPr>
          <w:rFonts w:ascii="Palatino Linotype" w:hAnsi="Palatino Linotype" w:cs="Times New Roman"/>
          <w:b/>
          <w:sz w:val="24"/>
          <w:szCs w:val="24"/>
          <w:lang w:val="fr-FR"/>
        </w:rPr>
      </w:pP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Le médiéviste critique donc le fait qu’on s’excuse et qu’on ne s’excuse pas, c’est-à-dire, l’exhibitionnisme, l’</w:t>
      </w:r>
      <w:r w:rsidRPr="00893785">
        <w:rPr>
          <w:rFonts w:ascii="Palatino Linotype" w:hAnsi="Palatino Linotype" w:cs="Times New Roman"/>
          <w:i/>
          <w:sz w:val="24"/>
          <w:szCs w:val="24"/>
          <w:lang w:val="fr-FR"/>
        </w:rPr>
        <w:t xml:space="preserve">interprétation </w:t>
      </w:r>
      <w:proofErr w:type="spellStart"/>
      <w:r w:rsidRPr="00893785">
        <w:rPr>
          <w:rFonts w:ascii="Palatino Linotype" w:hAnsi="Palatino Linotype" w:cs="Times New Roman"/>
          <w:i/>
          <w:sz w:val="24"/>
          <w:szCs w:val="24"/>
          <w:lang w:val="fr-FR"/>
        </w:rPr>
        <w:t>dégonflante</w:t>
      </w:r>
      <w:proofErr w:type="spellEnd"/>
      <w:r w:rsidRPr="00893785">
        <w:rPr>
          <w:rFonts w:ascii="Palatino Linotype" w:hAnsi="Palatino Linotype" w:cs="Times New Roman"/>
          <w:sz w:val="24"/>
          <w:szCs w:val="24"/>
          <w:lang w:val="fr-FR"/>
        </w:rPr>
        <w:t xml:space="preserve">, « l’aristocratie de la banalité » (De Libera 1992 : 150).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Pour Alain de Libera, ce renouveau de l’approche analytique de la philosophie médiévale est « le fruit d’une redéfinition du rôle de la philologie en histoire de la philosophie » (de Libera 1992 : 153), ce qui ne manquerait pas d’en étonner plus d’un. D’autres diront, dans la même ligne qu’Alain de Libera, que « la difficulté matérielle d’accès aux textes médiévaux […] impose au médiéviste […] d’être philosophe, d’être paléographe, philologue et traducteur (</w:t>
      </w:r>
      <w:proofErr w:type="spellStart"/>
      <w:r w:rsidRPr="00893785">
        <w:rPr>
          <w:rFonts w:ascii="Palatino Linotype" w:hAnsi="Palatino Linotype" w:cs="Times New Roman"/>
          <w:sz w:val="24"/>
          <w:szCs w:val="24"/>
          <w:lang w:val="fr-FR"/>
        </w:rPr>
        <w:t>Raveton</w:t>
      </w:r>
      <w:proofErr w:type="spellEnd"/>
      <w:r w:rsidRPr="00893785">
        <w:rPr>
          <w:rFonts w:ascii="Palatino Linotype" w:hAnsi="Palatino Linotype" w:cs="Times New Roman"/>
          <w:sz w:val="24"/>
          <w:szCs w:val="24"/>
          <w:lang w:val="fr-FR"/>
        </w:rPr>
        <w:t xml:space="preserve"> 2009 : 1), voire, d’être éditeur de textes. Cependant il y a un clair danger, celui de s’abandonner à l’érudition médiéviste en prétendant que seulement dans les détails exégétiques nous pourrions retrouver la véritable pensée fidèle. Nous devrions dire – ironiquement – de Thomas d’Aquin, qu’il n’était pas un bon historien de la philosophie</w:t>
      </w:r>
      <w:r w:rsidRPr="00893785">
        <w:rPr>
          <w:rStyle w:val="Refdenotaalpie"/>
          <w:rFonts w:ascii="Palatino Linotype" w:hAnsi="Palatino Linotype" w:cs="Times New Roman"/>
          <w:sz w:val="24"/>
          <w:szCs w:val="24"/>
          <w:lang w:val="fr-FR"/>
        </w:rPr>
        <w:footnoteReference w:id="13"/>
      </w:r>
      <w:r w:rsidRPr="00893785">
        <w:rPr>
          <w:rFonts w:ascii="Palatino Linotype" w:hAnsi="Palatino Linotype" w:cs="Times New Roman"/>
          <w:sz w:val="24"/>
          <w:szCs w:val="24"/>
          <w:lang w:val="fr-FR"/>
        </w:rPr>
        <w:t xml:space="preserve"> ! Ce danger risque de nous éloigner de ce qui est sans doute central dans la philosophie. </w:t>
      </w:r>
      <w:proofErr w:type="spellStart"/>
      <w:r w:rsidRPr="00893785">
        <w:rPr>
          <w:rFonts w:ascii="Palatino Linotype" w:hAnsi="Palatino Linotype" w:cs="Times New Roman"/>
          <w:sz w:val="24"/>
          <w:szCs w:val="24"/>
          <w:lang w:val="fr-FR"/>
        </w:rPr>
        <w:t>Marenbon</w:t>
      </w:r>
      <w:proofErr w:type="spellEnd"/>
      <w:r w:rsidRPr="00893785">
        <w:rPr>
          <w:rFonts w:ascii="Palatino Linotype" w:hAnsi="Palatino Linotype" w:cs="Times New Roman"/>
          <w:sz w:val="24"/>
          <w:szCs w:val="24"/>
          <w:lang w:val="fr-FR"/>
        </w:rPr>
        <w:t xml:space="preserve"> insiste sur ce point en nous avertissant du danger de nous refugier dans l’obscurantisme de l’antiquaire :</w:t>
      </w:r>
    </w:p>
    <w:p w:rsidR="00893785" w:rsidRPr="00893785" w:rsidRDefault="00893785" w:rsidP="00893785">
      <w:pPr>
        <w:pStyle w:val="Sinespaciado"/>
        <w:spacing w:line="276" w:lineRule="auto"/>
        <w:jc w:val="both"/>
        <w:rPr>
          <w:rFonts w:ascii="Palatino Linotype" w:hAnsi="Palatino Linotype" w:cs="Times New Roman"/>
          <w:sz w:val="24"/>
          <w:szCs w:val="24"/>
          <w:lang w:val="fr-FR"/>
        </w:rPr>
      </w:pPr>
    </w:p>
    <w:p w:rsidR="00893785" w:rsidRPr="00893785" w:rsidRDefault="00893785" w:rsidP="00893785">
      <w:pPr>
        <w:pStyle w:val="Sinespaciado"/>
        <w:spacing w:line="276" w:lineRule="auto"/>
        <w:ind w:left="705"/>
        <w:jc w:val="both"/>
        <w:rPr>
          <w:rFonts w:ascii="Palatino Linotype" w:hAnsi="Palatino Linotype" w:cs="Times New Roman"/>
          <w:lang w:val="fr-FR"/>
        </w:rPr>
      </w:pPr>
      <w:r w:rsidRPr="00893785">
        <w:rPr>
          <w:rFonts w:ascii="Palatino Linotype" w:hAnsi="Palatino Linotype" w:cs="Times New Roman"/>
          <w:lang w:val="fr-FR"/>
        </w:rPr>
        <w:t xml:space="preserve">« L’approche analytique de la philosophie médiévale prônée par ces chercheurs examine les passages d’intérêt philosophique dans les œuvres médiévales, en les extrayant de leur contexte théologique ou autre. L’objectif est de définir aussi clairement que possible les arguments utilisés par les philosophes médiévaux, tout particulièrement lorsqu’ils font référence aux préoccupations partagées par les philosophes modernes, afin de les examiner de façon critique et de la même manière qu’un philosophe d’aujourd’hui examinerait l’un des arguments de ses contemporains. Le grand succès de cette méthode est dû au fait qu’elle permet aux philosophes médiévaux d’être compris par les contemporains. Comprendre un argument ou une position implique en effet d’être en mesure d’expliquer les revendications qu’il fait et les distinctions qu’elles impliquent, et d’être capable de voir ce qui pourrait compter comme un argument contre elles. Une grande partie des </w:t>
      </w:r>
      <w:r w:rsidRPr="00893785">
        <w:rPr>
          <w:rFonts w:ascii="Palatino Linotype" w:hAnsi="Palatino Linotype" w:cs="Times New Roman"/>
          <w:lang w:val="fr-FR"/>
        </w:rPr>
        <w:lastRenderedPageBreak/>
        <w:t>discussions non analytiques de la philosophie médiévale ne parvient pas à le faire, à la fois, à cause d’un manque d’attention aux étapes de chaque argument et à cause de leur décision de ne pas essayer de traduire les termes médiévaux, ce qui nous permettrait de les manipuler dans notre raisonnement. En ce sens, la méthode analytique établit une norme que tout étudiant consciencieux de philosophie médiévale devrait imiter : se retirer de ces exigences est se réfugier dans l’obscurantisme antiquaire</w:t>
      </w:r>
      <w:r w:rsidRPr="00893785">
        <w:rPr>
          <w:rStyle w:val="Refdenotaalpie"/>
          <w:rFonts w:ascii="Palatino Linotype" w:hAnsi="Palatino Linotype" w:cs="Times New Roman"/>
          <w:lang w:val="fr-FR"/>
        </w:rPr>
        <w:footnoteReference w:id="14"/>
      </w:r>
      <w:r w:rsidRPr="00893785">
        <w:rPr>
          <w:rFonts w:ascii="Palatino Linotype" w:hAnsi="Palatino Linotype" w:cs="Times New Roman"/>
          <w:i/>
          <w:lang w:val="fr-FR"/>
        </w:rPr>
        <w:t xml:space="preserve"> </w:t>
      </w:r>
      <w:r w:rsidRPr="00893785">
        <w:rPr>
          <w:rFonts w:ascii="Palatino Linotype" w:hAnsi="Palatino Linotype" w:cs="Times New Roman"/>
          <w:lang w:val="fr-FR"/>
        </w:rPr>
        <w:t>» (</w:t>
      </w:r>
      <w:proofErr w:type="spellStart"/>
      <w:r w:rsidRPr="00893785">
        <w:rPr>
          <w:rFonts w:ascii="Palatino Linotype" w:hAnsi="Palatino Linotype" w:cs="Times New Roman"/>
          <w:lang w:val="fr-FR"/>
        </w:rPr>
        <w:t>Marenbon</w:t>
      </w:r>
      <w:proofErr w:type="spellEnd"/>
      <w:r w:rsidRPr="00893785">
        <w:rPr>
          <w:rFonts w:ascii="Palatino Linotype" w:hAnsi="Palatino Linotype" w:cs="Times New Roman"/>
          <w:lang w:val="fr-FR"/>
        </w:rPr>
        <w:t xml:space="preserve"> 1998 : 5-6).</w:t>
      </w:r>
    </w:p>
    <w:p w:rsidR="00893785" w:rsidRPr="00893785" w:rsidRDefault="00893785" w:rsidP="00893785">
      <w:pPr>
        <w:pStyle w:val="Sinespaciado"/>
        <w:spacing w:line="276" w:lineRule="auto"/>
        <w:rPr>
          <w:rFonts w:ascii="Palatino Linotype" w:hAnsi="Palatino Linotype" w:cs="Times New Roman"/>
          <w:sz w:val="24"/>
          <w:lang w:val="fr-FR"/>
        </w:rPr>
      </w:pPr>
    </w:p>
    <w:p w:rsidR="00893785" w:rsidRPr="00893785" w:rsidRDefault="00893785" w:rsidP="00893785">
      <w:pPr>
        <w:pStyle w:val="Sinespaciado"/>
        <w:spacing w:line="276" w:lineRule="auto"/>
        <w:ind w:firstLine="705"/>
        <w:jc w:val="both"/>
        <w:rPr>
          <w:rFonts w:ascii="Palatino Linotype" w:hAnsi="Palatino Linotype" w:cs="Times New Roman"/>
          <w:sz w:val="24"/>
          <w:lang w:val="fr-FR"/>
        </w:rPr>
      </w:pPr>
      <w:r w:rsidRPr="00893785">
        <w:rPr>
          <w:rFonts w:ascii="Palatino Linotype" w:hAnsi="Palatino Linotype" w:cs="Times New Roman"/>
          <w:sz w:val="24"/>
          <w:lang w:val="fr-FR"/>
        </w:rPr>
        <w:t xml:space="preserve">Que peut-on alors espérer de ladite approche analytique de l’histoire de la philosophie ? Nous pouvons espérer que cette nouvelle approche de l’histoire de la philosophie nous permette de </w:t>
      </w:r>
      <w:r w:rsidRPr="00893785">
        <w:rPr>
          <w:rFonts w:ascii="Palatino Linotype" w:hAnsi="Palatino Linotype" w:cs="Times New Roman"/>
          <w:i/>
          <w:sz w:val="24"/>
          <w:lang w:val="fr-FR"/>
        </w:rPr>
        <w:t>repenser</w:t>
      </w:r>
      <w:r w:rsidRPr="00893785">
        <w:rPr>
          <w:rFonts w:ascii="Palatino Linotype" w:hAnsi="Palatino Linotype" w:cs="Times New Roman"/>
          <w:sz w:val="24"/>
          <w:lang w:val="fr-FR"/>
        </w:rPr>
        <w:t xml:space="preserve"> le passé, de le sortir de son obscurité et de sa poussière afin de laisser entrevoir la lumière dans ses œuvres. Concluant ainsi que :</w:t>
      </w:r>
    </w:p>
    <w:p w:rsidR="00893785" w:rsidRPr="00893785" w:rsidRDefault="00893785" w:rsidP="00893785">
      <w:pPr>
        <w:pStyle w:val="Sinespaciado"/>
        <w:spacing w:line="276" w:lineRule="auto"/>
        <w:ind w:firstLine="705"/>
        <w:jc w:val="both"/>
        <w:rPr>
          <w:rFonts w:ascii="Palatino Linotype" w:hAnsi="Palatino Linotype" w:cs="Times New Roman"/>
          <w:sz w:val="24"/>
          <w:lang w:val="fr-FR"/>
        </w:rPr>
      </w:pPr>
    </w:p>
    <w:p w:rsidR="00893785" w:rsidRPr="00893785" w:rsidRDefault="00893785" w:rsidP="00893785">
      <w:pPr>
        <w:pStyle w:val="Sinespaciado"/>
        <w:ind w:left="708"/>
        <w:jc w:val="both"/>
        <w:outlineLvl w:val="1"/>
        <w:rPr>
          <w:rFonts w:ascii="Palatino Linotype" w:hAnsi="Palatino Linotype" w:cs="Times New Roman"/>
          <w:szCs w:val="24"/>
          <w:lang w:val="fr-FR"/>
        </w:rPr>
      </w:pPr>
      <w:r w:rsidRPr="00893785">
        <w:rPr>
          <w:rFonts w:ascii="Palatino Linotype" w:hAnsi="Palatino Linotype" w:cs="Times New Roman"/>
          <w:szCs w:val="24"/>
          <w:lang w:val="fr-FR"/>
        </w:rPr>
        <w:t>« La philosophie n’a pas d’histoire, en effet, les grands philosophes du passé survivent dans leurs œuvres ; ils sont contemporains de chaque époque de la pensée. « Pourquoi lire Aristote ? » nous demandent les sceptiques, « il y a déjà vingt-cinq siècles qu’il est mort ». Aristote n’est pas mort : il est vivant et en bonne santé ; et il demeure à Louvain et à Oxford » (Barnes 1977 : 217-218).</w:t>
      </w:r>
    </w:p>
    <w:p w:rsidR="00893785" w:rsidRPr="00893785" w:rsidRDefault="00893785" w:rsidP="003871B7">
      <w:pPr>
        <w:jc w:val="center"/>
        <w:outlineLvl w:val="1"/>
        <w:rPr>
          <w:rFonts w:ascii="Palatino Linotype" w:hAnsi="Palatino Linotype" w:cs="Times New Roman"/>
          <w:b/>
          <w:caps/>
          <w:color w:val="auto"/>
          <w:sz w:val="24"/>
          <w:szCs w:val="24"/>
          <w:lang w:val="fr-FR"/>
        </w:rPr>
      </w:pPr>
    </w:p>
    <w:bookmarkEnd w:id="0"/>
    <w:p w:rsidR="00776860" w:rsidRPr="003C1E2A" w:rsidRDefault="00893785" w:rsidP="003871B7">
      <w:pPr>
        <w:pStyle w:val="Sinespaciado"/>
        <w:spacing w:line="276" w:lineRule="auto"/>
        <w:jc w:val="both"/>
        <w:outlineLvl w:val="1"/>
        <w:rPr>
          <w:rFonts w:ascii="Palatino Linotype" w:hAnsi="Palatino Linotype" w:cs="Times New Roman"/>
          <w:b/>
          <w:sz w:val="24"/>
          <w:szCs w:val="24"/>
          <w:lang w:val="fr-FR"/>
        </w:rPr>
      </w:pPr>
      <w:r w:rsidRPr="003C1E2A">
        <w:rPr>
          <w:rFonts w:ascii="Palatino Linotype" w:hAnsi="Palatino Linotype" w:cs="Times New Roman"/>
          <w:b/>
          <w:sz w:val="24"/>
          <w:szCs w:val="24"/>
          <w:lang w:val="fr-FR"/>
        </w:rPr>
        <w:t>Vers une redécouverte de la genèse de l’approche analytique de l’histoire de la philosophie</w:t>
      </w:r>
    </w:p>
    <w:p w:rsidR="00F74DA4" w:rsidRPr="00893785" w:rsidRDefault="00F74DA4" w:rsidP="003871B7">
      <w:pPr>
        <w:pStyle w:val="Sinespaciado"/>
        <w:spacing w:line="276" w:lineRule="auto"/>
        <w:jc w:val="both"/>
        <w:outlineLvl w:val="1"/>
        <w:rPr>
          <w:rFonts w:ascii="Palatino Linotype" w:hAnsi="Palatino Linotype" w:cs="Times New Roman"/>
          <w:smallCaps/>
          <w:sz w:val="24"/>
          <w:szCs w:val="24"/>
          <w:lang w:val="fr-FR"/>
        </w:rPr>
      </w:pPr>
    </w:p>
    <w:p w:rsidR="006B6834" w:rsidRPr="00893785" w:rsidRDefault="00776860"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Il est possible aujourd’hui de parler d’une approche analytique de l’histoire de la philosophie</w:t>
      </w:r>
      <w:r w:rsidR="00227176" w:rsidRPr="00893785">
        <w:rPr>
          <w:rFonts w:ascii="Palatino Linotype" w:hAnsi="Palatino Linotype" w:cs="Times New Roman"/>
          <w:sz w:val="24"/>
          <w:szCs w:val="24"/>
          <w:lang w:val="fr-FR"/>
        </w:rPr>
        <w:t xml:space="preserve">, </w:t>
      </w:r>
      <w:r w:rsidR="00270CE3" w:rsidRPr="00893785">
        <w:rPr>
          <w:rFonts w:ascii="Palatino Linotype" w:hAnsi="Palatino Linotype" w:cs="Times New Roman"/>
          <w:sz w:val="24"/>
          <w:szCs w:val="24"/>
          <w:lang w:val="fr-FR"/>
        </w:rPr>
        <w:t>approche</w:t>
      </w:r>
      <w:r w:rsidRPr="00893785">
        <w:rPr>
          <w:rFonts w:ascii="Palatino Linotype" w:hAnsi="Palatino Linotype" w:cs="Times New Roman"/>
          <w:sz w:val="24"/>
          <w:szCs w:val="24"/>
          <w:lang w:val="fr-FR"/>
        </w:rPr>
        <w:t xml:space="preserve"> que l’on peut faire remonter à Bolzano et à Brentano (Mulligan 1997</w:t>
      </w:r>
      <w:r w:rsidRPr="00893785">
        <w:rPr>
          <w:rStyle w:val="Refdenotaalpie"/>
          <w:rFonts w:ascii="Palatino Linotype" w:hAnsi="Palatino Linotype" w:cs="Times New Roman"/>
          <w:sz w:val="24"/>
          <w:szCs w:val="24"/>
          <w:lang w:val="fr-FR"/>
        </w:rPr>
        <w:footnoteReference w:id="15"/>
      </w:r>
      <w:r w:rsidR="00090C8B" w:rsidRPr="00893785">
        <w:rPr>
          <w:rFonts w:ascii="Palatino Linotype" w:hAnsi="Palatino Linotype" w:cs="Times New Roman"/>
          <w:sz w:val="24"/>
          <w:szCs w:val="24"/>
          <w:lang w:val="fr-FR"/>
        </w:rPr>
        <w:t xml:space="preserve">) et </w:t>
      </w:r>
      <w:r w:rsidR="00675C7B" w:rsidRPr="00893785">
        <w:rPr>
          <w:rFonts w:ascii="Palatino Linotype" w:hAnsi="Palatino Linotype" w:cs="Times New Roman"/>
          <w:sz w:val="24"/>
          <w:szCs w:val="24"/>
          <w:lang w:val="fr-FR"/>
        </w:rPr>
        <w:t>qui s’oppose</w:t>
      </w:r>
      <w:r w:rsidRPr="00893785">
        <w:rPr>
          <w:rFonts w:ascii="Palatino Linotype" w:hAnsi="Palatino Linotype" w:cs="Times New Roman"/>
          <w:sz w:val="24"/>
          <w:szCs w:val="24"/>
          <w:lang w:val="fr-FR"/>
        </w:rPr>
        <w:t xml:space="preserve"> à une approche dite continentale (Barnes 1990a ; </w:t>
      </w:r>
      <w:r w:rsidRPr="00893785">
        <w:rPr>
          <w:rFonts w:ascii="Palatino Linotype" w:hAnsi="Palatino Linotype" w:cs="Times New Roman"/>
          <w:sz w:val="24"/>
          <w:szCs w:val="24"/>
          <w:lang w:val="fr-FR"/>
        </w:rPr>
        <w:lastRenderedPageBreak/>
        <w:t>Libera 1999 ; Mulligan 2000b ; Robert 2007).</w:t>
      </w:r>
      <w:r w:rsidR="00090C8B" w:rsidRPr="00893785">
        <w:rPr>
          <w:rFonts w:ascii="Palatino Linotype" w:hAnsi="Palatino Linotype" w:cs="Times New Roman"/>
          <w:sz w:val="24"/>
          <w:szCs w:val="24"/>
          <w:lang w:val="fr-FR"/>
        </w:rPr>
        <w:t xml:space="preserve"> </w:t>
      </w:r>
      <w:r w:rsidR="006B6834" w:rsidRPr="00893785">
        <w:rPr>
          <w:rFonts w:ascii="Palatino Linotype" w:hAnsi="Palatino Linotype" w:cs="Times New Roman"/>
          <w:sz w:val="24"/>
          <w:szCs w:val="24"/>
          <w:lang w:val="fr-FR"/>
        </w:rPr>
        <w:t>Or, bien qu</w:t>
      </w:r>
      <w:r w:rsidR="00A94D89" w:rsidRPr="00893785">
        <w:rPr>
          <w:rFonts w:ascii="Palatino Linotype" w:hAnsi="Palatino Linotype" w:cs="Times New Roman"/>
          <w:sz w:val="24"/>
          <w:szCs w:val="24"/>
          <w:lang w:val="fr-FR"/>
        </w:rPr>
        <w:t>’il soit courant de</w:t>
      </w:r>
      <w:r w:rsidR="006B6834" w:rsidRPr="00893785">
        <w:rPr>
          <w:rFonts w:ascii="Palatino Linotype" w:hAnsi="Palatino Linotype" w:cs="Times New Roman"/>
          <w:sz w:val="24"/>
          <w:szCs w:val="24"/>
          <w:lang w:val="fr-FR"/>
        </w:rPr>
        <w:t xml:space="preserve"> faire remonter l’approche analytique de l’histoire de la philosophie à Bolzano et à Brentano, puis à </w:t>
      </w:r>
      <w:r w:rsidR="0087529F" w:rsidRPr="00893785">
        <w:rPr>
          <w:rFonts w:ascii="Palatino Linotype" w:hAnsi="Palatino Linotype" w:cs="Times New Roman"/>
          <w:sz w:val="24"/>
          <w:szCs w:val="24"/>
          <w:lang w:val="fr-FR"/>
        </w:rPr>
        <w:t>leurs</w:t>
      </w:r>
      <w:r w:rsidR="006B6834" w:rsidRPr="00893785">
        <w:rPr>
          <w:rFonts w:ascii="Palatino Linotype" w:hAnsi="Palatino Linotype" w:cs="Times New Roman"/>
          <w:sz w:val="24"/>
          <w:szCs w:val="24"/>
          <w:lang w:val="fr-FR"/>
        </w:rPr>
        <w:t xml:space="preserve"> successeurs</w:t>
      </w:r>
      <w:r w:rsidR="006B6834" w:rsidRPr="00893785">
        <w:rPr>
          <w:rStyle w:val="Refdenotaalpie"/>
          <w:rFonts w:ascii="Palatino Linotype" w:hAnsi="Palatino Linotype" w:cs="Times New Roman"/>
          <w:sz w:val="24"/>
          <w:szCs w:val="24"/>
          <w:lang w:val="fr-FR"/>
        </w:rPr>
        <w:footnoteReference w:id="16"/>
      </w:r>
      <w:r w:rsidR="006B6834" w:rsidRPr="00893785">
        <w:rPr>
          <w:rFonts w:ascii="Palatino Linotype" w:hAnsi="Palatino Linotype" w:cs="Times New Roman"/>
          <w:sz w:val="24"/>
          <w:szCs w:val="24"/>
          <w:lang w:val="fr-FR"/>
        </w:rPr>
        <w:t>, nous souhaitons suggérer qu’il exist</w:t>
      </w:r>
      <w:r w:rsidR="00270CE3" w:rsidRPr="00893785">
        <w:rPr>
          <w:rFonts w:ascii="Palatino Linotype" w:hAnsi="Palatino Linotype" w:cs="Times New Roman"/>
          <w:sz w:val="24"/>
          <w:szCs w:val="24"/>
          <w:lang w:val="fr-FR"/>
        </w:rPr>
        <w:t>e</w:t>
      </w:r>
      <w:r w:rsidR="006B6834" w:rsidRPr="00893785">
        <w:rPr>
          <w:rFonts w:ascii="Palatino Linotype" w:hAnsi="Palatino Linotype" w:cs="Times New Roman"/>
          <w:sz w:val="24"/>
          <w:szCs w:val="24"/>
          <w:lang w:val="fr-FR"/>
        </w:rPr>
        <w:t xml:space="preserve"> une autre trad</w:t>
      </w:r>
      <w:r w:rsidR="007F3011" w:rsidRPr="00893785">
        <w:rPr>
          <w:rFonts w:ascii="Palatino Linotype" w:hAnsi="Palatino Linotype" w:cs="Times New Roman"/>
          <w:sz w:val="24"/>
          <w:szCs w:val="24"/>
          <w:lang w:val="fr-FR"/>
        </w:rPr>
        <w:t>ition distincte</w:t>
      </w:r>
      <w:r w:rsidR="00270CE3" w:rsidRPr="00893785">
        <w:rPr>
          <w:rFonts w:ascii="Palatino Linotype" w:hAnsi="Palatino Linotype" w:cs="Times New Roman"/>
          <w:sz w:val="24"/>
          <w:szCs w:val="24"/>
          <w:lang w:val="fr-FR"/>
        </w:rPr>
        <w:t>,</w:t>
      </w:r>
      <w:r w:rsidR="007F3011" w:rsidRPr="00893785">
        <w:rPr>
          <w:rFonts w:ascii="Palatino Linotype" w:hAnsi="Palatino Linotype" w:cs="Times New Roman"/>
          <w:sz w:val="24"/>
          <w:szCs w:val="24"/>
          <w:lang w:val="fr-FR"/>
        </w:rPr>
        <w:t xml:space="preserve"> se développ</w:t>
      </w:r>
      <w:r w:rsidR="00A94D89" w:rsidRPr="00893785">
        <w:rPr>
          <w:rFonts w:ascii="Palatino Linotype" w:hAnsi="Palatino Linotype" w:cs="Times New Roman"/>
          <w:sz w:val="24"/>
          <w:szCs w:val="24"/>
          <w:lang w:val="fr-FR"/>
        </w:rPr>
        <w:t xml:space="preserve">ant </w:t>
      </w:r>
      <w:r w:rsidR="006B6834" w:rsidRPr="00893785">
        <w:rPr>
          <w:rFonts w:ascii="Palatino Linotype" w:hAnsi="Palatino Linotype" w:cs="Times New Roman"/>
          <w:sz w:val="24"/>
          <w:szCs w:val="24"/>
          <w:lang w:val="fr-FR"/>
        </w:rPr>
        <w:t xml:space="preserve">parallèlement et de manière non liée – et </w:t>
      </w:r>
      <w:r w:rsidR="001F07A8" w:rsidRPr="00893785">
        <w:rPr>
          <w:rFonts w:ascii="Palatino Linotype" w:hAnsi="Palatino Linotype" w:cs="Times New Roman"/>
          <w:sz w:val="24"/>
          <w:szCs w:val="24"/>
          <w:lang w:val="fr-FR"/>
        </w:rPr>
        <w:t xml:space="preserve">donc </w:t>
      </w:r>
      <w:r w:rsidR="006B6834" w:rsidRPr="00893785">
        <w:rPr>
          <w:rFonts w:ascii="Palatino Linotype" w:hAnsi="Palatino Linotype" w:cs="Times New Roman"/>
          <w:sz w:val="24"/>
          <w:szCs w:val="24"/>
          <w:lang w:val="fr-FR"/>
        </w:rPr>
        <w:t xml:space="preserve">plus tardive </w:t>
      </w:r>
      <w:r w:rsidR="00270CE3" w:rsidRPr="00893785">
        <w:rPr>
          <w:rFonts w:ascii="Palatino Linotype" w:hAnsi="Palatino Linotype" w:cs="Times New Roman"/>
          <w:sz w:val="24"/>
          <w:szCs w:val="24"/>
          <w:lang w:val="fr-FR"/>
        </w:rPr>
        <w:t>que</w:t>
      </w:r>
      <w:r w:rsidR="006B6834" w:rsidRPr="00893785">
        <w:rPr>
          <w:rFonts w:ascii="Palatino Linotype" w:hAnsi="Palatino Linotype" w:cs="Times New Roman"/>
          <w:sz w:val="24"/>
          <w:szCs w:val="24"/>
          <w:lang w:val="fr-FR"/>
        </w:rPr>
        <w:t xml:space="preserve"> la tradition austro-allemande et polonaise</w:t>
      </w:r>
      <w:r w:rsidR="006B6834" w:rsidRPr="00893785">
        <w:rPr>
          <w:rStyle w:val="Refdenotaalpie"/>
          <w:rFonts w:ascii="Palatino Linotype" w:hAnsi="Palatino Linotype" w:cs="Times New Roman"/>
          <w:sz w:val="24"/>
          <w:szCs w:val="24"/>
          <w:lang w:val="fr-FR"/>
        </w:rPr>
        <w:footnoteReference w:id="17"/>
      </w:r>
      <w:r w:rsidR="006B6834" w:rsidRPr="00893785">
        <w:rPr>
          <w:rFonts w:ascii="Palatino Linotype" w:hAnsi="Palatino Linotype" w:cs="Times New Roman"/>
          <w:sz w:val="24"/>
          <w:szCs w:val="24"/>
          <w:lang w:val="fr-FR"/>
        </w:rPr>
        <w:t xml:space="preserve"> –, en Amérique et en Europe</w:t>
      </w:r>
      <w:r w:rsidR="006B6834" w:rsidRPr="00893785">
        <w:rPr>
          <w:rStyle w:val="Refdenotaalpie"/>
          <w:rFonts w:ascii="Palatino Linotype" w:hAnsi="Palatino Linotype" w:cs="Times New Roman"/>
          <w:sz w:val="24"/>
          <w:szCs w:val="24"/>
          <w:lang w:val="fr-FR"/>
        </w:rPr>
        <w:footnoteReference w:id="18"/>
      </w:r>
      <w:r w:rsidR="00A94D89" w:rsidRPr="00893785">
        <w:rPr>
          <w:rFonts w:ascii="Palatino Linotype" w:hAnsi="Palatino Linotype" w:cs="Times New Roman"/>
          <w:sz w:val="24"/>
          <w:szCs w:val="24"/>
          <w:lang w:val="fr-FR"/>
        </w:rPr>
        <w:t xml:space="preserve">. Ces </w:t>
      </w:r>
      <w:r w:rsidR="00675C7B" w:rsidRPr="00893785">
        <w:rPr>
          <w:rFonts w:ascii="Palatino Linotype" w:hAnsi="Palatino Linotype" w:cs="Times New Roman"/>
          <w:sz w:val="24"/>
          <w:szCs w:val="24"/>
          <w:lang w:val="fr-FR"/>
        </w:rPr>
        <w:t>historiens de la philosophie</w:t>
      </w:r>
      <w:r w:rsidR="00E231AC" w:rsidRPr="00893785">
        <w:rPr>
          <w:rFonts w:ascii="Palatino Linotype" w:hAnsi="Palatino Linotype" w:cs="Times New Roman"/>
          <w:sz w:val="24"/>
          <w:szCs w:val="24"/>
          <w:lang w:val="fr-FR"/>
        </w:rPr>
        <w:t xml:space="preserve"> développ</w:t>
      </w:r>
      <w:r w:rsidR="00270CE3" w:rsidRPr="00893785">
        <w:rPr>
          <w:rFonts w:ascii="Palatino Linotype" w:hAnsi="Palatino Linotype" w:cs="Times New Roman"/>
          <w:sz w:val="24"/>
          <w:szCs w:val="24"/>
          <w:lang w:val="fr-FR"/>
        </w:rPr>
        <w:t>e</w:t>
      </w:r>
      <w:r w:rsidR="00E231AC" w:rsidRPr="00893785">
        <w:rPr>
          <w:rFonts w:ascii="Palatino Linotype" w:hAnsi="Palatino Linotype" w:cs="Times New Roman"/>
          <w:sz w:val="24"/>
          <w:szCs w:val="24"/>
          <w:lang w:val="fr-FR"/>
        </w:rPr>
        <w:t xml:space="preserve">nt un intérêt pour la philosophie analytique en lien avec leur centre d’intérêt, à savoir la philosophie médiévale, </w:t>
      </w:r>
      <w:r w:rsidR="00270CE3" w:rsidRPr="00893785">
        <w:rPr>
          <w:rFonts w:ascii="Palatino Linotype" w:hAnsi="Palatino Linotype" w:cs="Times New Roman"/>
          <w:sz w:val="24"/>
          <w:szCs w:val="24"/>
          <w:lang w:val="fr-FR"/>
        </w:rPr>
        <w:t xml:space="preserve">et </w:t>
      </w:r>
      <w:r w:rsidR="00A94D89" w:rsidRPr="00893785">
        <w:rPr>
          <w:rFonts w:ascii="Palatino Linotype" w:hAnsi="Palatino Linotype" w:cs="Times New Roman"/>
          <w:sz w:val="24"/>
          <w:szCs w:val="24"/>
          <w:lang w:val="fr-FR"/>
        </w:rPr>
        <w:t>constituent une véritable école de l’approche analytique de l’histoire de la philosophie</w:t>
      </w:r>
      <w:r w:rsidR="00675C7B" w:rsidRPr="00893785">
        <w:rPr>
          <w:rFonts w:ascii="Palatino Linotype" w:hAnsi="Palatino Linotype" w:cs="Times New Roman"/>
          <w:sz w:val="24"/>
          <w:szCs w:val="24"/>
          <w:lang w:val="fr-FR"/>
        </w:rPr>
        <w:t xml:space="preserve"> et nous pouvons les considérer comme </w:t>
      </w:r>
      <w:r w:rsidR="00270CE3" w:rsidRPr="00893785">
        <w:rPr>
          <w:rFonts w:ascii="Palatino Linotype" w:hAnsi="Palatino Linotype" w:cs="Times New Roman"/>
          <w:sz w:val="24"/>
          <w:szCs w:val="24"/>
          <w:lang w:val="fr-FR"/>
        </w:rPr>
        <w:t>s</w:t>
      </w:r>
      <w:r w:rsidR="00EC1722" w:rsidRPr="00893785">
        <w:rPr>
          <w:rFonts w:ascii="Palatino Linotype" w:hAnsi="Palatino Linotype" w:cs="Times New Roman"/>
          <w:sz w:val="24"/>
          <w:szCs w:val="24"/>
          <w:lang w:val="fr-FR"/>
        </w:rPr>
        <w:t>es principaux ouvriers</w:t>
      </w:r>
      <w:r w:rsidR="00270CE3" w:rsidRPr="00893785">
        <w:rPr>
          <w:rFonts w:ascii="Palatino Linotype" w:hAnsi="Palatino Linotype" w:cs="Times New Roman"/>
          <w:sz w:val="24"/>
          <w:szCs w:val="24"/>
          <w:lang w:val="fr-FR"/>
        </w:rPr>
        <w:t>.</w:t>
      </w:r>
      <w:r w:rsidR="00675C7B" w:rsidRPr="00893785">
        <w:rPr>
          <w:rFonts w:ascii="Palatino Linotype" w:hAnsi="Palatino Linotype" w:cs="Times New Roman"/>
          <w:sz w:val="24"/>
          <w:szCs w:val="24"/>
          <w:lang w:val="fr-FR"/>
        </w:rPr>
        <w:t xml:space="preserve"> </w:t>
      </w:r>
      <w:r w:rsidR="006B6834" w:rsidRPr="00893785">
        <w:rPr>
          <w:rFonts w:ascii="Palatino Linotype" w:hAnsi="Palatino Linotype" w:cs="Times New Roman"/>
          <w:sz w:val="24"/>
          <w:szCs w:val="24"/>
          <w:lang w:val="fr-FR"/>
        </w:rPr>
        <w:t xml:space="preserve">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Tout d’abord, il ne faut pas penser que les historiens de la philosophie </w:t>
      </w:r>
      <w:r w:rsidR="00270CE3" w:rsidRPr="00893785">
        <w:rPr>
          <w:rFonts w:ascii="Palatino Linotype" w:hAnsi="Palatino Linotype" w:cs="Times New Roman"/>
          <w:sz w:val="24"/>
          <w:szCs w:val="24"/>
          <w:lang w:val="fr-FR"/>
        </w:rPr>
        <w:t>a</w:t>
      </w:r>
      <w:r w:rsidRPr="00893785">
        <w:rPr>
          <w:rFonts w:ascii="Palatino Linotype" w:hAnsi="Palatino Linotype" w:cs="Times New Roman"/>
          <w:sz w:val="24"/>
          <w:szCs w:val="24"/>
          <w:lang w:val="fr-FR"/>
        </w:rPr>
        <w:t>ntique</w:t>
      </w:r>
      <w:r w:rsidR="007F3011" w:rsidRPr="00893785">
        <w:rPr>
          <w:rStyle w:val="Refdenotaalpie"/>
          <w:rFonts w:ascii="Palatino Linotype" w:hAnsi="Palatino Linotype" w:cs="Times New Roman"/>
          <w:i/>
          <w:sz w:val="24"/>
          <w:szCs w:val="24"/>
          <w:lang w:val="fr-FR"/>
        </w:rPr>
        <w:footnoteReference w:id="19"/>
      </w:r>
      <w:r w:rsidR="007F3011" w:rsidRPr="00893785">
        <w:rPr>
          <w:rFonts w:ascii="Palatino Linotype" w:hAnsi="Palatino Linotype" w:cs="Times New Roman"/>
          <w:sz w:val="24"/>
          <w:szCs w:val="24"/>
          <w:lang w:val="fr-FR"/>
        </w:rPr>
        <w:t xml:space="preserve"> </w:t>
      </w:r>
      <w:r w:rsidRPr="00893785">
        <w:rPr>
          <w:rFonts w:ascii="Palatino Linotype" w:hAnsi="Palatino Linotype" w:cs="Times New Roman"/>
          <w:sz w:val="24"/>
          <w:szCs w:val="24"/>
          <w:lang w:val="fr-FR"/>
        </w:rPr>
        <w:t xml:space="preserve">n’ont pas joué un rôle important (Rapp </w:t>
      </w:r>
      <w:r w:rsidRPr="00893785">
        <w:rPr>
          <w:rFonts w:ascii="Palatino Linotype" w:hAnsi="Palatino Linotype" w:cs="Times New Roman"/>
          <w:i/>
          <w:sz w:val="24"/>
          <w:szCs w:val="24"/>
          <w:lang w:val="fr-FR"/>
        </w:rPr>
        <w:t>à venir</w:t>
      </w:r>
      <w:r w:rsidRPr="00893785">
        <w:rPr>
          <w:rFonts w:ascii="Palatino Linotype" w:hAnsi="Palatino Linotype" w:cs="Times New Roman"/>
          <w:sz w:val="24"/>
          <w:szCs w:val="24"/>
          <w:lang w:val="fr-FR"/>
        </w:rPr>
        <w:t xml:space="preserve">). Nous pouvons penser d’un côté à John Cook Wilson et </w:t>
      </w:r>
      <w:r w:rsidR="00675C7B" w:rsidRPr="00893785">
        <w:rPr>
          <w:rFonts w:ascii="Palatino Linotype" w:hAnsi="Palatino Linotype" w:cs="Times New Roman"/>
          <w:sz w:val="24"/>
          <w:szCs w:val="24"/>
          <w:lang w:val="fr-FR"/>
        </w:rPr>
        <w:t xml:space="preserve">à </w:t>
      </w:r>
      <w:r w:rsidRPr="00893785">
        <w:rPr>
          <w:rFonts w:ascii="Palatino Linotype" w:hAnsi="Palatino Linotype" w:cs="Times New Roman"/>
          <w:sz w:val="24"/>
          <w:szCs w:val="24"/>
          <w:lang w:val="fr-FR"/>
        </w:rPr>
        <w:t>deux de ses</w:t>
      </w:r>
      <w:r w:rsidR="00E231AC" w:rsidRPr="00893785">
        <w:rPr>
          <w:rFonts w:ascii="Palatino Linotype" w:hAnsi="Palatino Linotype" w:cs="Times New Roman"/>
          <w:sz w:val="24"/>
          <w:szCs w:val="24"/>
          <w:lang w:val="fr-FR"/>
        </w:rPr>
        <w:t xml:space="preserve"> plus célèbres</w:t>
      </w:r>
      <w:r w:rsidRPr="00893785">
        <w:rPr>
          <w:rFonts w:ascii="Palatino Linotype" w:hAnsi="Palatino Linotype" w:cs="Times New Roman"/>
          <w:sz w:val="24"/>
          <w:szCs w:val="24"/>
          <w:lang w:val="fr-FR"/>
        </w:rPr>
        <w:t xml:space="preserve"> étudiants : William David Ross </w:t>
      </w:r>
      <w:r w:rsidR="00E231AC" w:rsidRPr="00893785">
        <w:rPr>
          <w:rFonts w:ascii="Palatino Linotype" w:hAnsi="Palatino Linotype" w:cs="Times New Roman"/>
          <w:sz w:val="24"/>
          <w:szCs w:val="24"/>
          <w:lang w:val="fr-FR"/>
        </w:rPr>
        <w:t xml:space="preserve">et </w:t>
      </w:r>
      <w:r w:rsidRPr="00893785">
        <w:rPr>
          <w:rFonts w:ascii="Palatino Linotype" w:hAnsi="Palatino Linotype" w:cs="Times New Roman"/>
          <w:sz w:val="24"/>
          <w:szCs w:val="24"/>
          <w:lang w:val="fr-FR"/>
        </w:rPr>
        <w:t xml:space="preserve">Harold Arthur Prichard. D’un autre côté le </w:t>
      </w:r>
      <w:r w:rsidRPr="00893785">
        <w:rPr>
          <w:rFonts w:ascii="Palatino Linotype" w:hAnsi="Palatino Linotype" w:cs="Times New Roman"/>
          <w:i/>
          <w:sz w:val="24"/>
          <w:szCs w:val="24"/>
          <w:lang w:val="fr-FR"/>
        </w:rPr>
        <w:t xml:space="preserve">A History of Western Philosophy </w:t>
      </w:r>
      <w:r w:rsidRPr="00893785">
        <w:rPr>
          <w:rFonts w:ascii="Palatino Linotype" w:hAnsi="Palatino Linotype" w:cs="Times New Roman"/>
          <w:sz w:val="24"/>
          <w:szCs w:val="24"/>
          <w:lang w:val="fr-FR"/>
        </w:rPr>
        <w:lastRenderedPageBreak/>
        <w:t>[1946</w:t>
      </w:r>
      <w:r w:rsidRPr="00893785">
        <w:rPr>
          <w:rStyle w:val="Refdenotaalpie"/>
          <w:rFonts w:ascii="Palatino Linotype" w:hAnsi="Palatino Linotype" w:cs="Times New Roman"/>
          <w:sz w:val="24"/>
          <w:szCs w:val="24"/>
          <w:lang w:val="fr-FR"/>
        </w:rPr>
        <w:footnoteReference w:id="20"/>
      </w:r>
      <w:r w:rsidR="0020749F" w:rsidRPr="00893785">
        <w:rPr>
          <w:rFonts w:ascii="Palatino Linotype" w:hAnsi="Palatino Linotype" w:cs="Times New Roman"/>
          <w:sz w:val="24"/>
          <w:szCs w:val="24"/>
          <w:lang w:val="fr-FR"/>
        </w:rPr>
        <w:t>] (2004) et</w:t>
      </w:r>
      <w:r w:rsidRPr="00893785">
        <w:rPr>
          <w:rFonts w:ascii="Palatino Linotype" w:hAnsi="Palatino Linotype" w:cs="Times New Roman"/>
          <w:sz w:val="24"/>
          <w:szCs w:val="24"/>
          <w:lang w:val="fr-FR"/>
        </w:rPr>
        <w:t xml:space="preserve"> le </w:t>
      </w:r>
      <w:r w:rsidRPr="00893785">
        <w:rPr>
          <w:rFonts w:ascii="Palatino Linotype" w:hAnsi="Palatino Linotype" w:cs="Times New Roman"/>
          <w:i/>
          <w:sz w:val="24"/>
          <w:szCs w:val="24"/>
          <w:lang w:val="fr-FR"/>
        </w:rPr>
        <w:t xml:space="preserve">A Critical Exposition of The Philosophy of Leibniz </w:t>
      </w:r>
      <w:r w:rsidRPr="00893785">
        <w:rPr>
          <w:rFonts w:ascii="Palatino Linotype" w:hAnsi="Palatino Linotype" w:cs="Times New Roman"/>
          <w:sz w:val="24"/>
          <w:szCs w:val="24"/>
          <w:lang w:val="fr-FR"/>
        </w:rPr>
        <w:t xml:space="preserve">[1900] (2005) de Bertrand Russell, le grand classique de Peter F. Strawson, </w:t>
      </w:r>
      <w:r w:rsidRPr="00893785">
        <w:rPr>
          <w:rFonts w:ascii="Palatino Linotype" w:hAnsi="Palatino Linotype" w:cs="Times New Roman"/>
          <w:i/>
          <w:sz w:val="24"/>
          <w:szCs w:val="24"/>
          <w:lang w:val="fr-FR"/>
        </w:rPr>
        <w:t xml:space="preserve">The Bounds of Sense </w:t>
      </w:r>
      <w:r w:rsidRPr="00893785">
        <w:rPr>
          <w:rFonts w:ascii="Palatino Linotype" w:hAnsi="Palatino Linotype" w:cs="Times New Roman"/>
          <w:sz w:val="24"/>
          <w:szCs w:val="24"/>
          <w:lang w:val="fr-FR"/>
        </w:rPr>
        <w:t xml:space="preserve">(1966) et le </w:t>
      </w:r>
      <w:r w:rsidRPr="00893785">
        <w:rPr>
          <w:rFonts w:ascii="Palatino Linotype" w:hAnsi="Palatino Linotype" w:cs="Times New Roman"/>
          <w:i/>
          <w:sz w:val="24"/>
          <w:szCs w:val="24"/>
          <w:lang w:val="fr-FR"/>
        </w:rPr>
        <w:t>Plato’s Progress</w:t>
      </w:r>
      <w:r w:rsidR="00675C7B" w:rsidRPr="00893785">
        <w:rPr>
          <w:rFonts w:ascii="Palatino Linotype" w:hAnsi="Palatino Linotype" w:cs="Times New Roman"/>
          <w:sz w:val="24"/>
          <w:szCs w:val="24"/>
          <w:lang w:val="fr-FR"/>
        </w:rPr>
        <w:t xml:space="preserve"> de Gilbert Ryle (1966),</w:t>
      </w:r>
      <w:r w:rsidRPr="00893785">
        <w:rPr>
          <w:rFonts w:ascii="Palatino Linotype" w:hAnsi="Palatino Linotype" w:cs="Times New Roman"/>
          <w:sz w:val="24"/>
          <w:szCs w:val="24"/>
          <w:lang w:val="fr-FR"/>
        </w:rPr>
        <w:t xml:space="preserve"> voire les travaux du grand aristotélicien d’Oxford, J. L. Austin</w:t>
      </w:r>
      <w:r w:rsidRPr="00893785">
        <w:rPr>
          <w:rStyle w:val="Refdenotaalpie"/>
          <w:rFonts w:ascii="Palatino Linotype" w:hAnsi="Palatino Linotype" w:cs="Times New Roman"/>
          <w:sz w:val="24"/>
          <w:szCs w:val="24"/>
          <w:lang w:val="fr-FR"/>
        </w:rPr>
        <w:footnoteReference w:id="21"/>
      </w:r>
      <w:r w:rsidRPr="00893785">
        <w:rPr>
          <w:rFonts w:ascii="Palatino Linotype" w:hAnsi="Palatino Linotype" w:cs="Times New Roman"/>
          <w:sz w:val="24"/>
          <w:szCs w:val="24"/>
          <w:lang w:val="fr-FR"/>
        </w:rPr>
        <w:t>, de Jonathan</w:t>
      </w:r>
      <w:r w:rsidR="00675C7B" w:rsidRPr="00893785">
        <w:rPr>
          <w:rFonts w:ascii="Palatino Linotype" w:hAnsi="Palatino Linotype" w:cs="Times New Roman"/>
          <w:sz w:val="24"/>
          <w:szCs w:val="24"/>
          <w:lang w:val="fr-FR"/>
        </w:rPr>
        <w:t xml:space="preserve"> Bennett ou de Jaakko Hintikka, tous </w:t>
      </w:r>
      <w:r w:rsidR="00AF4346" w:rsidRPr="00893785">
        <w:rPr>
          <w:rFonts w:ascii="Palatino Linotype" w:hAnsi="Palatino Linotype" w:cs="Times New Roman"/>
          <w:sz w:val="24"/>
          <w:szCs w:val="24"/>
          <w:lang w:val="fr-FR"/>
        </w:rPr>
        <w:t>c</w:t>
      </w:r>
      <w:r w:rsidR="00675C7B" w:rsidRPr="00893785">
        <w:rPr>
          <w:rFonts w:ascii="Palatino Linotype" w:hAnsi="Palatino Linotype" w:cs="Times New Roman"/>
          <w:sz w:val="24"/>
          <w:szCs w:val="24"/>
          <w:lang w:val="fr-FR"/>
        </w:rPr>
        <w:t>es ouvrage</w:t>
      </w:r>
      <w:r w:rsidR="00AF4346" w:rsidRPr="00893785">
        <w:rPr>
          <w:rFonts w:ascii="Palatino Linotype" w:hAnsi="Palatino Linotype" w:cs="Times New Roman"/>
          <w:sz w:val="24"/>
          <w:szCs w:val="24"/>
          <w:lang w:val="fr-FR"/>
        </w:rPr>
        <w:t>s</w:t>
      </w:r>
      <w:r w:rsidR="00675C7B" w:rsidRPr="00893785">
        <w:rPr>
          <w:rFonts w:ascii="Palatino Linotype" w:hAnsi="Palatino Linotype" w:cs="Times New Roman"/>
          <w:sz w:val="24"/>
          <w:szCs w:val="24"/>
          <w:lang w:val="fr-FR"/>
        </w:rPr>
        <w:t xml:space="preserve"> s</w:t>
      </w:r>
      <w:r w:rsidRPr="00893785">
        <w:rPr>
          <w:rFonts w:ascii="Palatino Linotype" w:hAnsi="Palatino Linotype" w:cs="Times New Roman"/>
          <w:sz w:val="24"/>
          <w:szCs w:val="24"/>
          <w:lang w:val="fr-FR"/>
        </w:rPr>
        <w:t>ont d</w:t>
      </w:r>
      <w:r w:rsidR="00AF4346"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excellents livres de référence pour une approche historique de la philosophie. Cependant, </w:t>
      </w:r>
      <w:r w:rsidR="00E231AC" w:rsidRPr="00893785">
        <w:rPr>
          <w:rFonts w:ascii="Palatino Linotype" w:hAnsi="Palatino Linotype" w:cs="Times New Roman"/>
          <w:sz w:val="24"/>
          <w:szCs w:val="24"/>
          <w:lang w:val="fr-FR"/>
        </w:rPr>
        <w:t xml:space="preserve">malgré l’importance de ces travaux </w:t>
      </w:r>
      <w:r w:rsidRPr="00893785">
        <w:rPr>
          <w:rFonts w:ascii="Palatino Linotype" w:hAnsi="Palatino Linotype" w:cs="Times New Roman"/>
          <w:sz w:val="24"/>
          <w:szCs w:val="24"/>
          <w:lang w:val="fr-FR"/>
        </w:rPr>
        <w:t>nous suggérer</w:t>
      </w:r>
      <w:r w:rsidR="007F3011" w:rsidRPr="00893785">
        <w:rPr>
          <w:rFonts w:ascii="Palatino Linotype" w:hAnsi="Palatino Linotype" w:cs="Times New Roman"/>
          <w:sz w:val="24"/>
          <w:szCs w:val="24"/>
          <w:lang w:val="fr-FR"/>
        </w:rPr>
        <w:t>ons</w:t>
      </w:r>
      <w:r w:rsidRPr="00893785">
        <w:rPr>
          <w:rFonts w:ascii="Palatino Linotype" w:hAnsi="Palatino Linotype" w:cs="Times New Roman"/>
          <w:sz w:val="24"/>
          <w:szCs w:val="24"/>
          <w:lang w:val="fr-FR"/>
        </w:rPr>
        <w:t xml:space="preserve"> que c’est plutôt autour du </w:t>
      </w:r>
      <w:r w:rsidRPr="00893785">
        <w:rPr>
          <w:rFonts w:ascii="Palatino Linotype" w:hAnsi="Palatino Linotype" w:cs="Times New Roman"/>
          <w:i/>
          <w:sz w:val="24"/>
          <w:szCs w:val="24"/>
          <w:lang w:val="fr-FR"/>
        </w:rPr>
        <w:t>The Cambridge History of Later Medieval Philosophy</w:t>
      </w:r>
      <w:r w:rsidR="0020749F" w:rsidRPr="00893785">
        <w:rPr>
          <w:rFonts w:ascii="Palatino Linotype" w:hAnsi="Palatino Linotype" w:cs="Times New Roman"/>
          <w:i/>
          <w:sz w:val="24"/>
          <w:szCs w:val="24"/>
          <w:lang w:val="fr-FR"/>
        </w:rPr>
        <w:t xml:space="preserve"> </w:t>
      </w:r>
      <w:r w:rsidR="0020749F" w:rsidRPr="00893785">
        <w:rPr>
          <w:rFonts w:ascii="Palatino Linotype" w:hAnsi="Palatino Linotype" w:cs="Times New Roman"/>
          <w:sz w:val="24"/>
          <w:szCs w:val="24"/>
          <w:lang w:val="fr-FR"/>
        </w:rPr>
        <w:t>(1967)</w:t>
      </w:r>
      <w:r w:rsidR="007F3011" w:rsidRPr="00893785">
        <w:rPr>
          <w:rFonts w:ascii="Palatino Linotype" w:hAnsi="Palatino Linotype" w:cs="Times New Roman"/>
          <w:i/>
          <w:sz w:val="24"/>
          <w:szCs w:val="24"/>
          <w:lang w:val="fr-FR"/>
        </w:rPr>
        <w:t xml:space="preserve"> </w:t>
      </w:r>
      <w:r w:rsidRPr="00893785">
        <w:rPr>
          <w:rFonts w:ascii="Palatino Linotype" w:hAnsi="Palatino Linotype" w:cs="Times New Roman"/>
          <w:sz w:val="24"/>
          <w:szCs w:val="24"/>
          <w:lang w:val="fr-FR"/>
        </w:rPr>
        <w:t>que nous verrons réapparaître</w:t>
      </w:r>
      <w:r w:rsidR="007F3011" w:rsidRPr="00893785">
        <w:rPr>
          <w:rFonts w:ascii="Palatino Linotype" w:hAnsi="Palatino Linotype" w:cs="Times New Roman"/>
          <w:sz w:val="24"/>
          <w:szCs w:val="24"/>
          <w:lang w:val="fr-FR"/>
        </w:rPr>
        <w:t xml:space="preserve"> cette nouvelle approche</w:t>
      </w:r>
      <w:r w:rsidR="007F3011" w:rsidRPr="00893785">
        <w:rPr>
          <w:rStyle w:val="Refdenotaalpie"/>
          <w:rFonts w:ascii="Palatino Linotype" w:hAnsi="Palatino Linotype" w:cs="Times New Roman"/>
          <w:sz w:val="24"/>
          <w:szCs w:val="24"/>
          <w:lang w:val="fr-FR"/>
        </w:rPr>
        <w:footnoteReference w:id="22"/>
      </w:r>
      <w:r w:rsidRPr="00893785">
        <w:rPr>
          <w:rFonts w:ascii="Palatino Linotype" w:hAnsi="Palatino Linotype" w:cs="Times New Roman"/>
          <w:sz w:val="24"/>
          <w:szCs w:val="24"/>
          <w:lang w:val="fr-FR"/>
        </w:rPr>
        <w:t>, après des années d’interruption</w:t>
      </w:r>
      <w:r w:rsidRPr="00893785">
        <w:rPr>
          <w:rStyle w:val="Refdenotaalpie"/>
          <w:rFonts w:ascii="Palatino Linotype" w:hAnsi="Palatino Linotype" w:cs="Times New Roman"/>
          <w:sz w:val="24"/>
          <w:szCs w:val="24"/>
          <w:lang w:val="fr-FR"/>
        </w:rPr>
        <w:footnoteReference w:id="23"/>
      </w:r>
      <w:r w:rsidR="007F3011"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 </w:t>
      </w:r>
    </w:p>
    <w:p w:rsidR="006B6834" w:rsidRPr="00893785" w:rsidRDefault="00675C7B"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L’</w:t>
      </w:r>
      <w:r w:rsidR="006B6834" w:rsidRPr="00893785">
        <w:rPr>
          <w:rFonts w:ascii="Palatino Linotype" w:hAnsi="Palatino Linotype" w:cs="Times New Roman"/>
          <w:sz w:val="24"/>
          <w:szCs w:val="24"/>
          <w:lang w:val="fr-FR"/>
        </w:rPr>
        <w:t xml:space="preserve">un </w:t>
      </w:r>
      <w:r w:rsidRPr="00893785">
        <w:rPr>
          <w:rFonts w:ascii="Palatino Linotype" w:hAnsi="Palatino Linotype" w:cs="Times New Roman"/>
          <w:sz w:val="24"/>
          <w:szCs w:val="24"/>
          <w:lang w:val="fr-FR"/>
        </w:rPr>
        <w:t xml:space="preserve">des </w:t>
      </w:r>
      <w:r w:rsidR="006B6834" w:rsidRPr="00893785">
        <w:rPr>
          <w:rFonts w:ascii="Palatino Linotype" w:hAnsi="Palatino Linotype" w:cs="Times New Roman"/>
          <w:sz w:val="24"/>
          <w:szCs w:val="24"/>
          <w:lang w:val="fr-FR"/>
        </w:rPr>
        <w:t>pionnier</w:t>
      </w:r>
      <w:r w:rsidRPr="00893785">
        <w:rPr>
          <w:rFonts w:ascii="Palatino Linotype" w:hAnsi="Palatino Linotype" w:cs="Times New Roman"/>
          <w:sz w:val="24"/>
          <w:szCs w:val="24"/>
          <w:lang w:val="fr-FR"/>
        </w:rPr>
        <w:t>s</w:t>
      </w:r>
      <w:r w:rsidR="006B6834" w:rsidRPr="00893785">
        <w:rPr>
          <w:rFonts w:ascii="Palatino Linotype" w:hAnsi="Palatino Linotype" w:cs="Times New Roman"/>
          <w:sz w:val="24"/>
          <w:szCs w:val="24"/>
          <w:lang w:val="fr-FR"/>
        </w:rPr>
        <w:t xml:space="preserve"> de l’approche analytique de l’histoire de la philosophie, le philosophe médiéviste et logicien</w:t>
      </w:r>
      <w:r w:rsidR="006B6834" w:rsidRPr="00893785">
        <w:rPr>
          <w:rStyle w:val="Refdenotaalpie"/>
          <w:rFonts w:ascii="Palatino Linotype" w:hAnsi="Palatino Linotype" w:cs="Times New Roman"/>
          <w:sz w:val="24"/>
          <w:szCs w:val="24"/>
          <w:lang w:val="fr-FR"/>
        </w:rPr>
        <w:footnoteReference w:id="24"/>
      </w:r>
      <w:r w:rsidR="006B6834" w:rsidRPr="00893785">
        <w:rPr>
          <w:rFonts w:ascii="Palatino Linotype" w:hAnsi="Palatino Linotype" w:cs="Times New Roman"/>
          <w:sz w:val="24"/>
          <w:szCs w:val="24"/>
          <w:lang w:val="fr-FR"/>
        </w:rPr>
        <w:t xml:space="preserve"> Ernest Addison Moody</w:t>
      </w:r>
      <w:r w:rsidR="006B6834" w:rsidRPr="00893785">
        <w:rPr>
          <w:rStyle w:val="Refdenotaalpie"/>
          <w:rFonts w:ascii="Palatino Linotype" w:hAnsi="Palatino Linotype" w:cs="Times New Roman"/>
          <w:sz w:val="24"/>
          <w:szCs w:val="24"/>
          <w:lang w:val="fr-FR"/>
        </w:rPr>
        <w:footnoteReference w:id="25"/>
      </w:r>
      <w:r w:rsidR="006B6834" w:rsidRPr="00893785">
        <w:rPr>
          <w:rFonts w:ascii="Palatino Linotype" w:hAnsi="Palatino Linotype" w:cs="Times New Roman"/>
          <w:sz w:val="24"/>
          <w:szCs w:val="24"/>
          <w:lang w:val="fr-FR"/>
        </w:rPr>
        <w:t xml:space="preserve">  (1903-1975)</w:t>
      </w:r>
      <w:r w:rsidR="00AF4346" w:rsidRPr="00893785">
        <w:rPr>
          <w:rFonts w:ascii="Palatino Linotype" w:hAnsi="Palatino Linotype" w:cs="Times New Roman"/>
          <w:sz w:val="24"/>
          <w:szCs w:val="24"/>
          <w:lang w:val="fr-FR"/>
        </w:rPr>
        <w:t>,</w:t>
      </w:r>
      <w:r w:rsidR="006B6834" w:rsidRPr="00893785">
        <w:rPr>
          <w:rFonts w:ascii="Palatino Linotype" w:hAnsi="Palatino Linotype" w:cs="Times New Roman"/>
          <w:sz w:val="24"/>
          <w:szCs w:val="24"/>
          <w:lang w:val="fr-FR"/>
        </w:rPr>
        <w:t xml:space="preserve"> montrait déjà son intérêt pour la logique contemporaine en lien avec la philosophie médiévale lors de la rédaction de sa thèse intitulée </w:t>
      </w:r>
      <w:r w:rsidR="006B6834" w:rsidRPr="00893785">
        <w:rPr>
          <w:rFonts w:ascii="Palatino Linotype" w:hAnsi="Palatino Linotype" w:cs="Times New Roman"/>
          <w:i/>
          <w:sz w:val="24"/>
          <w:szCs w:val="24"/>
          <w:lang w:val="fr-FR"/>
        </w:rPr>
        <w:t xml:space="preserve">The Logic of William of Ockham </w:t>
      </w:r>
      <w:r w:rsidR="006B6834" w:rsidRPr="00893785">
        <w:rPr>
          <w:rFonts w:ascii="Palatino Linotype" w:hAnsi="Palatino Linotype" w:cs="Times New Roman"/>
          <w:sz w:val="24"/>
          <w:szCs w:val="24"/>
          <w:lang w:val="fr-FR"/>
        </w:rPr>
        <w:t xml:space="preserve">(1935). Dans </w:t>
      </w:r>
      <w:r w:rsidR="00EC4273" w:rsidRPr="00893785">
        <w:rPr>
          <w:rFonts w:ascii="Palatino Linotype" w:hAnsi="Palatino Linotype" w:cs="Times New Roman"/>
          <w:sz w:val="24"/>
          <w:szCs w:val="24"/>
          <w:lang w:val="fr-FR"/>
        </w:rPr>
        <w:t xml:space="preserve">la préface de </w:t>
      </w:r>
      <w:r w:rsidR="006B6834" w:rsidRPr="00893785">
        <w:rPr>
          <w:rFonts w:ascii="Palatino Linotype" w:hAnsi="Palatino Linotype" w:cs="Times New Roman"/>
          <w:sz w:val="24"/>
          <w:szCs w:val="24"/>
          <w:lang w:val="fr-FR"/>
        </w:rPr>
        <w:t xml:space="preserve">son livre </w:t>
      </w:r>
      <w:r w:rsidR="006B6834" w:rsidRPr="00893785">
        <w:rPr>
          <w:rFonts w:ascii="Palatino Linotype" w:hAnsi="Palatino Linotype" w:cs="Times New Roman"/>
          <w:i/>
          <w:sz w:val="24"/>
          <w:szCs w:val="24"/>
          <w:lang w:val="fr-FR"/>
        </w:rPr>
        <w:t xml:space="preserve">Truth and </w:t>
      </w:r>
      <w:proofErr w:type="spellStart"/>
      <w:r w:rsidR="006B6834" w:rsidRPr="00893785">
        <w:rPr>
          <w:rFonts w:ascii="Palatino Linotype" w:hAnsi="Palatino Linotype" w:cs="Times New Roman"/>
          <w:i/>
          <w:sz w:val="24"/>
          <w:szCs w:val="24"/>
          <w:lang w:val="fr-FR"/>
        </w:rPr>
        <w:t>Consequence</w:t>
      </w:r>
      <w:proofErr w:type="spellEnd"/>
      <w:r w:rsidR="006B6834" w:rsidRPr="00893785">
        <w:rPr>
          <w:rFonts w:ascii="Palatino Linotype" w:hAnsi="Palatino Linotype" w:cs="Times New Roman"/>
          <w:i/>
          <w:sz w:val="24"/>
          <w:szCs w:val="24"/>
          <w:lang w:val="fr-FR"/>
        </w:rPr>
        <w:t xml:space="preserve"> in </w:t>
      </w:r>
      <w:proofErr w:type="spellStart"/>
      <w:r w:rsidR="006B6834" w:rsidRPr="00893785">
        <w:rPr>
          <w:rFonts w:ascii="Palatino Linotype" w:hAnsi="Palatino Linotype" w:cs="Times New Roman"/>
          <w:i/>
          <w:sz w:val="24"/>
          <w:szCs w:val="24"/>
          <w:lang w:val="fr-FR"/>
        </w:rPr>
        <w:t>Mediaeval</w:t>
      </w:r>
      <w:proofErr w:type="spellEnd"/>
      <w:r w:rsidR="006B6834" w:rsidRPr="00893785">
        <w:rPr>
          <w:rFonts w:ascii="Palatino Linotype" w:hAnsi="Palatino Linotype" w:cs="Times New Roman"/>
          <w:i/>
          <w:sz w:val="24"/>
          <w:szCs w:val="24"/>
          <w:lang w:val="fr-FR"/>
        </w:rPr>
        <w:t xml:space="preserve"> </w:t>
      </w:r>
      <w:proofErr w:type="spellStart"/>
      <w:r w:rsidR="006B6834" w:rsidRPr="00893785">
        <w:rPr>
          <w:rFonts w:ascii="Palatino Linotype" w:hAnsi="Palatino Linotype" w:cs="Times New Roman"/>
          <w:i/>
          <w:sz w:val="24"/>
          <w:szCs w:val="24"/>
          <w:lang w:val="fr-FR"/>
        </w:rPr>
        <w:t>Logic</w:t>
      </w:r>
      <w:proofErr w:type="spellEnd"/>
      <w:r w:rsidR="006B6834" w:rsidRPr="00893785">
        <w:rPr>
          <w:rStyle w:val="Refdenotaalpie"/>
          <w:rFonts w:ascii="Palatino Linotype" w:hAnsi="Palatino Linotype" w:cs="Times New Roman"/>
          <w:i/>
          <w:sz w:val="24"/>
          <w:szCs w:val="24"/>
          <w:lang w:val="fr-FR"/>
        </w:rPr>
        <w:footnoteReference w:id="26"/>
      </w:r>
      <w:r w:rsidR="006B6834" w:rsidRPr="00893785">
        <w:rPr>
          <w:rFonts w:ascii="Palatino Linotype" w:hAnsi="Palatino Linotype" w:cs="Times New Roman"/>
          <w:sz w:val="24"/>
          <w:szCs w:val="24"/>
          <w:lang w:val="fr-FR"/>
        </w:rPr>
        <w:t xml:space="preserve"> (1953), l’auteur avoua</w:t>
      </w:r>
      <w:r w:rsidR="00EC4273" w:rsidRPr="00893785">
        <w:rPr>
          <w:rFonts w:ascii="Palatino Linotype" w:hAnsi="Palatino Linotype" w:cs="Times New Roman"/>
          <w:sz w:val="24"/>
          <w:szCs w:val="24"/>
          <w:lang w:val="fr-FR"/>
        </w:rPr>
        <w:t> :</w:t>
      </w:r>
      <w:r w:rsidR="006B6834" w:rsidRPr="00893785">
        <w:rPr>
          <w:rFonts w:ascii="Palatino Linotype" w:hAnsi="Palatino Linotype" w:cs="Times New Roman"/>
          <w:sz w:val="24"/>
          <w:szCs w:val="24"/>
          <w:lang w:val="fr-FR"/>
        </w:rPr>
        <w:t xml:space="preserve">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ind w:left="708"/>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L’étude qui suit […] représente la tentative d’un érudit médiéval – qui est seulement un amateur dans le domaine de la logique formelle contemporaine –, pour </w:t>
      </w:r>
      <w:r w:rsidRPr="00893785">
        <w:rPr>
          <w:rFonts w:ascii="Palatino Linotype" w:hAnsi="Palatino Linotype" w:cs="Times New Roman"/>
          <w:szCs w:val="24"/>
          <w:lang w:val="fr-FR"/>
        </w:rPr>
        <w:lastRenderedPageBreak/>
        <w:t>interpréter une partie de la richesse de la littérature logique du XIVe siècle. Tant la vaste étendue des écrits médiévaux dans la logique que les difficultés d’une comp</w:t>
      </w:r>
      <w:r w:rsidR="007F3011" w:rsidRPr="00893785">
        <w:rPr>
          <w:rFonts w:ascii="Palatino Linotype" w:hAnsi="Palatino Linotype" w:cs="Times New Roman"/>
          <w:szCs w:val="24"/>
          <w:lang w:val="fr-FR"/>
        </w:rPr>
        <w:t xml:space="preserve">réhension exacte de </w:t>
      </w:r>
      <w:r w:rsidR="00270CE3" w:rsidRPr="00893785">
        <w:rPr>
          <w:rFonts w:ascii="Palatino Linotype" w:hAnsi="Palatino Linotype" w:cs="Times New Roman"/>
          <w:szCs w:val="24"/>
          <w:lang w:val="fr-FR"/>
        </w:rPr>
        <w:t>leur</w:t>
      </w:r>
      <w:r w:rsidR="007F3011" w:rsidRPr="00893785">
        <w:rPr>
          <w:rFonts w:ascii="Palatino Linotype" w:hAnsi="Palatino Linotype" w:cs="Times New Roman"/>
          <w:szCs w:val="24"/>
          <w:lang w:val="fr-FR"/>
        </w:rPr>
        <w:t xml:space="preserve"> contenu</w:t>
      </w:r>
      <w:r w:rsidRPr="00893785">
        <w:rPr>
          <w:rFonts w:ascii="Palatino Linotype" w:hAnsi="Palatino Linotype" w:cs="Times New Roman"/>
          <w:szCs w:val="24"/>
          <w:lang w:val="fr-FR"/>
        </w:rPr>
        <w:t xml:space="preserve"> rendent la tâche de représenter cette logique dans un langage logique moderne d’une grande difficulté </w:t>
      </w:r>
      <w:r w:rsidRPr="00893785">
        <w:rPr>
          <w:rStyle w:val="Refdenotaalpie"/>
          <w:rFonts w:ascii="Palatino Linotype" w:hAnsi="Palatino Linotype" w:cs="Times New Roman"/>
          <w:szCs w:val="24"/>
          <w:lang w:val="fr-FR"/>
        </w:rPr>
        <w:footnoteReference w:id="27"/>
      </w:r>
      <w:r w:rsidRPr="00893785">
        <w:rPr>
          <w:rFonts w:ascii="Palatino Linotype" w:hAnsi="Palatino Linotype" w:cs="Times New Roman"/>
          <w:szCs w:val="24"/>
          <w:lang w:val="fr-FR"/>
        </w:rPr>
        <w:t>» (Moody 1953 : V).</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Moody nous montre deux aspects sans doute importants de l’approche analytique : </w:t>
      </w:r>
      <w:r w:rsidR="007F3011" w:rsidRPr="00893785">
        <w:rPr>
          <w:rFonts w:ascii="Palatino Linotype" w:hAnsi="Palatino Linotype" w:cs="Times New Roman"/>
          <w:sz w:val="24"/>
          <w:szCs w:val="24"/>
          <w:lang w:val="fr-FR"/>
        </w:rPr>
        <w:t xml:space="preserve">la découverte </w:t>
      </w:r>
      <w:r w:rsidR="0020749F" w:rsidRPr="00893785">
        <w:rPr>
          <w:rFonts w:ascii="Palatino Linotype" w:hAnsi="Palatino Linotype" w:cs="Times New Roman"/>
          <w:sz w:val="24"/>
          <w:szCs w:val="24"/>
          <w:lang w:val="fr-FR"/>
        </w:rPr>
        <w:t xml:space="preserve">d’un monde inexploré </w:t>
      </w:r>
      <w:r w:rsidR="007F3011" w:rsidRPr="00893785">
        <w:rPr>
          <w:rFonts w:ascii="Palatino Linotype" w:hAnsi="Palatino Linotype" w:cs="Times New Roman"/>
          <w:sz w:val="24"/>
          <w:szCs w:val="24"/>
          <w:lang w:val="fr-FR"/>
        </w:rPr>
        <w:t xml:space="preserve">et </w:t>
      </w:r>
      <w:r w:rsidRPr="00893785">
        <w:rPr>
          <w:rFonts w:ascii="Palatino Linotype" w:hAnsi="Palatino Linotype" w:cs="Times New Roman"/>
          <w:sz w:val="24"/>
          <w:szCs w:val="24"/>
          <w:lang w:val="fr-FR"/>
        </w:rPr>
        <w:t>l</w:t>
      </w:r>
      <w:r w:rsidR="0020749F" w:rsidRPr="00893785">
        <w:rPr>
          <w:rFonts w:ascii="Palatino Linotype" w:hAnsi="Palatino Linotype" w:cs="Times New Roman"/>
          <w:sz w:val="24"/>
          <w:szCs w:val="24"/>
          <w:lang w:val="fr-FR"/>
        </w:rPr>
        <w:t>a difficulté de l</w:t>
      </w:r>
      <w:r w:rsidRPr="00893785">
        <w:rPr>
          <w:rFonts w:ascii="Palatino Linotype" w:hAnsi="Palatino Linotype" w:cs="Times New Roman"/>
          <w:sz w:val="24"/>
          <w:szCs w:val="24"/>
          <w:lang w:val="fr-FR"/>
        </w:rPr>
        <w:t>’interprétation</w:t>
      </w:r>
      <w:r w:rsidR="0020749F" w:rsidRPr="00893785">
        <w:rPr>
          <w:rFonts w:ascii="Palatino Linotype" w:hAnsi="Palatino Linotype" w:cs="Times New Roman"/>
          <w:sz w:val="24"/>
          <w:szCs w:val="24"/>
          <w:lang w:val="fr-FR"/>
        </w:rPr>
        <w:t xml:space="preserve"> </w:t>
      </w:r>
      <w:r w:rsidR="00582652" w:rsidRPr="00893785">
        <w:rPr>
          <w:rFonts w:ascii="Palatino Linotype" w:hAnsi="Palatino Linotype" w:cs="Times New Roman"/>
          <w:sz w:val="24"/>
          <w:szCs w:val="24"/>
          <w:lang w:val="fr-FR"/>
        </w:rPr>
        <w:t xml:space="preserve">des textes anciens </w:t>
      </w:r>
      <w:r w:rsidR="0020749F" w:rsidRPr="00893785">
        <w:rPr>
          <w:rFonts w:ascii="Palatino Linotype" w:hAnsi="Palatino Linotype" w:cs="Times New Roman"/>
          <w:sz w:val="24"/>
          <w:szCs w:val="24"/>
          <w:lang w:val="fr-FR"/>
        </w:rPr>
        <w:t>pour un contemporain</w:t>
      </w:r>
      <w:r w:rsidRPr="00893785">
        <w:rPr>
          <w:rFonts w:ascii="Palatino Linotype" w:hAnsi="Palatino Linotype" w:cs="Times New Roman"/>
          <w:sz w:val="24"/>
          <w:szCs w:val="24"/>
          <w:lang w:val="fr-FR"/>
        </w:rPr>
        <w:t xml:space="preserve">. </w:t>
      </w:r>
      <w:r w:rsidR="00270CE3" w:rsidRPr="00893785">
        <w:rPr>
          <w:rFonts w:ascii="Palatino Linotype" w:hAnsi="Palatino Linotype" w:cs="Times New Roman"/>
          <w:sz w:val="24"/>
          <w:szCs w:val="24"/>
          <w:lang w:val="fr-FR"/>
        </w:rPr>
        <w:t>Il</w:t>
      </w:r>
      <w:r w:rsidRPr="00893785">
        <w:rPr>
          <w:rFonts w:ascii="Palatino Linotype" w:hAnsi="Palatino Linotype" w:cs="Times New Roman"/>
          <w:sz w:val="24"/>
          <w:szCs w:val="24"/>
          <w:lang w:val="fr-FR"/>
        </w:rPr>
        <w:t xml:space="preserve"> révèle </w:t>
      </w:r>
      <w:r w:rsidR="0020749F" w:rsidRPr="00893785">
        <w:rPr>
          <w:rFonts w:ascii="Palatino Linotype" w:hAnsi="Palatino Linotype" w:cs="Times New Roman"/>
          <w:sz w:val="24"/>
          <w:szCs w:val="24"/>
          <w:lang w:val="fr-FR"/>
        </w:rPr>
        <w:t xml:space="preserve">en outre </w:t>
      </w:r>
      <w:r w:rsidRPr="00893785">
        <w:rPr>
          <w:rFonts w:ascii="Palatino Linotype" w:hAnsi="Palatino Linotype" w:cs="Times New Roman"/>
          <w:sz w:val="24"/>
          <w:szCs w:val="24"/>
          <w:lang w:val="fr-FR"/>
        </w:rPr>
        <w:t>une caractéristique de l’approche analytique de l’hist</w:t>
      </w:r>
      <w:r w:rsidR="00E6660B" w:rsidRPr="00893785">
        <w:rPr>
          <w:rFonts w:ascii="Palatino Linotype" w:hAnsi="Palatino Linotype" w:cs="Times New Roman"/>
          <w:sz w:val="24"/>
          <w:szCs w:val="24"/>
          <w:lang w:val="fr-FR"/>
        </w:rPr>
        <w:t xml:space="preserve">oire de la philosophie, le fait qu’elle se soit </w:t>
      </w:r>
      <w:r w:rsidRPr="00893785">
        <w:rPr>
          <w:rFonts w:ascii="Palatino Linotype" w:hAnsi="Palatino Linotype" w:cs="Times New Roman"/>
          <w:sz w:val="24"/>
          <w:szCs w:val="24"/>
          <w:lang w:val="fr-FR"/>
        </w:rPr>
        <w:t>développée autour de deux disciplines : la logique et la philosophie analytique de la religion</w:t>
      </w:r>
      <w:r w:rsidRPr="00893785">
        <w:rPr>
          <w:rStyle w:val="Refdenotaalpie"/>
          <w:rFonts w:ascii="Palatino Linotype" w:hAnsi="Palatino Linotype" w:cs="Times New Roman"/>
          <w:sz w:val="24"/>
          <w:szCs w:val="24"/>
          <w:lang w:val="fr-FR"/>
        </w:rPr>
        <w:footnoteReference w:id="28"/>
      </w:r>
      <w:r w:rsidRPr="00893785">
        <w:rPr>
          <w:rFonts w:ascii="Palatino Linotype" w:hAnsi="Palatino Linotype" w:cs="Times New Roman"/>
          <w:sz w:val="24"/>
          <w:szCs w:val="24"/>
          <w:lang w:val="fr-FR"/>
        </w:rPr>
        <w:t xml:space="preserve"> – </w:t>
      </w:r>
      <w:r w:rsidR="00582652" w:rsidRPr="00893785">
        <w:rPr>
          <w:rFonts w:ascii="Palatino Linotype" w:hAnsi="Palatino Linotype" w:cs="Times New Roman"/>
          <w:sz w:val="24"/>
          <w:szCs w:val="24"/>
          <w:lang w:val="fr-FR"/>
        </w:rPr>
        <w:t xml:space="preserve">tant </w:t>
      </w:r>
      <w:r w:rsidRPr="00893785">
        <w:rPr>
          <w:rFonts w:ascii="Palatino Linotype" w:hAnsi="Palatino Linotype" w:cs="Times New Roman"/>
          <w:sz w:val="24"/>
          <w:szCs w:val="24"/>
          <w:lang w:val="fr-FR"/>
        </w:rPr>
        <w:t xml:space="preserve">dans la tradition austro-allemande et polonaise </w:t>
      </w:r>
      <w:r w:rsidR="00582652" w:rsidRPr="00893785">
        <w:rPr>
          <w:rFonts w:ascii="Palatino Linotype" w:hAnsi="Palatino Linotype" w:cs="Times New Roman"/>
          <w:sz w:val="24"/>
          <w:szCs w:val="24"/>
          <w:lang w:val="fr-FR"/>
        </w:rPr>
        <w:t>que</w:t>
      </w:r>
      <w:r w:rsidRPr="00893785">
        <w:rPr>
          <w:rFonts w:ascii="Palatino Linotype" w:hAnsi="Palatino Linotype" w:cs="Times New Roman"/>
          <w:sz w:val="24"/>
          <w:szCs w:val="24"/>
          <w:lang w:val="fr-FR"/>
        </w:rPr>
        <w:t xml:space="preserve"> dans la tradition anglaise. </w:t>
      </w:r>
    </w:p>
    <w:p w:rsidR="006B6834" w:rsidRPr="00893785" w:rsidRDefault="00582652"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Bien que nous puissions compter Moody parmi les premiers historiens de la philosophie à avoir fait le lien entre l’histoire de la philosophie et les travaux développés dans la philosophie analytique, d</w:t>
      </w:r>
      <w:r w:rsidR="006B6834" w:rsidRPr="00893785">
        <w:rPr>
          <w:rFonts w:ascii="Palatino Linotype" w:hAnsi="Palatino Linotype" w:cs="Times New Roman"/>
          <w:sz w:val="24"/>
          <w:szCs w:val="24"/>
          <w:lang w:val="fr-FR"/>
        </w:rPr>
        <w:t>ans le continent européen, Sir Anthony Kenny assista après son reto</w:t>
      </w:r>
      <w:r w:rsidRPr="00893785">
        <w:rPr>
          <w:rFonts w:ascii="Palatino Linotype" w:hAnsi="Palatino Linotype" w:cs="Times New Roman"/>
          <w:sz w:val="24"/>
          <w:szCs w:val="24"/>
          <w:lang w:val="fr-FR"/>
        </w:rPr>
        <w:t>ur de Rome à quelques cours d’Elizabeth</w:t>
      </w:r>
      <w:r w:rsidR="006B6834" w:rsidRPr="00893785">
        <w:rPr>
          <w:rFonts w:ascii="Palatino Linotype" w:hAnsi="Palatino Linotype" w:cs="Times New Roman"/>
          <w:sz w:val="24"/>
          <w:szCs w:val="24"/>
          <w:lang w:val="fr-FR"/>
        </w:rPr>
        <w:t xml:space="preserve"> Anscombe (</w:t>
      </w:r>
      <w:r w:rsidRPr="00893785">
        <w:rPr>
          <w:rFonts w:ascii="Palatino Linotype" w:hAnsi="Palatino Linotype" w:cs="Times New Roman"/>
          <w:sz w:val="24"/>
          <w:szCs w:val="24"/>
          <w:lang w:val="fr-FR"/>
        </w:rPr>
        <w:t>Kerr 2008 : 562), devenant</w:t>
      </w:r>
      <w:r w:rsidR="006B6834" w:rsidRPr="00893785">
        <w:rPr>
          <w:rFonts w:ascii="Palatino Linotype" w:hAnsi="Palatino Linotype" w:cs="Times New Roman"/>
          <w:sz w:val="24"/>
          <w:szCs w:val="24"/>
          <w:lang w:val="fr-FR"/>
        </w:rPr>
        <w:t xml:space="preserve"> par la suite proche d’elle et de son mari, le philosophe </w:t>
      </w:r>
      <w:r w:rsidRPr="00893785">
        <w:rPr>
          <w:rFonts w:ascii="Palatino Linotype" w:hAnsi="Palatino Linotype" w:cs="Times New Roman"/>
          <w:sz w:val="24"/>
          <w:szCs w:val="24"/>
          <w:lang w:val="fr-FR"/>
        </w:rPr>
        <w:t xml:space="preserve">anglais </w:t>
      </w:r>
      <w:r w:rsidR="006B6834" w:rsidRPr="00893785">
        <w:rPr>
          <w:rFonts w:ascii="Palatino Linotype" w:hAnsi="Palatino Linotype" w:cs="Times New Roman"/>
          <w:sz w:val="24"/>
          <w:szCs w:val="24"/>
          <w:lang w:val="fr-FR"/>
        </w:rPr>
        <w:t>Peter Thomas Geach. Anthony Kenny était le plus historien</w:t>
      </w:r>
      <w:r w:rsidR="006B6834" w:rsidRPr="00893785">
        <w:rPr>
          <w:rStyle w:val="Refdenotaalpie"/>
          <w:rFonts w:ascii="Palatino Linotype" w:hAnsi="Palatino Linotype" w:cs="Times New Roman"/>
          <w:sz w:val="24"/>
          <w:szCs w:val="24"/>
          <w:lang w:val="fr-FR"/>
        </w:rPr>
        <w:footnoteReference w:id="29"/>
      </w:r>
      <w:r w:rsidR="006B6834" w:rsidRPr="00893785">
        <w:rPr>
          <w:rFonts w:ascii="Palatino Linotype" w:hAnsi="Palatino Linotype" w:cs="Times New Roman"/>
          <w:sz w:val="24"/>
          <w:szCs w:val="24"/>
          <w:lang w:val="fr-FR"/>
        </w:rPr>
        <w:t xml:space="preserve"> des trois philosophes</w:t>
      </w:r>
      <w:r w:rsidR="006B6834" w:rsidRPr="00893785">
        <w:rPr>
          <w:rStyle w:val="Refdenotaalpie"/>
          <w:rFonts w:ascii="Palatino Linotype" w:hAnsi="Palatino Linotype" w:cs="Times New Roman"/>
          <w:sz w:val="24"/>
          <w:szCs w:val="24"/>
          <w:lang w:val="fr-FR"/>
        </w:rPr>
        <w:footnoteReference w:id="30"/>
      </w:r>
      <w:r w:rsidR="006B6834" w:rsidRPr="00893785">
        <w:rPr>
          <w:rFonts w:ascii="Palatino Linotype" w:hAnsi="Palatino Linotype" w:cs="Times New Roman"/>
          <w:sz w:val="24"/>
          <w:szCs w:val="24"/>
          <w:lang w:val="fr-FR"/>
        </w:rPr>
        <w:t xml:space="preserve"> et c’est sans doute </w:t>
      </w:r>
      <w:r w:rsidR="007F3011" w:rsidRPr="00893785">
        <w:rPr>
          <w:rFonts w:ascii="Palatino Linotype" w:hAnsi="Palatino Linotype" w:cs="Times New Roman"/>
          <w:sz w:val="24"/>
          <w:szCs w:val="24"/>
          <w:lang w:val="fr-FR"/>
        </w:rPr>
        <w:t>l’</w:t>
      </w:r>
      <w:r w:rsidR="006B6834" w:rsidRPr="00893785">
        <w:rPr>
          <w:rFonts w:ascii="Palatino Linotype" w:hAnsi="Palatino Linotype" w:cs="Times New Roman"/>
          <w:sz w:val="24"/>
          <w:szCs w:val="24"/>
          <w:lang w:val="fr-FR"/>
        </w:rPr>
        <w:t xml:space="preserve">une des </w:t>
      </w:r>
      <w:r w:rsidR="007F3011" w:rsidRPr="00893785">
        <w:rPr>
          <w:rFonts w:ascii="Palatino Linotype" w:hAnsi="Palatino Linotype" w:cs="Times New Roman"/>
          <w:sz w:val="24"/>
          <w:szCs w:val="24"/>
          <w:lang w:val="fr-FR"/>
        </w:rPr>
        <w:t xml:space="preserve">grandes figures </w:t>
      </w:r>
      <w:r w:rsidR="006B6834" w:rsidRPr="00893785">
        <w:rPr>
          <w:rFonts w:ascii="Palatino Linotype" w:hAnsi="Palatino Linotype" w:cs="Times New Roman"/>
          <w:sz w:val="24"/>
          <w:szCs w:val="24"/>
          <w:lang w:val="fr-FR"/>
        </w:rPr>
        <w:t xml:space="preserve">de l’approche analytique de l’histoire de la philosophie. Parmi ses travaux les plus importants en histoire de la philosophie, nous pouvons signaler : </w:t>
      </w:r>
      <w:r w:rsidR="006B6834" w:rsidRPr="00893785">
        <w:rPr>
          <w:rFonts w:ascii="Palatino Linotype" w:hAnsi="Palatino Linotype" w:cs="Times New Roman"/>
          <w:i/>
          <w:sz w:val="24"/>
          <w:szCs w:val="24"/>
          <w:lang w:val="fr-FR"/>
        </w:rPr>
        <w:t xml:space="preserve">Aquinas : A Collection of Critical </w:t>
      </w:r>
      <w:proofErr w:type="spellStart"/>
      <w:r w:rsidR="006B6834" w:rsidRPr="00893785">
        <w:rPr>
          <w:rFonts w:ascii="Palatino Linotype" w:hAnsi="Palatino Linotype" w:cs="Times New Roman"/>
          <w:i/>
          <w:sz w:val="24"/>
          <w:szCs w:val="24"/>
          <w:lang w:val="fr-FR"/>
        </w:rPr>
        <w:t>Essays</w:t>
      </w:r>
      <w:proofErr w:type="spellEnd"/>
      <w:r w:rsidR="006B6834" w:rsidRPr="00893785">
        <w:rPr>
          <w:rStyle w:val="Refdenotaalpie"/>
          <w:rFonts w:ascii="Palatino Linotype" w:hAnsi="Palatino Linotype" w:cs="Times New Roman"/>
          <w:sz w:val="24"/>
          <w:szCs w:val="24"/>
          <w:lang w:val="fr-FR"/>
        </w:rPr>
        <w:footnoteReference w:id="31"/>
      </w:r>
      <w:r w:rsidR="006B6834" w:rsidRPr="00893785">
        <w:rPr>
          <w:rFonts w:ascii="Palatino Linotype" w:hAnsi="Palatino Linotype" w:cs="Times New Roman"/>
          <w:sz w:val="24"/>
          <w:szCs w:val="24"/>
          <w:lang w:val="fr-FR"/>
        </w:rPr>
        <w:t xml:space="preserve">(1969), </w:t>
      </w:r>
      <w:r w:rsidR="006B6834" w:rsidRPr="00893785">
        <w:rPr>
          <w:rFonts w:ascii="Palatino Linotype" w:hAnsi="Palatino Linotype" w:cs="Times New Roman"/>
          <w:i/>
          <w:sz w:val="24"/>
          <w:szCs w:val="24"/>
          <w:lang w:val="fr-FR"/>
        </w:rPr>
        <w:lastRenderedPageBreak/>
        <w:t xml:space="preserve">The Five </w:t>
      </w:r>
      <w:proofErr w:type="spellStart"/>
      <w:r w:rsidR="006B6834" w:rsidRPr="00893785">
        <w:rPr>
          <w:rFonts w:ascii="Palatino Linotype" w:hAnsi="Palatino Linotype" w:cs="Times New Roman"/>
          <w:i/>
          <w:sz w:val="24"/>
          <w:szCs w:val="24"/>
          <w:lang w:val="fr-FR"/>
        </w:rPr>
        <w:t>Ways</w:t>
      </w:r>
      <w:proofErr w:type="spellEnd"/>
      <w:r w:rsidR="006B6834" w:rsidRPr="00893785">
        <w:rPr>
          <w:rFonts w:ascii="Palatino Linotype" w:hAnsi="Palatino Linotype" w:cs="Times New Roman"/>
          <w:i/>
          <w:sz w:val="24"/>
          <w:szCs w:val="24"/>
          <w:lang w:val="fr-FR"/>
        </w:rPr>
        <w:t>: St Thomas Aquinas’ Proof of God’s Existence</w:t>
      </w:r>
      <w:r w:rsidR="006B6834" w:rsidRPr="00893785">
        <w:rPr>
          <w:rFonts w:ascii="Palatino Linotype" w:hAnsi="Palatino Linotype" w:cs="Times New Roman"/>
          <w:sz w:val="24"/>
          <w:szCs w:val="24"/>
          <w:lang w:val="fr-FR"/>
        </w:rPr>
        <w:t xml:space="preserve"> [1969] (2003), </w:t>
      </w:r>
      <w:r w:rsidR="006B6834" w:rsidRPr="00893785">
        <w:rPr>
          <w:rFonts w:ascii="Palatino Linotype" w:hAnsi="Palatino Linotype" w:cs="Times New Roman"/>
          <w:i/>
          <w:sz w:val="24"/>
          <w:szCs w:val="24"/>
          <w:lang w:val="fr-FR"/>
        </w:rPr>
        <w:t xml:space="preserve">Aquinas on Mind </w:t>
      </w:r>
      <w:r w:rsidR="006B6834" w:rsidRPr="00893785">
        <w:rPr>
          <w:rFonts w:ascii="Palatino Linotype" w:hAnsi="Palatino Linotype" w:cs="Times New Roman"/>
          <w:sz w:val="24"/>
          <w:szCs w:val="24"/>
          <w:lang w:val="fr-FR"/>
        </w:rPr>
        <w:t>(1993)</w:t>
      </w:r>
      <w:r w:rsidR="006B6834" w:rsidRPr="00893785">
        <w:rPr>
          <w:rFonts w:ascii="Palatino Linotype" w:hAnsi="Palatino Linotype" w:cs="Times New Roman"/>
          <w:i/>
          <w:sz w:val="24"/>
          <w:szCs w:val="24"/>
          <w:lang w:val="fr-FR"/>
        </w:rPr>
        <w:t xml:space="preserve">, Essays on the Aristotelian Tradition </w:t>
      </w:r>
      <w:r w:rsidR="006B6834" w:rsidRPr="00893785">
        <w:rPr>
          <w:rFonts w:ascii="Palatino Linotype" w:hAnsi="Palatino Linotype" w:cs="Times New Roman"/>
          <w:sz w:val="24"/>
          <w:szCs w:val="24"/>
          <w:lang w:val="fr-FR"/>
        </w:rPr>
        <w:t>(2001)</w:t>
      </w:r>
      <w:r w:rsidR="006B6834" w:rsidRPr="00893785">
        <w:rPr>
          <w:rFonts w:ascii="Palatino Linotype" w:hAnsi="Palatino Linotype" w:cs="Times New Roman"/>
          <w:i/>
          <w:sz w:val="24"/>
          <w:szCs w:val="24"/>
          <w:lang w:val="fr-FR"/>
        </w:rPr>
        <w:t xml:space="preserve">, Aquinas on Being </w:t>
      </w:r>
      <w:r w:rsidR="006B6834" w:rsidRPr="00893785">
        <w:rPr>
          <w:rFonts w:ascii="Palatino Linotype" w:hAnsi="Palatino Linotype" w:cs="Times New Roman"/>
          <w:sz w:val="24"/>
          <w:szCs w:val="24"/>
          <w:lang w:val="fr-FR"/>
        </w:rPr>
        <w:t xml:space="preserve">(2002) et </w:t>
      </w:r>
      <w:r w:rsidR="006B6834" w:rsidRPr="00893785">
        <w:rPr>
          <w:rFonts w:ascii="Palatino Linotype" w:hAnsi="Palatino Linotype" w:cs="Times New Roman"/>
          <w:i/>
          <w:sz w:val="24"/>
          <w:szCs w:val="24"/>
          <w:lang w:val="fr-FR"/>
        </w:rPr>
        <w:t>From Empedocles to Wittgenstein</w:t>
      </w:r>
      <w:r w:rsidR="006B6834" w:rsidRPr="00893785">
        <w:rPr>
          <w:rFonts w:ascii="Palatino Linotype" w:hAnsi="Palatino Linotype" w:cs="Times New Roman"/>
          <w:sz w:val="24"/>
          <w:szCs w:val="24"/>
          <w:lang w:val="fr-FR"/>
        </w:rPr>
        <w:t xml:space="preserve"> (2008)</w:t>
      </w:r>
      <w:r w:rsidR="006B6834" w:rsidRPr="00893785">
        <w:rPr>
          <w:rStyle w:val="Refdenotaalpie"/>
          <w:rFonts w:ascii="Palatino Linotype" w:hAnsi="Palatino Linotype" w:cs="Times New Roman"/>
          <w:sz w:val="24"/>
          <w:szCs w:val="24"/>
          <w:lang w:val="fr-FR"/>
        </w:rPr>
        <w:footnoteReference w:id="32"/>
      </w:r>
      <w:r w:rsidR="006B6834" w:rsidRPr="00893785">
        <w:rPr>
          <w:rFonts w:ascii="Palatino Linotype" w:hAnsi="Palatino Linotype" w:cs="Times New Roman"/>
          <w:sz w:val="24"/>
          <w:szCs w:val="24"/>
          <w:lang w:val="fr-FR"/>
        </w:rPr>
        <w:t xml:space="preserve">. </w:t>
      </w:r>
    </w:p>
    <w:p w:rsidR="006B6834" w:rsidRPr="00893785" w:rsidRDefault="007F3011"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Son influence </w:t>
      </w:r>
      <w:r w:rsidR="006149DD" w:rsidRPr="00893785">
        <w:rPr>
          <w:rFonts w:ascii="Palatino Linotype" w:hAnsi="Palatino Linotype" w:cs="Times New Roman"/>
          <w:sz w:val="24"/>
          <w:szCs w:val="24"/>
          <w:lang w:val="fr-FR"/>
        </w:rPr>
        <w:t>se remarque</w:t>
      </w:r>
      <w:r w:rsidR="00DD5749" w:rsidRPr="00893785">
        <w:rPr>
          <w:rFonts w:ascii="Palatino Linotype" w:hAnsi="Palatino Linotype" w:cs="Times New Roman"/>
          <w:sz w:val="24"/>
          <w:szCs w:val="24"/>
          <w:lang w:val="fr-FR"/>
        </w:rPr>
        <w:t xml:space="preserve"> </w:t>
      </w:r>
      <w:r w:rsidR="002A7BDB" w:rsidRPr="00893785">
        <w:rPr>
          <w:rFonts w:ascii="Palatino Linotype" w:hAnsi="Palatino Linotype" w:cs="Times New Roman"/>
          <w:sz w:val="24"/>
          <w:szCs w:val="24"/>
          <w:lang w:val="fr-FR"/>
        </w:rPr>
        <w:t xml:space="preserve">sur différents </w:t>
      </w:r>
      <w:r w:rsidR="00DD5749" w:rsidRPr="00893785">
        <w:rPr>
          <w:rFonts w:ascii="Palatino Linotype" w:hAnsi="Palatino Linotype" w:cs="Times New Roman"/>
          <w:sz w:val="24"/>
          <w:szCs w:val="24"/>
          <w:lang w:val="fr-FR"/>
        </w:rPr>
        <w:t xml:space="preserve">travaux </w:t>
      </w:r>
      <w:r w:rsidR="00234DAB" w:rsidRPr="00893785">
        <w:rPr>
          <w:rFonts w:ascii="Palatino Linotype" w:hAnsi="Palatino Linotype" w:cs="Times New Roman"/>
          <w:sz w:val="24"/>
          <w:szCs w:val="24"/>
          <w:lang w:val="fr-FR"/>
        </w:rPr>
        <w:t>publi</w:t>
      </w:r>
      <w:r w:rsidR="00582652" w:rsidRPr="00893785">
        <w:rPr>
          <w:rFonts w:ascii="Palatino Linotype" w:hAnsi="Palatino Linotype" w:cs="Times New Roman"/>
          <w:sz w:val="24"/>
          <w:szCs w:val="24"/>
          <w:lang w:val="fr-FR"/>
        </w:rPr>
        <w:t>és dans les années 70-80</w:t>
      </w:r>
      <w:r w:rsidR="002A7BDB" w:rsidRPr="00893785">
        <w:rPr>
          <w:rFonts w:ascii="Palatino Linotype" w:hAnsi="Palatino Linotype" w:cs="Times New Roman"/>
          <w:sz w:val="24"/>
          <w:szCs w:val="24"/>
          <w:lang w:val="fr-FR"/>
        </w:rPr>
        <w:t xml:space="preserve">. </w:t>
      </w:r>
      <w:r w:rsidR="006B6834" w:rsidRPr="00893785">
        <w:rPr>
          <w:rFonts w:ascii="Palatino Linotype" w:hAnsi="Palatino Linotype" w:cs="Times New Roman"/>
          <w:sz w:val="24"/>
          <w:szCs w:val="24"/>
          <w:lang w:val="fr-FR"/>
        </w:rPr>
        <w:t xml:space="preserve">Anthony Kenny </w:t>
      </w:r>
      <w:r w:rsidR="00E6660B" w:rsidRPr="00893785">
        <w:rPr>
          <w:rFonts w:ascii="Palatino Linotype" w:hAnsi="Palatino Linotype" w:cs="Times New Roman"/>
          <w:sz w:val="24"/>
          <w:szCs w:val="24"/>
          <w:lang w:val="fr-FR"/>
        </w:rPr>
        <w:t>était</w:t>
      </w:r>
      <w:r w:rsidR="006B6834" w:rsidRPr="00893785">
        <w:rPr>
          <w:rFonts w:ascii="Palatino Linotype" w:hAnsi="Palatino Linotype" w:cs="Times New Roman"/>
          <w:sz w:val="24"/>
          <w:szCs w:val="24"/>
          <w:lang w:val="fr-FR"/>
        </w:rPr>
        <w:t xml:space="preserve"> </w:t>
      </w:r>
      <w:r w:rsidR="00DD5749" w:rsidRPr="00893785">
        <w:rPr>
          <w:rFonts w:ascii="Palatino Linotype" w:hAnsi="Palatino Linotype" w:cs="Times New Roman"/>
          <w:sz w:val="24"/>
          <w:szCs w:val="24"/>
          <w:lang w:val="fr-FR"/>
        </w:rPr>
        <w:t xml:space="preserve">en effet </w:t>
      </w:r>
      <w:r w:rsidR="006B6834" w:rsidRPr="00893785">
        <w:rPr>
          <w:rFonts w:ascii="Palatino Linotype" w:hAnsi="Palatino Linotype" w:cs="Times New Roman"/>
          <w:sz w:val="24"/>
          <w:szCs w:val="24"/>
          <w:lang w:val="fr-FR"/>
        </w:rPr>
        <w:t xml:space="preserve">à l’initiative de l’écriture du premier livre de Jonathan Barnes – </w:t>
      </w:r>
      <w:r w:rsidR="006B6834" w:rsidRPr="00893785">
        <w:rPr>
          <w:rFonts w:ascii="Palatino Linotype" w:hAnsi="Palatino Linotype" w:cs="Times New Roman"/>
          <w:i/>
          <w:sz w:val="24"/>
          <w:szCs w:val="24"/>
          <w:lang w:val="fr-FR"/>
        </w:rPr>
        <w:t>The Ontological Argument</w:t>
      </w:r>
      <w:r w:rsidR="006B6834" w:rsidRPr="00893785">
        <w:rPr>
          <w:rStyle w:val="Refdenotaalpie"/>
          <w:rFonts w:ascii="Palatino Linotype" w:hAnsi="Palatino Linotype" w:cs="Times New Roman"/>
          <w:i/>
          <w:sz w:val="24"/>
          <w:szCs w:val="24"/>
          <w:lang w:val="fr-FR"/>
        </w:rPr>
        <w:footnoteReference w:id="33"/>
      </w:r>
      <w:r w:rsidR="006B6834" w:rsidRPr="00893785">
        <w:rPr>
          <w:rFonts w:ascii="Palatino Linotype" w:hAnsi="Palatino Linotype" w:cs="Times New Roman"/>
          <w:sz w:val="24"/>
          <w:szCs w:val="24"/>
          <w:lang w:val="fr-FR"/>
        </w:rPr>
        <w:t xml:space="preserve"> (1972) – </w:t>
      </w:r>
      <w:r w:rsidR="00DD5749" w:rsidRPr="00893785">
        <w:rPr>
          <w:rFonts w:ascii="Palatino Linotype" w:hAnsi="Palatino Linotype" w:cs="Times New Roman"/>
          <w:sz w:val="24"/>
          <w:szCs w:val="24"/>
          <w:lang w:val="fr-FR"/>
        </w:rPr>
        <w:t>et fut</w:t>
      </w:r>
      <w:r w:rsidR="006B6834" w:rsidRPr="00893785">
        <w:rPr>
          <w:rFonts w:ascii="Palatino Linotype" w:hAnsi="Palatino Linotype" w:cs="Times New Roman"/>
          <w:sz w:val="24"/>
          <w:szCs w:val="24"/>
          <w:lang w:val="fr-FR"/>
        </w:rPr>
        <w:t xml:space="preserve"> l’un des coéditeurs avec Norman Kretzmann, Jan Pinborg et Eleonore Stump d’un ouvrage considéré comme le manifeste de l’approche analytique de la philosophie médiévale (</w:t>
      </w:r>
      <w:r w:rsidR="00DD5749" w:rsidRPr="00893785">
        <w:rPr>
          <w:rFonts w:ascii="Palatino Linotype" w:hAnsi="Palatino Linotype" w:cs="Times New Roman"/>
          <w:sz w:val="24"/>
          <w:szCs w:val="24"/>
          <w:lang w:val="fr-FR"/>
        </w:rPr>
        <w:t>Marenbon</w:t>
      </w:r>
      <w:r w:rsidR="00590B08" w:rsidRPr="00893785">
        <w:rPr>
          <w:rFonts w:ascii="Palatino Linotype" w:hAnsi="Palatino Linotype" w:cs="Times New Roman"/>
          <w:sz w:val="24"/>
          <w:szCs w:val="24"/>
          <w:lang w:val="fr-FR"/>
        </w:rPr>
        <w:t xml:space="preserve"> 1987 </w:t>
      </w:r>
      <w:r w:rsidR="00DD5749" w:rsidRPr="00893785">
        <w:rPr>
          <w:rFonts w:ascii="Palatino Linotype" w:hAnsi="Palatino Linotype" w:cs="Times New Roman"/>
          <w:sz w:val="24"/>
          <w:szCs w:val="24"/>
          <w:lang w:val="fr-FR"/>
        </w:rPr>
        <w:t>: 352) :</w:t>
      </w:r>
      <w:r w:rsidR="006B6834" w:rsidRPr="00893785">
        <w:rPr>
          <w:rFonts w:ascii="Palatino Linotype" w:hAnsi="Palatino Linotype" w:cs="Times New Roman"/>
          <w:sz w:val="24"/>
          <w:szCs w:val="24"/>
          <w:lang w:val="fr-FR"/>
        </w:rPr>
        <w:t xml:space="preserve"> </w:t>
      </w:r>
      <w:r w:rsidR="006B6834" w:rsidRPr="00893785">
        <w:rPr>
          <w:rFonts w:ascii="Palatino Linotype" w:hAnsi="Palatino Linotype" w:cs="Times New Roman"/>
          <w:i/>
          <w:sz w:val="24"/>
          <w:szCs w:val="24"/>
          <w:lang w:val="fr-FR"/>
        </w:rPr>
        <w:t xml:space="preserve">The Cambridge </w:t>
      </w:r>
      <w:proofErr w:type="spellStart"/>
      <w:r w:rsidR="006B6834" w:rsidRPr="00893785">
        <w:rPr>
          <w:rFonts w:ascii="Palatino Linotype" w:hAnsi="Palatino Linotype" w:cs="Times New Roman"/>
          <w:i/>
          <w:sz w:val="24"/>
          <w:szCs w:val="24"/>
          <w:lang w:val="fr-FR"/>
        </w:rPr>
        <w:t>History</w:t>
      </w:r>
      <w:proofErr w:type="spellEnd"/>
      <w:r w:rsidR="006B6834" w:rsidRPr="00893785">
        <w:rPr>
          <w:rFonts w:ascii="Palatino Linotype" w:hAnsi="Palatino Linotype" w:cs="Times New Roman"/>
          <w:i/>
          <w:sz w:val="24"/>
          <w:szCs w:val="24"/>
          <w:lang w:val="fr-FR"/>
        </w:rPr>
        <w:t xml:space="preserve"> of </w:t>
      </w:r>
      <w:proofErr w:type="spellStart"/>
      <w:r w:rsidR="006B6834" w:rsidRPr="00893785">
        <w:rPr>
          <w:rFonts w:ascii="Palatino Linotype" w:hAnsi="Palatino Linotype" w:cs="Times New Roman"/>
          <w:i/>
          <w:sz w:val="24"/>
          <w:szCs w:val="24"/>
          <w:lang w:val="fr-FR"/>
        </w:rPr>
        <w:t>Later</w:t>
      </w:r>
      <w:proofErr w:type="spellEnd"/>
      <w:r w:rsidR="006B6834" w:rsidRPr="00893785">
        <w:rPr>
          <w:rFonts w:ascii="Palatino Linotype" w:hAnsi="Palatino Linotype" w:cs="Times New Roman"/>
          <w:i/>
          <w:sz w:val="24"/>
          <w:szCs w:val="24"/>
          <w:lang w:val="fr-FR"/>
        </w:rPr>
        <w:t xml:space="preserve"> </w:t>
      </w:r>
      <w:proofErr w:type="spellStart"/>
      <w:r w:rsidR="006B6834" w:rsidRPr="00893785">
        <w:rPr>
          <w:rFonts w:ascii="Palatino Linotype" w:hAnsi="Palatino Linotype" w:cs="Times New Roman"/>
          <w:i/>
          <w:sz w:val="24"/>
          <w:szCs w:val="24"/>
          <w:lang w:val="fr-FR"/>
        </w:rPr>
        <w:t>Medieval</w:t>
      </w:r>
      <w:proofErr w:type="spellEnd"/>
      <w:r w:rsidR="006B6834" w:rsidRPr="00893785">
        <w:rPr>
          <w:rFonts w:ascii="Palatino Linotype" w:hAnsi="Palatino Linotype" w:cs="Times New Roman"/>
          <w:i/>
          <w:sz w:val="24"/>
          <w:szCs w:val="24"/>
          <w:lang w:val="fr-FR"/>
        </w:rPr>
        <w:t xml:space="preserve"> Philosophy</w:t>
      </w:r>
      <w:r w:rsidR="006B6834" w:rsidRPr="00893785">
        <w:rPr>
          <w:rStyle w:val="Refdenotaalpie"/>
          <w:rFonts w:ascii="Palatino Linotype" w:hAnsi="Palatino Linotype" w:cs="Times New Roman"/>
          <w:sz w:val="24"/>
          <w:szCs w:val="24"/>
          <w:lang w:val="fr-FR"/>
        </w:rPr>
        <w:footnoteReference w:id="34"/>
      </w:r>
      <w:r w:rsidR="006B6834" w:rsidRPr="00893785">
        <w:rPr>
          <w:rFonts w:ascii="Palatino Linotype" w:hAnsi="Palatino Linotype" w:cs="Times New Roman"/>
          <w:sz w:val="24"/>
          <w:szCs w:val="24"/>
          <w:lang w:val="fr-FR"/>
        </w:rPr>
        <w:t xml:space="preserve">. Nous pouvons noter la participation de plusieurs </w:t>
      </w:r>
      <w:r w:rsidR="00DD5749" w:rsidRPr="00893785">
        <w:rPr>
          <w:rFonts w:ascii="Palatino Linotype" w:hAnsi="Palatino Linotype" w:cs="Times New Roman"/>
          <w:sz w:val="24"/>
          <w:szCs w:val="24"/>
          <w:lang w:val="fr-FR"/>
        </w:rPr>
        <w:t>médiévistes faisant</w:t>
      </w:r>
      <w:r w:rsidR="006B6834" w:rsidRPr="00893785">
        <w:rPr>
          <w:rFonts w:ascii="Palatino Linotype" w:hAnsi="Palatino Linotype" w:cs="Times New Roman"/>
          <w:sz w:val="24"/>
          <w:szCs w:val="24"/>
          <w:lang w:val="fr-FR"/>
        </w:rPr>
        <w:t xml:space="preserve"> le rapprochement entre la philosophie analytique et l’histoire de la philosophie : Marilyn </w:t>
      </w:r>
      <w:proofErr w:type="spellStart"/>
      <w:r w:rsidR="006B6834" w:rsidRPr="00893785">
        <w:rPr>
          <w:rFonts w:ascii="Palatino Linotype" w:hAnsi="Palatino Linotype" w:cs="Times New Roman"/>
          <w:sz w:val="24"/>
          <w:szCs w:val="24"/>
          <w:lang w:val="fr-FR"/>
        </w:rPr>
        <w:t>McCord</w:t>
      </w:r>
      <w:proofErr w:type="spellEnd"/>
      <w:r w:rsidR="006B6834" w:rsidRPr="00893785">
        <w:rPr>
          <w:rFonts w:ascii="Palatino Linotype" w:hAnsi="Palatino Linotype" w:cs="Times New Roman"/>
          <w:sz w:val="24"/>
          <w:szCs w:val="24"/>
          <w:lang w:val="fr-FR"/>
        </w:rPr>
        <w:t xml:space="preserve"> Adams</w:t>
      </w:r>
      <w:r w:rsidR="006B6834" w:rsidRPr="00893785">
        <w:rPr>
          <w:rStyle w:val="Refdenotaalpie"/>
          <w:rFonts w:ascii="Palatino Linotype" w:hAnsi="Palatino Linotype" w:cs="Times New Roman"/>
          <w:sz w:val="24"/>
          <w:szCs w:val="24"/>
          <w:lang w:val="fr-FR"/>
        </w:rPr>
        <w:footnoteReference w:id="35"/>
      </w:r>
      <w:r w:rsidR="006B6834" w:rsidRPr="00893785">
        <w:rPr>
          <w:rFonts w:ascii="Palatino Linotype" w:hAnsi="Palatino Linotype" w:cs="Times New Roman"/>
          <w:sz w:val="24"/>
          <w:szCs w:val="24"/>
          <w:lang w:val="fr-FR"/>
        </w:rPr>
        <w:t xml:space="preserve">, Jonathan Barnes, Anthony Kenny, </w:t>
      </w:r>
      <w:proofErr w:type="spellStart"/>
      <w:r w:rsidR="006B6834" w:rsidRPr="00893785">
        <w:rPr>
          <w:rFonts w:ascii="Palatino Linotype" w:hAnsi="Palatino Linotype" w:cs="Times New Roman"/>
          <w:sz w:val="24"/>
          <w:szCs w:val="24"/>
          <w:lang w:val="fr-FR"/>
        </w:rPr>
        <w:t>Simo</w:t>
      </w:r>
      <w:proofErr w:type="spellEnd"/>
      <w:r w:rsidR="006B6834" w:rsidRPr="00893785">
        <w:rPr>
          <w:rFonts w:ascii="Palatino Linotype" w:hAnsi="Palatino Linotype" w:cs="Times New Roman"/>
          <w:sz w:val="24"/>
          <w:szCs w:val="24"/>
          <w:lang w:val="fr-FR"/>
        </w:rPr>
        <w:t xml:space="preserve"> </w:t>
      </w:r>
      <w:proofErr w:type="spellStart"/>
      <w:r w:rsidR="006B6834" w:rsidRPr="00893785">
        <w:rPr>
          <w:rFonts w:ascii="Palatino Linotype" w:hAnsi="Palatino Linotype" w:cs="Times New Roman"/>
          <w:sz w:val="24"/>
          <w:szCs w:val="24"/>
          <w:lang w:val="fr-FR"/>
        </w:rPr>
        <w:t>Knuuttila</w:t>
      </w:r>
      <w:proofErr w:type="spellEnd"/>
      <w:r w:rsidR="006B6834" w:rsidRPr="00893785">
        <w:rPr>
          <w:rFonts w:ascii="Palatino Linotype" w:hAnsi="Palatino Linotype" w:cs="Times New Roman"/>
          <w:sz w:val="24"/>
          <w:szCs w:val="24"/>
          <w:lang w:val="fr-FR"/>
        </w:rPr>
        <w:t xml:space="preserve">, Norman </w:t>
      </w:r>
      <w:proofErr w:type="spellStart"/>
      <w:r w:rsidR="006B6834" w:rsidRPr="00893785">
        <w:rPr>
          <w:rFonts w:ascii="Palatino Linotype" w:hAnsi="Palatino Linotype" w:cs="Times New Roman"/>
          <w:sz w:val="24"/>
          <w:szCs w:val="24"/>
          <w:lang w:val="fr-FR"/>
        </w:rPr>
        <w:t>Kretzmann</w:t>
      </w:r>
      <w:proofErr w:type="spellEnd"/>
      <w:r w:rsidR="006B6834" w:rsidRPr="00893785">
        <w:rPr>
          <w:rStyle w:val="Refdenotaalpie"/>
          <w:rFonts w:ascii="Palatino Linotype" w:hAnsi="Palatino Linotype" w:cs="Times New Roman"/>
          <w:sz w:val="24"/>
          <w:szCs w:val="24"/>
          <w:lang w:val="fr-FR"/>
        </w:rPr>
        <w:footnoteReference w:id="36"/>
      </w:r>
      <w:r w:rsidR="006B6834" w:rsidRPr="00893785">
        <w:rPr>
          <w:rFonts w:ascii="Palatino Linotype" w:hAnsi="Palatino Linotype" w:cs="Times New Roman"/>
          <w:sz w:val="24"/>
          <w:szCs w:val="24"/>
          <w:lang w:val="fr-FR"/>
        </w:rPr>
        <w:t xml:space="preserve">, Gabriel </w:t>
      </w:r>
      <w:proofErr w:type="spellStart"/>
      <w:r w:rsidR="006B6834" w:rsidRPr="00893785">
        <w:rPr>
          <w:rFonts w:ascii="Palatino Linotype" w:hAnsi="Palatino Linotype" w:cs="Times New Roman"/>
          <w:sz w:val="24"/>
          <w:szCs w:val="24"/>
          <w:lang w:val="fr-FR"/>
        </w:rPr>
        <w:t>Nuchelmans</w:t>
      </w:r>
      <w:proofErr w:type="spellEnd"/>
      <w:r w:rsidR="006B6834" w:rsidRPr="00893785">
        <w:rPr>
          <w:rStyle w:val="Refdenotaalpie"/>
          <w:rFonts w:ascii="Palatino Linotype" w:hAnsi="Palatino Linotype" w:cs="Times New Roman"/>
          <w:sz w:val="24"/>
          <w:szCs w:val="24"/>
          <w:lang w:val="fr-FR"/>
        </w:rPr>
        <w:footnoteReference w:id="37"/>
      </w:r>
      <w:r w:rsidR="006B6834" w:rsidRPr="00893785">
        <w:rPr>
          <w:rFonts w:ascii="Palatino Linotype" w:hAnsi="Palatino Linotype" w:cs="Times New Roman"/>
          <w:sz w:val="24"/>
          <w:szCs w:val="24"/>
          <w:lang w:val="fr-FR"/>
        </w:rPr>
        <w:t xml:space="preserve">, Paul Vincent </w:t>
      </w:r>
      <w:proofErr w:type="spellStart"/>
      <w:r w:rsidR="006B6834" w:rsidRPr="00893785">
        <w:rPr>
          <w:rFonts w:ascii="Palatino Linotype" w:hAnsi="Palatino Linotype" w:cs="Times New Roman"/>
          <w:sz w:val="24"/>
          <w:szCs w:val="24"/>
          <w:lang w:val="fr-FR"/>
        </w:rPr>
        <w:t>Spade</w:t>
      </w:r>
      <w:proofErr w:type="spellEnd"/>
      <w:r w:rsidR="006B6834" w:rsidRPr="00893785">
        <w:rPr>
          <w:rFonts w:ascii="Palatino Linotype" w:hAnsi="Palatino Linotype" w:cs="Times New Roman"/>
          <w:sz w:val="24"/>
          <w:szCs w:val="24"/>
          <w:lang w:val="fr-FR"/>
        </w:rPr>
        <w:t xml:space="preserve"> et Eleonore Stump</w:t>
      </w:r>
      <w:r w:rsidR="006B6834" w:rsidRPr="00893785">
        <w:rPr>
          <w:rStyle w:val="Refdenotaalpie"/>
          <w:rFonts w:ascii="Palatino Linotype" w:hAnsi="Palatino Linotype" w:cs="Times New Roman"/>
          <w:sz w:val="24"/>
          <w:szCs w:val="24"/>
          <w:lang w:val="fr-FR"/>
        </w:rPr>
        <w:footnoteReference w:id="38"/>
      </w:r>
      <w:r w:rsidR="006B6834" w:rsidRPr="00893785">
        <w:rPr>
          <w:rFonts w:ascii="Palatino Linotype" w:hAnsi="Palatino Linotype" w:cs="Times New Roman"/>
          <w:sz w:val="24"/>
          <w:szCs w:val="24"/>
          <w:lang w:val="fr-FR"/>
        </w:rPr>
        <w:t xml:space="preserve">. Ce </w:t>
      </w:r>
      <w:r w:rsidR="006B6834" w:rsidRPr="00893785">
        <w:rPr>
          <w:rFonts w:ascii="Palatino Linotype" w:hAnsi="Palatino Linotype" w:cs="Times New Roman"/>
          <w:i/>
          <w:sz w:val="24"/>
          <w:szCs w:val="24"/>
          <w:lang w:val="fr-FR"/>
        </w:rPr>
        <w:t xml:space="preserve">The Cambridge </w:t>
      </w:r>
      <w:proofErr w:type="spellStart"/>
      <w:r w:rsidR="006B6834" w:rsidRPr="00893785">
        <w:rPr>
          <w:rFonts w:ascii="Palatino Linotype" w:hAnsi="Palatino Linotype" w:cs="Times New Roman"/>
          <w:i/>
          <w:sz w:val="24"/>
          <w:szCs w:val="24"/>
          <w:lang w:val="fr-FR"/>
        </w:rPr>
        <w:t>History</w:t>
      </w:r>
      <w:proofErr w:type="spellEnd"/>
      <w:r w:rsidR="006B6834" w:rsidRPr="00893785">
        <w:rPr>
          <w:rFonts w:ascii="Palatino Linotype" w:hAnsi="Palatino Linotype" w:cs="Times New Roman"/>
          <w:sz w:val="24"/>
          <w:szCs w:val="24"/>
          <w:lang w:val="fr-FR"/>
        </w:rPr>
        <w:t xml:space="preserve">, se distingue de son prédécesseur, </w:t>
      </w:r>
      <w:r w:rsidR="006B6834" w:rsidRPr="00893785">
        <w:rPr>
          <w:rFonts w:ascii="Palatino Linotype" w:hAnsi="Palatino Linotype" w:cs="Times New Roman"/>
          <w:i/>
          <w:sz w:val="24"/>
          <w:szCs w:val="24"/>
          <w:lang w:val="fr-FR"/>
        </w:rPr>
        <w:t xml:space="preserve">The Cambridge </w:t>
      </w:r>
      <w:proofErr w:type="spellStart"/>
      <w:r w:rsidR="006B6834" w:rsidRPr="00893785">
        <w:rPr>
          <w:rFonts w:ascii="Palatino Linotype" w:hAnsi="Palatino Linotype" w:cs="Times New Roman"/>
          <w:i/>
          <w:sz w:val="24"/>
          <w:szCs w:val="24"/>
          <w:lang w:val="fr-FR"/>
        </w:rPr>
        <w:t>History</w:t>
      </w:r>
      <w:proofErr w:type="spellEnd"/>
      <w:r w:rsidR="006B6834" w:rsidRPr="00893785">
        <w:rPr>
          <w:rFonts w:ascii="Palatino Linotype" w:hAnsi="Palatino Linotype" w:cs="Times New Roman"/>
          <w:i/>
          <w:sz w:val="24"/>
          <w:szCs w:val="24"/>
          <w:lang w:val="fr-FR"/>
        </w:rPr>
        <w:t xml:space="preserve"> of </w:t>
      </w:r>
      <w:proofErr w:type="spellStart"/>
      <w:r w:rsidR="006B6834" w:rsidRPr="00893785">
        <w:rPr>
          <w:rFonts w:ascii="Palatino Linotype" w:hAnsi="Palatino Linotype" w:cs="Times New Roman"/>
          <w:i/>
          <w:sz w:val="24"/>
          <w:szCs w:val="24"/>
          <w:lang w:val="fr-FR"/>
        </w:rPr>
        <w:t>Later</w:t>
      </w:r>
      <w:proofErr w:type="spellEnd"/>
      <w:r w:rsidR="006B6834" w:rsidRPr="00893785">
        <w:rPr>
          <w:rFonts w:ascii="Palatino Linotype" w:hAnsi="Palatino Linotype" w:cs="Times New Roman"/>
          <w:i/>
          <w:sz w:val="24"/>
          <w:szCs w:val="24"/>
          <w:lang w:val="fr-FR"/>
        </w:rPr>
        <w:t xml:space="preserve"> Greek and </w:t>
      </w:r>
      <w:proofErr w:type="spellStart"/>
      <w:r w:rsidR="006B6834" w:rsidRPr="00893785">
        <w:rPr>
          <w:rFonts w:ascii="Palatino Linotype" w:hAnsi="Palatino Linotype" w:cs="Times New Roman"/>
          <w:i/>
          <w:sz w:val="24"/>
          <w:szCs w:val="24"/>
          <w:lang w:val="fr-FR"/>
        </w:rPr>
        <w:t>Early</w:t>
      </w:r>
      <w:proofErr w:type="spellEnd"/>
      <w:r w:rsidR="006B6834" w:rsidRPr="00893785">
        <w:rPr>
          <w:rFonts w:ascii="Palatino Linotype" w:hAnsi="Palatino Linotype" w:cs="Times New Roman"/>
          <w:i/>
          <w:sz w:val="24"/>
          <w:szCs w:val="24"/>
          <w:lang w:val="fr-FR"/>
        </w:rPr>
        <w:t xml:space="preserve"> </w:t>
      </w:r>
      <w:proofErr w:type="spellStart"/>
      <w:r w:rsidR="006B6834" w:rsidRPr="00893785">
        <w:rPr>
          <w:rFonts w:ascii="Palatino Linotype" w:hAnsi="Palatino Linotype" w:cs="Times New Roman"/>
          <w:i/>
          <w:sz w:val="24"/>
          <w:szCs w:val="24"/>
          <w:lang w:val="fr-FR"/>
        </w:rPr>
        <w:t>Medieval</w:t>
      </w:r>
      <w:proofErr w:type="spellEnd"/>
      <w:r w:rsidR="006B6834" w:rsidRPr="00893785">
        <w:rPr>
          <w:rFonts w:ascii="Palatino Linotype" w:hAnsi="Palatino Linotype" w:cs="Times New Roman"/>
          <w:i/>
          <w:sz w:val="24"/>
          <w:szCs w:val="24"/>
          <w:lang w:val="fr-FR"/>
        </w:rPr>
        <w:t xml:space="preserve"> </w:t>
      </w:r>
      <w:proofErr w:type="spellStart"/>
      <w:r w:rsidR="006B6834" w:rsidRPr="00893785">
        <w:rPr>
          <w:rFonts w:ascii="Palatino Linotype" w:hAnsi="Palatino Linotype" w:cs="Times New Roman"/>
          <w:i/>
          <w:sz w:val="24"/>
          <w:szCs w:val="24"/>
          <w:lang w:val="fr-FR"/>
        </w:rPr>
        <w:t>Philosophy</w:t>
      </w:r>
      <w:proofErr w:type="spellEnd"/>
      <w:r w:rsidR="006B6834" w:rsidRPr="00893785">
        <w:rPr>
          <w:rFonts w:ascii="Palatino Linotype" w:hAnsi="Palatino Linotype" w:cs="Times New Roman"/>
          <w:sz w:val="24"/>
          <w:szCs w:val="24"/>
          <w:lang w:val="fr-FR"/>
        </w:rPr>
        <w:t xml:space="preserve"> (1967), par l’objectif des éditeurs :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ind w:left="708"/>
        <w:jc w:val="both"/>
        <w:rPr>
          <w:rFonts w:ascii="Palatino Linotype" w:hAnsi="Palatino Linotype" w:cs="Times New Roman"/>
          <w:lang w:val="fr-FR"/>
        </w:rPr>
      </w:pPr>
      <w:r w:rsidRPr="00893785">
        <w:rPr>
          <w:rFonts w:ascii="Palatino Linotype" w:hAnsi="Palatino Linotype" w:cs="Times New Roman"/>
          <w:lang w:val="fr-FR"/>
        </w:rPr>
        <w:t xml:space="preserve">« En combinant les exigences les plus élevées de l’érudition </w:t>
      </w:r>
      <w:r w:rsidR="00AE0843" w:rsidRPr="00893785">
        <w:rPr>
          <w:rFonts w:ascii="Palatino Linotype" w:hAnsi="Palatino Linotype" w:cs="Times New Roman"/>
          <w:lang w:val="fr-FR"/>
        </w:rPr>
        <w:t>médiéviste</w:t>
      </w:r>
      <w:r w:rsidRPr="00893785">
        <w:rPr>
          <w:rFonts w:ascii="Palatino Linotype" w:hAnsi="Palatino Linotype" w:cs="Times New Roman"/>
          <w:lang w:val="fr-FR"/>
        </w:rPr>
        <w:t xml:space="preserve"> avec le respect pour les idées et les intérêts des philosophes contemporains, en particulier ceux qui travaillent dans la tradition analytique, nous espérons avoir présenté la philosophie médiévale dans une voie qui pourrait aider à mettre fin à l'ère durant laquelle la philosophie médiévale a été étudié</w:t>
      </w:r>
      <w:r w:rsidR="00435E3B" w:rsidRPr="00893785">
        <w:rPr>
          <w:rFonts w:ascii="Palatino Linotype" w:hAnsi="Palatino Linotype" w:cs="Times New Roman"/>
          <w:lang w:val="fr-FR"/>
        </w:rPr>
        <w:t>e</w:t>
      </w:r>
      <w:r w:rsidRPr="00893785">
        <w:rPr>
          <w:rFonts w:ascii="Palatino Linotype" w:hAnsi="Palatino Linotype" w:cs="Times New Roman"/>
          <w:lang w:val="fr-FR"/>
        </w:rPr>
        <w:t xml:space="preserve"> dans un ghetto philosophique, alors que de nombreux chercheurs en philosophie médiévale </w:t>
      </w:r>
      <w:r w:rsidR="00AE0843" w:rsidRPr="00893785">
        <w:rPr>
          <w:rFonts w:ascii="Palatino Linotype" w:hAnsi="Palatino Linotype" w:cs="Times New Roman"/>
          <w:lang w:val="fr-FR"/>
        </w:rPr>
        <w:t xml:space="preserve">sont </w:t>
      </w:r>
      <w:r w:rsidRPr="00893785">
        <w:rPr>
          <w:rFonts w:ascii="Palatino Linotype" w:hAnsi="Palatino Linotype" w:cs="Times New Roman"/>
          <w:lang w:val="fr-FR"/>
        </w:rPr>
        <w:t>peu familiarisés</w:t>
      </w:r>
      <w:r w:rsidR="00435E3B" w:rsidRPr="00893785">
        <w:rPr>
          <w:rFonts w:ascii="Palatino Linotype" w:hAnsi="Palatino Linotype" w:cs="Times New Roman"/>
          <w:lang w:val="fr-FR"/>
        </w:rPr>
        <w:t xml:space="preserve"> voire hostiles aux</w:t>
      </w:r>
      <w:r w:rsidRPr="00893785">
        <w:rPr>
          <w:rFonts w:ascii="Palatino Linotype" w:hAnsi="Palatino Linotype" w:cs="Times New Roman"/>
          <w:lang w:val="fr-FR"/>
        </w:rPr>
        <w:t xml:space="preserve"> développements philosophiques du XXe siècle et que la plus grande partie du travail contemporain en philosophie </w:t>
      </w:r>
      <w:r w:rsidR="00AE0843" w:rsidRPr="00893785">
        <w:rPr>
          <w:rFonts w:ascii="Palatino Linotype" w:hAnsi="Palatino Linotype" w:cs="Times New Roman"/>
          <w:lang w:val="fr-FR"/>
        </w:rPr>
        <w:t>se réalise</w:t>
      </w:r>
      <w:r w:rsidRPr="00893785">
        <w:rPr>
          <w:rFonts w:ascii="Palatino Linotype" w:hAnsi="Palatino Linotype" w:cs="Times New Roman"/>
          <w:lang w:val="fr-FR"/>
        </w:rPr>
        <w:t xml:space="preserve"> dans l'ignorance totale des réussites des </w:t>
      </w:r>
      <w:r w:rsidR="00AE0843" w:rsidRPr="00893785">
        <w:rPr>
          <w:rFonts w:ascii="Palatino Linotype" w:hAnsi="Palatino Linotype" w:cs="Times New Roman"/>
          <w:lang w:val="fr-FR"/>
        </w:rPr>
        <w:t>médiévistes</w:t>
      </w:r>
      <w:r w:rsidRPr="00893785">
        <w:rPr>
          <w:rFonts w:ascii="Palatino Linotype" w:hAnsi="Palatino Linotype" w:cs="Times New Roman"/>
          <w:lang w:val="fr-FR"/>
        </w:rPr>
        <w:t xml:space="preserve"> sur les mêmes thèmes. Un de nos objectifs consiste à aider à faire de </w:t>
      </w:r>
      <w:r w:rsidRPr="00893785">
        <w:rPr>
          <w:rFonts w:ascii="Palatino Linotype" w:hAnsi="Palatino Linotype" w:cs="Times New Roman"/>
          <w:lang w:val="fr-FR"/>
        </w:rPr>
        <w:lastRenderedPageBreak/>
        <w:t xml:space="preserve">l'activité de la philosophie contemporaine une continuité intellectuelle avec la philosophie médiévale, </w:t>
      </w:r>
      <w:r w:rsidR="00435E3B" w:rsidRPr="00893785">
        <w:rPr>
          <w:rFonts w:ascii="Palatino Linotype" w:hAnsi="Palatino Linotype" w:cs="Times New Roman"/>
          <w:lang w:val="fr-FR"/>
        </w:rPr>
        <w:t>comme c’</w:t>
      </w:r>
      <w:r w:rsidRPr="00893785">
        <w:rPr>
          <w:rFonts w:ascii="Palatino Linotype" w:hAnsi="Palatino Linotype" w:cs="Times New Roman"/>
          <w:lang w:val="fr-FR"/>
        </w:rPr>
        <w:t xml:space="preserve">est déjà fait avec la philosophie antique. Cette relation a clairement bénéficié </w:t>
      </w:r>
      <w:r w:rsidR="001D34A6" w:rsidRPr="00893785">
        <w:rPr>
          <w:rFonts w:ascii="Palatino Linotype" w:hAnsi="Palatino Linotype" w:cs="Times New Roman"/>
          <w:lang w:val="fr-FR"/>
        </w:rPr>
        <w:t>de</w:t>
      </w:r>
      <w:r w:rsidRPr="00893785">
        <w:rPr>
          <w:rFonts w:ascii="Palatino Linotype" w:hAnsi="Palatino Linotype" w:cs="Times New Roman"/>
          <w:lang w:val="fr-FR"/>
        </w:rPr>
        <w:t xml:space="preserve"> l'érudition philosophique sur la philosophie antique que </w:t>
      </w:r>
      <w:r w:rsidR="001D34A6" w:rsidRPr="00893785">
        <w:rPr>
          <w:rFonts w:ascii="Palatino Linotype" w:hAnsi="Palatino Linotype" w:cs="Times New Roman"/>
          <w:lang w:val="fr-FR"/>
        </w:rPr>
        <w:t xml:space="preserve">du </w:t>
      </w:r>
      <w:r w:rsidRPr="00893785">
        <w:rPr>
          <w:rFonts w:ascii="Palatino Linotype" w:hAnsi="Palatino Linotype" w:cs="Times New Roman"/>
          <w:lang w:val="fr-FR"/>
        </w:rPr>
        <w:t xml:space="preserve">travail contemporain en philosophie, et nous espérons entretenir une relation similaire mutuellement bénéfique entre la philosophie médiévale et la philosophie contemporaine </w:t>
      </w:r>
      <w:r w:rsidRPr="00893785">
        <w:rPr>
          <w:rStyle w:val="Refdenotaalpie"/>
          <w:rFonts w:ascii="Palatino Linotype" w:hAnsi="Palatino Linotype" w:cs="Times New Roman"/>
          <w:lang w:val="fr-FR"/>
        </w:rPr>
        <w:footnoteReference w:id="39"/>
      </w:r>
      <w:r w:rsidRPr="00893785">
        <w:rPr>
          <w:rFonts w:ascii="Palatino Linotype" w:hAnsi="Palatino Linotype" w:cs="Times New Roman"/>
          <w:lang w:val="fr-FR"/>
        </w:rPr>
        <w:t>» (Kretzmann 1982 : 3).</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p>
    <w:p w:rsidR="006B6834" w:rsidRPr="00893785" w:rsidRDefault="00AE0843" w:rsidP="003871B7">
      <w:pPr>
        <w:pStyle w:val="Sinespaciado"/>
        <w:spacing w:line="276" w:lineRule="auto"/>
        <w:jc w:val="both"/>
        <w:rPr>
          <w:rFonts w:ascii="Palatino Linotype" w:hAnsi="Palatino Linotype" w:cs="Times New Roman"/>
          <w:sz w:val="28"/>
          <w:szCs w:val="24"/>
          <w:lang w:val="fr-FR"/>
        </w:rPr>
      </w:pPr>
      <w:r w:rsidRPr="00893785">
        <w:rPr>
          <w:rFonts w:ascii="Palatino Linotype" w:hAnsi="Palatino Linotype" w:cs="Times New Roman"/>
          <w:sz w:val="24"/>
          <w:lang w:val="fr-FR"/>
        </w:rPr>
        <w:t>L’intention des auteurs e</w:t>
      </w:r>
      <w:r w:rsidR="001D34A6" w:rsidRPr="00893785">
        <w:rPr>
          <w:rFonts w:ascii="Palatino Linotype" w:hAnsi="Palatino Linotype" w:cs="Times New Roman"/>
          <w:sz w:val="24"/>
          <w:lang w:val="fr-FR"/>
        </w:rPr>
        <w:t>s</w:t>
      </w:r>
      <w:r w:rsidRPr="00893785">
        <w:rPr>
          <w:rFonts w:ascii="Palatino Linotype" w:hAnsi="Palatino Linotype" w:cs="Times New Roman"/>
          <w:sz w:val="24"/>
          <w:lang w:val="fr-FR"/>
        </w:rPr>
        <w:t>t de mettre en relief une relation</w:t>
      </w:r>
      <w:r w:rsidR="00234DAB" w:rsidRPr="00893785">
        <w:rPr>
          <w:rFonts w:ascii="Palatino Linotype" w:hAnsi="Palatino Linotype" w:cs="Times New Roman"/>
          <w:sz w:val="24"/>
          <w:lang w:val="fr-FR"/>
        </w:rPr>
        <w:t xml:space="preserve"> </w:t>
      </w:r>
      <w:r w:rsidR="001D34A6" w:rsidRPr="00893785">
        <w:rPr>
          <w:rFonts w:ascii="Palatino Linotype" w:hAnsi="Palatino Linotype" w:cs="Times New Roman"/>
          <w:sz w:val="24"/>
          <w:lang w:val="fr-FR"/>
        </w:rPr>
        <w:t>souvent</w:t>
      </w:r>
      <w:r w:rsidRPr="00893785">
        <w:rPr>
          <w:rFonts w:ascii="Palatino Linotype" w:hAnsi="Palatino Linotype" w:cs="Times New Roman"/>
          <w:sz w:val="24"/>
          <w:lang w:val="fr-FR"/>
        </w:rPr>
        <w:t xml:space="preserve"> inaperçue</w:t>
      </w:r>
      <w:r w:rsidR="00234DAB" w:rsidRPr="00893785">
        <w:rPr>
          <w:rFonts w:ascii="Palatino Linotype" w:hAnsi="Palatino Linotype" w:cs="Times New Roman"/>
          <w:sz w:val="24"/>
          <w:lang w:val="fr-FR"/>
        </w:rPr>
        <w:t>,</w:t>
      </w:r>
      <w:r w:rsidRPr="00893785">
        <w:rPr>
          <w:rFonts w:ascii="Palatino Linotype" w:hAnsi="Palatino Linotype" w:cs="Times New Roman"/>
          <w:sz w:val="24"/>
          <w:lang w:val="fr-FR"/>
        </w:rPr>
        <w:t xml:space="preserve"> tant par les étudiants de l’histoire de la philosophie que par les étudiants dans de cursus de </w:t>
      </w:r>
      <w:r w:rsidR="00234DAB" w:rsidRPr="00893785">
        <w:rPr>
          <w:rFonts w:ascii="Palatino Linotype" w:hAnsi="Palatino Linotype" w:cs="Times New Roman"/>
          <w:sz w:val="24"/>
          <w:lang w:val="fr-FR"/>
        </w:rPr>
        <w:t xml:space="preserve">la </w:t>
      </w:r>
      <w:r w:rsidRPr="00893785">
        <w:rPr>
          <w:rFonts w:ascii="Palatino Linotype" w:hAnsi="Palatino Linotype" w:cs="Times New Roman"/>
          <w:sz w:val="24"/>
          <w:lang w:val="fr-FR"/>
        </w:rPr>
        <w:t>philosophie analytique.</w:t>
      </w:r>
      <w:r w:rsidR="0024522E" w:rsidRPr="00893785">
        <w:rPr>
          <w:rFonts w:ascii="Palatino Linotype" w:hAnsi="Palatino Linotype" w:cs="Times New Roman"/>
          <w:sz w:val="24"/>
          <w:lang w:val="fr-FR"/>
        </w:rPr>
        <w:t xml:space="preserve"> C’est la première fois qu’on voit apparaître un texte servant de manifeste à une approche novat</w:t>
      </w:r>
      <w:r w:rsidR="001D34A6" w:rsidRPr="00893785">
        <w:rPr>
          <w:rFonts w:ascii="Palatino Linotype" w:hAnsi="Palatino Linotype" w:cs="Times New Roman"/>
          <w:sz w:val="24"/>
          <w:lang w:val="fr-FR"/>
        </w:rPr>
        <w:t>rice</w:t>
      </w:r>
      <w:r w:rsidR="0024522E" w:rsidRPr="00893785">
        <w:rPr>
          <w:rFonts w:ascii="Palatino Linotype" w:hAnsi="Palatino Linotype" w:cs="Times New Roman"/>
          <w:sz w:val="24"/>
          <w:lang w:val="fr-FR"/>
        </w:rPr>
        <w:t>. Il est possible d’affirmer que l</w:t>
      </w:r>
      <w:r w:rsidR="006B6834" w:rsidRPr="00893785">
        <w:rPr>
          <w:rFonts w:ascii="Palatino Linotype" w:hAnsi="Palatino Linotype" w:cs="Times New Roman"/>
          <w:sz w:val="24"/>
          <w:lang w:val="fr-FR"/>
        </w:rPr>
        <w:t xml:space="preserve">’approche analytique de la philosophie médiévale s’est donc développée autour de trois figures : Kretzmann aux États-Unis, Kenny en </w:t>
      </w:r>
      <w:r w:rsidR="002A7BDB" w:rsidRPr="00893785">
        <w:rPr>
          <w:rFonts w:ascii="Palatino Linotype" w:hAnsi="Palatino Linotype" w:cs="Times New Roman"/>
          <w:sz w:val="24"/>
          <w:lang w:val="fr-FR"/>
        </w:rPr>
        <w:t>Angleterre</w:t>
      </w:r>
      <w:r w:rsidR="006B6834" w:rsidRPr="00893785">
        <w:rPr>
          <w:rFonts w:ascii="Palatino Linotype" w:hAnsi="Palatino Linotype" w:cs="Times New Roman"/>
          <w:sz w:val="24"/>
          <w:lang w:val="fr-FR"/>
        </w:rPr>
        <w:t xml:space="preserve"> et </w:t>
      </w:r>
      <w:proofErr w:type="spellStart"/>
      <w:r w:rsidR="006B6834" w:rsidRPr="00893785">
        <w:rPr>
          <w:rFonts w:ascii="Palatino Linotype" w:hAnsi="Palatino Linotype" w:cs="Times New Roman"/>
          <w:sz w:val="24"/>
          <w:lang w:val="fr-FR"/>
        </w:rPr>
        <w:t>Pinborg</w:t>
      </w:r>
      <w:proofErr w:type="spellEnd"/>
      <w:r w:rsidR="006B6834" w:rsidRPr="00893785">
        <w:rPr>
          <w:rStyle w:val="Refdenotaalpie"/>
          <w:rFonts w:ascii="Palatino Linotype" w:hAnsi="Palatino Linotype" w:cs="Times New Roman"/>
          <w:sz w:val="24"/>
          <w:lang w:val="fr-FR"/>
        </w:rPr>
        <w:footnoteReference w:id="40"/>
      </w:r>
      <w:r w:rsidR="006B6834" w:rsidRPr="00893785">
        <w:rPr>
          <w:rFonts w:ascii="Palatino Linotype" w:hAnsi="Palatino Linotype" w:cs="Times New Roman"/>
          <w:sz w:val="24"/>
          <w:lang w:val="fr-FR"/>
        </w:rPr>
        <w:t xml:space="preserve"> </w:t>
      </w:r>
      <w:r w:rsidR="001D34A6" w:rsidRPr="00893785">
        <w:rPr>
          <w:rFonts w:ascii="Palatino Linotype" w:hAnsi="Palatino Linotype" w:cs="Times New Roman"/>
          <w:sz w:val="24"/>
          <w:lang w:val="fr-FR"/>
        </w:rPr>
        <w:t>au</w:t>
      </w:r>
      <w:r w:rsidR="006B6834" w:rsidRPr="00893785">
        <w:rPr>
          <w:rFonts w:ascii="Palatino Linotype" w:hAnsi="Palatino Linotype" w:cs="Times New Roman"/>
          <w:sz w:val="24"/>
          <w:lang w:val="fr-FR"/>
        </w:rPr>
        <w:t xml:space="preserve"> </w:t>
      </w:r>
      <w:r w:rsidR="002A7BDB" w:rsidRPr="00893785">
        <w:rPr>
          <w:rFonts w:ascii="Palatino Linotype" w:hAnsi="Palatino Linotype" w:cs="Times New Roman"/>
          <w:sz w:val="24"/>
          <w:lang w:val="fr-FR"/>
        </w:rPr>
        <w:t>Danemark</w:t>
      </w:r>
      <w:r w:rsidR="006B6834" w:rsidRPr="00893785">
        <w:rPr>
          <w:rFonts w:ascii="Palatino Linotype" w:hAnsi="Palatino Linotype" w:cs="Times New Roman"/>
          <w:sz w:val="24"/>
          <w:lang w:val="fr-FR"/>
        </w:rPr>
        <w:t>.</w:t>
      </w:r>
    </w:p>
    <w:p w:rsidR="006B6834" w:rsidRPr="00893785" w:rsidRDefault="002A7BDB"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Lié au travail d’Anthony Kenny, no</w:t>
      </w:r>
      <w:r w:rsidR="00C61810" w:rsidRPr="00893785">
        <w:rPr>
          <w:rFonts w:ascii="Palatino Linotype" w:hAnsi="Palatino Linotype" w:cs="Times New Roman"/>
          <w:sz w:val="24"/>
          <w:szCs w:val="24"/>
          <w:lang w:val="fr-FR"/>
        </w:rPr>
        <w:t>tons d’abord</w:t>
      </w:r>
      <w:r w:rsidRPr="00893785">
        <w:rPr>
          <w:rFonts w:ascii="Palatino Linotype" w:hAnsi="Palatino Linotype" w:cs="Times New Roman"/>
          <w:sz w:val="24"/>
          <w:szCs w:val="24"/>
          <w:lang w:val="fr-FR"/>
        </w:rPr>
        <w:t xml:space="preserve"> l</w:t>
      </w:r>
      <w:r w:rsidR="006B6834" w:rsidRPr="00893785">
        <w:rPr>
          <w:rFonts w:ascii="Palatino Linotype" w:hAnsi="Palatino Linotype" w:cs="Times New Roman"/>
          <w:sz w:val="24"/>
          <w:szCs w:val="24"/>
          <w:lang w:val="fr-FR"/>
        </w:rPr>
        <w:t xml:space="preserve">e travail modeste mais </w:t>
      </w:r>
      <w:r w:rsidR="00C61810" w:rsidRPr="00893785">
        <w:rPr>
          <w:rFonts w:ascii="Palatino Linotype" w:hAnsi="Palatino Linotype" w:cs="Times New Roman"/>
          <w:sz w:val="24"/>
          <w:szCs w:val="24"/>
          <w:lang w:val="fr-FR"/>
        </w:rPr>
        <w:t>important</w:t>
      </w:r>
      <w:r w:rsidR="006B6834" w:rsidRPr="00893785">
        <w:rPr>
          <w:rFonts w:ascii="Palatino Linotype" w:hAnsi="Palatino Linotype" w:cs="Times New Roman"/>
          <w:sz w:val="24"/>
          <w:szCs w:val="24"/>
          <w:lang w:val="fr-FR"/>
        </w:rPr>
        <w:t xml:space="preserve"> de Gertrude Elizabeth Margaret Anscombe et Peter </w:t>
      </w:r>
      <w:r w:rsidR="00FF4704" w:rsidRPr="00893785">
        <w:rPr>
          <w:rFonts w:ascii="Palatino Linotype" w:hAnsi="Palatino Linotype" w:cs="Times New Roman"/>
          <w:sz w:val="24"/>
          <w:szCs w:val="24"/>
          <w:lang w:val="fr-FR"/>
        </w:rPr>
        <w:t xml:space="preserve">Geach. Leur ouvrage </w:t>
      </w:r>
      <w:r w:rsidR="006B6834" w:rsidRPr="00893785">
        <w:rPr>
          <w:rFonts w:ascii="Palatino Linotype" w:hAnsi="Palatino Linotype" w:cs="Times New Roman"/>
          <w:i/>
          <w:sz w:val="24"/>
          <w:szCs w:val="24"/>
          <w:lang w:val="fr-FR"/>
        </w:rPr>
        <w:t>Trois philosophes, Aristote</w:t>
      </w:r>
      <w:r w:rsidR="006B6834" w:rsidRPr="00893785">
        <w:rPr>
          <w:rStyle w:val="Refdenotaalpie"/>
          <w:rFonts w:ascii="Palatino Linotype" w:hAnsi="Palatino Linotype" w:cs="Times New Roman"/>
          <w:sz w:val="24"/>
          <w:szCs w:val="24"/>
          <w:lang w:val="fr-FR"/>
        </w:rPr>
        <w:footnoteReference w:id="41"/>
      </w:r>
      <w:r w:rsidR="006B6834" w:rsidRPr="00893785">
        <w:rPr>
          <w:rFonts w:ascii="Palatino Linotype" w:hAnsi="Palatino Linotype" w:cs="Times New Roman"/>
          <w:i/>
          <w:sz w:val="24"/>
          <w:szCs w:val="24"/>
          <w:lang w:val="fr-FR"/>
        </w:rPr>
        <w:t>, Thomas, Frege</w:t>
      </w:r>
      <w:r w:rsidRPr="00893785">
        <w:rPr>
          <w:rFonts w:ascii="Palatino Linotype" w:hAnsi="Palatino Linotype" w:cs="Times New Roman"/>
          <w:sz w:val="24"/>
          <w:szCs w:val="24"/>
          <w:lang w:val="fr-FR"/>
        </w:rPr>
        <w:t xml:space="preserve"> [1961] (2014)</w:t>
      </w:r>
      <w:r w:rsidR="00FF4704" w:rsidRPr="00893785">
        <w:rPr>
          <w:rFonts w:ascii="Palatino Linotype" w:hAnsi="Palatino Linotype" w:cs="Times New Roman"/>
          <w:sz w:val="24"/>
          <w:szCs w:val="24"/>
          <w:lang w:val="fr-FR"/>
        </w:rPr>
        <w:t xml:space="preserve"> </w:t>
      </w:r>
      <w:r w:rsidRPr="00893785">
        <w:rPr>
          <w:rFonts w:ascii="Palatino Linotype" w:hAnsi="Palatino Linotype" w:cs="Times New Roman"/>
          <w:sz w:val="24"/>
          <w:szCs w:val="24"/>
          <w:lang w:val="fr-FR"/>
        </w:rPr>
        <w:t xml:space="preserve">peut être </w:t>
      </w:r>
      <w:r w:rsidR="006B6834" w:rsidRPr="00893785">
        <w:rPr>
          <w:rFonts w:ascii="Palatino Linotype" w:hAnsi="Palatino Linotype" w:cs="Times New Roman"/>
          <w:sz w:val="24"/>
          <w:szCs w:val="24"/>
          <w:lang w:val="fr-FR"/>
        </w:rPr>
        <w:t xml:space="preserve">considéré comme un classique de l’histoire de la philosophie dans une approche que nous pouvons appeler aussi « analytique ». Frédéric Nef souligne à propos de ce livre que : </w:t>
      </w:r>
    </w:p>
    <w:p w:rsidR="006B6834" w:rsidRPr="00893785" w:rsidRDefault="006B6834" w:rsidP="003871B7">
      <w:pPr>
        <w:pStyle w:val="Sinespaciado"/>
        <w:spacing w:line="276" w:lineRule="auto"/>
        <w:ind w:left="708"/>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ind w:left="708"/>
        <w:jc w:val="both"/>
        <w:rPr>
          <w:rFonts w:ascii="Palatino Linotype" w:hAnsi="Palatino Linotype" w:cs="Times New Roman"/>
          <w:szCs w:val="24"/>
          <w:lang w:val="fr-FR"/>
        </w:rPr>
      </w:pPr>
      <w:r w:rsidRPr="00893785">
        <w:rPr>
          <w:rFonts w:ascii="Palatino Linotype" w:hAnsi="Palatino Linotype" w:cs="Times New Roman"/>
          <w:szCs w:val="24"/>
          <w:lang w:val="fr-FR"/>
        </w:rPr>
        <w:lastRenderedPageBreak/>
        <w:t xml:space="preserve">« cette œuvre triple, écrite à quatre mains, représente un témoignage exceptionnel de l’exigence philosophique de ses auteurs. Loin de se limiter à une introduction à Aristote, Thomas d’Aquin et Frege – dont la réunion devrait suffire à elle seule à éveiller l’intérêt –, elle présente […] une nouvelle façon de pratiquer l’histoire de la philosophie […] Cela nous permet de dépasser l’attitude commémorative ou exagérément admirative à l’égard des textes classiques, sans hésiter à imputer à Aristote, Thomas d’Aquin ou Frege des obscurités, voire des inconsistances ou des timidités dans la discussion d’un problème qui n’aurait pas été menée jusqu’au bout » (Nef 2014 : VIII-XI).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C’</w:t>
      </w:r>
      <w:r w:rsidR="00D1383F" w:rsidRPr="00893785">
        <w:rPr>
          <w:rFonts w:ascii="Palatino Linotype" w:hAnsi="Palatino Linotype" w:cs="Times New Roman"/>
          <w:sz w:val="24"/>
          <w:szCs w:val="24"/>
          <w:lang w:val="fr-FR"/>
        </w:rPr>
        <w:t>es</w:t>
      </w:r>
      <w:r w:rsidRPr="00893785">
        <w:rPr>
          <w:rFonts w:ascii="Palatino Linotype" w:hAnsi="Palatino Linotype" w:cs="Times New Roman"/>
          <w:sz w:val="24"/>
          <w:szCs w:val="24"/>
          <w:lang w:val="fr-FR"/>
        </w:rPr>
        <w:t xml:space="preserve">t en effet un livre d’histoire de la philosophie </w:t>
      </w:r>
      <w:r w:rsidR="00E6660B" w:rsidRPr="00893785">
        <w:rPr>
          <w:rFonts w:ascii="Palatino Linotype" w:hAnsi="Palatino Linotype" w:cs="Times New Roman"/>
          <w:sz w:val="24"/>
          <w:szCs w:val="24"/>
          <w:lang w:val="fr-FR"/>
        </w:rPr>
        <w:t>cherchant</w:t>
      </w:r>
      <w:r w:rsidRPr="00893785">
        <w:rPr>
          <w:rFonts w:ascii="Palatino Linotype" w:hAnsi="Palatino Linotype" w:cs="Times New Roman"/>
          <w:sz w:val="24"/>
          <w:szCs w:val="24"/>
          <w:lang w:val="fr-FR"/>
        </w:rPr>
        <w:t xml:space="preserve"> à exposer de manière claire et concise la pensée de ces trois grands philosophes, sans pourtant hésiter à être critique</w:t>
      </w:r>
      <w:r w:rsidRPr="00893785">
        <w:rPr>
          <w:rStyle w:val="Refdenotaalpie"/>
          <w:rFonts w:ascii="Palatino Linotype" w:hAnsi="Palatino Linotype" w:cs="Times New Roman"/>
          <w:sz w:val="24"/>
          <w:szCs w:val="24"/>
          <w:lang w:val="fr-FR"/>
        </w:rPr>
        <w:footnoteReference w:id="42"/>
      </w:r>
      <w:r w:rsidRPr="00893785">
        <w:rPr>
          <w:rFonts w:ascii="Palatino Linotype" w:hAnsi="Palatino Linotype" w:cs="Times New Roman"/>
          <w:sz w:val="24"/>
          <w:szCs w:val="24"/>
          <w:lang w:val="fr-FR"/>
        </w:rPr>
        <w:t xml:space="preserve"> ou audacieux là où les auteurs étudiés ne l’avaient pas été, afin de tirer de</w:t>
      </w:r>
      <w:r w:rsidR="00234DAB"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 résultats importants de leur lecture</w:t>
      </w:r>
      <w:r w:rsidRPr="00893785">
        <w:rPr>
          <w:rStyle w:val="Refdenotaalpie"/>
          <w:rFonts w:ascii="Palatino Linotype" w:hAnsi="Palatino Linotype" w:cs="Times New Roman"/>
          <w:sz w:val="24"/>
          <w:szCs w:val="24"/>
          <w:lang w:val="fr-FR"/>
        </w:rPr>
        <w:footnoteReference w:id="43"/>
      </w:r>
      <w:r w:rsidRPr="00893785">
        <w:rPr>
          <w:rFonts w:ascii="Palatino Linotype" w:hAnsi="Palatino Linotype" w:cs="Times New Roman"/>
          <w:sz w:val="24"/>
          <w:szCs w:val="24"/>
          <w:lang w:val="fr-FR"/>
        </w:rPr>
        <w:t xml:space="preserve">. Certes, il y a </w:t>
      </w:r>
      <w:r w:rsidR="00C61810" w:rsidRPr="00893785">
        <w:rPr>
          <w:rFonts w:ascii="Palatino Linotype" w:hAnsi="Palatino Linotype" w:cs="Times New Roman"/>
          <w:sz w:val="24"/>
          <w:szCs w:val="24"/>
          <w:lang w:val="fr-FR"/>
        </w:rPr>
        <w:t>par</w:t>
      </w:r>
      <w:r w:rsidRPr="00893785">
        <w:rPr>
          <w:rFonts w:ascii="Palatino Linotype" w:hAnsi="Palatino Linotype" w:cs="Times New Roman"/>
          <w:sz w:val="24"/>
          <w:szCs w:val="24"/>
          <w:lang w:val="fr-FR"/>
        </w:rPr>
        <w:t>fois un aspect « peu s</w:t>
      </w:r>
      <w:r w:rsidR="00C61810" w:rsidRPr="00893785">
        <w:rPr>
          <w:rFonts w:ascii="Palatino Linotype" w:hAnsi="Palatino Linotype" w:cs="Times New Roman"/>
          <w:sz w:val="24"/>
          <w:szCs w:val="24"/>
          <w:lang w:val="fr-FR"/>
        </w:rPr>
        <w:t>cientifique</w:t>
      </w:r>
      <w:r w:rsidRPr="00893785">
        <w:rPr>
          <w:rFonts w:ascii="Palatino Linotype" w:hAnsi="Palatino Linotype" w:cs="Times New Roman"/>
          <w:sz w:val="24"/>
          <w:szCs w:val="24"/>
          <w:lang w:val="fr-FR"/>
        </w:rPr>
        <w:t xml:space="preserve"> » à cause du manque de citations et d’exégèse des textes, mais cela n’enlève </w:t>
      </w:r>
      <w:r w:rsidR="001D17C5" w:rsidRPr="00893785">
        <w:rPr>
          <w:rFonts w:ascii="Palatino Linotype" w:hAnsi="Palatino Linotype" w:cs="Times New Roman"/>
          <w:sz w:val="24"/>
          <w:szCs w:val="24"/>
          <w:lang w:val="fr-FR"/>
        </w:rPr>
        <w:t>rien à</w:t>
      </w:r>
      <w:r w:rsidRPr="00893785">
        <w:rPr>
          <w:rFonts w:ascii="Palatino Linotype" w:hAnsi="Palatino Linotype" w:cs="Times New Roman"/>
          <w:sz w:val="24"/>
          <w:szCs w:val="24"/>
          <w:lang w:val="fr-FR"/>
        </w:rPr>
        <w:t xml:space="preserve"> la qualité d</w:t>
      </w:r>
      <w:r w:rsidR="00C61810" w:rsidRPr="00893785">
        <w:rPr>
          <w:rFonts w:ascii="Palatino Linotype" w:hAnsi="Palatino Linotype" w:cs="Times New Roman"/>
          <w:sz w:val="24"/>
          <w:szCs w:val="24"/>
          <w:lang w:val="fr-FR"/>
        </w:rPr>
        <w:t>e l’étud</w:t>
      </w:r>
      <w:r w:rsidRPr="00893785">
        <w:rPr>
          <w:rFonts w:ascii="Palatino Linotype" w:hAnsi="Palatino Linotype" w:cs="Times New Roman"/>
          <w:sz w:val="24"/>
          <w:szCs w:val="24"/>
          <w:lang w:val="fr-FR"/>
        </w:rPr>
        <w:t xml:space="preserve">e. Dans l’analyse d’Aristote et </w:t>
      </w:r>
      <w:r w:rsidR="002F0AC7" w:rsidRPr="00893785">
        <w:rPr>
          <w:rFonts w:ascii="Palatino Linotype" w:hAnsi="Palatino Linotype" w:cs="Times New Roman"/>
          <w:sz w:val="24"/>
          <w:szCs w:val="24"/>
          <w:lang w:val="fr-FR"/>
        </w:rPr>
        <w:t xml:space="preserve">de </w:t>
      </w:r>
      <w:r w:rsidRPr="00893785">
        <w:rPr>
          <w:rFonts w:ascii="Palatino Linotype" w:hAnsi="Palatino Linotype" w:cs="Times New Roman"/>
          <w:sz w:val="24"/>
          <w:szCs w:val="24"/>
          <w:lang w:val="fr-FR"/>
        </w:rPr>
        <w:t>Thomas d’Aquin fait</w:t>
      </w:r>
      <w:r w:rsidR="002F0AC7" w:rsidRPr="00893785">
        <w:rPr>
          <w:rFonts w:ascii="Palatino Linotype" w:hAnsi="Palatino Linotype" w:cs="Times New Roman"/>
          <w:sz w:val="24"/>
          <w:szCs w:val="24"/>
          <w:lang w:val="fr-FR"/>
        </w:rPr>
        <w:t>e</w:t>
      </w:r>
      <w:r w:rsidRPr="00893785">
        <w:rPr>
          <w:rFonts w:ascii="Palatino Linotype" w:hAnsi="Palatino Linotype" w:cs="Times New Roman"/>
          <w:sz w:val="24"/>
          <w:szCs w:val="24"/>
          <w:lang w:val="fr-FR"/>
        </w:rPr>
        <w:t xml:space="preserve"> par les auteurs, il n’est pas rare de trouver de</w:t>
      </w:r>
      <w:r w:rsidR="00234DAB"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 références à des philosophes contemporains ou aux théories récentes, voire de trouver dans la lecture de Frege de</w:t>
      </w:r>
      <w:r w:rsidR="002F0AC7"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 références à Thomas. </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ab/>
        <w:t>Rappelons qu’Elizabeth Anscombe fut élève et amie de Wittgenstein à qui elle dédiera la plus grande partie de son travail. Quant à Peter Geach, il avait sans doute pris contact avec la pensée de Wittgenstein grâce à sa femme</w:t>
      </w:r>
      <w:r w:rsidR="00234DAB"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 mais il donna plus d’importance à la pensée de </w:t>
      </w:r>
      <w:proofErr w:type="spellStart"/>
      <w:r w:rsidRPr="00893785">
        <w:rPr>
          <w:rFonts w:ascii="Palatino Linotype" w:hAnsi="Palatino Linotype" w:cs="Times New Roman"/>
          <w:sz w:val="24"/>
          <w:szCs w:val="24"/>
          <w:lang w:val="fr-FR"/>
        </w:rPr>
        <w:t>Gottlob</w:t>
      </w:r>
      <w:proofErr w:type="spellEnd"/>
      <w:r w:rsidRPr="00893785">
        <w:rPr>
          <w:rFonts w:ascii="Palatino Linotype" w:hAnsi="Palatino Linotype" w:cs="Times New Roman"/>
          <w:sz w:val="24"/>
          <w:szCs w:val="24"/>
          <w:lang w:val="fr-FR"/>
        </w:rPr>
        <w:t xml:space="preserve"> Frege, </w:t>
      </w:r>
      <w:r w:rsidR="00FF4704" w:rsidRPr="00893785">
        <w:rPr>
          <w:rFonts w:ascii="Palatino Linotype" w:hAnsi="Palatino Linotype" w:cs="Times New Roman"/>
          <w:sz w:val="24"/>
          <w:szCs w:val="24"/>
          <w:lang w:val="fr-FR"/>
        </w:rPr>
        <w:t xml:space="preserve">devenant </w:t>
      </w:r>
      <w:r w:rsidRPr="00893785">
        <w:rPr>
          <w:rFonts w:ascii="Palatino Linotype" w:hAnsi="Palatino Linotype" w:cs="Times New Roman"/>
          <w:sz w:val="24"/>
          <w:szCs w:val="24"/>
          <w:lang w:val="fr-FR"/>
        </w:rPr>
        <w:t>un grand spécialiste</w:t>
      </w:r>
      <w:r w:rsidR="00FF4704" w:rsidRPr="00893785">
        <w:rPr>
          <w:rFonts w:ascii="Palatino Linotype" w:hAnsi="Palatino Linotype" w:cs="Times New Roman"/>
          <w:sz w:val="24"/>
          <w:szCs w:val="24"/>
          <w:lang w:val="fr-FR"/>
        </w:rPr>
        <w:t xml:space="preserve"> de sa pensée</w:t>
      </w:r>
      <w:r w:rsidRPr="00893785">
        <w:rPr>
          <w:rStyle w:val="Refdenotaalpie"/>
          <w:rFonts w:ascii="Palatino Linotype" w:hAnsi="Palatino Linotype" w:cs="Times New Roman"/>
          <w:sz w:val="24"/>
          <w:szCs w:val="24"/>
          <w:lang w:val="fr-FR"/>
        </w:rPr>
        <w:footnoteReference w:id="44"/>
      </w:r>
      <w:r w:rsidRPr="00893785">
        <w:rPr>
          <w:rFonts w:ascii="Palatino Linotype" w:hAnsi="Palatino Linotype" w:cs="Times New Roman"/>
          <w:sz w:val="24"/>
          <w:szCs w:val="24"/>
          <w:lang w:val="fr-FR"/>
        </w:rPr>
        <w:t xml:space="preserve">. </w:t>
      </w:r>
      <w:r w:rsidR="00FF4704" w:rsidRPr="00893785">
        <w:rPr>
          <w:rFonts w:ascii="Palatino Linotype" w:hAnsi="Palatino Linotype" w:cs="Times New Roman"/>
          <w:sz w:val="24"/>
          <w:szCs w:val="24"/>
          <w:lang w:val="fr-FR"/>
        </w:rPr>
        <w:t>L’intérêt pour la philosophie médiévale et plus particulièrement pour la pensée thomiste provient de l’</w:t>
      </w:r>
      <w:r w:rsidRPr="00893785">
        <w:rPr>
          <w:rFonts w:ascii="Palatino Linotype" w:hAnsi="Palatino Linotype" w:cs="Times New Roman"/>
          <w:sz w:val="24"/>
          <w:szCs w:val="24"/>
          <w:lang w:val="fr-FR"/>
        </w:rPr>
        <w:t xml:space="preserve">influence des activités des frères dominicains </w:t>
      </w:r>
      <w:r w:rsidR="0024522E" w:rsidRPr="00893785">
        <w:rPr>
          <w:rFonts w:ascii="Palatino Linotype" w:hAnsi="Palatino Linotype" w:cs="Times New Roman"/>
          <w:sz w:val="24"/>
          <w:szCs w:val="24"/>
          <w:lang w:val="fr-FR"/>
        </w:rPr>
        <w:t xml:space="preserve">réalisées à </w:t>
      </w:r>
      <w:r w:rsidRPr="00893785">
        <w:rPr>
          <w:rFonts w:ascii="Palatino Linotype" w:hAnsi="Palatino Linotype" w:cs="Times New Roman"/>
          <w:sz w:val="24"/>
          <w:szCs w:val="24"/>
          <w:lang w:val="fr-FR"/>
        </w:rPr>
        <w:t>Oxford</w:t>
      </w:r>
      <w:r w:rsidRPr="00893785">
        <w:rPr>
          <w:rStyle w:val="Refdenotaalpie"/>
          <w:rFonts w:ascii="Palatino Linotype" w:hAnsi="Palatino Linotype" w:cs="Times New Roman"/>
          <w:sz w:val="24"/>
          <w:szCs w:val="24"/>
          <w:lang w:val="fr-FR"/>
        </w:rPr>
        <w:footnoteReference w:id="45"/>
      </w:r>
      <w:r w:rsidRPr="00893785">
        <w:rPr>
          <w:rFonts w:ascii="Palatino Linotype" w:hAnsi="Palatino Linotype" w:cs="Times New Roman"/>
          <w:sz w:val="24"/>
          <w:szCs w:val="24"/>
          <w:lang w:val="fr-FR"/>
        </w:rPr>
        <w:t xml:space="preserve"> (Kerr 2008 : 557-558). </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lastRenderedPageBreak/>
        <w:tab/>
        <w:t>Nous voyons comme</w:t>
      </w:r>
      <w:r w:rsidR="002F0AC7" w:rsidRPr="00893785">
        <w:rPr>
          <w:rFonts w:ascii="Palatino Linotype" w:hAnsi="Palatino Linotype" w:cs="Times New Roman"/>
          <w:sz w:val="24"/>
          <w:szCs w:val="24"/>
          <w:lang w:val="fr-FR"/>
        </w:rPr>
        <w:t>nt</w:t>
      </w:r>
      <w:r w:rsidRPr="00893785">
        <w:rPr>
          <w:rFonts w:ascii="Palatino Linotype" w:hAnsi="Palatino Linotype" w:cs="Times New Roman"/>
          <w:sz w:val="24"/>
          <w:szCs w:val="24"/>
          <w:lang w:val="fr-FR"/>
        </w:rPr>
        <w:t xml:space="preserve"> peu à peu parmi les érudits de la pensée médiévale un </w:t>
      </w:r>
      <w:proofErr w:type="spellStart"/>
      <w:r w:rsidRPr="00893785">
        <w:rPr>
          <w:rFonts w:ascii="Palatino Linotype" w:hAnsi="Palatino Linotype" w:cs="Times New Roman"/>
          <w:i/>
          <w:sz w:val="24"/>
          <w:szCs w:val="24"/>
          <w:lang w:val="fr-FR"/>
        </w:rPr>
        <w:t>mainstream</w:t>
      </w:r>
      <w:proofErr w:type="spellEnd"/>
      <w:r w:rsidRPr="00893785">
        <w:rPr>
          <w:rFonts w:ascii="Palatino Linotype" w:hAnsi="Palatino Linotype" w:cs="Times New Roman"/>
          <w:sz w:val="24"/>
          <w:szCs w:val="24"/>
          <w:lang w:val="fr-FR"/>
        </w:rPr>
        <w:t xml:space="preserve"> de l’approche analytique de l’histoire de la philosophie se mit en place. Ce </w:t>
      </w:r>
      <w:proofErr w:type="spellStart"/>
      <w:r w:rsidRPr="00893785">
        <w:rPr>
          <w:rFonts w:ascii="Palatino Linotype" w:hAnsi="Palatino Linotype" w:cs="Times New Roman"/>
          <w:i/>
          <w:sz w:val="24"/>
          <w:szCs w:val="24"/>
          <w:lang w:val="fr-FR"/>
        </w:rPr>
        <w:t>mainstream</w:t>
      </w:r>
      <w:proofErr w:type="spellEnd"/>
      <w:r w:rsidRPr="00893785">
        <w:rPr>
          <w:rFonts w:ascii="Palatino Linotype" w:hAnsi="Palatino Linotype" w:cs="Times New Roman"/>
          <w:i/>
          <w:sz w:val="24"/>
          <w:szCs w:val="24"/>
          <w:lang w:val="fr-FR"/>
        </w:rPr>
        <w:t xml:space="preserve"> </w:t>
      </w:r>
      <w:r w:rsidRPr="00893785">
        <w:rPr>
          <w:rFonts w:ascii="Palatino Linotype" w:hAnsi="Palatino Linotype" w:cs="Times New Roman"/>
          <w:sz w:val="24"/>
          <w:szCs w:val="24"/>
          <w:lang w:val="fr-FR"/>
        </w:rPr>
        <w:t xml:space="preserve">se fit néanmoins indépendamment de la tradition austro-allemande et c’est pourquoi nous croyons voir dans le </w:t>
      </w:r>
      <w:r w:rsidRPr="00893785">
        <w:rPr>
          <w:rFonts w:ascii="Palatino Linotype" w:hAnsi="Palatino Linotype" w:cs="Times New Roman"/>
          <w:i/>
          <w:sz w:val="24"/>
          <w:szCs w:val="24"/>
          <w:lang w:val="fr-FR"/>
        </w:rPr>
        <w:t xml:space="preserve">The Cambridge </w:t>
      </w:r>
      <w:proofErr w:type="spellStart"/>
      <w:r w:rsidRPr="00893785">
        <w:rPr>
          <w:rFonts w:ascii="Palatino Linotype" w:hAnsi="Palatino Linotype" w:cs="Times New Roman"/>
          <w:i/>
          <w:sz w:val="24"/>
          <w:szCs w:val="24"/>
          <w:lang w:val="fr-FR"/>
        </w:rPr>
        <w:t>History</w:t>
      </w:r>
      <w:proofErr w:type="spellEnd"/>
      <w:r w:rsidRPr="00893785">
        <w:rPr>
          <w:rFonts w:ascii="Palatino Linotype" w:hAnsi="Palatino Linotype" w:cs="Times New Roman"/>
          <w:i/>
          <w:sz w:val="24"/>
          <w:szCs w:val="24"/>
          <w:lang w:val="fr-FR"/>
        </w:rPr>
        <w:t xml:space="preserve"> of </w:t>
      </w:r>
      <w:proofErr w:type="spellStart"/>
      <w:r w:rsidRPr="00893785">
        <w:rPr>
          <w:rFonts w:ascii="Palatino Linotype" w:hAnsi="Palatino Linotype" w:cs="Times New Roman"/>
          <w:i/>
          <w:sz w:val="24"/>
          <w:szCs w:val="24"/>
          <w:lang w:val="fr-FR"/>
        </w:rPr>
        <w:t>Later</w:t>
      </w:r>
      <w:proofErr w:type="spellEnd"/>
      <w:r w:rsidRPr="00893785">
        <w:rPr>
          <w:rFonts w:ascii="Palatino Linotype" w:hAnsi="Palatino Linotype" w:cs="Times New Roman"/>
          <w:i/>
          <w:sz w:val="24"/>
          <w:szCs w:val="24"/>
          <w:lang w:val="fr-FR"/>
        </w:rPr>
        <w:t xml:space="preserve"> </w:t>
      </w:r>
      <w:proofErr w:type="spellStart"/>
      <w:r w:rsidRPr="00893785">
        <w:rPr>
          <w:rFonts w:ascii="Palatino Linotype" w:hAnsi="Palatino Linotype" w:cs="Times New Roman"/>
          <w:i/>
          <w:sz w:val="24"/>
          <w:szCs w:val="24"/>
          <w:lang w:val="fr-FR"/>
        </w:rPr>
        <w:t>Medieval</w:t>
      </w:r>
      <w:proofErr w:type="spellEnd"/>
      <w:r w:rsidRPr="00893785">
        <w:rPr>
          <w:rFonts w:ascii="Palatino Linotype" w:hAnsi="Palatino Linotype" w:cs="Times New Roman"/>
          <w:i/>
          <w:sz w:val="24"/>
          <w:szCs w:val="24"/>
          <w:lang w:val="fr-FR"/>
        </w:rPr>
        <w:t xml:space="preserve"> Philosophy </w:t>
      </w:r>
      <w:r w:rsidRPr="00893785">
        <w:rPr>
          <w:rFonts w:ascii="Palatino Linotype" w:hAnsi="Palatino Linotype" w:cs="Times New Roman"/>
          <w:sz w:val="24"/>
          <w:szCs w:val="24"/>
          <w:lang w:val="fr-FR"/>
        </w:rPr>
        <w:t xml:space="preserve">un manifeste </w:t>
      </w:r>
      <w:r w:rsidR="00E6660B" w:rsidRPr="00893785">
        <w:rPr>
          <w:rFonts w:ascii="Palatino Linotype" w:hAnsi="Palatino Linotype" w:cs="Times New Roman"/>
          <w:sz w:val="24"/>
          <w:szCs w:val="24"/>
          <w:lang w:val="fr-FR"/>
        </w:rPr>
        <w:t>universel</w:t>
      </w:r>
      <w:r w:rsidRPr="00893785">
        <w:rPr>
          <w:rFonts w:ascii="Palatino Linotype" w:hAnsi="Palatino Linotype" w:cs="Times New Roman"/>
          <w:sz w:val="24"/>
          <w:szCs w:val="24"/>
          <w:lang w:val="fr-FR"/>
        </w:rPr>
        <w:t xml:space="preserve"> de l’approche analytique de l’histoire de la philosophie. </w:t>
      </w:r>
      <w:r w:rsidR="0024522E" w:rsidRPr="00893785">
        <w:rPr>
          <w:rFonts w:ascii="Palatino Linotype" w:hAnsi="Palatino Linotype" w:cs="Times New Roman"/>
          <w:sz w:val="24"/>
          <w:szCs w:val="24"/>
          <w:lang w:val="fr-FR"/>
        </w:rPr>
        <w:t>Les trois</w:t>
      </w:r>
      <w:r w:rsidRPr="00893785">
        <w:rPr>
          <w:rFonts w:ascii="Palatino Linotype" w:hAnsi="Palatino Linotype" w:cs="Times New Roman"/>
          <w:sz w:val="24"/>
          <w:szCs w:val="24"/>
          <w:lang w:val="fr-FR"/>
        </w:rPr>
        <w:t xml:space="preserve"> </w:t>
      </w:r>
      <w:r w:rsidR="0024522E" w:rsidRPr="00893785">
        <w:rPr>
          <w:rFonts w:ascii="Palatino Linotype" w:hAnsi="Palatino Linotype" w:cs="Times New Roman"/>
          <w:sz w:val="24"/>
          <w:szCs w:val="24"/>
          <w:lang w:val="fr-FR"/>
        </w:rPr>
        <w:t xml:space="preserve">éditeurs (Norman Kretzmann, Jan Pinborg et Anthony Kenny) de ce manifeste ont </w:t>
      </w:r>
      <w:r w:rsidRPr="00893785">
        <w:rPr>
          <w:rFonts w:ascii="Palatino Linotype" w:hAnsi="Palatino Linotype" w:cs="Times New Roman"/>
          <w:sz w:val="24"/>
          <w:szCs w:val="24"/>
          <w:lang w:val="fr-FR"/>
        </w:rPr>
        <w:t xml:space="preserve">contribué </w:t>
      </w:r>
      <w:r w:rsidR="0024522E" w:rsidRPr="00893785">
        <w:rPr>
          <w:rFonts w:ascii="Palatino Linotype" w:hAnsi="Palatino Linotype" w:cs="Times New Roman"/>
          <w:sz w:val="24"/>
          <w:szCs w:val="24"/>
          <w:lang w:val="fr-FR"/>
        </w:rPr>
        <w:t xml:space="preserve">de ce fait </w:t>
      </w:r>
      <w:r w:rsidR="002F0AC7" w:rsidRPr="00893785">
        <w:rPr>
          <w:rFonts w:ascii="Palatino Linotype" w:hAnsi="Palatino Linotype" w:cs="Times New Roman"/>
          <w:sz w:val="24"/>
          <w:szCs w:val="24"/>
          <w:lang w:val="fr-FR"/>
        </w:rPr>
        <w:t>à</w:t>
      </w:r>
      <w:r w:rsidRPr="00893785">
        <w:rPr>
          <w:rFonts w:ascii="Palatino Linotype" w:hAnsi="Palatino Linotype" w:cs="Times New Roman"/>
          <w:sz w:val="24"/>
          <w:szCs w:val="24"/>
          <w:lang w:val="fr-FR"/>
        </w:rPr>
        <w:t xml:space="preserve"> cette nouvelle approche et peuvent être considérés comme les pères</w:t>
      </w:r>
      <w:r w:rsidR="0024522E" w:rsidRPr="00893785">
        <w:rPr>
          <w:rFonts w:ascii="Palatino Linotype" w:hAnsi="Palatino Linotype" w:cs="Times New Roman"/>
          <w:sz w:val="24"/>
          <w:szCs w:val="24"/>
          <w:lang w:val="fr-FR"/>
        </w:rPr>
        <w:t xml:space="preserve"> de ladite tradition</w:t>
      </w:r>
      <w:r w:rsidRPr="00893785">
        <w:rPr>
          <w:rFonts w:ascii="Palatino Linotype" w:hAnsi="Palatino Linotype" w:cs="Times New Roman"/>
          <w:sz w:val="24"/>
          <w:szCs w:val="24"/>
          <w:lang w:val="fr-FR"/>
        </w:rPr>
        <w:t xml:space="preserve">. Donc, bien </w:t>
      </w:r>
      <w:r w:rsidR="00E6660B" w:rsidRPr="00893785">
        <w:rPr>
          <w:rFonts w:ascii="Palatino Linotype" w:hAnsi="Palatino Linotype" w:cs="Times New Roman"/>
          <w:sz w:val="24"/>
          <w:szCs w:val="24"/>
          <w:lang w:val="fr-FR"/>
        </w:rPr>
        <w:t>qu’</w:t>
      </w:r>
      <w:r w:rsidRPr="00893785">
        <w:rPr>
          <w:rFonts w:ascii="Palatino Linotype" w:hAnsi="Palatino Linotype" w:cs="Times New Roman"/>
          <w:sz w:val="24"/>
          <w:szCs w:val="24"/>
          <w:lang w:val="fr-FR"/>
        </w:rPr>
        <w:t xml:space="preserve">il </w:t>
      </w:r>
      <w:r w:rsidR="00E6660B" w:rsidRPr="00893785">
        <w:rPr>
          <w:rFonts w:ascii="Palatino Linotype" w:hAnsi="Palatino Linotype" w:cs="Times New Roman"/>
          <w:sz w:val="24"/>
          <w:szCs w:val="24"/>
          <w:lang w:val="fr-FR"/>
        </w:rPr>
        <w:t>soit</w:t>
      </w:r>
      <w:r w:rsidRPr="00893785">
        <w:rPr>
          <w:rFonts w:ascii="Palatino Linotype" w:hAnsi="Palatino Linotype" w:cs="Times New Roman"/>
          <w:sz w:val="24"/>
          <w:szCs w:val="24"/>
          <w:lang w:val="fr-FR"/>
        </w:rPr>
        <w:t xml:space="preserve"> vrai que « ni les sujets continentaux, ni les auteurs préférés des continentaux ne semblent pouvoir résister à l’appétit analytique » (Mulligan 1997 : 62), c’est plutôt </w:t>
      </w:r>
      <w:r w:rsidR="001D17C5" w:rsidRPr="00893785">
        <w:rPr>
          <w:rFonts w:ascii="Palatino Linotype" w:hAnsi="Palatino Linotype" w:cs="Times New Roman"/>
          <w:sz w:val="24"/>
          <w:szCs w:val="24"/>
          <w:lang w:val="fr-FR"/>
        </w:rPr>
        <w:t>parmi les spécialistes du</w:t>
      </w:r>
      <w:r w:rsidRPr="00893785">
        <w:rPr>
          <w:rFonts w:ascii="Palatino Linotype" w:hAnsi="Palatino Linotype" w:cs="Times New Roman"/>
          <w:sz w:val="24"/>
          <w:szCs w:val="24"/>
          <w:lang w:val="fr-FR"/>
        </w:rPr>
        <w:t xml:space="preserve"> Moy</w:t>
      </w:r>
      <w:r w:rsidR="0024522E" w:rsidRPr="00893785">
        <w:rPr>
          <w:rFonts w:ascii="Palatino Linotype" w:hAnsi="Palatino Linotype" w:cs="Times New Roman"/>
          <w:sz w:val="24"/>
          <w:szCs w:val="24"/>
          <w:lang w:val="fr-FR"/>
        </w:rPr>
        <w:t>en Âge que cette démarche trouv</w:t>
      </w:r>
      <w:r w:rsidRPr="00893785">
        <w:rPr>
          <w:rFonts w:ascii="Palatino Linotype" w:hAnsi="Palatino Linotype" w:cs="Times New Roman"/>
          <w:sz w:val="24"/>
          <w:szCs w:val="24"/>
          <w:lang w:val="fr-FR"/>
        </w:rPr>
        <w:t xml:space="preserve">a </w:t>
      </w:r>
      <w:r w:rsidR="001D17C5" w:rsidRPr="00893785">
        <w:rPr>
          <w:rFonts w:ascii="Palatino Linotype" w:hAnsi="Palatino Linotype" w:cs="Times New Roman"/>
          <w:sz w:val="24"/>
          <w:szCs w:val="24"/>
          <w:lang w:val="fr-FR"/>
        </w:rPr>
        <w:t xml:space="preserve">le </w:t>
      </w:r>
      <w:r w:rsidRPr="00893785">
        <w:rPr>
          <w:rFonts w:ascii="Palatino Linotype" w:hAnsi="Palatino Linotype" w:cs="Times New Roman"/>
          <w:sz w:val="24"/>
          <w:szCs w:val="24"/>
          <w:lang w:val="fr-FR"/>
        </w:rPr>
        <w:t xml:space="preserve">plus d’adeptes et </w:t>
      </w:r>
      <w:r w:rsidR="002F0AC7" w:rsidRPr="00893785">
        <w:rPr>
          <w:rFonts w:ascii="Palatino Linotype" w:hAnsi="Palatino Linotype" w:cs="Times New Roman"/>
          <w:sz w:val="24"/>
          <w:szCs w:val="24"/>
          <w:lang w:val="fr-FR"/>
        </w:rPr>
        <w:t xml:space="preserve">que </w:t>
      </w:r>
      <w:r w:rsidRPr="00893785">
        <w:rPr>
          <w:rFonts w:ascii="Palatino Linotype" w:hAnsi="Palatino Linotype" w:cs="Times New Roman"/>
          <w:sz w:val="24"/>
          <w:szCs w:val="24"/>
          <w:lang w:val="fr-FR"/>
        </w:rPr>
        <w:t xml:space="preserve">nous trouvons </w:t>
      </w:r>
      <w:r w:rsidR="002F0AC7"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es racines.</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p w:rsidR="006B6834" w:rsidRPr="003C1E2A" w:rsidRDefault="00A0684C" w:rsidP="003871B7">
      <w:pPr>
        <w:pStyle w:val="Sinespaciado"/>
        <w:spacing w:line="276" w:lineRule="auto"/>
        <w:jc w:val="both"/>
        <w:rPr>
          <w:rFonts w:ascii="Palatino Linotype" w:hAnsi="Palatino Linotype" w:cs="Times New Roman"/>
          <w:b/>
          <w:sz w:val="24"/>
          <w:szCs w:val="24"/>
          <w:lang w:val="fr-FR"/>
        </w:rPr>
      </w:pPr>
      <w:r w:rsidRPr="003C1E2A">
        <w:rPr>
          <w:rFonts w:ascii="Palatino Linotype" w:hAnsi="Palatino Linotype" w:cs="Times New Roman"/>
          <w:b/>
          <w:sz w:val="24"/>
          <w:szCs w:val="24"/>
          <w:lang w:val="fr-FR"/>
        </w:rPr>
        <w:t>Un cas paradigmatique de l’approche analytique de l’histoire de la philosophie</w:t>
      </w:r>
      <w:r w:rsidR="007F460B" w:rsidRPr="003C1E2A">
        <w:rPr>
          <w:rFonts w:ascii="Palatino Linotype" w:hAnsi="Palatino Linotype" w:cs="Times New Roman"/>
          <w:b/>
          <w:sz w:val="24"/>
          <w:szCs w:val="24"/>
          <w:lang w:val="fr-FR"/>
        </w:rPr>
        <w:t> : le thomisme analytique</w:t>
      </w:r>
    </w:p>
    <w:p w:rsidR="006B6834" w:rsidRPr="00893785" w:rsidRDefault="006B6834" w:rsidP="003871B7">
      <w:pPr>
        <w:pStyle w:val="Sinespaciado"/>
        <w:spacing w:line="276" w:lineRule="auto"/>
        <w:jc w:val="both"/>
        <w:rPr>
          <w:rFonts w:ascii="Palatino Linotype" w:hAnsi="Palatino Linotype" w:cs="Times New Roman"/>
          <w:i/>
          <w:sz w:val="24"/>
          <w:szCs w:val="24"/>
          <w:lang w:val="fr-FR"/>
        </w:rPr>
      </w:pPr>
    </w:p>
    <w:p w:rsidR="006B6834" w:rsidRPr="00893785" w:rsidRDefault="006B6834" w:rsidP="00B61ACD">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Le thomisme analytique est </w:t>
      </w:r>
      <w:r w:rsidR="00F05613">
        <w:rPr>
          <w:rFonts w:ascii="Palatino Linotype" w:hAnsi="Palatino Linotype" w:cs="Times New Roman"/>
          <w:sz w:val="24"/>
          <w:szCs w:val="24"/>
          <w:lang w:val="fr-FR"/>
        </w:rPr>
        <w:t xml:space="preserve">de ce fait </w:t>
      </w:r>
      <w:r w:rsidRPr="00893785">
        <w:rPr>
          <w:rFonts w:ascii="Palatino Linotype" w:hAnsi="Palatino Linotype" w:cs="Times New Roman"/>
          <w:sz w:val="24"/>
          <w:szCs w:val="24"/>
          <w:lang w:val="fr-FR"/>
        </w:rPr>
        <w:t>un cas paradigmatique de l’approche analytique de l’histoire de la phil</w:t>
      </w:r>
      <w:r w:rsidR="00A0684C" w:rsidRPr="00893785">
        <w:rPr>
          <w:rFonts w:ascii="Palatino Linotype" w:hAnsi="Palatino Linotype" w:cs="Times New Roman"/>
          <w:sz w:val="24"/>
          <w:szCs w:val="24"/>
          <w:lang w:val="fr-FR"/>
        </w:rPr>
        <w:t xml:space="preserve">osophie, plus précisément de l’histoire de la </w:t>
      </w:r>
      <w:r w:rsidRPr="00893785">
        <w:rPr>
          <w:rFonts w:ascii="Palatino Linotype" w:hAnsi="Palatino Linotype" w:cs="Times New Roman"/>
          <w:sz w:val="24"/>
          <w:szCs w:val="24"/>
          <w:lang w:val="fr-FR"/>
        </w:rPr>
        <w:t>philosophie médiévale. Ce mouvement apparaît vers les années 30. C’était en effet une nouvelle lecture de la pensée de Thomas d’Aquin</w:t>
      </w:r>
      <w:r w:rsidR="002F0AC7"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 développée autour de l’école Lvov-Varsovie et du Cercle de Cracovie, école polonaise de philosophie</w:t>
      </w:r>
      <w:r w:rsidR="002F0AC7"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 sous la figure de Kazimierz Twardowski – ancien élève de Brentano. </w:t>
      </w:r>
      <w:r w:rsidR="002F0AC7" w:rsidRPr="00893785">
        <w:rPr>
          <w:rFonts w:ascii="Palatino Linotype" w:hAnsi="Palatino Linotype" w:cs="Times New Roman"/>
          <w:sz w:val="24"/>
          <w:szCs w:val="24"/>
          <w:lang w:val="fr-FR"/>
        </w:rPr>
        <w:t>Ce</w:t>
      </w:r>
      <w:r w:rsidRPr="00893785">
        <w:rPr>
          <w:rFonts w:ascii="Palatino Linotype" w:hAnsi="Palatino Linotype" w:cs="Times New Roman"/>
          <w:sz w:val="24"/>
          <w:szCs w:val="24"/>
          <w:lang w:val="fr-FR"/>
        </w:rPr>
        <w:t xml:space="preserve"> serait le début du thomisme analytique (Pouivet 2003, 2013), une école qui prit différentes formes au fur et à mesure des années. À son début, en Pologne (1930), une lecture analytique de l’Aquinate fut liée particulièrement aux questions théologiques qui anticipèrent et furent le début de deux nouvelles disciplines : la philosophie analytique de la religion et la théologie analytique (Pouivet 2011, 2013 : 60). Par la suite et sans aucun lien, il y eut un thomisme analytique lié à la figure de Wittgenstein et intitulé par Roger Pouivet « thomisme wittgensteinien</w:t>
      </w:r>
      <w:r w:rsidRPr="00893785">
        <w:rPr>
          <w:rStyle w:val="Refdenotaalpie"/>
          <w:rFonts w:ascii="Palatino Linotype" w:hAnsi="Palatino Linotype" w:cs="Times New Roman"/>
          <w:sz w:val="24"/>
          <w:szCs w:val="24"/>
          <w:lang w:val="fr-FR"/>
        </w:rPr>
        <w:footnoteReference w:id="46"/>
      </w:r>
      <w:r w:rsidRPr="00893785">
        <w:rPr>
          <w:rFonts w:ascii="Palatino Linotype" w:hAnsi="Palatino Linotype" w:cs="Times New Roman"/>
          <w:sz w:val="24"/>
          <w:szCs w:val="24"/>
          <w:lang w:val="fr-FR"/>
        </w:rPr>
        <w:t xml:space="preserve"> » (Pouivet 1997, 2014a), grâce au travail développé </w:t>
      </w:r>
      <w:r w:rsidR="004B1C6E" w:rsidRPr="00893785">
        <w:rPr>
          <w:rFonts w:ascii="Palatino Linotype" w:hAnsi="Palatino Linotype" w:cs="Times New Roman"/>
          <w:sz w:val="24"/>
          <w:szCs w:val="24"/>
          <w:lang w:val="fr-FR"/>
        </w:rPr>
        <w:t xml:space="preserve">notamment </w:t>
      </w:r>
      <w:r w:rsidRPr="00893785">
        <w:rPr>
          <w:rFonts w:ascii="Palatino Linotype" w:hAnsi="Palatino Linotype" w:cs="Times New Roman"/>
          <w:sz w:val="24"/>
          <w:szCs w:val="24"/>
          <w:lang w:val="fr-FR"/>
        </w:rPr>
        <w:t xml:space="preserve">par Elizabeth Anscombe, Peter Geach, Anthony Kenny et Herbert </w:t>
      </w:r>
      <w:proofErr w:type="spellStart"/>
      <w:r w:rsidRPr="00893785">
        <w:rPr>
          <w:rFonts w:ascii="Palatino Linotype" w:hAnsi="Palatino Linotype" w:cs="Times New Roman"/>
          <w:sz w:val="24"/>
          <w:szCs w:val="24"/>
          <w:lang w:val="fr-FR"/>
        </w:rPr>
        <w:t>McCabe</w:t>
      </w:r>
      <w:proofErr w:type="spellEnd"/>
      <w:r w:rsidRPr="00893785">
        <w:rPr>
          <w:rStyle w:val="Refdenotaalpie"/>
          <w:rFonts w:ascii="Palatino Linotype" w:hAnsi="Palatino Linotype" w:cs="Times New Roman"/>
          <w:sz w:val="24"/>
          <w:szCs w:val="24"/>
          <w:lang w:val="fr-FR"/>
        </w:rPr>
        <w:footnoteReference w:id="47"/>
      </w:r>
      <w:r w:rsidRPr="00893785">
        <w:rPr>
          <w:rFonts w:ascii="Palatino Linotype" w:hAnsi="Palatino Linotype" w:cs="Times New Roman"/>
          <w:sz w:val="24"/>
          <w:szCs w:val="24"/>
          <w:lang w:val="fr-FR"/>
        </w:rPr>
        <w:t>. Ce n’est qu’en 1997 que l’étiquette « thomisme analytique</w:t>
      </w:r>
      <w:r w:rsidRPr="00893785">
        <w:rPr>
          <w:rStyle w:val="Refdenotaalpie"/>
          <w:rFonts w:ascii="Palatino Linotype" w:hAnsi="Palatino Linotype" w:cs="Times New Roman"/>
          <w:sz w:val="24"/>
          <w:szCs w:val="24"/>
          <w:lang w:val="fr-FR"/>
        </w:rPr>
        <w:footnoteReference w:id="48"/>
      </w:r>
      <w:r w:rsidRPr="00893785">
        <w:rPr>
          <w:rFonts w:ascii="Palatino Linotype" w:hAnsi="Palatino Linotype" w:cs="Times New Roman"/>
          <w:sz w:val="24"/>
          <w:szCs w:val="24"/>
          <w:lang w:val="fr-FR"/>
        </w:rPr>
        <w:t xml:space="preserve"> » fut popularisée par John Haldane dans un numéro de la revue </w:t>
      </w:r>
      <w:r w:rsidRPr="00893785">
        <w:rPr>
          <w:rFonts w:ascii="Palatino Linotype" w:hAnsi="Palatino Linotype" w:cs="Times New Roman"/>
          <w:i/>
          <w:sz w:val="24"/>
          <w:szCs w:val="24"/>
          <w:lang w:val="fr-FR"/>
        </w:rPr>
        <w:t xml:space="preserve">The </w:t>
      </w:r>
      <w:proofErr w:type="spellStart"/>
      <w:r w:rsidRPr="00893785">
        <w:rPr>
          <w:rFonts w:ascii="Palatino Linotype" w:hAnsi="Palatino Linotype" w:cs="Times New Roman"/>
          <w:i/>
          <w:sz w:val="24"/>
          <w:szCs w:val="24"/>
          <w:lang w:val="fr-FR"/>
        </w:rPr>
        <w:t>Monist</w:t>
      </w:r>
      <w:proofErr w:type="spellEnd"/>
      <w:r w:rsidRPr="00893785">
        <w:rPr>
          <w:rFonts w:ascii="Palatino Linotype" w:hAnsi="Palatino Linotype" w:cs="Times New Roman"/>
          <w:sz w:val="24"/>
          <w:szCs w:val="24"/>
          <w:lang w:val="fr-FR"/>
        </w:rPr>
        <w:t xml:space="preserve"> (1997a, 1997b).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lastRenderedPageBreak/>
        <w:t xml:space="preserve">De nombreuses critiques peuvent être adressées à cette nouvelle étiquette et au projet développé par cette école (Putnam 1997), critiques qui furent même adressées </w:t>
      </w:r>
      <w:r w:rsidR="00F447B8" w:rsidRPr="00893785">
        <w:rPr>
          <w:rFonts w:ascii="Palatino Linotype" w:hAnsi="Palatino Linotype" w:cs="Times New Roman"/>
          <w:sz w:val="24"/>
          <w:szCs w:val="24"/>
          <w:lang w:val="fr-FR"/>
        </w:rPr>
        <w:t>de</w:t>
      </w:r>
      <w:r w:rsidRPr="00893785">
        <w:rPr>
          <w:rFonts w:ascii="Palatino Linotype" w:hAnsi="Palatino Linotype" w:cs="Times New Roman"/>
          <w:sz w:val="24"/>
          <w:szCs w:val="24"/>
          <w:lang w:val="fr-FR"/>
        </w:rPr>
        <w:t xml:space="preserve"> l’intérieur du thomisme (Michon 2013 ; </w:t>
      </w:r>
      <w:proofErr w:type="spellStart"/>
      <w:r w:rsidRPr="00893785">
        <w:rPr>
          <w:rFonts w:ascii="Palatino Linotype" w:hAnsi="Palatino Linotype" w:cs="Times New Roman"/>
          <w:sz w:val="24"/>
          <w:szCs w:val="24"/>
          <w:lang w:val="fr-FR"/>
        </w:rPr>
        <w:t>Theron</w:t>
      </w:r>
      <w:proofErr w:type="spellEnd"/>
      <w:r w:rsidRPr="00893785">
        <w:rPr>
          <w:rFonts w:ascii="Palatino Linotype" w:hAnsi="Palatino Linotype" w:cs="Times New Roman"/>
          <w:sz w:val="24"/>
          <w:szCs w:val="24"/>
          <w:lang w:val="fr-FR"/>
        </w:rPr>
        <w:t xml:space="preserve"> 1997). La question importante pour notre propos est celle de savoir si le thomisme analytique </w:t>
      </w:r>
      <w:r w:rsidR="004B1C6E" w:rsidRPr="00893785">
        <w:rPr>
          <w:rFonts w:ascii="Palatino Linotype" w:hAnsi="Palatino Linotype" w:cs="Times New Roman"/>
          <w:sz w:val="24"/>
          <w:szCs w:val="24"/>
          <w:lang w:val="fr-FR"/>
        </w:rPr>
        <w:t>peut</w:t>
      </w:r>
      <w:r w:rsidRPr="00893785">
        <w:rPr>
          <w:rFonts w:ascii="Palatino Linotype" w:hAnsi="Palatino Linotype" w:cs="Times New Roman"/>
          <w:sz w:val="24"/>
          <w:szCs w:val="24"/>
          <w:lang w:val="fr-FR"/>
        </w:rPr>
        <w:t xml:space="preserve"> </w:t>
      </w:r>
      <w:r w:rsidR="004B1C6E" w:rsidRPr="00893785">
        <w:rPr>
          <w:rFonts w:ascii="Palatino Linotype" w:hAnsi="Palatino Linotype" w:cs="Times New Roman"/>
          <w:sz w:val="24"/>
          <w:szCs w:val="24"/>
          <w:lang w:val="fr-FR"/>
        </w:rPr>
        <w:t xml:space="preserve">être considéré comme faisant </w:t>
      </w:r>
      <w:r w:rsidRPr="00893785">
        <w:rPr>
          <w:rFonts w:ascii="Palatino Linotype" w:hAnsi="Palatino Linotype" w:cs="Times New Roman"/>
          <w:sz w:val="24"/>
          <w:szCs w:val="24"/>
          <w:lang w:val="fr-FR"/>
        </w:rPr>
        <w:t>parti</w:t>
      </w:r>
      <w:r w:rsidR="00F447B8" w:rsidRPr="00893785">
        <w:rPr>
          <w:rFonts w:ascii="Palatino Linotype" w:hAnsi="Palatino Linotype" w:cs="Times New Roman"/>
          <w:sz w:val="24"/>
          <w:szCs w:val="24"/>
          <w:lang w:val="fr-FR"/>
        </w:rPr>
        <w:t>e</w:t>
      </w:r>
      <w:r w:rsidRPr="00893785">
        <w:rPr>
          <w:rFonts w:ascii="Palatino Linotype" w:hAnsi="Palatino Linotype" w:cs="Times New Roman"/>
          <w:sz w:val="24"/>
          <w:szCs w:val="24"/>
          <w:lang w:val="fr-FR"/>
        </w:rPr>
        <w:t xml:space="preserve"> du néo-thomisme</w:t>
      </w:r>
      <w:r w:rsidRPr="00893785">
        <w:rPr>
          <w:rStyle w:val="Refdenotaalpie"/>
          <w:rFonts w:ascii="Palatino Linotype" w:hAnsi="Palatino Linotype" w:cs="Times New Roman"/>
          <w:sz w:val="24"/>
          <w:szCs w:val="24"/>
          <w:lang w:val="fr-FR"/>
        </w:rPr>
        <w:footnoteReference w:id="49"/>
      </w:r>
      <w:r w:rsidRPr="00893785">
        <w:rPr>
          <w:rFonts w:ascii="Palatino Linotype" w:hAnsi="Palatino Linotype" w:cs="Times New Roman"/>
          <w:sz w:val="24"/>
          <w:szCs w:val="24"/>
          <w:lang w:val="fr-FR"/>
        </w:rPr>
        <w:t xml:space="preserve"> ? À ce sujet, nous pouvons </w:t>
      </w:r>
      <w:r w:rsidR="00F447B8" w:rsidRPr="00893785">
        <w:rPr>
          <w:rFonts w:ascii="Palatino Linotype" w:hAnsi="Palatino Linotype" w:cs="Times New Roman"/>
          <w:sz w:val="24"/>
          <w:szCs w:val="24"/>
          <w:lang w:val="fr-FR"/>
        </w:rPr>
        <w:t>r</w:t>
      </w:r>
      <w:r w:rsidRPr="00893785">
        <w:rPr>
          <w:rFonts w:ascii="Palatino Linotype" w:hAnsi="Palatino Linotype" w:cs="Times New Roman"/>
          <w:sz w:val="24"/>
          <w:szCs w:val="24"/>
          <w:lang w:val="fr-FR"/>
        </w:rPr>
        <w:t>épond</w:t>
      </w:r>
      <w:r w:rsidR="00F447B8" w:rsidRPr="00893785">
        <w:rPr>
          <w:rFonts w:ascii="Palatino Linotype" w:hAnsi="Palatino Linotype" w:cs="Times New Roman"/>
          <w:sz w:val="24"/>
          <w:szCs w:val="24"/>
          <w:lang w:val="fr-FR"/>
        </w:rPr>
        <w:t>re</w:t>
      </w:r>
      <w:r w:rsidRPr="00893785">
        <w:rPr>
          <w:rFonts w:ascii="Palatino Linotype" w:hAnsi="Palatino Linotype" w:cs="Times New Roman"/>
          <w:sz w:val="24"/>
          <w:szCs w:val="24"/>
          <w:lang w:val="fr-FR"/>
        </w:rPr>
        <w:t xml:space="preserve"> que le thomisme analytique </w:t>
      </w:r>
    </w:p>
    <w:p w:rsidR="006B6834" w:rsidRPr="00893785" w:rsidRDefault="006B6834" w:rsidP="003871B7">
      <w:pPr>
        <w:pStyle w:val="Sinespaciado"/>
        <w:spacing w:line="276" w:lineRule="auto"/>
        <w:ind w:firstLine="708"/>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ind w:left="708"/>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n’est pas un mouvement d'exégèse pieuse. Au lieu de cela, on cherche à déployer les méthodes et les idées du vingtième siècle,  la philosophie – du genre dominant dans le monde anglo-saxon – en lien avec le cadre général des idées introduites et développées par Thomas d'Aquin. </w:t>
      </w:r>
      <w:r w:rsidRPr="00893785">
        <w:rPr>
          <w:rFonts w:ascii="Palatino Linotype" w:hAnsi="Palatino Linotype" w:cs="Times New Roman"/>
          <w:i/>
          <w:szCs w:val="24"/>
          <w:lang w:val="fr-FR"/>
        </w:rPr>
        <w:t xml:space="preserve">La forme, la matière, l’existence, l’individuation, les concepts, les énoncés mentaux </w:t>
      </w:r>
      <w:r w:rsidRPr="00893785">
        <w:rPr>
          <w:rFonts w:ascii="Palatino Linotype" w:hAnsi="Palatino Linotype" w:cs="Times New Roman"/>
          <w:szCs w:val="24"/>
          <w:lang w:val="fr-FR"/>
        </w:rPr>
        <w:t xml:space="preserve">[mental </w:t>
      </w:r>
      <w:proofErr w:type="spellStart"/>
      <w:r w:rsidRPr="00893785">
        <w:rPr>
          <w:rFonts w:ascii="Palatino Linotype" w:hAnsi="Palatino Linotype" w:cs="Times New Roman"/>
          <w:szCs w:val="24"/>
          <w:lang w:val="fr-FR"/>
        </w:rPr>
        <w:t>utterances</w:t>
      </w:r>
      <w:proofErr w:type="spellEnd"/>
      <w:r w:rsidRPr="00893785">
        <w:rPr>
          <w:rFonts w:ascii="Palatino Linotype" w:hAnsi="Palatino Linotype" w:cs="Times New Roman"/>
          <w:szCs w:val="24"/>
          <w:lang w:val="fr-FR"/>
        </w:rPr>
        <w:t>]</w:t>
      </w:r>
      <w:r w:rsidRPr="00893785">
        <w:rPr>
          <w:rFonts w:ascii="Palatino Linotype" w:hAnsi="Palatino Linotype" w:cs="Times New Roman"/>
          <w:i/>
          <w:szCs w:val="24"/>
          <w:lang w:val="fr-FR"/>
        </w:rPr>
        <w:t>, le bien et le mal,</w:t>
      </w:r>
      <w:r w:rsidRPr="00893785">
        <w:rPr>
          <w:rFonts w:ascii="Palatino Linotype" w:hAnsi="Palatino Linotype" w:cs="Times New Roman"/>
          <w:szCs w:val="24"/>
          <w:lang w:val="fr-FR"/>
        </w:rPr>
        <w:t xml:space="preserve"> qui seront traités dans les pages </w:t>
      </w:r>
      <w:r w:rsidR="00F447B8" w:rsidRPr="00893785">
        <w:rPr>
          <w:rFonts w:ascii="Palatino Linotype" w:hAnsi="Palatino Linotype" w:cs="Times New Roman"/>
          <w:szCs w:val="24"/>
          <w:lang w:val="fr-FR"/>
        </w:rPr>
        <w:t>suivantes</w:t>
      </w:r>
      <w:r w:rsidRPr="00893785">
        <w:rPr>
          <w:rStyle w:val="Refdenotaalpie"/>
          <w:rFonts w:ascii="Palatino Linotype" w:hAnsi="Palatino Linotype" w:cs="Times New Roman"/>
          <w:szCs w:val="24"/>
          <w:lang w:val="fr-FR"/>
        </w:rPr>
        <w:footnoteReference w:id="50"/>
      </w:r>
      <w:r w:rsidRPr="00893785">
        <w:rPr>
          <w:rFonts w:ascii="Palatino Linotype" w:hAnsi="Palatino Linotype" w:cs="Times New Roman"/>
          <w:szCs w:val="24"/>
          <w:lang w:val="fr-FR"/>
        </w:rPr>
        <w:t xml:space="preserve">» </w:t>
      </w:r>
      <w:r w:rsidRPr="00893785">
        <w:rPr>
          <w:rFonts w:ascii="Palatino Linotype" w:hAnsi="Palatino Linotype" w:cs="Times New Roman"/>
          <w:lang w:val="fr-FR"/>
        </w:rPr>
        <w:t>(Haldane 1997b : 486)</w:t>
      </w:r>
      <w:r w:rsidRPr="00893785">
        <w:rPr>
          <w:rFonts w:ascii="Palatino Linotype" w:hAnsi="Palatino Linotype" w:cs="Times New Roman"/>
          <w:szCs w:val="24"/>
          <w:lang w:val="fr-FR"/>
        </w:rPr>
        <w:t xml:space="preserve">. </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Bien que le thomisme analytique ne soit pas une école pieuse</w:t>
      </w:r>
      <w:r w:rsidR="00F447B8" w:rsidRPr="00893785">
        <w:rPr>
          <w:rFonts w:ascii="Palatino Linotype" w:hAnsi="Palatino Linotype" w:cs="Times New Roman"/>
          <w:sz w:val="24"/>
          <w:szCs w:val="24"/>
          <w:lang w:val="fr-FR"/>
        </w:rPr>
        <w:t xml:space="preserve">, </w:t>
      </w:r>
      <w:r w:rsidRPr="00893785">
        <w:rPr>
          <w:rFonts w:ascii="Palatino Linotype" w:hAnsi="Palatino Linotype" w:cs="Times New Roman"/>
          <w:sz w:val="24"/>
          <w:szCs w:val="24"/>
          <w:lang w:val="fr-FR"/>
        </w:rPr>
        <w:t>selon Haldane, cette école a toujours été liée d’une manière ou d’une autre à la religion. Cela pose la question de savoir s’il s’agit ou non d’une école chrétienne</w:t>
      </w:r>
      <w:r w:rsidRPr="00893785">
        <w:rPr>
          <w:rStyle w:val="Refdenotaalpie"/>
          <w:rFonts w:ascii="Palatino Linotype" w:hAnsi="Palatino Linotype" w:cs="Times New Roman"/>
          <w:sz w:val="24"/>
          <w:szCs w:val="24"/>
          <w:lang w:val="fr-FR"/>
        </w:rPr>
        <w:footnoteReference w:id="51"/>
      </w:r>
      <w:r w:rsidRPr="00893785">
        <w:rPr>
          <w:rFonts w:ascii="Palatino Linotype" w:hAnsi="Palatino Linotype" w:cs="Times New Roman"/>
          <w:sz w:val="24"/>
          <w:szCs w:val="24"/>
          <w:lang w:val="fr-FR"/>
        </w:rPr>
        <w:t xml:space="preserve">. Qui plus est, historiquement le thomisme analytique a toujours été lié à l’Église et plus particulièrement aux frères dominicains, </w:t>
      </w:r>
      <w:r w:rsidR="004B1C6E" w:rsidRPr="00893785">
        <w:rPr>
          <w:rFonts w:ascii="Palatino Linotype" w:hAnsi="Palatino Linotype" w:cs="Times New Roman"/>
          <w:sz w:val="24"/>
          <w:szCs w:val="24"/>
          <w:lang w:val="fr-FR"/>
        </w:rPr>
        <w:t xml:space="preserve">comme nous le montrent ses débuts </w:t>
      </w:r>
      <w:r w:rsidRPr="00893785">
        <w:rPr>
          <w:rFonts w:ascii="Palatino Linotype" w:hAnsi="Palatino Linotype" w:cs="Times New Roman"/>
          <w:sz w:val="24"/>
          <w:szCs w:val="24"/>
          <w:lang w:val="fr-FR"/>
        </w:rPr>
        <w:t xml:space="preserve">tant en Pologne qu’en Angleterre. Or bien </w:t>
      </w:r>
      <w:r w:rsidR="00F447B8" w:rsidRPr="00893785">
        <w:rPr>
          <w:rFonts w:ascii="Palatino Linotype" w:hAnsi="Palatino Linotype" w:cs="Times New Roman"/>
          <w:sz w:val="24"/>
          <w:szCs w:val="24"/>
          <w:lang w:val="fr-FR"/>
        </w:rPr>
        <w:t xml:space="preserve">que </w:t>
      </w:r>
      <w:r w:rsidRPr="00893785">
        <w:rPr>
          <w:rFonts w:ascii="Palatino Linotype" w:hAnsi="Palatino Linotype" w:cs="Times New Roman"/>
          <w:sz w:val="24"/>
          <w:szCs w:val="24"/>
          <w:lang w:val="fr-FR"/>
        </w:rPr>
        <w:t>le thomisme analytique ait toujours été en lien avec la religion</w:t>
      </w:r>
      <w:r w:rsidR="00616396"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 il n’en dépend pas pour autant, et c’est ici que nous avons un point de divergence avec le néo-thomisme. </w:t>
      </w:r>
      <w:r w:rsidR="00F447B8"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i le thomisme analytique se distingue du néo-thomisme, c’est sans doute </w:t>
      </w:r>
      <w:r w:rsidR="004B1C6E" w:rsidRPr="00893785">
        <w:rPr>
          <w:rFonts w:ascii="Palatino Linotype" w:hAnsi="Palatino Linotype" w:cs="Times New Roman"/>
          <w:sz w:val="24"/>
          <w:szCs w:val="24"/>
          <w:lang w:val="fr-FR"/>
        </w:rPr>
        <w:t>parce que</w:t>
      </w:r>
      <w:r w:rsidRPr="00893785">
        <w:rPr>
          <w:rFonts w:ascii="Palatino Linotype" w:hAnsi="Palatino Linotype" w:cs="Times New Roman"/>
          <w:sz w:val="24"/>
          <w:szCs w:val="24"/>
          <w:lang w:val="fr-FR"/>
        </w:rPr>
        <w:t xml:space="preserve"> la plupart de ses membres ne sont pas à proprement parler de</w:t>
      </w:r>
      <w:r w:rsidR="00F447B8"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 « thomistes » (</w:t>
      </w:r>
      <w:r w:rsidR="00F373F1" w:rsidRPr="00893785">
        <w:rPr>
          <w:rFonts w:ascii="Palatino Linotype" w:hAnsi="Palatino Linotype" w:cs="Times New Roman"/>
          <w:sz w:val="24"/>
          <w:szCs w:val="24"/>
          <w:lang w:val="fr-FR"/>
        </w:rPr>
        <w:t>voir</w:t>
      </w:r>
      <w:r w:rsidRPr="00893785">
        <w:rPr>
          <w:rFonts w:ascii="Palatino Linotype" w:hAnsi="Palatino Linotype" w:cs="Times New Roman"/>
          <w:i/>
          <w:sz w:val="24"/>
          <w:szCs w:val="24"/>
          <w:lang w:val="fr-FR"/>
        </w:rPr>
        <w:t xml:space="preserve"> infra</w:t>
      </w:r>
      <w:r w:rsidRPr="00893785">
        <w:rPr>
          <w:rStyle w:val="Refdenotaalpie"/>
          <w:rFonts w:ascii="Palatino Linotype" w:hAnsi="Palatino Linotype" w:cs="Times New Roman"/>
          <w:sz w:val="24"/>
          <w:szCs w:val="24"/>
          <w:lang w:val="fr-FR"/>
        </w:rPr>
        <w:footnoteReference w:id="52"/>
      </w:r>
      <w:r w:rsidRPr="00893785">
        <w:rPr>
          <w:rFonts w:ascii="Palatino Linotype" w:hAnsi="Palatino Linotype" w:cs="Times New Roman"/>
          <w:sz w:val="24"/>
          <w:szCs w:val="24"/>
          <w:lang w:val="fr-FR"/>
        </w:rPr>
        <w:t>)</w:t>
      </w:r>
      <w:r w:rsidRPr="00893785">
        <w:rPr>
          <w:rFonts w:ascii="Palatino Linotype" w:hAnsi="Palatino Linotype" w:cs="Times New Roman"/>
          <w:i/>
          <w:sz w:val="24"/>
          <w:szCs w:val="24"/>
          <w:lang w:val="fr-FR"/>
        </w:rPr>
        <w:t xml:space="preserve"> </w:t>
      </w:r>
      <w:r w:rsidRPr="00893785">
        <w:rPr>
          <w:rFonts w:ascii="Palatino Linotype" w:hAnsi="Palatino Linotype" w:cs="Times New Roman"/>
          <w:sz w:val="24"/>
          <w:szCs w:val="24"/>
          <w:lang w:val="fr-FR"/>
        </w:rPr>
        <w:t>mais de</w:t>
      </w:r>
      <w:r w:rsidR="00F447B8" w:rsidRPr="00893785">
        <w:rPr>
          <w:rFonts w:ascii="Palatino Linotype" w:hAnsi="Palatino Linotype" w:cs="Times New Roman"/>
          <w:sz w:val="24"/>
          <w:szCs w:val="24"/>
          <w:lang w:val="fr-FR"/>
        </w:rPr>
        <w:t>s</w:t>
      </w:r>
      <w:r w:rsidRPr="00893785">
        <w:rPr>
          <w:rFonts w:ascii="Palatino Linotype" w:hAnsi="Palatino Linotype" w:cs="Times New Roman"/>
          <w:sz w:val="24"/>
          <w:szCs w:val="24"/>
          <w:lang w:val="fr-FR"/>
        </w:rPr>
        <w:t xml:space="preserve"> « thomasiens »</w:t>
      </w:r>
      <w:r w:rsidRPr="00893785">
        <w:rPr>
          <w:rStyle w:val="Refdenotaalpie"/>
          <w:rFonts w:ascii="Palatino Linotype" w:hAnsi="Palatino Linotype" w:cs="Times New Roman"/>
          <w:sz w:val="24"/>
          <w:szCs w:val="24"/>
          <w:lang w:val="fr-FR"/>
        </w:rPr>
        <w:footnoteReference w:id="53"/>
      </w:r>
      <w:r w:rsidRPr="00893785">
        <w:rPr>
          <w:rFonts w:ascii="Palatino Linotype" w:hAnsi="Palatino Linotype" w:cs="Times New Roman"/>
          <w:sz w:val="24"/>
          <w:szCs w:val="24"/>
          <w:lang w:val="fr-FR"/>
        </w:rPr>
        <w:t xml:space="preserve">, </w:t>
      </w:r>
      <w:r w:rsidR="00197D16" w:rsidRPr="00893785">
        <w:rPr>
          <w:rFonts w:ascii="Palatino Linotype" w:hAnsi="Palatino Linotype" w:cs="Times New Roman"/>
          <w:sz w:val="24"/>
          <w:szCs w:val="24"/>
          <w:lang w:val="fr-FR"/>
        </w:rPr>
        <w:t>en ce</w:t>
      </w:r>
      <w:r w:rsidRPr="00893785">
        <w:rPr>
          <w:rFonts w:ascii="Palatino Linotype" w:hAnsi="Palatino Linotype" w:cs="Times New Roman"/>
          <w:sz w:val="24"/>
          <w:szCs w:val="24"/>
          <w:lang w:val="fr-FR"/>
        </w:rPr>
        <w:t xml:space="preserve"> sens qu’ils s’inspirent de Thomas d’Aquin mais n’hésitent pas à contester ou à développer les théories ou concepts propres à la pensée de l’Aquinate, comme Kenny (sur l’être) ou Geach et Pouivet (sur l’abstraction) l’ont fait. Il n’y a pas de ce fait une fidélité, une école donnée à l’histoire doctrinale et exégétique (propre à l’école de </w:t>
      </w:r>
      <w:r w:rsidRPr="00893785">
        <w:rPr>
          <w:rFonts w:ascii="Palatino Linotype" w:hAnsi="Palatino Linotype" w:cs="Times New Roman"/>
          <w:sz w:val="24"/>
          <w:szCs w:val="24"/>
          <w:lang w:val="fr-FR"/>
        </w:rPr>
        <w:lastRenderedPageBreak/>
        <w:t>Fribourg-Toulouse</w:t>
      </w:r>
      <w:r w:rsidRPr="00893785">
        <w:rPr>
          <w:rStyle w:val="Refdenotaalpie"/>
          <w:rFonts w:ascii="Palatino Linotype" w:hAnsi="Palatino Linotype" w:cs="Times New Roman"/>
          <w:sz w:val="24"/>
          <w:szCs w:val="24"/>
          <w:lang w:val="fr-FR"/>
        </w:rPr>
        <w:footnoteReference w:id="54"/>
      </w:r>
      <w:r w:rsidRPr="00893785">
        <w:rPr>
          <w:rFonts w:ascii="Palatino Linotype" w:hAnsi="Palatino Linotype" w:cs="Times New Roman"/>
          <w:sz w:val="24"/>
          <w:szCs w:val="24"/>
          <w:lang w:val="fr-FR"/>
        </w:rPr>
        <w:t xml:space="preserve">), </w:t>
      </w:r>
      <w:r w:rsidR="00A968E6" w:rsidRPr="00893785">
        <w:rPr>
          <w:rFonts w:ascii="Palatino Linotype" w:hAnsi="Palatino Linotype" w:cs="Times New Roman"/>
          <w:sz w:val="24"/>
          <w:szCs w:val="24"/>
          <w:lang w:val="fr-FR"/>
        </w:rPr>
        <w:t xml:space="preserve">mais </w:t>
      </w:r>
      <w:r w:rsidRPr="00893785">
        <w:rPr>
          <w:rFonts w:ascii="Palatino Linotype" w:hAnsi="Palatino Linotype" w:cs="Times New Roman"/>
          <w:sz w:val="24"/>
          <w:szCs w:val="24"/>
          <w:lang w:val="fr-FR"/>
        </w:rPr>
        <w:t>il ne manque pas pour autant d</w:t>
      </w:r>
      <w:r w:rsidR="00A968E6" w:rsidRPr="00893785">
        <w:rPr>
          <w:rFonts w:ascii="Palatino Linotype" w:hAnsi="Palatino Linotype" w:cs="Times New Roman"/>
          <w:sz w:val="24"/>
          <w:szCs w:val="24"/>
          <w:lang w:val="fr-FR"/>
        </w:rPr>
        <w:t>’</w:t>
      </w:r>
      <w:r w:rsidRPr="00893785">
        <w:rPr>
          <w:rFonts w:ascii="Palatino Linotype" w:hAnsi="Palatino Linotype" w:cs="Times New Roman"/>
          <w:sz w:val="24"/>
          <w:szCs w:val="24"/>
          <w:lang w:val="fr-FR"/>
        </w:rPr>
        <w:t xml:space="preserve">excellents travaux exégétiques fidèles à ce que Thomas a dit. </w:t>
      </w:r>
    </w:p>
    <w:p w:rsidR="006B6834" w:rsidRPr="00893785" w:rsidRDefault="006B6834" w:rsidP="003871B7">
      <w:pPr>
        <w:pStyle w:val="Sinespaciado"/>
        <w:spacing w:line="276" w:lineRule="auto"/>
        <w:ind w:firstLine="705"/>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Cyrille Michon propose de ce fait quatre différents cadres du thomisme analytique qui montrent bien les différentes positions existantes parmi cette école :</w:t>
      </w:r>
    </w:p>
    <w:p w:rsidR="006B6834" w:rsidRPr="00893785" w:rsidRDefault="006B6834" w:rsidP="003871B7">
      <w:pPr>
        <w:pStyle w:val="Sinespaciado"/>
        <w:spacing w:line="276" w:lineRule="auto"/>
        <w:ind w:left="705"/>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1. Il y a aujourd’hui des travaux d’histoire de la philosophie, un </w:t>
      </w:r>
      <w:proofErr w:type="spellStart"/>
      <w:r w:rsidRPr="00893785">
        <w:rPr>
          <w:rFonts w:ascii="Palatino Linotype" w:hAnsi="Palatino Linotype" w:cs="Times New Roman"/>
          <w:i/>
          <w:szCs w:val="24"/>
          <w:lang w:val="fr-FR"/>
        </w:rPr>
        <w:t>scolarship</w:t>
      </w:r>
      <w:proofErr w:type="spellEnd"/>
      <w:r w:rsidRPr="00893785">
        <w:rPr>
          <w:rFonts w:ascii="Palatino Linotype" w:hAnsi="Palatino Linotype" w:cs="Times New Roman"/>
          <w:szCs w:val="24"/>
          <w:lang w:val="fr-FR"/>
        </w:rPr>
        <w:t xml:space="preserve">, que l’on peut dire analytique parce qu’il s’attache à lire les auteurs autant que possible en donnant une version de leurs positions et de leurs arguments qui soit intelligible dans notre langage (y compris en donnant des exemples pour illustrer leur propos), en les </w:t>
      </w:r>
      <w:r w:rsidRPr="00893785">
        <w:rPr>
          <w:rFonts w:ascii="Palatino Linotype" w:hAnsi="Palatino Linotype" w:cs="Times New Roman"/>
          <w:i/>
          <w:szCs w:val="24"/>
          <w:lang w:val="fr-FR"/>
        </w:rPr>
        <w:t>traduisant</w:t>
      </w:r>
      <w:r w:rsidRPr="00893785">
        <w:rPr>
          <w:rFonts w:ascii="Palatino Linotype" w:hAnsi="Palatino Linotype" w:cs="Times New Roman"/>
          <w:szCs w:val="24"/>
          <w:lang w:val="fr-FR"/>
        </w:rPr>
        <w:t xml:space="preserve"> dans notre vocabulaire s’il le faut, et en reconstruisant, pour éventuellement les discuter, les justifications qu’ils apportent</w:t>
      </w:r>
      <w:r w:rsidRPr="00893785">
        <w:rPr>
          <w:rStyle w:val="Refdenotaalpie"/>
          <w:rFonts w:ascii="Palatino Linotype" w:hAnsi="Palatino Linotype" w:cs="Times New Roman"/>
          <w:szCs w:val="24"/>
          <w:lang w:val="fr-FR"/>
        </w:rPr>
        <w:footnoteReference w:id="55"/>
      </w:r>
      <w:r w:rsidRPr="00893785">
        <w:rPr>
          <w:rFonts w:ascii="Palatino Linotype" w:hAnsi="Palatino Linotype" w:cs="Times New Roman"/>
          <w:szCs w:val="24"/>
          <w:lang w:val="fr-FR"/>
        </w:rPr>
        <w:t> » (Michon 2013 : 81).</w:t>
      </w:r>
    </w:p>
    <w:p w:rsidR="006B6834" w:rsidRPr="00893785" w:rsidRDefault="006B6834" w:rsidP="003871B7">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2. Parmi les </w:t>
      </w:r>
      <w:proofErr w:type="spellStart"/>
      <w:r w:rsidRPr="00893785">
        <w:rPr>
          <w:rFonts w:ascii="Palatino Linotype" w:hAnsi="Palatino Linotype" w:cs="Times New Roman"/>
          <w:i/>
          <w:szCs w:val="24"/>
          <w:lang w:val="fr-FR"/>
        </w:rPr>
        <w:t>scholars</w:t>
      </w:r>
      <w:proofErr w:type="spellEnd"/>
      <w:r w:rsidRPr="00893785">
        <w:rPr>
          <w:rFonts w:ascii="Palatino Linotype" w:hAnsi="Palatino Linotype" w:cs="Times New Roman"/>
          <w:szCs w:val="24"/>
          <w:lang w:val="fr-FR"/>
        </w:rPr>
        <w:t xml:space="preserve"> de saint Thomas, certains développent leur propre prise de position philosophique pour prolonger, pour compléter ou pour corriger (voire pour refuser) les positions reconstruites. Ce sont des ouvrages d’histoire de la philosophie qui cherchent à prendre position dans les débats en cours, sinon comme des interlocuteurs immédiats des philosophes contemporains, du moins en fournissant de quoi alimenter  une discussion : montrer que les penseurs du passé (saint Thomas en l’occurrence) ont une contribution à apporter. »</w:t>
      </w:r>
    </w:p>
    <w:p w:rsidR="006B6834" w:rsidRPr="00893785" w:rsidRDefault="006B6834" w:rsidP="003871B7">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3. J’en viens naturellement ainsi à la question de savoir si, dans les débats de la philosophie dite analytique, certains auteurs que l’on peut qualifier de “thomistes” font entendre leur voix. C’est alors un autre sens, peut-être le plus propre, de “thomisme analytique” qui est en cause : une véritable réappropriation, défendant avec des moyens propres, telle ou telle position, voire tel ou tel argument, de saint Thomas » (Michon 2013 : 85).</w:t>
      </w:r>
    </w:p>
    <w:p w:rsidR="006B6834" w:rsidRPr="00893785" w:rsidRDefault="006B6834" w:rsidP="003871B7">
      <w:pPr>
        <w:pStyle w:val="Sinespaciado"/>
        <w:spacing w:line="276" w:lineRule="auto"/>
        <w:ind w:left="705"/>
        <w:jc w:val="both"/>
        <w:rPr>
          <w:rFonts w:ascii="Palatino Linotype" w:hAnsi="Palatino Linotype" w:cs="Times New Roman"/>
          <w:szCs w:val="24"/>
          <w:lang w:val="fr-FR"/>
        </w:rPr>
      </w:pPr>
      <w:r w:rsidRPr="00893785">
        <w:rPr>
          <w:rFonts w:ascii="Palatino Linotype" w:hAnsi="Palatino Linotype" w:cs="Times New Roman"/>
          <w:szCs w:val="24"/>
          <w:lang w:val="fr-FR"/>
        </w:rPr>
        <w:t xml:space="preserve">« 4. Il me paraît ici important de souligner la réelle influence de la lecture wittgensteinienne de saint Thomas par Anthony Kenny, préparée par celle de P. </w:t>
      </w:r>
      <w:proofErr w:type="spellStart"/>
      <w:r w:rsidRPr="00893785">
        <w:rPr>
          <w:rFonts w:ascii="Palatino Linotype" w:hAnsi="Palatino Linotype" w:cs="Times New Roman"/>
          <w:szCs w:val="24"/>
          <w:lang w:val="fr-FR"/>
        </w:rPr>
        <w:t>Geach</w:t>
      </w:r>
      <w:proofErr w:type="spellEnd"/>
      <w:r w:rsidRPr="00893785">
        <w:rPr>
          <w:rFonts w:ascii="Palatino Linotype" w:hAnsi="Palatino Linotype" w:cs="Times New Roman"/>
          <w:szCs w:val="24"/>
          <w:lang w:val="fr-FR"/>
        </w:rPr>
        <w:t>, et sans doute à sa manière par les travaux d’E.</w:t>
      </w:r>
      <w:r w:rsidR="00950C18" w:rsidRPr="00893785">
        <w:rPr>
          <w:rFonts w:ascii="Palatino Linotype" w:hAnsi="Palatino Linotype" w:cs="Times New Roman"/>
          <w:szCs w:val="24"/>
          <w:lang w:val="fr-FR"/>
        </w:rPr>
        <w:t xml:space="preserve"> </w:t>
      </w:r>
      <w:r w:rsidRPr="00893785">
        <w:rPr>
          <w:rFonts w:ascii="Palatino Linotype" w:hAnsi="Palatino Linotype" w:cs="Times New Roman"/>
          <w:szCs w:val="24"/>
          <w:lang w:val="fr-FR"/>
        </w:rPr>
        <w:t>Anscombe (c’est à ce thomisme analytique qu’introduit le livre de R. Pouivet). Si l’on peut parler à ce sujet de “thomisme analytique”, ce sera en un sens très large de l’adjectif, puisqu’aujourd’hui Wittgenstein (le second Wittgenstein qui inspire Anscombe, Geach et Kenny) est parfois considéré comme un philosophe continental  » (Michon 2013 : 87).</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p w:rsidR="006B6834" w:rsidRPr="00893785" w:rsidRDefault="00740142"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mallCaps/>
          <w:sz w:val="28"/>
          <w:szCs w:val="24"/>
          <w:lang w:val="fr-FR"/>
        </w:rPr>
        <w:t>à</w:t>
      </w:r>
      <w:r w:rsidR="006B6834" w:rsidRPr="00893785">
        <w:rPr>
          <w:rFonts w:ascii="Palatino Linotype" w:hAnsi="Palatino Linotype" w:cs="Times New Roman"/>
          <w:sz w:val="24"/>
          <w:szCs w:val="24"/>
          <w:lang w:val="fr-FR"/>
        </w:rPr>
        <w:t xml:space="preserve"> ces quatre types de thomisme, nous ajouterons</w:t>
      </w:r>
      <w:r w:rsidRPr="00893785">
        <w:rPr>
          <w:rFonts w:ascii="Palatino Linotype" w:hAnsi="Palatino Linotype" w:cs="Times New Roman"/>
          <w:sz w:val="24"/>
          <w:szCs w:val="24"/>
          <w:lang w:val="fr-FR"/>
        </w:rPr>
        <w:t> :</w:t>
      </w:r>
      <w:r w:rsidR="006B6834" w:rsidRPr="00893785">
        <w:rPr>
          <w:rFonts w:ascii="Palatino Linotype" w:hAnsi="Palatino Linotype" w:cs="Times New Roman"/>
          <w:sz w:val="24"/>
          <w:szCs w:val="24"/>
          <w:lang w:val="fr-FR"/>
        </w:rPr>
        <w:t xml:space="preserve"> 5. Un thomisme analytique théologique</w:t>
      </w:r>
      <w:r w:rsidRPr="00893785">
        <w:rPr>
          <w:rFonts w:ascii="Palatino Linotype" w:hAnsi="Palatino Linotype" w:cs="Times New Roman"/>
          <w:sz w:val="24"/>
          <w:szCs w:val="24"/>
          <w:lang w:val="fr-FR"/>
        </w:rPr>
        <w:t>,</w:t>
      </w:r>
      <w:r w:rsidR="006B6834" w:rsidRPr="00893785">
        <w:rPr>
          <w:rFonts w:ascii="Palatino Linotype" w:hAnsi="Palatino Linotype" w:cs="Times New Roman"/>
          <w:sz w:val="24"/>
          <w:szCs w:val="24"/>
          <w:lang w:val="fr-FR"/>
        </w:rPr>
        <w:t xml:space="preserve"> qui existe </w:t>
      </w:r>
      <w:r w:rsidR="00FE3DED" w:rsidRPr="00893785">
        <w:rPr>
          <w:rFonts w:ascii="Palatino Linotype" w:hAnsi="Palatino Linotype" w:cs="Times New Roman"/>
          <w:sz w:val="24"/>
          <w:szCs w:val="24"/>
          <w:lang w:val="fr-FR"/>
        </w:rPr>
        <w:t>bien</w:t>
      </w:r>
      <w:r w:rsidR="006B6834" w:rsidRPr="00893785">
        <w:rPr>
          <w:rFonts w:ascii="Palatino Linotype" w:hAnsi="Palatino Linotype" w:cs="Times New Roman"/>
          <w:sz w:val="24"/>
          <w:szCs w:val="24"/>
          <w:lang w:val="fr-FR"/>
        </w:rPr>
        <w:t xml:space="preserve"> qu’il ne soit </w:t>
      </w:r>
      <w:r w:rsidR="00FE3DED" w:rsidRPr="00893785">
        <w:rPr>
          <w:rFonts w:ascii="Palatino Linotype" w:hAnsi="Palatino Linotype" w:cs="Times New Roman"/>
          <w:sz w:val="24"/>
          <w:szCs w:val="24"/>
          <w:lang w:val="fr-FR"/>
        </w:rPr>
        <w:t>guère</w:t>
      </w:r>
      <w:r w:rsidR="006B6834" w:rsidRPr="00893785">
        <w:rPr>
          <w:rFonts w:ascii="Palatino Linotype" w:hAnsi="Palatino Linotype" w:cs="Times New Roman"/>
          <w:sz w:val="24"/>
          <w:szCs w:val="24"/>
          <w:lang w:val="fr-FR"/>
        </w:rPr>
        <w:t xml:space="preserve"> représenté dans les débats </w:t>
      </w:r>
      <w:r w:rsidR="006B6834" w:rsidRPr="00893785">
        <w:rPr>
          <w:rFonts w:ascii="Palatino Linotype" w:hAnsi="Palatino Linotype" w:cs="Times New Roman"/>
          <w:sz w:val="24"/>
          <w:szCs w:val="24"/>
          <w:lang w:val="fr-FR"/>
        </w:rPr>
        <w:lastRenderedPageBreak/>
        <w:t xml:space="preserve">contemporains. Nous pouvons illustrer ces cinq différents types de « thomismes analytiques » comme suit :  </w:t>
      </w: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tbl>
      <w:tblPr>
        <w:tblStyle w:val="Tablaconcuadrcula"/>
        <w:tblW w:w="0" w:type="auto"/>
        <w:tblLook w:val="04A0" w:firstRow="1" w:lastRow="0" w:firstColumn="1" w:lastColumn="0" w:noHBand="0" w:noVBand="1"/>
      </w:tblPr>
      <w:tblGrid>
        <w:gridCol w:w="1728"/>
        <w:gridCol w:w="1729"/>
        <w:gridCol w:w="1729"/>
        <w:gridCol w:w="1729"/>
        <w:gridCol w:w="1729"/>
      </w:tblGrid>
      <w:tr w:rsidR="00893785" w:rsidRPr="00893785" w:rsidTr="001E5168">
        <w:trPr>
          <w:trHeight w:val="841"/>
        </w:trPr>
        <w:tc>
          <w:tcPr>
            <w:tcW w:w="1728" w:type="dxa"/>
          </w:tcPr>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r w:rsidRPr="00893785">
              <w:rPr>
                <w:rFonts w:ascii="Palatino Linotype" w:hAnsi="Palatino Linotype" w:cs="Times New Roman"/>
                <w:sz w:val="24"/>
                <w:szCs w:val="24"/>
                <w:u w:val="single"/>
                <w:lang w:val="fr-FR"/>
              </w:rPr>
              <w:t>ThA.1</w:t>
            </w: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roofErr w:type="spellStart"/>
            <w:r w:rsidRPr="00893785">
              <w:rPr>
                <w:rFonts w:ascii="Palatino Linotype" w:hAnsi="Palatino Linotype" w:cs="Times New Roman"/>
                <w:sz w:val="24"/>
                <w:szCs w:val="24"/>
                <w:u w:val="single"/>
                <w:lang w:val="fr-FR"/>
              </w:rPr>
              <w:t>ThA</w:t>
            </w:r>
            <w:proofErr w:type="spellEnd"/>
            <w:r w:rsidRPr="00893785">
              <w:rPr>
                <w:rFonts w:ascii="Palatino Linotype" w:hAnsi="Palatino Linotype" w:cs="Times New Roman"/>
                <w:sz w:val="24"/>
                <w:szCs w:val="24"/>
                <w:u w:val="single"/>
                <w:lang w:val="fr-FR"/>
              </w:rPr>
              <w:t>. 2</w:t>
            </w: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roofErr w:type="spellStart"/>
            <w:r w:rsidRPr="00893785">
              <w:rPr>
                <w:rFonts w:ascii="Palatino Linotype" w:hAnsi="Palatino Linotype" w:cs="Times New Roman"/>
                <w:sz w:val="24"/>
                <w:szCs w:val="24"/>
                <w:u w:val="single"/>
                <w:lang w:val="fr-FR"/>
              </w:rPr>
              <w:t>ThA</w:t>
            </w:r>
            <w:proofErr w:type="spellEnd"/>
            <w:r w:rsidRPr="00893785">
              <w:rPr>
                <w:rFonts w:ascii="Palatino Linotype" w:hAnsi="Palatino Linotype" w:cs="Times New Roman"/>
                <w:sz w:val="24"/>
                <w:szCs w:val="24"/>
                <w:u w:val="single"/>
                <w:lang w:val="fr-FR"/>
              </w:rPr>
              <w:t>. 3</w:t>
            </w: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roofErr w:type="spellStart"/>
            <w:r w:rsidRPr="00893785">
              <w:rPr>
                <w:rFonts w:ascii="Palatino Linotype" w:hAnsi="Palatino Linotype" w:cs="Times New Roman"/>
                <w:sz w:val="24"/>
                <w:szCs w:val="24"/>
                <w:u w:val="single"/>
                <w:lang w:val="fr-FR"/>
              </w:rPr>
              <w:t>ThA</w:t>
            </w:r>
            <w:proofErr w:type="spellEnd"/>
            <w:r w:rsidRPr="00893785">
              <w:rPr>
                <w:rFonts w:ascii="Palatino Linotype" w:hAnsi="Palatino Linotype" w:cs="Times New Roman"/>
                <w:sz w:val="24"/>
                <w:szCs w:val="24"/>
                <w:u w:val="single"/>
                <w:lang w:val="fr-FR"/>
              </w:rPr>
              <w:t>. 4</w:t>
            </w: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u w:val="single"/>
                <w:lang w:val="fr-FR"/>
              </w:rPr>
            </w:pPr>
            <w:proofErr w:type="spellStart"/>
            <w:r w:rsidRPr="00893785">
              <w:rPr>
                <w:rFonts w:ascii="Palatino Linotype" w:hAnsi="Palatino Linotype" w:cs="Times New Roman"/>
                <w:sz w:val="24"/>
                <w:szCs w:val="24"/>
                <w:u w:val="single"/>
                <w:lang w:val="fr-FR"/>
              </w:rPr>
              <w:t>ThA</w:t>
            </w:r>
            <w:proofErr w:type="spellEnd"/>
            <w:r w:rsidRPr="00893785">
              <w:rPr>
                <w:rFonts w:ascii="Palatino Linotype" w:hAnsi="Palatino Linotype" w:cs="Times New Roman"/>
                <w:sz w:val="24"/>
                <w:szCs w:val="24"/>
                <w:u w:val="single"/>
                <w:lang w:val="fr-FR"/>
              </w:rPr>
              <w:t>. 5</w:t>
            </w:r>
          </w:p>
        </w:tc>
      </w:tr>
      <w:tr w:rsidR="006B6834" w:rsidRPr="00893785" w:rsidTr="001E5168">
        <w:tc>
          <w:tcPr>
            <w:tcW w:w="1728" w:type="dxa"/>
          </w:tcPr>
          <w:p w:rsidR="006B6834" w:rsidRPr="00893785" w:rsidRDefault="006B6834" w:rsidP="003871B7">
            <w:pPr>
              <w:pStyle w:val="Sinespaciado"/>
              <w:spacing w:line="276" w:lineRule="auto"/>
              <w:jc w:val="both"/>
              <w:rPr>
                <w:rFonts w:ascii="Palatino Linotype" w:hAnsi="Palatino Linotype" w:cs="Times New Roman"/>
                <w:sz w:val="20"/>
                <w:szCs w:val="24"/>
                <w:lang w:val="en-US"/>
              </w:rPr>
            </w:pP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 J. </w:t>
            </w:r>
            <w:proofErr w:type="spellStart"/>
            <w:r w:rsidRPr="00893785">
              <w:rPr>
                <w:rFonts w:ascii="Palatino Linotype" w:hAnsi="Palatino Linotype" w:cs="Times New Roman"/>
                <w:sz w:val="20"/>
                <w:szCs w:val="24"/>
                <w:lang w:val="en-US"/>
              </w:rPr>
              <w:t>Bochenski</w:t>
            </w:r>
            <w:proofErr w:type="spellEnd"/>
            <w:r w:rsidRPr="00893785">
              <w:rPr>
                <w:rFonts w:ascii="Palatino Linotype" w:hAnsi="Palatino Linotype" w:cs="Times New Roman"/>
                <w:sz w:val="20"/>
                <w:szCs w:val="24"/>
                <w:lang w:val="en-US"/>
              </w:rPr>
              <w:t xml:space="preserve"> (?)</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-R. Cross (2002)</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-E. </w:t>
            </w:r>
            <w:proofErr w:type="spellStart"/>
            <w:r w:rsidRPr="00893785">
              <w:rPr>
                <w:rFonts w:ascii="Palatino Linotype" w:hAnsi="Palatino Linotype" w:cs="Times New Roman"/>
                <w:sz w:val="20"/>
                <w:szCs w:val="24"/>
                <w:lang w:val="en-US"/>
              </w:rPr>
              <w:t>Feser</w:t>
            </w:r>
            <w:proofErr w:type="spellEnd"/>
            <w:r w:rsidRPr="00893785">
              <w:rPr>
                <w:rFonts w:ascii="Palatino Linotype" w:hAnsi="Palatino Linotype" w:cs="Times New Roman"/>
                <w:sz w:val="20"/>
                <w:szCs w:val="24"/>
                <w:lang w:val="en-US"/>
              </w:rPr>
              <w:t xml:space="preserve"> (2014)</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-P. </w:t>
            </w:r>
            <w:proofErr w:type="spellStart"/>
            <w:r w:rsidRPr="00893785">
              <w:rPr>
                <w:rFonts w:ascii="Palatino Linotype" w:hAnsi="Palatino Linotype" w:cs="Times New Roman"/>
                <w:sz w:val="20"/>
                <w:szCs w:val="24"/>
                <w:lang w:val="en-US"/>
              </w:rPr>
              <w:t>Geach</w:t>
            </w:r>
            <w:proofErr w:type="spellEnd"/>
            <w:r w:rsidRPr="00893785">
              <w:rPr>
                <w:rFonts w:ascii="Palatino Linotype" w:hAnsi="Palatino Linotype" w:cs="Times New Roman"/>
                <w:sz w:val="20"/>
                <w:szCs w:val="24"/>
                <w:lang w:val="en-US"/>
              </w:rPr>
              <w:t xml:space="preserve"> (2014)</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-A. Kenny (2002)</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-G. Klima (2002)</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-B. </w:t>
            </w:r>
            <w:proofErr w:type="spellStart"/>
            <w:r w:rsidRPr="00893785">
              <w:rPr>
                <w:rFonts w:ascii="Palatino Linotype" w:hAnsi="Palatino Linotype" w:cs="Times New Roman"/>
                <w:sz w:val="20"/>
                <w:szCs w:val="24"/>
                <w:lang w:val="en-US"/>
              </w:rPr>
              <w:t>Leftow</w:t>
            </w:r>
            <w:proofErr w:type="spellEnd"/>
            <w:r w:rsidRPr="00893785">
              <w:rPr>
                <w:rFonts w:ascii="Palatino Linotype" w:hAnsi="Palatino Linotype" w:cs="Times New Roman"/>
                <w:sz w:val="20"/>
                <w:szCs w:val="24"/>
                <w:lang w:val="en-US"/>
              </w:rPr>
              <w:t xml:space="preserve"> (2012)</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-J.</w:t>
            </w:r>
            <w:r w:rsidR="00FE3DED" w:rsidRPr="00893785">
              <w:rPr>
                <w:rFonts w:ascii="Palatino Linotype" w:hAnsi="Palatino Linotype" w:cs="Times New Roman"/>
                <w:sz w:val="20"/>
                <w:szCs w:val="24"/>
                <w:lang w:val="fr-FR"/>
              </w:rPr>
              <w:t> </w:t>
            </w:r>
            <w:proofErr w:type="spellStart"/>
            <w:r w:rsidRPr="00893785">
              <w:rPr>
                <w:rFonts w:ascii="Palatino Linotype" w:hAnsi="Palatino Linotype" w:cs="Times New Roman"/>
                <w:sz w:val="20"/>
                <w:szCs w:val="24"/>
                <w:lang w:val="fr-FR"/>
              </w:rPr>
              <w:t>Marenbon</w:t>
            </w:r>
            <w:proofErr w:type="spellEnd"/>
            <w:r w:rsidRPr="00893785">
              <w:rPr>
                <w:rFonts w:ascii="Palatino Linotype" w:hAnsi="Palatino Linotype" w:cs="Times New Roman"/>
                <w:sz w:val="20"/>
                <w:szCs w:val="24"/>
                <w:lang w:val="fr-FR"/>
              </w:rPr>
              <w:t xml:space="preserve"> (2005a)</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-D.</w:t>
            </w:r>
            <w:r w:rsidR="00FE3DED" w:rsidRPr="00893785">
              <w:rPr>
                <w:rFonts w:ascii="Palatino Linotype" w:hAnsi="Palatino Linotype" w:cs="Times New Roman"/>
                <w:sz w:val="20"/>
                <w:szCs w:val="24"/>
                <w:lang w:val="fr-FR"/>
              </w:rPr>
              <w:t> </w:t>
            </w:r>
            <w:proofErr w:type="spellStart"/>
            <w:r w:rsidRPr="00893785">
              <w:rPr>
                <w:rFonts w:ascii="Palatino Linotype" w:hAnsi="Palatino Linotype" w:cs="Times New Roman"/>
                <w:sz w:val="20"/>
                <w:szCs w:val="24"/>
                <w:lang w:val="fr-FR"/>
              </w:rPr>
              <w:t>Oderberg</w:t>
            </w:r>
            <w:proofErr w:type="spellEnd"/>
            <w:r w:rsidRPr="00893785">
              <w:rPr>
                <w:rFonts w:ascii="Palatino Linotype" w:hAnsi="Palatino Linotype" w:cs="Times New Roman"/>
                <w:sz w:val="20"/>
                <w:szCs w:val="24"/>
                <w:lang w:val="fr-FR"/>
              </w:rPr>
              <w:t xml:space="preserve"> (2002)</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-J. Brower (2014)</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-B. Davies (2002)</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-G. </w:t>
            </w:r>
            <w:proofErr w:type="spellStart"/>
            <w:r w:rsidRPr="00893785">
              <w:rPr>
                <w:rFonts w:ascii="Palatino Linotype" w:hAnsi="Palatino Linotype" w:cs="Times New Roman"/>
                <w:sz w:val="20"/>
                <w:szCs w:val="24"/>
                <w:lang w:val="en-US"/>
              </w:rPr>
              <w:t>Grisez</w:t>
            </w:r>
            <w:proofErr w:type="spellEnd"/>
            <w:r w:rsidRPr="00893785">
              <w:rPr>
                <w:rFonts w:ascii="Palatino Linotype" w:hAnsi="Palatino Linotype" w:cs="Times New Roman"/>
                <w:sz w:val="20"/>
                <w:szCs w:val="24"/>
                <w:lang w:val="en-US"/>
              </w:rPr>
              <w:t xml:space="preserve"> (1965)</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-J.</w:t>
            </w:r>
            <w:r w:rsidR="00FE3DED" w:rsidRPr="00893785">
              <w:rPr>
                <w:rFonts w:ascii="Palatino Linotype" w:hAnsi="Palatino Linotype" w:cs="Times New Roman"/>
                <w:sz w:val="20"/>
                <w:szCs w:val="24"/>
                <w:lang w:val="en-US"/>
              </w:rPr>
              <w:t> </w:t>
            </w:r>
            <w:r w:rsidRPr="00893785">
              <w:rPr>
                <w:rFonts w:ascii="Palatino Linotype" w:hAnsi="Palatino Linotype" w:cs="Times New Roman"/>
                <w:sz w:val="20"/>
                <w:szCs w:val="24"/>
                <w:lang w:val="en-US"/>
              </w:rPr>
              <w:t>Haldane (2016)</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-N</w:t>
            </w:r>
            <w:r w:rsidR="00FE3DED" w:rsidRPr="00893785">
              <w:rPr>
                <w:rFonts w:ascii="Palatino Linotype" w:hAnsi="Palatino Linotype" w:cs="Times New Roman"/>
                <w:sz w:val="20"/>
                <w:szCs w:val="24"/>
                <w:lang w:val="en-US"/>
              </w:rPr>
              <w:t>. </w:t>
            </w:r>
            <w:proofErr w:type="spellStart"/>
            <w:r w:rsidRPr="00893785">
              <w:rPr>
                <w:rFonts w:ascii="Palatino Linotype" w:hAnsi="Palatino Linotype" w:cs="Times New Roman"/>
                <w:sz w:val="20"/>
                <w:szCs w:val="24"/>
                <w:lang w:val="en-US"/>
              </w:rPr>
              <w:t>Kretzmann</w:t>
            </w:r>
            <w:proofErr w:type="spellEnd"/>
            <w:r w:rsidRPr="00893785">
              <w:rPr>
                <w:rFonts w:ascii="Palatino Linotype" w:hAnsi="Palatino Linotype" w:cs="Times New Roman"/>
                <w:sz w:val="20"/>
                <w:szCs w:val="24"/>
                <w:lang w:val="en-US"/>
              </w:rPr>
              <w:t xml:space="preserve"> (1997)</w:t>
            </w:r>
          </w:p>
          <w:p w:rsidR="006B6834" w:rsidRPr="00893785" w:rsidRDefault="006B6834" w:rsidP="003871B7">
            <w:pPr>
              <w:pStyle w:val="Sinespaciado"/>
              <w:spacing w:line="276" w:lineRule="auto"/>
              <w:jc w:val="both"/>
              <w:rPr>
                <w:rFonts w:ascii="Palatino Linotype" w:hAnsi="Palatino Linotype" w:cs="Times New Roman"/>
                <w:sz w:val="20"/>
                <w:szCs w:val="24"/>
              </w:rPr>
            </w:pPr>
            <w:r w:rsidRPr="00893785">
              <w:rPr>
                <w:rFonts w:ascii="Palatino Linotype" w:hAnsi="Palatino Linotype" w:cs="Times New Roman"/>
                <w:sz w:val="20"/>
                <w:szCs w:val="24"/>
              </w:rPr>
              <w:t>-C.</w:t>
            </w:r>
            <w:r w:rsidR="00FE3DED" w:rsidRPr="00893785">
              <w:rPr>
                <w:rFonts w:ascii="Palatino Linotype" w:hAnsi="Palatino Linotype" w:cs="Times New Roman"/>
                <w:sz w:val="20"/>
                <w:szCs w:val="24"/>
              </w:rPr>
              <w:t> </w:t>
            </w:r>
            <w:r w:rsidRPr="00893785">
              <w:rPr>
                <w:rFonts w:ascii="Palatino Linotype" w:hAnsi="Palatino Linotype" w:cs="Times New Roman"/>
                <w:sz w:val="20"/>
                <w:szCs w:val="24"/>
              </w:rPr>
              <w:t>Michon (1996)</w:t>
            </w:r>
          </w:p>
          <w:p w:rsidR="006B6834" w:rsidRPr="00893785" w:rsidRDefault="006B6834" w:rsidP="003871B7">
            <w:pPr>
              <w:pStyle w:val="Sinespaciado"/>
              <w:spacing w:line="276" w:lineRule="auto"/>
              <w:jc w:val="both"/>
              <w:rPr>
                <w:rFonts w:ascii="Palatino Linotype" w:hAnsi="Palatino Linotype" w:cs="Times New Roman"/>
                <w:sz w:val="20"/>
                <w:szCs w:val="24"/>
              </w:rPr>
            </w:pPr>
            <w:r w:rsidRPr="00893785">
              <w:rPr>
                <w:rFonts w:ascii="Palatino Linotype" w:hAnsi="Palatino Linotype" w:cs="Times New Roman"/>
                <w:sz w:val="20"/>
                <w:szCs w:val="24"/>
              </w:rPr>
              <w:t>-J.</w:t>
            </w:r>
            <w:r w:rsidR="00FE3DED" w:rsidRPr="00893785">
              <w:rPr>
                <w:rFonts w:ascii="Palatino Linotype" w:hAnsi="Palatino Linotype" w:cs="Times New Roman"/>
                <w:sz w:val="20"/>
                <w:szCs w:val="24"/>
              </w:rPr>
              <w:t> </w:t>
            </w:r>
            <w:r w:rsidRPr="00893785">
              <w:rPr>
                <w:rFonts w:ascii="Palatino Linotype" w:hAnsi="Palatino Linotype" w:cs="Times New Roman"/>
                <w:sz w:val="20"/>
                <w:szCs w:val="24"/>
              </w:rPr>
              <w:t>O´Callaghan (2003)</w:t>
            </w:r>
          </w:p>
          <w:p w:rsidR="006B6834" w:rsidRPr="00893785" w:rsidRDefault="006B6834" w:rsidP="003871B7">
            <w:pPr>
              <w:pStyle w:val="Sinespaciado"/>
              <w:spacing w:line="276" w:lineRule="auto"/>
              <w:jc w:val="both"/>
              <w:rPr>
                <w:rFonts w:ascii="Palatino Linotype" w:hAnsi="Palatino Linotype" w:cs="Times New Roman"/>
                <w:sz w:val="20"/>
                <w:szCs w:val="24"/>
                <w:lang w:val="fr-BE"/>
              </w:rPr>
            </w:pPr>
            <w:r w:rsidRPr="00893785">
              <w:rPr>
                <w:rFonts w:ascii="Palatino Linotype" w:hAnsi="Palatino Linotype" w:cs="Times New Roman"/>
                <w:sz w:val="20"/>
                <w:szCs w:val="24"/>
                <w:lang w:val="fr-BE"/>
              </w:rPr>
              <w:t>-R.</w:t>
            </w:r>
            <w:r w:rsidR="00FE3DED" w:rsidRPr="00893785">
              <w:rPr>
                <w:rFonts w:ascii="Palatino Linotype" w:hAnsi="Palatino Linotype" w:cs="Times New Roman"/>
                <w:sz w:val="20"/>
                <w:szCs w:val="24"/>
                <w:lang w:val="fr-BE"/>
              </w:rPr>
              <w:t> </w:t>
            </w:r>
            <w:proofErr w:type="spellStart"/>
            <w:r w:rsidRPr="00893785">
              <w:rPr>
                <w:rFonts w:ascii="Palatino Linotype" w:hAnsi="Palatino Linotype" w:cs="Times New Roman"/>
                <w:sz w:val="20"/>
                <w:szCs w:val="24"/>
                <w:lang w:val="fr-BE"/>
              </w:rPr>
              <w:t>Pasnau</w:t>
            </w:r>
            <w:proofErr w:type="spellEnd"/>
            <w:r w:rsidRPr="00893785">
              <w:rPr>
                <w:rFonts w:ascii="Palatino Linotype" w:hAnsi="Palatino Linotype" w:cs="Times New Roman"/>
                <w:sz w:val="20"/>
                <w:szCs w:val="24"/>
                <w:lang w:val="fr-BE"/>
              </w:rPr>
              <w:t xml:space="preserve"> (2002)</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-E. Stump (2003)</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-G.</w:t>
            </w:r>
            <w:r w:rsidR="00FE3DED" w:rsidRPr="00893785">
              <w:rPr>
                <w:rFonts w:ascii="Palatino Linotype" w:hAnsi="Palatino Linotype" w:cs="Times New Roman"/>
                <w:sz w:val="20"/>
                <w:szCs w:val="24"/>
                <w:lang w:val="fr-FR"/>
              </w:rPr>
              <w:t> </w:t>
            </w:r>
            <w:proofErr w:type="spellStart"/>
            <w:r w:rsidRPr="00893785">
              <w:rPr>
                <w:rFonts w:ascii="Palatino Linotype" w:hAnsi="Palatino Linotype" w:cs="Times New Roman"/>
                <w:sz w:val="20"/>
                <w:szCs w:val="24"/>
                <w:lang w:val="fr-FR"/>
              </w:rPr>
              <w:t>Ventimiglia</w:t>
            </w:r>
            <w:proofErr w:type="spellEnd"/>
            <w:r w:rsidRPr="00893785">
              <w:rPr>
                <w:rFonts w:ascii="Palatino Linotype" w:hAnsi="Palatino Linotype" w:cs="Times New Roman"/>
                <w:sz w:val="20"/>
                <w:szCs w:val="24"/>
                <w:lang w:val="fr-FR"/>
              </w:rPr>
              <w:t xml:space="preserve"> (2012)</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-E.</w:t>
            </w:r>
            <w:r w:rsidR="00FE3DED" w:rsidRPr="00893785">
              <w:rPr>
                <w:rFonts w:ascii="Palatino Linotype" w:hAnsi="Palatino Linotype" w:cs="Times New Roman"/>
                <w:sz w:val="20"/>
                <w:szCs w:val="24"/>
                <w:lang w:val="fr-FR"/>
              </w:rPr>
              <w:t> </w:t>
            </w:r>
            <w:r w:rsidRPr="00893785">
              <w:rPr>
                <w:rFonts w:ascii="Palatino Linotype" w:hAnsi="Palatino Linotype" w:cs="Times New Roman"/>
                <w:sz w:val="20"/>
                <w:szCs w:val="24"/>
                <w:lang w:val="fr-FR"/>
              </w:rPr>
              <w:t xml:space="preserve">Anscombe (2008b) </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-D. Braine (2014)</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-J. </w:t>
            </w:r>
            <w:proofErr w:type="spellStart"/>
            <w:r w:rsidRPr="00893785">
              <w:rPr>
                <w:rFonts w:ascii="Palatino Linotype" w:hAnsi="Palatino Linotype" w:cs="Times New Roman"/>
                <w:sz w:val="20"/>
                <w:szCs w:val="24"/>
                <w:lang w:val="en-US"/>
              </w:rPr>
              <w:t>Finnis</w:t>
            </w:r>
            <w:proofErr w:type="spellEnd"/>
            <w:r w:rsidRPr="00893785">
              <w:rPr>
                <w:rFonts w:ascii="Palatino Linotype" w:hAnsi="Palatino Linotype" w:cs="Times New Roman"/>
                <w:sz w:val="20"/>
                <w:szCs w:val="24"/>
                <w:lang w:val="en-US"/>
              </w:rPr>
              <w:t xml:space="preserve"> (1983)</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-J.</w:t>
            </w:r>
            <w:r w:rsidR="00FE3DED" w:rsidRPr="00893785">
              <w:rPr>
                <w:rFonts w:ascii="Palatino Linotype" w:hAnsi="Palatino Linotype" w:cs="Times New Roman"/>
                <w:sz w:val="20"/>
                <w:szCs w:val="24"/>
                <w:lang w:val="en-US"/>
              </w:rPr>
              <w:t> </w:t>
            </w:r>
            <w:r w:rsidRPr="00893785">
              <w:rPr>
                <w:rFonts w:ascii="Palatino Linotype" w:hAnsi="Palatino Linotype" w:cs="Times New Roman"/>
                <w:sz w:val="20"/>
                <w:szCs w:val="24"/>
                <w:lang w:val="en-US"/>
              </w:rPr>
              <w:t>Haldane (1993)</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-A.</w:t>
            </w:r>
            <w:r w:rsidR="00FE3DED" w:rsidRPr="00893785">
              <w:rPr>
                <w:rFonts w:ascii="Palatino Linotype" w:hAnsi="Palatino Linotype" w:cs="Times New Roman"/>
                <w:sz w:val="20"/>
                <w:szCs w:val="24"/>
                <w:lang w:val="en-US"/>
              </w:rPr>
              <w:t> </w:t>
            </w:r>
            <w:proofErr w:type="spellStart"/>
            <w:r w:rsidRPr="00893785">
              <w:rPr>
                <w:rFonts w:ascii="Palatino Linotype" w:hAnsi="Palatino Linotype" w:cs="Times New Roman"/>
                <w:sz w:val="20"/>
                <w:szCs w:val="24"/>
                <w:lang w:val="en-US"/>
              </w:rPr>
              <w:t>MacIntyre</w:t>
            </w:r>
            <w:proofErr w:type="spellEnd"/>
            <w:r w:rsidRPr="00893785">
              <w:rPr>
                <w:rFonts w:ascii="Palatino Linotype" w:hAnsi="Palatino Linotype" w:cs="Times New Roman"/>
                <w:sz w:val="20"/>
                <w:szCs w:val="24"/>
                <w:lang w:val="en-US"/>
              </w:rPr>
              <w:t xml:space="preserve"> (1990)</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-J.</w:t>
            </w:r>
            <w:r w:rsidR="00FE3DED" w:rsidRPr="00893785">
              <w:rPr>
                <w:rFonts w:ascii="Palatino Linotype" w:hAnsi="Palatino Linotype" w:cs="Times New Roman"/>
                <w:sz w:val="20"/>
                <w:szCs w:val="24"/>
                <w:lang w:val="en-US"/>
              </w:rPr>
              <w:t> </w:t>
            </w:r>
            <w:r w:rsidRPr="00893785">
              <w:rPr>
                <w:rFonts w:ascii="Palatino Linotype" w:hAnsi="Palatino Linotype" w:cs="Times New Roman"/>
                <w:sz w:val="20"/>
                <w:szCs w:val="24"/>
                <w:lang w:val="en-US"/>
              </w:rPr>
              <w:t>Madden (2013)</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-B. Miller (1992)</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-R. Pouivet</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(2010)</w:t>
            </w: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0"/>
                <w:szCs w:val="24"/>
                <w:lang w:val="en-US"/>
              </w:rPr>
            </w:pP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-E. Anscombe (?)</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-S. Brock (1998)</w:t>
            </w:r>
          </w:p>
          <w:p w:rsidR="006B6834" w:rsidRPr="00893785" w:rsidRDefault="006B6834" w:rsidP="003871B7">
            <w:pPr>
              <w:pStyle w:val="Sinespaciado"/>
              <w:spacing w:line="276" w:lineRule="auto"/>
              <w:jc w:val="both"/>
              <w:rPr>
                <w:rFonts w:ascii="Palatino Linotype" w:hAnsi="Palatino Linotype" w:cs="Times New Roman"/>
                <w:sz w:val="20"/>
                <w:szCs w:val="24"/>
                <w:lang w:val="en-US"/>
              </w:rPr>
            </w:pPr>
            <w:r w:rsidRPr="00893785">
              <w:rPr>
                <w:rFonts w:ascii="Palatino Linotype" w:hAnsi="Palatino Linotype" w:cs="Times New Roman"/>
                <w:sz w:val="20"/>
                <w:szCs w:val="24"/>
                <w:lang w:val="en-US"/>
              </w:rPr>
              <w:t xml:space="preserve">-P. </w:t>
            </w:r>
            <w:proofErr w:type="spellStart"/>
            <w:r w:rsidRPr="00893785">
              <w:rPr>
                <w:rFonts w:ascii="Palatino Linotype" w:hAnsi="Palatino Linotype" w:cs="Times New Roman"/>
                <w:sz w:val="20"/>
                <w:szCs w:val="24"/>
                <w:lang w:val="en-US"/>
              </w:rPr>
              <w:t>Geach</w:t>
            </w:r>
            <w:proofErr w:type="spellEnd"/>
            <w:r w:rsidRPr="00893785">
              <w:rPr>
                <w:rFonts w:ascii="Palatino Linotype" w:hAnsi="Palatino Linotype" w:cs="Times New Roman"/>
                <w:sz w:val="20"/>
                <w:szCs w:val="24"/>
                <w:lang w:val="en-US"/>
              </w:rPr>
              <w:t xml:space="preserve"> (1957)</w:t>
            </w:r>
          </w:p>
          <w:p w:rsidR="006B6834" w:rsidRPr="00893785" w:rsidRDefault="006B6834" w:rsidP="003871B7">
            <w:pPr>
              <w:pStyle w:val="Sinespaciado"/>
              <w:spacing w:line="276" w:lineRule="auto"/>
              <w:jc w:val="both"/>
              <w:rPr>
                <w:rFonts w:ascii="Palatino Linotype" w:hAnsi="Palatino Linotype" w:cs="Times New Roman"/>
                <w:sz w:val="20"/>
                <w:szCs w:val="24"/>
                <w:lang w:val="nl-BE"/>
              </w:rPr>
            </w:pPr>
            <w:r w:rsidRPr="00893785">
              <w:rPr>
                <w:rFonts w:ascii="Palatino Linotype" w:hAnsi="Palatino Linotype" w:cs="Times New Roman"/>
                <w:sz w:val="20"/>
                <w:szCs w:val="24"/>
                <w:lang w:val="nl-BE"/>
              </w:rPr>
              <w:t>-A. Kenny (?)</w:t>
            </w:r>
          </w:p>
          <w:p w:rsidR="006B6834" w:rsidRPr="00893785" w:rsidRDefault="006B6834" w:rsidP="003871B7">
            <w:pPr>
              <w:pStyle w:val="Sinespaciado"/>
              <w:spacing w:line="276" w:lineRule="auto"/>
              <w:jc w:val="both"/>
              <w:rPr>
                <w:rFonts w:ascii="Palatino Linotype" w:hAnsi="Palatino Linotype" w:cs="Times New Roman"/>
                <w:sz w:val="20"/>
                <w:szCs w:val="24"/>
                <w:lang w:val="nl-BE"/>
              </w:rPr>
            </w:pPr>
            <w:r w:rsidRPr="00893785">
              <w:rPr>
                <w:rFonts w:ascii="Palatino Linotype" w:hAnsi="Palatino Linotype" w:cs="Times New Roman"/>
                <w:sz w:val="20"/>
                <w:szCs w:val="24"/>
                <w:lang w:val="nl-BE"/>
              </w:rPr>
              <w:t>-F. Kerr (2002)</w:t>
            </w:r>
          </w:p>
          <w:p w:rsidR="006B6834" w:rsidRPr="00893785" w:rsidRDefault="006B6834" w:rsidP="003871B7">
            <w:pPr>
              <w:pStyle w:val="Sinespaciado"/>
              <w:spacing w:line="276" w:lineRule="auto"/>
              <w:jc w:val="both"/>
              <w:rPr>
                <w:rFonts w:ascii="Palatino Linotype" w:hAnsi="Palatino Linotype" w:cs="Times New Roman"/>
                <w:sz w:val="20"/>
                <w:szCs w:val="24"/>
                <w:lang w:val="nl-BE"/>
              </w:rPr>
            </w:pPr>
            <w:r w:rsidRPr="00893785">
              <w:rPr>
                <w:rFonts w:ascii="Palatino Linotype" w:hAnsi="Palatino Linotype" w:cs="Times New Roman"/>
                <w:sz w:val="20"/>
                <w:szCs w:val="24"/>
                <w:lang w:val="nl-BE"/>
              </w:rPr>
              <w:t>-R.</w:t>
            </w:r>
            <w:r w:rsidR="00FE3DED" w:rsidRPr="00893785">
              <w:rPr>
                <w:rFonts w:ascii="Palatino Linotype" w:hAnsi="Palatino Linotype" w:cs="Times New Roman"/>
                <w:sz w:val="20"/>
                <w:szCs w:val="24"/>
                <w:lang w:val="nl-BE"/>
              </w:rPr>
              <w:t> </w:t>
            </w:r>
            <w:r w:rsidRPr="00893785">
              <w:rPr>
                <w:rFonts w:ascii="Palatino Linotype" w:hAnsi="Palatino Linotype" w:cs="Times New Roman"/>
                <w:sz w:val="20"/>
                <w:szCs w:val="24"/>
                <w:lang w:val="nl-BE"/>
              </w:rPr>
              <w:t>Pouivet (1997)</w:t>
            </w:r>
          </w:p>
          <w:p w:rsidR="006B6834" w:rsidRPr="00893785" w:rsidRDefault="006B6834" w:rsidP="003871B7">
            <w:pPr>
              <w:pStyle w:val="Sinespaciado"/>
              <w:spacing w:line="276" w:lineRule="auto"/>
              <w:jc w:val="both"/>
              <w:rPr>
                <w:rFonts w:ascii="Palatino Linotype" w:hAnsi="Palatino Linotype" w:cs="Times New Roman"/>
                <w:sz w:val="20"/>
                <w:szCs w:val="24"/>
                <w:lang w:val="nl-BE"/>
              </w:rPr>
            </w:pPr>
          </w:p>
        </w:tc>
        <w:tc>
          <w:tcPr>
            <w:tcW w:w="1729" w:type="dxa"/>
          </w:tcPr>
          <w:p w:rsidR="006B6834" w:rsidRPr="00893785" w:rsidRDefault="006B6834" w:rsidP="003871B7">
            <w:pPr>
              <w:pStyle w:val="Sinespaciado"/>
              <w:spacing w:line="276" w:lineRule="auto"/>
              <w:jc w:val="both"/>
              <w:rPr>
                <w:rFonts w:ascii="Palatino Linotype" w:hAnsi="Palatino Linotype" w:cs="Times New Roman"/>
                <w:sz w:val="20"/>
                <w:szCs w:val="24"/>
                <w:lang w:val="nl-BE"/>
              </w:rPr>
            </w:pPr>
          </w:p>
          <w:p w:rsidR="006B6834" w:rsidRPr="00893785" w:rsidRDefault="006B6834" w:rsidP="003871B7">
            <w:pPr>
              <w:pStyle w:val="Sinespaciado"/>
              <w:spacing w:line="276" w:lineRule="auto"/>
              <w:jc w:val="both"/>
              <w:rPr>
                <w:rFonts w:ascii="Palatino Linotype" w:hAnsi="Palatino Linotype" w:cs="Times New Roman"/>
                <w:sz w:val="20"/>
                <w:szCs w:val="24"/>
              </w:rPr>
            </w:pPr>
            <w:r w:rsidRPr="00893785">
              <w:rPr>
                <w:rFonts w:ascii="Palatino Linotype" w:hAnsi="Palatino Linotype" w:cs="Times New Roman"/>
                <w:sz w:val="20"/>
                <w:szCs w:val="24"/>
              </w:rPr>
              <w:t>-B. Davies (?)</w:t>
            </w:r>
          </w:p>
          <w:p w:rsidR="006B6834" w:rsidRPr="00893785" w:rsidRDefault="006B6834" w:rsidP="003871B7">
            <w:pPr>
              <w:pStyle w:val="Sinespaciado"/>
              <w:spacing w:line="276" w:lineRule="auto"/>
              <w:jc w:val="both"/>
              <w:rPr>
                <w:rFonts w:ascii="Palatino Linotype" w:hAnsi="Palatino Linotype" w:cs="Times New Roman"/>
                <w:sz w:val="20"/>
                <w:szCs w:val="24"/>
              </w:rPr>
            </w:pPr>
            <w:r w:rsidRPr="00893785">
              <w:rPr>
                <w:rFonts w:ascii="Palatino Linotype" w:hAnsi="Palatino Linotype" w:cs="Times New Roman"/>
                <w:sz w:val="20"/>
                <w:szCs w:val="24"/>
              </w:rPr>
              <w:t>-F. Kerr (?)</w:t>
            </w:r>
          </w:p>
          <w:p w:rsidR="006B6834" w:rsidRPr="00893785" w:rsidRDefault="006B6834" w:rsidP="003871B7">
            <w:pPr>
              <w:pStyle w:val="Sinespaciado"/>
              <w:spacing w:line="276" w:lineRule="auto"/>
              <w:jc w:val="both"/>
              <w:rPr>
                <w:rFonts w:ascii="Palatino Linotype" w:hAnsi="Palatino Linotype" w:cs="Times New Roman"/>
                <w:sz w:val="20"/>
                <w:szCs w:val="24"/>
              </w:rPr>
            </w:pPr>
            <w:r w:rsidRPr="00893785">
              <w:rPr>
                <w:rFonts w:ascii="Palatino Linotype" w:hAnsi="Palatino Linotype" w:cs="Times New Roman"/>
                <w:sz w:val="20"/>
                <w:szCs w:val="24"/>
              </w:rPr>
              <w:t>-H.</w:t>
            </w:r>
            <w:r w:rsidR="00FE3DED" w:rsidRPr="00893785">
              <w:rPr>
                <w:rFonts w:ascii="Palatino Linotype" w:hAnsi="Palatino Linotype" w:cs="Times New Roman"/>
                <w:sz w:val="20"/>
                <w:szCs w:val="24"/>
              </w:rPr>
              <w:t> </w:t>
            </w:r>
            <w:r w:rsidRPr="00893785">
              <w:rPr>
                <w:rFonts w:ascii="Palatino Linotype" w:hAnsi="Palatino Linotype" w:cs="Times New Roman"/>
                <w:sz w:val="20"/>
                <w:szCs w:val="24"/>
              </w:rPr>
              <w:t>McCabe (2007)</w:t>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r w:rsidRPr="00893785">
              <w:rPr>
                <w:rFonts w:ascii="Palatino Linotype" w:hAnsi="Palatino Linotype" w:cs="Times New Roman"/>
                <w:sz w:val="20"/>
                <w:szCs w:val="24"/>
                <w:lang w:val="fr-FR"/>
              </w:rPr>
              <w:t>-E.</w:t>
            </w:r>
            <w:r w:rsidR="00FE3DED" w:rsidRPr="00893785">
              <w:rPr>
                <w:rFonts w:ascii="Palatino Linotype" w:hAnsi="Palatino Linotype" w:cs="Times New Roman"/>
                <w:sz w:val="20"/>
                <w:szCs w:val="24"/>
                <w:lang w:val="fr-FR"/>
              </w:rPr>
              <w:t> </w:t>
            </w:r>
            <w:proofErr w:type="spellStart"/>
            <w:r w:rsidRPr="00893785">
              <w:rPr>
                <w:rFonts w:ascii="Palatino Linotype" w:hAnsi="Palatino Linotype" w:cs="Times New Roman"/>
                <w:sz w:val="20"/>
                <w:szCs w:val="24"/>
                <w:lang w:val="fr-FR"/>
              </w:rPr>
              <w:t>Stump</w:t>
            </w:r>
            <w:proofErr w:type="spellEnd"/>
            <w:r w:rsidRPr="00893785">
              <w:rPr>
                <w:rFonts w:ascii="Palatino Linotype" w:hAnsi="Palatino Linotype" w:cs="Times New Roman"/>
                <w:sz w:val="20"/>
                <w:szCs w:val="24"/>
                <w:lang w:val="fr-FR"/>
              </w:rPr>
              <w:t xml:space="preserve"> (2010)</w:t>
            </w:r>
            <w:r w:rsidRPr="00893785">
              <w:rPr>
                <w:rStyle w:val="Refdenotaalpie"/>
                <w:rFonts w:ascii="Palatino Linotype" w:hAnsi="Palatino Linotype" w:cs="Times New Roman"/>
                <w:sz w:val="20"/>
                <w:szCs w:val="24"/>
                <w:lang w:val="fr-FR"/>
              </w:rPr>
              <w:footnoteReference w:id="56"/>
            </w:r>
          </w:p>
          <w:p w:rsidR="006B6834" w:rsidRPr="00893785" w:rsidRDefault="006B6834" w:rsidP="003871B7">
            <w:pPr>
              <w:pStyle w:val="Sinespaciado"/>
              <w:spacing w:line="276" w:lineRule="auto"/>
              <w:jc w:val="both"/>
              <w:rPr>
                <w:rFonts w:ascii="Palatino Linotype" w:hAnsi="Palatino Linotype" w:cs="Times New Roman"/>
                <w:sz w:val="20"/>
                <w:szCs w:val="24"/>
                <w:lang w:val="fr-FR"/>
              </w:rPr>
            </w:pPr>
          </w:p>
        </w:tc>
      </w:tr>
    </w:tbl>
    <w:p w:rsidR="006B6834" w:rsidRPr="00893785" w:rsidRDefault="006B6834" w:rsidP="003871B7">
      <w:pPr>
        <w:pStyle w:val="Sinespaciado"/>
        <w:spacing w:line="276" w:lineRule="auto"/>
        <w:jc w:val="both"/>
        <w:rPr>
          <w:rFonts w:ascii="Palatino Linotype" w:hAnsi="Palatino Linotype" w:cs="Times New Roman"/>
          <w:sz w:val="24"/>
          <w:szCs w:val="24"/>
          <w:lang w:val="fr-FR"/>
        </w:rPr>
      </w:pPr>
    </w:p>
    <w:p w:rsidR="006B6834" w:rsidRPr="00893785" w:rsidRDefault="006B6834" w:rsidP="003871B7">
      <w:pPr>
        <w:pStyle w:val="Sinespaciado"/>
        <w:spacing w:line="276" w:lineRule="auto"/>
        <w:jc w:val="both"/>
        <w:rPr>
          <w:rFonts w:ascii="Palatino Linotype" w:hAnsi="Palatino Linotype" w:cs="Times New Roman"/>
          <w:sz w:val="24"/>
          <w:szCs w:val="24"/>
          <w:lang w:val="fr-FR"/>
        </w:rPr>
      </w:pPr>
      <w:r w:rsidRPr="00893785">
        <w:rPr>
          <w:rFonts w:ascii="Palatino Linotype" w:hAnsi="Palatino Linotype" w:cs="Times New Roman"/>
          <w:sz w:val="24"/>
          <w:szCs w:val="24"/>
          <w:lang w:val="fr-FR"/>
        </w:rPr>
        <w:t xml:space="preserve">Nous pouvons </w:t>
      </w:r>
      <w:r w:rsidR="00BF4FEE" w:rsidRPr="00893785">
        <w:rPr>
          <w:rFonts w:ascii="Palatino Linotype" w:hAnsi="Palatino Linotype" w:cs="Times New Roman"/>
          <w:sz w:val="24"/>
          <w:szCs w:val="24"/>
          <w:lang w:val="fr-FR"/>
        </w:rPr>
        <w:t>noter</w:t>
      </w:r>
      <w:r w:rsidRPr="00893785">
        <w:rPr>
          <w:rFonts w:ascii="Palatino Linotype" w:hAnsi="Palatino Linotype" w:cs="Times New Roman"/>
          <w:sz w:val="24"/>
          <w:szCs w:val="24"/>
          <w:lang w:val="fr-FR"/>
        </w:rPr>
        <w:t xml:space="preserve"> que le thomisme analytique est un </w:t>
      </w:r>
      <w:r w:rsidR="00BF4FEE" w:rsidRPr="00893785">
        <w:rPr>
          <w:rFonts w:ascii="Palatino Linotype" w:hAnsi="Palatino Linotype" w:cs="Times New Roman"/>
          <w:sz w:val="24"/>
          <w:szCs w:val="24"/>
          <w:lang w:val="fr-FR"/>
        </w:rPr>
        <w:t>excellent guide au</w:t>
      </w:r>
      <w:r w:rsidRPr="00893785">
        <w:rPr>
          <w:rFonts w:ascii="Palatino Linotype" w:hAnsi="Palatino Linotype" w:cs="Times New Roman"/>
          <w:sz w:val="24"/>
          <w:szCs w:val="24"/>
          <w:lang w:val="fr-FR"/>
        </w:rPr>
        <w:t xml:space="preserve"> sens qu’il développe différentes approches analytiques de l’histoire de la philosophie médiévale, justifié</w:t>
      </w:r>
      <w:r w:rsidR="00945BE7" w:rsidRPr="00893785">
        <w:rPr>
          <w:rFonts w:ascii="Palatino Linotype" w:hAnsi="Palatino Linotype" w:cs="Times New Roman"/>
          <w:sz w:val="24"/>
          <w:szCs w:val="24"/>
          <w:lang w:val="fr-FR"/>
        </w:rPr>
        <w:t>e</w:t>
      </w:r>
      <w:r w:rsidRPr="00893785">
        <w:rPr>
          <w:rFonts w:ascii="Palatino Linotype" w:hAnsi="Palatino Linotype" w:cs="Times New Roman"/>
          <w:sz w:val="24"/>
          <w:szCs w:val="24"/>
          <w:lang w:val="fr-FR"/>
        </w:rPr>
        <w:t>s à chaque cas par leur objectif.</w:t>
      </w:r>
      <w:r w:rsidR="00366D39" w:rsidRPr="00893785">
        <w:rPr>
          <w:rFonts w:ascii="Palatino Linotype" w:hAnsi="Palatino Linotype" w:cs="Times New Roman"/>
          <w:sz w:val="24"/>
          <w:szCs w:val="24"/>
          <w:lang w:val="fr-FR"/>
        </w:rPr>
        <w:t xml:space="preserve"> Q</w:t>
      </w:r>
      <w:r w:rsidRPr="00893785">
        <w:rPr>
          <w:rFonts w:ascii="Palatino Linotype" w:hAnsi="Palatino Linotype" w:cs="Times New Roman"/>
          <w:sz w:val="24"/>
          <w:szCs w:val="24"/>
          <w:lang w:val="fr-FR"/>
        </w:rPr>
        <w:t xml:space="preserve">ue </w:t>
      </w:r>
      <w:r w:rsidR="00945BE7" w:rsidRPr="00893785">
        <w:rPr>
          <w:rFonts w:ascii="Palatino Linotype" w:hAnsi="Palatino Linotype" w:cs="Times New Roman"/>
          <w:sz w:val="24"/>
          <w:szCs w:val="24"/>
          <w:lang w:val="fr-FR"/>
        </w:rPr>
        <w:t>ce</w:t>
      </w:r>
      <w:r w:rsidRPr="00893785">
        <w:rPr>
          <w:rFonts w:ascii="Palatino Linotype" w:hAnsi="Palatino Linotype" w:cs="Times New Roman"/>
          <w:sz w:val="24"/>
          <w:szCs w:val="24"/>
          <w:lang w:val="fr-FR"/>
        </w:rPr>
        <w:t xml:space="preserve"> soit dans la figure de Kretzmann, Kenny ou Stump, ou dans les différents styles et formes qu’il </w:t>
      </w:r>
      <w:r w:rsidR="00366D39" w:rsidRPr="00893785">
        <w:rPr>
          <w:rFonts w:ascii="Palatino Linotype" w:hAnsi="Palatino Linotype" w:cs="Times New Roman"/>
          <w:sz w:val="24"/>
          <w:szCs w:val="24"/>
          <w:lang w:val="fr-FR"/>
        </w:rPr>
        <w:t>prit</w:t>
      </w:r>
      <w:r w:rsidRPr="00893785">
        <w:rPr>
          <w:rFonts w:ascii="Palatino Linotype" w:hAnsi="Palatino Linotype" w:cs="Times New Roman"/>
          <w:sz w:val="24"/>
          <w:szCs w:val="24"/>
          <w:lang w:val="fr-FR"/>
        </w:rPr>
        <w:t xml:space="preserve"> depuis </w:t>
      </w:r>
      <w:r w:rsidR="00BF4FEE" w:rsidRPr="00893785">
        <w:rPr>
          <w:rFonts w:ascii="Palatino Linotype" w:hAnsi="Palatino Linotype" w:cs="Times New Roman"/>
          <w:sz w:val="24"/>
          <w:szCs w:val="24"/>
          <w:lang w:val="fr-FR"/>
        </w:rPr>
        <w:t xml:space="preserve">la Pologne jusqu’aux États-Unis, </w:t>
      </w:r>
      <w:r w:rsidRPr="00893785">
        <w:rPr>
          <w:rFonts w:ascii="Palatino Linotype" w:hAnsi="Palatino Linotype" w:cs="Times New Roman"/>
          <w:sz w:val="24"/>
          <w:szCs w:val="24"/>
          <w:lang w:val="fr-FR"/>
        </w:rPr>
        <w:t xml:space="preserve">il s’agit </w:t>
      </w:r>
      <w:r w:rsidR="00BF4FEE" w:rsidRPr="00893785">
        <w:rPr>
          <w:rFonts w:ascii="Palatino Linotype" w:hAnsi="Palatino Linotype" w:cs="Times New Roman"/>
          <w:sz w:val="24"/>
          <w:szCs w:val="24"/>
          <w:lang w:val="fr-FR"/>
        </w:rPr>
        <w:t xml:space="preserve">clairement </w:t>
      </w:r>
      <w:r w:rsidRPr="00893785">
        <w:rPr>
          <w:rFonts w:ascii="Palatino Linotype" w:hAnsi="Palatino Linotype" w:cs="Times New Roman"/>
          <w:sz w:val="24"/>
          <w:szCs w:val="24"/>
          <w:lang w:val="fr-FR"/>
        </w:rPr>
        <w:t>ici d’une école paradigmatique de l’approche analytique</w:t>
      </w:r>
      <w:r w:rsidR="00366D39" w:rsidRPr="00893785">
        <w:rPr>
          <w:rFonts w:ascii="Palatino Linotype" w:hAnsi="Palatino Linotype" w:cs="Times New Roman"/>
          <w:sz w:val="24"/>
          <w:szCs w:val="24"/>
          <w:lang w:val="fr-FR"/>
        </w:rPr>
        <w:t xml:space="preserve"> de l’histoire de la philosophie</w:t>
      </w:r>
      <w:r w:rsidRPr="00893785">
        <w:rPr>
          <w:rFonts w:ascii="Palatino Linotype" w:hAnsi="Palatino Linotype" w:cs="Times New Roman"/>
          <w:sz w:val="24"/>
          <w:szCs w:val="24"/>
          <w:lang w:val="fr-FR"/>
        </w:rPr>
        <w:t xml:space="preserve">. </w:t>
      </w:r>
    </w:p>
    <w:p w:rsidR="006B6834" w:rsidRDefault="006B6834" w:rsidP="003871B7">
      <w:pPr>
        <w:pStyle w:val="Sinespaciado"/>
        <w:spacing w:line="276" w:lineRule="auto"/>
        <w:jc w:val="both"/>
        <w:rPr>
          <w:rFonts w:ascii="Palatino Linotype" w:hAnsi="Palatino Linotype" w:cs="Times New Roman"/>
          <w:sz w:val="24"/>
          <w:szCs w:val="24"/>
          <w:lang w:val="fr-FR"/>
        </w:rPr>
      </w:pPr>
    </w:p>
    <w:p w:rsidR="00B61ACD" w:rsidRPr="00B61ACD" w:rsidRDefault="00B61ACD" w:rsidP="003871B7">
      <w:pPr>
        <w:pStyle w:val="Sinespaciado"/>
        <w:spacing w:line="276" w:lineRule="auto"/>
        <w:jc w:val="both"/>
        <w:rPr>
          <w:rFonts w:ascii="Palatino Linotype" w:hAnsi="Palatino Linotype" w:cs="Times New Roman"/>
          <w:b/>
          <w:sz w:val="24"/>
          <w:szCs w:val="24"/>
          <w:lang w:val="fr-FR"/>
        </w:rPr>
      </w:pPr>
      <w:r w:rsidRPr="00B61ACD">
        <w:rPr>
          <w:rFonts w:ascii="Palatino Linotype" w:hAnsi="Palatino Linotype" w:cs="Times New Roman"/>
          <w:b/>
          <w:sz w:val="24"/>
          <w:szCs w:val="24"/>
          <w:lang w:val="fr-FR"/>
        </w:rPr>
        <w:t>Conclusion</w:t>
      </w:r>
    </w:p>
    <w:p w:rsidR="00B61ACD" w:rsidRDefault="00B61ACD" w:rsidP="00B61ACD">
      <w:pPr>
        <w:pStyle w:val="Sinespaciado"/>
        <w:spacing w:line="276" w:lineRule="auto"/>
        <w:jc w:val="both"/>
        <w:rPr>
          <w:rFonts w:ascii="Palatino Linotype" w:hAnsi="Palatino Linotype" w:cs="Times New Roman"/>
          <w:sz w:val="24"/>
          <w:lang w:val="fr-FR"/>
        </w:rPr>
      </w:pPr>
    </w:p>
    <w:p w:rsidR="00B61ACD" w:rsidRPr="00893785" w:rsidRDefault="00B61ACD" w:rsidP="00B61ACD">
      <w:pPr>
        <w:pStyle w:val="Sinespaciado"/>
        <w:spacing w:line="276" w:lineRule="auto"/>
        <w:jc w:val="both"/>
        <w:rPr>
          <w:rFonts w:ascii="Palatino Linotype" w:hAnsi="Palatino Linotype" w:cs="Times New Roman"/>
          <w:sz w:val="24"/>
          <w:lang w:val="fr-FR"/>
        </w:rPr>
      </w:pPr>
      <w:r>
        <w:rPr>
          <w:rFonts w:ascii="Palatino Linotype" w:hAnsi="Palatino Linotype" w:cs="Times New Roman"/>
          <w:sz w:val="24"/>
          <w:lang w:val="fr-FR"/>
        </w:rPr>
        <w:t xml:space="preserve">À travers ce parcours, nous avons voulu montrer le rôle joué par les historiens de la philosophie </w:t>
      </w:r>
      <w:r>
        <w:rPr>
          <w:rFonts w:ascii="Palatino Linotype" w:hAnsi="Palatino Linotype" w:cs="Times New Roman"/>
          <w:i/>
          <w:sz w:val="24"/>
          <w:lang w:val="fr-FR"/>
        </w:rPr>
        <w:t>médiévale</w:t>
      </w:r>
      <w:r>
        <w:rPr>
          <w:rFonts w:ascii="Palatino Linotype" w:hAnsi="Palatino Linotype" w:cs="Times New Roman"/>
          <w:sz w:val="24"/>
          <w:lang w:val="fr-FR"/>
        </w:rPr>
        <w:t xml:space="preserve"> dans la constitution d’une approche analytique de l’histoire de la philosophie. Notre but fut de ce fait totalement historiographique. Il ne s’agit ni de défendre une approche analytique ni d’argumenter contre l’histoire des idées, mais de montrer qu’autour de l’école de Cornell et la figure d’Antony Kenny et Jan </w:t>
      </w:r>
      <w:proofErr w:type="spellStart"/>
      <w:r>
        <w:rPr>
          <w:rFonts w:ascii="Palatino Linotype" w:hAnsi="Palatino Linotype" w:cs="Times New Roman"/>
          <w:sz w:val="24"/>
          <w:lang w:val="fr-FR"/>
        </w:rPr>
        <w:lastRenderedPageBreak/>
        <w:t>Pinborg</w:t>
      </w:r>
      <w:proofErr w:type="spellEnd"/>
      <w:r>
        <w:rPr>
          <w:rFonts w:ascii="Palatino Linotype" w:hAnsi="Palatino Linotype" w:cs="Times New Roman"/>
          <w:sz w:val="24"/>
          <w:lang w:val="fr-FR"/>
        </w:rPr>
        <w:t xml:space="preserve">, nous voyons apparaître toute une tradition qui se maintienne vivante jusqu’aujourd’hui. </w:t>
      </w:r>
    </w:p>
    <w:p w:rsidR="003871B7" w:rsidRPr="00893785" w:rsidRDefault="003871B7" w:rsidP="003871B7">
      <w:pPr>
        <w:pStyle w:val="Sinespaciado"/>
        <w:spacing w:line="276" w:lineRule="auto"/>
        <w:ind w:firstLine="705"/>
        <w:jc w:val="both"/>
        <w:rPr>
          <w:rFonts w:ascii="Palatino Linotype" w:hAnsi="Palatino Linotype" w:cs="Times New Roman"/>
          <w:sz w:val="24"/>
          <w:lang w:val="fr-FR"/>
        </w:rPr>
      </w:pPr>
    </w:p>
    <w:p w:rsidR="00090C8B" w:rsidRPr="00893785" w:rsidRDefault="00090C8B" w:rsidP="003871B7">
      <w:pPr>
        <w:pStyle w:val="Sinespaciado"/>
        <w:spacing w:line="276" w:lineRule="auto"/>
        <w:jc w:val="right"/>
        <w:rPr>
          <w:rFonts w:ascii="Palatino Linotype" w:hAnsi="Palatino Linotype" w:cs="Times New Roman"/>
          <w:sz w:val="24"/>
          <w:lang w:val="fr-FR"/>
        </w:rPr>
      </w:pPr>
      <w:r w:rsidRPr="00893785">
        <w:rPr>
          <w:rFonts w:ascii="Palatino Linotype" w:hAnsi="Palatino Linotype" w:cs="Times New Roman"/>
          <w:sz w:val="24"/>
          <w:lang w:val="fr-FR"/>
        </w:rPr>
        <w:t>Alejandro Pérez</w:t>
      </w:r>
    </w:p>
    <w:p w:rsidR="004045C4" w:rsidRPr="00893785" w:rsidRDefault="007F48BF" w:rsidP="003871B7">
      <w:pPr>
        <w:pStyle w:val="Sinespaciado"/>
        <w:spacing w:line="276" w:lineRule="auto"/>
        <w:jc w:val="right"/>
        <w:rPr>
          <w:rFonts w:ascii="Palatino Linotype" w:hAnsi="Palatino Linotype" w:cs="Times New Roman"/>
          <w:sz w:val="24"/>
          <w:lang w:val="fr-FR"/>
        </w:rPr>
      </w:pPr>
      <w:hyperlink r:id="rId9" w:history="1">
        <w:r w:rsidR="004045C4" w:rsidRPr="00893785">
          <w:rPr>
            <w:rStyle w:val="Hipervnculo"/>
            <w:rFonts w:ascii="Palatino Linotype" w:hAnsi="Palatino Linotype" w:cs="Times New Roman"/>
            <w:color w:val="auto"/>
            <w:sz w:val="24"/>
            <w:lang w:val="fr-FR"/>
          </w:rPr>
          <w:t>alejotou@gmail.</w:t>
        </w:r>
        <w:bookmarkStart w:id="2" w:name="_GoBack"/>
        <w:r w:rsidR="004045C4" w:rsidRPr="00893785">
          <w:rPr>
            <w:rStyle w:val="Hipervnculo"/>
            <w:rFonts w:ascii="Palatino Linotype" w:hAnsi="Palatino Linotype" w:cs="Times New Roman"/>
            <w:color w:val="auto"/>
            <w:sz w:val="24"/>
            <w:lang w:val="fr-FR"/>
          </w:rPr>
          <w:t>com</w:t>
        </w:r>
        <w:bookmarkEnd w:id="2"/>
      </w:hyperlink>
    </w:p>
    <w:p w:rsidR="00206CF4" w:rsidRDefault="00090C8B" w:rsidP="003871B7">
      <w:pPr>
        <w:pStyle w:val="Sinespaciado"/>
        <w:spacing w:line="276" w:lineRule="auto"/>
        <w:jc w:val="right"/>
        <w:rPr>
          <w:rFonts w:ascii="Palatino Linotype" w:hAnsi="Palatino Linotype" w:cs="Times New Roman"/>
          <w:sz w:val="24"/>
          <w:lang w:val="fr-FR"/>
        </w:rPr>
      </w:pPr>
      <w:r w:rsidRPr="00893785">
        <w:rPr>
          <w:rFonts w:ascii="Palatino Linotype" w:hAnsi="Palatino Linotype" w:cs="Times New Roman"/>
          <w:sz w:val="24"/>
          <w:lang w:val="fr-FR"/>
        </w:rPr>
        <w:t xml:space="preserve">Institut de recherche </w:t>
      </w:r>
      <w:r w:rsidR="004045C4" w:rsidRPr="00893785">
        <w:rPr>
          <w:rFonts w:ascii="Palatino Linotype" w:hAnsi="Palatino Linotype" w:cs="Times New Roman"/>
          <w:sz w:val="24"/>
          <w:lang w:val="fr-FR"/>
        </w:rPr>
        <w:t>R</w:t>
      </w:r>
      <w:r w:rsidRPr="00893785">
        <w:rPr>
          <w:rFonts w:ascii="Palatino Linotype" w:hAnsi="Palatino Linotype" w:cs="Times New Roman"/>
          <w:sz w:val="24"/>
          <w:lang w:val="fr-FR"/>
        </w:rPr>
        <w:t xml:space="preserve">eligions, </w:t>
      </w:r>
      <w:r w:rsidR="004045C4" w:rsidRPr="00893785">
        <w:rPr>
          <w:rFonts w:ascii="Palatino Linotype" w:hAnsi="Palatino Linotype" w:cs="Times New Roman"/>
          <w:sz w:val="24"/>
          <w:lang w:val="fr-FR"/>
        </w:rPr>
        <w:t>S</w:t>
      </w:r>
      <w:r w:rsidRPr="00893785">
        <w:rPr>
          <w:rFonts w:ascii="Palatino Linotype" w:hAnsi="Palatino Linotype" w:cs="Times New Roman"/>
          <w:sz w:val="24"/>
          <w:lang w:val="fr-FR"/>
        </w:rPr>
        <w:t xml:space="preserve">piritualités, </w:t>
      </w:r>
      <w:r w:rsidR="004045C4" w:rsidRPr="00893785">
        <w:rPr>
          <w:rFonts w:ascii="Palatino Linotype" w:hAnsi="Palatino Linotype" w:cs="Times New Roman"/>
          <w:sz w:val="24"/>
          <w:lang w:val="fr-FR"/>
        </w:rPr>
        <w:t>C</w:t>
      </w:r>
      <w:r w:rsidRPr="00893785">
        <w:rPr>
          <w:rFonts w:ascii="Palatino Linotype" w:hAnsi="Palatino Linotype" w:cs="Times New Roman"/>
          <w:sz w:val="24"/>
          <w:lang w:val="fr-FR"/>
        </w:rPr>
        <w:t xml:space="preserve">ultures, </w:t>
      </w:r>
      <w:r w:rsidR="004045C4" w:rsidRPr="00893785">
        <w:rPr>
          <w:rFonts w:ascii="Palatino Linotype" w:hAnsi="Palatino Linotype" w:cs="Times New Roman"/>
          <w:sz w:val="24"/>
          <w:lang w:val="fr-FR"/>
        </w:rPr>
        <w:t>S</w:t>
      </w:r>
      <w:r w:rsidRPr="00893785">
        <w:rPr>
          <w:rFonts w:ascii="Palatino Linotype" w:hAnsi="Palatino Linotype" w:cs="Times New Roman"/>
          <w:sz w:val="24"/>
          <w:lang w:val="fr-FR"/>
        </w:rPr>
        <w:t>ociétés</w:t>
      </w:r>
      <w:r w:rsidR="004045C4" w:rsidRPr="00893785">
        <w:rPr>
          <w:rFonts w:ascii="Palatino Linotype" w:hAnsi="Palatino Linotype" w:cs="Times New Roman"/>
          <w:sz w:val="24"/>
          <w:lang w:val="fr-FR"/>
        </w:rPr>
        <w:t>,</w:t>
      </w:r>
      <w:r w:rsidRPr="00893785">
        <w:rPr>
          <w:rFonts w:ascii="Palatino Linotype" w:hAnsi="Palatino Linotype" w:cs="Times New Roman"/>
          <w:sz w:val="24"/>
          <w:lang w:val="fr-FR"/>
        </w:rPr>
        <w:t xml:space="preserve"> </w:t>
      </w:r>
    </w:p>
    <w:p w:rsidR="00090C8B" w:rsidRPr="00893785" w:rsidRDefault="00090C8B" w:rsidP="003871B7">
      <w:pPr>
        <w:pStyle w:val="Sinespaciado"/>
        <w:spacing w:line="276" w:lineRule="auto"/>
        <w:jc w:val="right"/>
        <w:rPr>
          <w:rFonts w:ascii="Palatino Linotype" w:hAnsi="Palatino Linotype" w:cs="Times New Roman"/>
          <w:sz w:val="24"/>
          <w:lang w:val="fr-FR"/>
        </w:rPr>
      </w:pPr>
      <w:r w:rsidRPr="00893785">
        <w:rPr>
          <w:rFonts w:ascii="Palatino Linotype" w:hAnsi="Palatino Linotype" w:cs="Times New Roman"/>
          <w:sz w:val="24"/>
          <w:lang w:val="fr-FR"/>
        </w:rPr>
        <w:t xml:space="preserve">Université Catholique de Louvain. </w:t>
      </w:r>
    </w:p>
    <w:p w:rsidR="00EC55AF" w:rsidRPr="00893785" w:rsidRDefault="00EC55AF" w:rsidP="003871B7">
      <w:pPr>
        <w:jc w:val="both"/>
        <w:outlineLvl w:val="1"/>
        <w:rPr>
          <w:rFonts w:ascii="Palatino Linotype" w:hAnsi="Palatino Linotype" w:cs="Times New Roman"/>
          <w:color w:val="auto"/>
          <w:sz w:val="24"/>
          <w:szCs w:val="24"/>
          <w:lang w:val="fr-FR"/>
        </w:rPr>
      </w:pPr>
    </w:p>
    <w:p w:rsidR="00350D92" w:rsidRPr="00893785" w:rsidRDefault="00350D92" w:rsidP="003871B7">
      <w:pPr>
        <w:jc w:val="both"/>
        <w:outlineLvl w:val="1"/>
        <w:rPr>
          <w:rFonts w:ascii="Palatino Linotype" w:hAnsi="Palatino Linotype" w:cs="Times New Roman"/>
          <w:smallCaps/>
          <w:color w:val="auto"/>
          <w:sz w:val="24"/>
          <w:szCs w:val="24"/>
          <w:lang w:val="fr-FR"/>
        </w:rPr>
      </w:pPr>
    </w:p>
    <w:p w:rsidR="00350D92" w:rsidRPr="00893785" w:rsidRDefault="00350D92" w:rsidP="003871B7">
      <w:pPr>
        <w:jc w:val="both"/>
        <w:outlineLvl w:val="1"/>
        <w:rPr>
          <w:rFonts w:ascii="Palatino Linotype" w:hAnsi="Palatino Linotype" w:cs="Times New Roman"/>
          <w:smallCaps/>
          <w:color w:val="auto"/>
          <w:sz w:val="24"/>
          <w:szCs w:val="24"/>
          <w:lang w:val="fr-FR"/>
        </w:rPr>
      </w:pPr>
    </w:p>
    <w:p w:rsidR="00350D92" w:rsidRPr="00893785" w:rsidRDefault="00350D92" w:rsidP="003871B7">
      <w:pPr>
        <w:jc w:val="both"/>
        <w:outlineLvl w:val="1"/>
        <w:rPr>
          <w:rFonts w:ascii="Palatino Linotype" w:hAnsi="Palatino Linotype" w:cs="Times New Roman"/>
          <w:smallCaps/>
          <w:color w:val="auto"/>
          <w:sz w:val="24"/>
          <w:szCs w:val="24"/>
          <w:lang w:val="fr-FR"/>
        </w:rPr>
      </w:pPr>
    </w:p>
    <w:p w:rsidR="00350D92" w:rsidRPr="00893785" w:rsidRDefault="00350D92" w:rsidP="003871B7">
      <w:pPr>
        <w:jc w:val="both"/>
        <w:outlineLvl w:val="1"/>
        <w:rPr>
          <w:rFonts w:ascii="Palatino Linotype" w:hAnsi="Palatino Linotype" w:cs="Times New Roman"/>
          <w:smallCaps/>
          <w:color w:val="auto"/>
          <w:sz w:val="24"/>
          <w:szCs w:val="24"/>
          <w:lang w:val="fr-FR"/>
        </w:rPr>
      </w:pPr>
    </w:p>
    <w:p w:rsidR="00282E2B" w:rsidRPr="00893785" w:rsidRDefault="00282E2B" w:rsidP="003871B7">
      <w:pPr>
        <w:jc w:val="both"/>
        <w:outlineLvl w:val="1"/>
        <w:rPr>
          <w:rFonts w:ascii="Palatino Linotype" w:hAnsi="Palatino Linotype" w:cs="Times New Roman"/>
          <w:smallCaps/>
          <w:color w:val="auto"/>
          <w:sz w:val="24"/>
          <w:szCs w:val="24"/>
          <w:lang w:val="fr-FR"/>
        </w:rPr>
      </w:pPr>
    </w:p>
    <w:p w:rsidR="00282E2B" w:rsidRPr="00893785" w:rsidRDefault="00282E2B" w:rsidP="003871B7">
      <w:pPr>
        <w:jc w:val="both"/>
        <w:outlineLvl w:val="1"/>
        <w:rPr>
          <w:rFonts w:ascii="Palatino Linotype" w:hAnsi="Palatino Linotype" w:cs="Times New Roman"/>
          <w:smallCaps/>
          <w:color w:val="auto"/>
          <w:sz w:val="24"/>
          <w:szCs w:val="24"/>
          <w:lang w:val="fr-FR"/>
        </w:rPr>
      </w:pPr>
    </w:p>
    <w:p w:rsidR="00EC55AF" w:rsidRPr="003C1E2A" w:rsidRDefault="00EC55AF" w:rsidP="003871B7">
      <w:pPr>
        <w:jc w:val="both"/>
        <w:outlineLvl w:val="1"/>
        <w:rPr>
          <w:rFonts w:ascii="Palatino Linotype" w:hAnsi="Palatino Linotype" w:cs="Times New Roman"/>
          <w:b/>
          <w:color w:val="auto"/>
          <w:sz w:val="24"/>
          <w:szCs w:val="24"/>
          <w:lang w:val="en-US"/>
        </w:rPr>
      </w:pPr>
      <w:proofErr w:type="spellStart"/>
      <w:r w:rsidRPr="003C1E2A">
        <w:rPr>
          <w:rFonts w:ascii="Palatino Linotype" w:hAnsi="Palatino Linotype" w:cs="Times New Roman"/>
          <w:b/>
          <w:color w:val="auto"/>
          <w:sz w:val="24"/>
          <w:szCs w:val="24"/>
          <w:lang w:val="en-US"/>
        </w:rPr>
        <w:t>Bibliographie</w:t>
      </w:r>
      <w:proofErr w:type="spellEnd"/>
    </w:p>
    <w:p w:rsidR="00EC55AF" w:rsidRPr="00893785" w:rsidRDefault="00EC55AF" w:rsidP="003871B7">
      <w:pPr>
        <w:jc w:val="both"/>
        <w:outlineLvl w:val="1"/>
        <w:rPr>
          <w:rFonts w:ascii="Palatino Linotype" w:hAnsi="Palatino Linotype" w:cs="Times New Roman"/>
          <w:color w:val="auto"/>
          <w:sz w:val="24"/>
          <w:szCs w:val="24"/>
          <w:lang w:val="en-US"/>
        </w:rPr>
      </w:pP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ABSCOMBE, G. E. M. (1974), « Whatever has a Beginning of Existence must have a Cause’: Hume’s Argument Exposed », </w:t>
      </w:r>
      <w:r w:rsidRPr="00893785">
        <w:rPr>
          <w:rFonts w:ascii="Palatino Linotype" w:hAnsi="Palatino Linotype"/>
          <w:i/>
          <w:sz w:val="24"/>
          <w:szCs w:val="24"/>
          <w:lang w:val="en-US"/>
        </w:rPr>
        <w:t>Analysis</w:t>
      </w:r>
      <w:r w:rsidRPr="00893785">
        <w:rPr>
          <w:rFonts w:ascii="Palatino Linotype" w:hAnsi="Palatino Linotype"/>
          <w:sz w:val="24"/>
          <w:szCs w:val="24"/>
          <w:lang w:val="en-US"/>
        </w:rPr>
        <w:t xml:space="preserve">, 34, p. 145-151.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&amp; GEACH</w:t>
      </w:r>
      <w:r w:rsidR="000F5604" w:rsidRPr="00893785">
        <w:rPr>
          <w:rFonts w:ascii="Palatino Linotype" w:hAnsi="Palatino Linotype"/>
          <w:sz w:val="24"/>
          <w:szCs w:val="24"/>
          <w:lang w:val="en-US"/>
        </w:rPr>
        <w:t>,</w:t>
      </w:r>
      <w:r w:rsidRPr="00893785">
        <w:rPr>
          <w:rFonts w:ascii="Palatino Linotype" w:hAnsi="Palatino Linotype"/>
          <w:sz w:val="24"/>
          <w:szCs w:val="24"/>
          <w:lang w:val="en-US"/>
        </w:rPr>
        <w:t xml:space="preserve"> P. T. [1961] (2014), </w:t>
      </w:r>
      <w:r w:rsidRPr="00893785">
        <w:rPr>
          <w:rFonts w:ascii="Palatino Linotype" w:hAnsi="Palatino Linotype"/>
          <w:i/>
          <w:sz w:val="24"/>
          <w:szCs w:val="24"/>
          <w:lang w:val="en-US"/>
        </w:rPr>
        <w:t xml:space="preserve">Trois philosophes, </w:t>
      </w:r>
      <w:proofErr w:type="spellStart"/>
      <w:r w:rsidRPr="00893785">
        <w:rPr>
          <w:rFonts w:ascii="Palatino Linotype" w:hAnsi="Palatino Linotype"/>
          <w:i/>
          <w:sz w:val="24"/>
          <w:szCs w:val="24"/>
          <w:lang w:val="en-US"/>
        </w:rPr>
        <w:t>Aristote</w:t>
      </w:r>
      <w:proofErr w:type="spellEnd"/>
      <w:r w:rsidRPr="00893785">
        <w:rPr>
          <w:rFonts w:ascii="Palatino Linotype" w:hAnsi="Palatino Linotype"/>
          <w:i/>
          <w:sz w:val="24"/>
          <w:szCs w:val="24"/>
          <w:lang w:val="en-US"/>
        </w:rPr>
        <w:t xml:space="preserve">, Thomas, </w:t>
      </w:r>
      <w:proofErr w:type="spellStart"/>
      <w:r w:rsidRPr="00893785">
        <w:rPr>
          <w:rFonts w:ascii="Palatino Linotype" w:hAnsi="Palatino Linotype"/>
          <w:i/>
          <w:sz w:val="24"/>
          <w:szCs w:val="24"/>
          <w:lang w:val="en-US"/>
        </w:rPr>
        <w:t>Frege</w:t>
      </w:r>
      <w:proofErr w:type="spellEnd"/>
      <w:r w:rsidRPr="00893785">
        <w:rPr>
          <w:rFonts w:ascii="Palatino Linotype" w:hAnsi="Palatino Linotype"/>
          <w:sz w:val="24"/>
          <w:szCs w:val="24"/>
          <w:lang w:val="en-US"/>
        </w:rPr>
        <w:t xml:space="preserve">, Paris, </w:t>
      </w:r>
      <w:proofErr w:type="spellStart"/>
      <w:r w:rsidRPr="00893785">
        <w:rPr>
          <w:rFonts w:ascii="Palatino Linotype" w:hAnsi="Palatino Linotype"/>
          <w:sz w:val="24"/>
          <w:szCs w:val="24"/>
          <w:lang w:val="en-US"/>
        </w:rPr>
        <w:t>Ithaque</w:t>
      </w:r>
      <w:proofErr w:type="spellEnd"/>
      <w:r w:rsidRPr="00893785">
        <w:rPr>
          <w:rFonts w:ascii="Palatino Linotype" w:hAnsi="Palatino Linotype"/>
          <w:sz w:val="24"/>
          <w:szCs w:val="24"/>
          <w:lang w:val="en-US"/>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(1953), « The Principle of Individuation »,</w:t>
      </w:r>
      <w:r w:rsidRPr="00893785">
        <w:rPr>
          <w:rFonts w:ascii="Palatino Linotype" w:hAnsi="Palatino Linotype"/>
          <w:i/>
          <w:sz w:val="24"/>
          <w:szCs w:val="24"/>
          <w:lang w:val="en-US"/>
        </w:rPr>
        <w:t xml:space="preserve"> Proceedings of the Aristotelian Society</w:t>
      </w:r>
      <w:r w:rsidRPr="00893785">
        <w:rPr>
          <w:rFonts w:ascii="Palatino Linotype" w:hAnsi="Palatino Linotype"/>
          <w:sz w:val="24"/>
          <w:szCs w:val="24"/>
          <w:lang w:val="en-US"/>
        </w:rPr>
        <w:t>, 27, p. 83-96.</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(1956), « Aristotle and the Sea Battle: </w:t>
      </w:r>
      <w:r w:rsidRPr="00893785">
        <w:rPr>
          <w:rFonts w:ascii="Palatino Linotype" w:hAnsi="Palatino Linotype"/>
          <w:i/>
          <w:sz w:val="24"/>
          <w:szCs w:val="24"/>
          <w:lang w:val="en-US"/>
        </w:rPr>
        <w:t>De interpretation</w:t>
      </w:r>
      <w:r w:rsidRPr="00893785">
        <w:rPr>
          <w:rFonts w:ascii="Palatino Linotype" w:hAnsi="Palatino Linotype"/>
          <w:sz w:val="24"/>
          <w:szCs w:val="24"/>
          <w:lang w:val="en-US"/>
        </w:rPr>
        <w:t>, Chapter IX »,</w:t>
      </w:r>
      <w:r w:rsidRPr="00893785">
        <w:rPr>
          <w:rFonts w:ascii="Palatino Linotype" w:hAnsi="Palatino Linotype"/>
          <w:i/>
          <w:sz w:val="24"/>
          <w:szCs w:val="24"/>
          <w:lang w:val="en-US"/>
        </w:rPr>
        <w:t xml:space="preserve"> Mind</w:t>
      </w:r>
      <w:r w:rsidRPr="00893785">
        <w:rPr>
          <w:rFonts w:ascii="Palatino Linotype" w:hAnsi="Palatino Linotype"/>
          <w:sz w:val="24"/>
          <w:szCs w:val="24"/>
          <w:lang w:val="en-US"/>
        </w:rPr>
        <w:t xml:space="preserve">, 65, p. 1-15.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(1965), « Thought and Action in Aristotle. What is Practical Truth », J. R. </w:t>
      </w:r>
      <w:proofErr w:type="spellStart"/>
      <w:r w:rsidRPr="00893785">
        <w:rPr>
          <w:rFonts w:ascii="Palatino Linotype" w:hAnsi="Palatino Linotype"/>
          <w:sz w:val="24"/>
          <w:szCs w:val="24"/>
          <w:lang w:val="en-US"/>
        </w:rPr>
        <w:t>Babrought</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New Essays on Plato and Aristotle</w:t>
      </w:r>
      <w:r w:rsidRPr="00893785">
        <w:rPr>
          <w:rFonts w:ascii="Palatino Linotype" w:hAnsi="Palatino Linotype"/>
          <w:sz w:val="24"/>
          <w:szCs w:val="24"/>
          <w:lang w:val="en-US"/>
        </w:rPr>
        <w:t>, London, Routledge &amp; Kegan Paul, p. 143-158.</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(1973), « Hume and Julius Cesar », </w:t>
      </w:r>
      <w:r w:rsidRPr="00893785">
        <w:rPr>
          <w:rFonts w:ascii="Palatino Linotype" w:hAnsi="Palatino Linotype"/>
          <w:i/>
          <w:sz w:val="24"/>
          <w:szCs w:val="24"/>
          <w:lang w:val="en-US"/>
        </w:rPr>
        <w:t>Analysis</w:t>
      </w:r>
      <w:r w:rsidRPr="00893785">
        <w:rPr>
          <w:rFonts w:ascii="Palatino Linotype" w:hAnsi="Palatino Linotype"/>
          <w:sz w:val="24"/>
          <w:szCs w:val="24"/>
          <w:lang w:val="en-US"/>
        </w:rPr>
        <w:t xml:space="preserve">, 34, p. 1-7.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(1981a), « Necessity and Truth », G. E. M. Anscombe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From Parmenides to Wittgenstein, Collected Philosophical Papers</w:t>
      </w:r>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Vol. I, </w:t>
      </w:r>
      <w:r w:rsidRPr="00893785">
        <w:rPr>
          <w:rFonts w:ascii="Palatino Linotype" w:hAnsi="Palatino Linotype"/>
          <w:sz w:val="24"/>
          <w:szCs w:val="24"/>
          <w:lang w:val="en-US"/>
        </w:rPr>
        <w:t>Oxford, Blackwell, p. 81-85.</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(1981b), « Times, Beginnings and Causes », G. E. M. Anscombe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Metaphysics and the Philosophy of Mind, Collected Philosophical Papers, Vol. III, </w:t>
      </w:r>
      <w:r w:rsidRPr="00893785">
        <w:rPr>
          <w:rFonts w:ascii="Palatino Linotype" w:hAnsi="Palatino Linotype"/>
          <w:sz w:val="24"/>
          <w:szCs w:val="24"/>
          <w:lang w:val="en-US"/>
        </w:rPr>
        <w:t>Oxford, Blackwell, p. 148-162.</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(1982), « On the Notion of Immaterial Substance », M. L. O’Hara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Substance and Things, Aristotle’s Doctrine of Physical Substance in Recent Essays</w:t>
      </w:r>
      <w:r w:rsidRPr="00893785">
        <w:rPr>
          <w:rFonts w:ascii="Palatino Linotype" w:hAnsi="Palatino Linotype"/>
          <w:sz w:val="24"/>
          <w:szCs w:val="24"/>
          <w:lang w:val="en-US"/>
        </w:rPr>
        <w:t>, Washington, University of America Press, p. 252-262.</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lastRenderedPageBreak/>
        <w:t xml:space="preserve">ANSCOMBE, G. E. M. (1985a), « Truth: Anselm or Thomas? », </w:t>
      </w:r>
      <w:r w:rsidRPr="00893785">
        <w:rPr>
          <w:rFonts w:ascii="Palatino Linotype" w:hAnsi="Palatino Linotype"/>
          <w:i/>
          <w:sz w:val="24"/>
          <w:szCs w:val="24"/>
          <w:lang w:val="en-US"/>
        </w:rPr>
        <w:t xml:space="preserve">New </w:t>
      </w:r>
      <w:proofErr w:type="spellStart"/>
      <w:r w:rsidRPr="00893785">
        <w:rPr>
          <w:rFonts w:ascii="Palatino Linotype" w:hAnsi="Palatino Linotype"/>
          <w:i/>
          <w:sz w:val="24"/>
          <w:szCs w:val="24"/>
          <w:lang w:val="en-US"/>
        </w:rPr>
        <w:t>Blackfriars</w:t>
      </w:r>
      <w:proofErr w:type="spellEnd"/>
      <w:r w:rsidRPr="00893785">
        <w:rPr>
          <w:rFonts w:ascii="Palatino Linotype" w:hAnsi="Palatino Linotype"/>
          <w:sz w:val="24"/>
          <w:szCs w:val="24"/>
          <w:lang w:val="en-US"/>
        </w:rPr>
        <w:t>, 66, p. 82-98. </w:t>
      </w:r>
    </w:p>
    <w:p w:rsidR="00590B08" w:rsidRPr="00893785" w:rsidRDefault="00590B08" w:rsidP="000952B4">
      <w:pPr>
        <w:pStyle w:val="Sinespaciado"/>
        <w:spacing w:line="276" w:lineRule="auto"/>
        <w:jc w:val="both"/>
        <w:rPr>
          <w:rFonts w:ascii="Palatino Linotype" w:hAnsi="Palatino Linotype"/>
          <w:i/>
          <w:sz w:val="24"/>
          <w:szCs w:val="24"/>
          <w:lang w:val="en-US"/>
        </w:rPr>
      </w:pPr>
      <w:r w:rsidRPr="00893785">
        <w:rPr>
          <w:rFonts w:ascii="Palatino Linotype" w:hAnsi="Palatino Linotype"/>
          <w:sz w:val="24"/>
          <w:szCs w:val="24"/>
          <w:lang w:val="en-US"/>
        </w:rPr>
        <w:t xml:space="preserve">ANSCOMBE, G. E. M. (1985b), « Why Anselm’s Proof in the </w:t>
      </w:r>
      <w:proofErr w:type="spellStart"/>
      <w:r w:rsidRPr="00893785">
        <w:rPr>
          <w:rFonts w:ascii="Palatino Linotype" w:hAnsi="Palatino Linotype"/>
          <w:i/>
          <w:sz w:val="24"/>
          <w:szCs w:val="24"/>
          <w:lang w:val="en-US"/>
        </w:rPr>
        <w:t>Proslogion</w:t>
      </w:r>
      <w:proofErr w:type="spellEnd"/>
      <w:r w:rsidRPr="00893785">
        <w:rPr>
          <w:rFonts w:ascii="Palatino Linotype" w:hAnsi="Palatino Linotype"/>
          <w:sz w:val="24"/>
          <w:szCs w:val="24"/>
          <w:lang w:val="en-US"/>
        </w:rPr>
        <w:t xml:space="preserve"> is not an Ontological Argument? », </w:t>
      </w:r>
      <w:r w:rsidRPr="00893785">
        <w:rPr>
          <w:rFonts w:ascii="Palatino Linotype" w:hAnsi="Palatino Linotype"/>
          <w:i/>
          <w:sz w:val="24"/>
          <w:szCs w:val="24"/>
          <w:lang w:val="en-US"/>
        </w:rPr>
        <w:t>The Thoreau Quarterly</w:t>
      </w:r>
      <w:r w:rsidRPr="00893785">
        <w:rPr>
          <w:rFonts w:ascii="Palatino Linotype" w:hAnsi="Palatino Linotype"/>
          <w:sz w:val="24"/>
          <w:szCs w:val="24"/>
          <w:lang w:val="en-US"/>
        </w:rPr>
        <w:t>, 17, p. 32-40.</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(1987), « Descartes and Anselm », J. </w:t>
      </w:r>
      <w:proofErr w:type="spellStart"/>
      <w:r w:rsidRPr="00893785">
        <w:rPr>
          <w:rFonts w:ascii="Palatino Linotype" w:hAnsi="Palatino Linotype"/>
          <w:sz w:val="24"/>
          <w:szCs w:val="24"/>
          <w:lang w:val="en-US"/>
        </w:rPr>
        <w:t>Pernzanowski</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Essays on Philosophy and Logic, Proceedings of the </w:t>
      </w:r>
      <w:proofErr w:type="spellStart"/>
      <w:r w:rsidRPr="00893785">
        <w:rPr>
          <w:rFonts w:ascii="Palatino Linotype" w:hAnsi="Palatino Linotype"/>
          <w:i/>
          <w:sz w:val="24"/>
          <w:szCs w:val="24"/>
          <w:lang w:val="en-US"/>
        </w:rPr>
        <w:t>XXXth</w:t>
      </w:r>
      <w:proofErr w:type="spellEnd"/>
      <w:r w:rsidRPr="00893785">
        <w:rPr>
          <w:rFonts w:ascii="Palatino Linotype" w:hAnsi="Palatino Linotype"/>
          <w:i/>
          <w:sz w:val="24"/>
          <w:szCs w:val="24"/>
          <w:lang w:val="en-US"/>
        </w:rPr>
        <w:t xml:space="preserve"> Conference on the History of Logic. Dedicated to Roman </w:t>
      </w:r>
      <w:proofErr w:type="spellStart"/>
      <w:r w:rsidRPr="00893785">
        <w:rPr>
          <w:rFonts w:ascii="Palatino Linotype" w:hAnsi="Palatino Linotype"/>
          <w:i/>
          <w:sz w:val="24"/>
          <w:szCs w:val="24"/>
          <w:lang w:val="en-US"/>
        </w:rPr>
        <w:t>Suswko</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Cracovie</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Jagiellonian</w:t>
      </w:r>
      <w:proofErr w:type="spellEnd"/>
      <w:r w:rsidRPr="00893785">
        <w:rPr>
          <w:rFonts w:ascii="Palatino Linotype" w:hAnsi="Palatino Linotype"/>
          <w:sz w:val="24"/>
          <w:szCs w:val="24"/>
          <w:lang w:val="en-US"/>
        </w:rPr>
        <w:t xml:space="preserve"> University Press, p. 15-18.</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(1993), « </w:t>
      </w:r>
      <w:proofErr w:type="spellStart"/>
      <w:r w:rsidRPr="00893785">
        <w:rPr>
          <w:rFonts w:ascii="Palatino Linotype" w:hAnsi="Palatino Linotype"/>
          <w:sz w:val="24"/>
          <w:szCs w:val="24"/>
          <w:lang w:val="en-US"/>
        </w:rPr>
        <w:t>Russelm</w:t>
      </w:r>
      <w:proofErr w:type="spellEnd"/>
      <w:r w:rsidRPr="00893785">
        <w:rPr>
          <w:rFonts w:ascii="Palatino Linotype" w:hAnsi="Palatino Linotype"/>
          <w:sz w:val="24"/>
          <w:szCs w:val="24"/>
          <w:lang w:val="en-US"/>
        </w:rPr>
        <w:t xml:space="preserve"> or Anselm », </w:t>
      </w:r>
      <w:r w:rsidRPr="00893785">
        <w:rPr>
          <w:rFonts w:ascii="Palatino Linotype" w:hAnsi="Palatino Linotype"/>
          <w:i/>
          <w:sz w:val="24"/>
          <w:szCs w:val="24"/>
          <w:lang w:val="en-US"/>
        </w:rPr>
        <w:t>Philosophi</w:t>
      </w:r>
      <w:r w:rsidR="000F5604" w:rsidRPr="00893785">
        <w:rPr>
          <w:rFonts w:ascii="Palatino Linotype" w:hAnsi="Palatino Linotype"/>
          <w:i/>
          <w:sz w:val="24"/>
          <w:szCs w:val="24"/>
          <w:lang w:val="en-US"/>
        </w:rPr>
        <w:t>c</w:t>
      </w:r>
      <w:r w:rsidRPr="00893785">
        <w:rPr>
          <w:rFonts w:ascii="Palatino Linotype" w:hAnsi="Palatino Linotype"/>
          <w:i/>
          <w:sz w:val="24"/>
          <w:szCs w:val="24"/>
          <w:lang w:val="en-US"/>
        </w:rPr>
        <w:t>al Quarterly</w:t>
      </w:r>
      <w:r w:rsidRPr="00893785">
        <w:rPr>
          <w:rFonts w:ascii="Palatino Linotype" w:hAnsi="Palatino Linotype"/>
          <w:sz w:val="24"/>
          <w:szCs w:val="24"/>
          <w:lang w:val="en-US"/>
        </w:rPr>
        <w:t xml:space="preserve">, 43, p. 500-504. </w:t>
      </w:r>
    </w:p>
    <w:p w:rsidR="00590B08" w:rsidRPr="00893785" w:rsidRDefault="00590B08" w:rsidP="000952B4">
      <w:pPr>
        <w:pStyle w:val="Sinespaciado"/>
        <w:spacing w:line="276" w:lineRule="auto"/>
        <w:jc w:val="both"/>
        <w:rPr>
          <w:rFonts w:ascii="Palatino Linotype" w:hAnsi="Palatino Linotype"/>
          <w:sz w:val="24"/>
          <w:szCs w:val="24"/>
        </w:rPr>
      </w:pPr>
      <w:r w:rsidRPr="00893785">
        <w:rPr>
          <w:rFonts w:ascii="Palatino Linotype" w:hAnsi="Palatino Linotype"/>
          <w:sz w:val="24"/>
          <w:szCs w:val="24"/>
        </w:rPr>
        <w:t>ANSCOMBE, G. E. M. (2005), «</w:t>
      </w:r>
      <w:r w:rsidR="008944C1" w:rsidRPr="00893785">
        <w:rPr>
          <w:rFonts w:ascii="Palatino Linotype" w:hAnsi="Palatino Linotype"/>
          <w:sz w:val="24"/>
          <w:szCs w:val="24"/>
        </w:rPr>
        <w:t xml:space="preserve"> </w:t>
      </w:r>
      <w:r w:rsidRPr="00893785">
        <w:rPr>
          <w:rFonts w:ascii="Palatino Linotype" w:hAnsi="Palatino Linotype"/>
          <w:sz w:val="24"/>
          <w:szCs w:val="24"/>
        </w:rPr>
        <w:t xml:space="preserve">Verdad », J. M. Torralba &amp; J. Nubiola (éds.), </w:t>
      </w:r>
      <w:r w:rsidRPr="00893785">
        <w:rPr>
          <w:rFonts w:ascii="Palatino Linotype" w:hAnsi="Palatino Linotype"/>
          <w:i/>
          <w:sz w:val="24"/>
          <w:szCs w:val="24"/>
        </w:rPr>
        <w:t>La filosofía analítica y la espiritualidad del hombre, Lecciones en la Universidad de Navarra</w:t>
      </w:r>
      <w:r w:rsidRPr="00893785">
        <w:rPr>
          <w:rFonts w:ascii="Palatino Linotype" w:hAnsi="Palatino Linotype"/>
          <w:sz w:val="24"/>
          <w:szCs w:val="24"/>
        </w:rPr>
        <w:t xml:space="preserve">, Pamplona, Eunsa, p. 47-54.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ANSCOMBE, G. E. M. (2008a), « Hume on Miracles »,</w:t>
      </w:r>
      <w:r w:rsidRPr="00893785">
        <w:rPr>
          <w:rFonts w:ascii="Palatino Linotype" w:hAnsi="Palatino Linotype"/>
          <w:i/>
          <w:sz w:val="24"/>
          <w:szCs w:val="24"/>
          <w:lang w:val="en-US"/>
        </w:rPr>
        <w:t xml:space="preserve"> Faith in a Hard Ground</w:t>
      </w:r>
      <w:r w:rsidRPr="00893785">
        <w:rPr>
          <w:rFonts w:ascii="Palatino Linotype" w:hAnsi="Palatino Linotype"/>
          <w:sz w:val="24"/>
          <w:szCs w:val="24"/>
          <w:lang w:val="en-US"/>
        </w:rPr>
        <w:t>, p. 20-39.</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ANSCOMBE, G. E. M. (2011), « Hume on Causality: Introductory », Mary </w:t>
      </w:r>
      <w:proofErr w:type="spellStart"/>
      <w:r w:rsidRPr="00893785">
        <w:rPr>
          <w:rFonts w:ascii="Palatino Linotype" w:hAnsi="Palatino Linotype"/>
          <w:sz w:val="24"/>
          <w:szCs w:val="24"/>
          <w:lang w:val="en-US"/>
        </w:rPr>
        <w:t>Geach</w:t>
      </w:r>
      <w:proofErr w:type="spellEnd"/>
      <w:r w:rsidRPr="00893785">
        <w:rPr>
          <w:rFonts w:ascii="Palatino Linotype" w:hAnsi="Palatino Linotype"/>
          <w:sz w:val="24"/>
          <w:szCs w:val="24"/>
          <w:lang w:val="en-US"/>
        </w:rPr>
        <w:t xml:space="preserve"> &amp; Luke </w:t>
      </w:r>
      <w:proofErr w:type="spellStart"/>
      <w:r w:rsidRPr="00893785">
        <w:rPr>
          <w:rFonts w:ascii="Palatino Linotype" w:hAnsi="Palatino Linotype"/>
          <w:sz w:val="24"/>
          <w:szCs w:val="24"/>
          <w:lang w:val="en-US"/>
        </w:rPr>
        <w:t>Gormally</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From Plato To Wittgenstein, Essays by G. E. M. Anscombe</w:t>
      </w:r>
      <w:r w:rsidRPr="00893785">
        <w:rPr>
          <w:rFonts w:ascii="Palatino Linotype" w:hAnsi="Palatino Linotype"/>
          <w:sz w:val="24"/>
          <w:szCs w:val="24"/>
          <w:lang w:val="en-US"/>
        </w:rPr>
        <w:t xml:space="preserve">, Exeter, Imprint Academic, p. 95-123.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ANSCOMBE, G. E. M. [1958] (2008b), « La philosophie morale moderne », </w:t>
      </w:r>
      <w:proofErr w:type="spellStart"/>
      <w:r w:rsidRPr="00893785">
        <w:rPr>
          <w:rFonts w:ascii="Palatino Linotype" w:hAnsi="Palatino Linotype"/>
          <w:i/>
          <w:sz w:val="24"/>
          <w:szCs w:val="24"/>
          <w:lang w:val="fr-FR"/>
        </w:rPr>
        <w:t>Klesis</w:t>
      </w:r>
      <w:proofErr w:type="spellEnd"/>
      <w:r w:rsidRPr="00893785">
        <w:rPr>
          <w:rFonts w:ascii="Palatino Linotype" w:hAnsi="Palatino Linotype"/>
          <w:sz w:val="24"/>
          <w:szCs w:val="24"/>
          <w:lang w:val="fr-FR"/>
        </w:rPr>
        <w:t>, 9, p.</w:t>
      </w:r>
      <w:r w:rsidR="00282E2B" w:rsidRPr="00893785">
        <w:rPr>
          <w:rFonts w:ascii="Palatino Linotype" w:hAnsi="Palatino Linotype"/>
          <w:sz w:val="24"/>
          <w:szCs w:val="24"/>
          <w:lang w:val="fr-FR"/>
        </w:rPr>
        <w:t> </w:t>
      </w:r>
      <w:r w:rsidRPr="00893785">
        <w:rPr>
          <w:rFonts w:ascii="Palatino Linotype" w:hAnsi="Palatino Linotype"/>
          <w:sz w:val="24"/>
          <w:szCs w:val="24"/>
          <w:lang w:val="fr-FR"/>
        </w:rPr>
        <w:t>12-31.</w:t>
      </w:r>
    </w:p>
    <w:p w:rsidR="00590B08" w:rsidRPr="00893785" w:rsidRDefault="00590B08" w:rsidP="000952B4">
      <w:pPr>
        <w:pStyle w:val="Sinespaciado"/>
        <w:spacing w:line="276" w:lineRule="auto"/>
        <w:jc w:val="both"/>
        <w:rPr>
          <w:rFonts w:ascii="Palatino Linotype" w:hAnsi="Palatino Linotype"/>
          <w:i/>
          <w:sz w:val="24"/>
          <w:szCs w:val="24"/>
          <w:lang w:val="en-US"/>
        </w:rPr>
      </w:pPr>
      <w:r w:rsidRPr="00893785">
        <w:rPr>
          <w:rFonts w:ascii="Palatino Linotype" w:hAnsi="Palatino Linotype"/>
          <w:sz w:val="24"/>
          <w:szCs w:val="24"/>
          <w:lang w:val="en-US"/>
        </w:rPr>
        <w:t xml:space="preserve">ARMSTRONG, D. M. (1978), </w:t>
      </w:r>
      <w:r w:rsidRPr="00893785">
        <w:rPr>
          <w:rFonts w:ascii="Palatino Linotype" w:hAnsi="Palatino Linotype"/>
          <w:i/>
          <w:sz w:val="24"/>
          <w:szCs w:val="24"/>
          <w:lang w:val="en-US"/>
        </w:rPr>
        <w:t>Nominalism and Realism, Universals and Scientific Realism</w:t>
      </w:r>
      <w:r w:rsidRPr="00893785">
        <w:rPr>
          <w:rFonts w:ascii="Palatino Linotype" w:hAnsi="Palatino Linotype"/>
          <w:sz w:val="24"/>
          <w:szCs w:val="24"/>
          <w:lang w:val="en-US"/>
        </w:rPr>
        <w:t xml:space="preserve">, Cambridge, Cambridge University Press. </w:t>
      </w:r>
      <w:r w:rsidRPr="00893785">
        <w:rPr>
          <w:rFonts w:ascii="Palatino Linotype" w:hAnsi="Palatino Linotype"/>
          <w:i/>
          <w:sz w:val="24"/>
          <w:szCs w:val="24"/>
          <w:lang w:val="en-US"/>
        </w:rPr>
        <w:t xml:space="preserve">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ARMSTRONG, D. M. (2010), </w:t>
      </w:r>
      <w:r w:rsidRPr="00893785">
        <w:rPr>
          <w:rFonts w:ascii="Palatino Linotype" w:hAnsi="Palatino Linotype"/>
          <w:i/>
          <w:sz w:val="24"/>
          <w:szCs w:val="24"/>
          <w:lang w:val="fr-FR"/>
        </w:rPr>
        <w:t>Les universaux, Une introduction partisante</w:t>
      </w:r>
      <w:r w:rsidR="000F5604" w:rsidRPr="00893785">
        <w:rPr>
          <w:rFonts w:ascii="Palatino Linotype" w:hAnsi="Palatino Linotype"/>
          <w:i/>
          <w:sz w:val="24"/>
          <w:szCs w:val="24"/>
          <w:lang w:val="fr-FR"/>
        </w:rPr>
        <w:t xml:space="preserve"> (partisane ?)</w:t>
      </w:r>
      <w:r w:rsidRPr="00893785">
        <w:rPr>
          <w:rFonts w:ascii="Palatino Linotype" w:hAnsi="Palatino Linotype"/>
          <w:i/>
          <w:sz w:val="24"/>
          <w:szCs w:val="24"/>
          <w:lang w:val="fr-FR"/>
        </w:rPr>
        <w:t>, Suivi de « Quatre disputes sur les propriétés » et « Les particuliers ont leurs propriétés par nécessité »</w:t>
      </w:r>
      <w:r w:rsidRPr="00893785">
        <w:rPr>
          <w:rFonts w:ascii="Palatino Linotype" w:hAnsi="Palatino Linotype"/>
          <w:sz w:val="24"/>
          <w:szCs w:val="24"/>
          <w:lang w:val="fr-FR"/>
        </w:rPr>
        <w:t xml:space="preserve">, Paris, Ithaque.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BARNES, J. (1972), </w:t>
      </w:r>
      <w:r w:rsidRPr="00893785">
        <w:rPr>
          <w:rFonts w:ascii="Palatino Linotype" w:hAnsi="Palatino Linotype"/>
          <w:i/>
          <w:sz w:val="24"/>
          <w:szCs w:val="24"/>
          <w:lang w:val="en-US"/>
        </w:rPr>
        <w:t>The Ontological Argument</w:t>
      </w:r>
      <w:r w:rsidRPr="00893785">
        <w:rPr>
          <w:rFonts w:ascii="Palatino Linotype" w:hAnsi="Palatino Linotype"/>
          <w:sz w:val="24"/>
          <w:szCs w:val="24"/>
          <w:lang w:val="en-US"/>
        </w:rPr>
        <w:t>, London, Macmillan St. Martin’s Press.</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BARNES, J. (1977), « Aristote dans la philosophie anglo-saxonne », </w:t>
      </w:r>
      <w:r w:rsidRPr="00893785">
        <w:rPr>
          <w:rFonts w:ascii="Palatino Linotype" w:hAnsi="Palatino Linotype"/>
          <w:i/>
          <w:sz w:val="24"/>
          <w:szCs w:val="24"/>
          <w:lang w:val="fr-FR"/>
        </w:rPr>
        <w:t>Revue Philosophique de Louvain</w:t>
      </w:r>
      <w:r w:rsidRPr="00893785">
        <w:rPr>
          <w:rFonts w:ascii="Palatino Linotype" w:hAnsi="Palatino Linotype"/>
          <w:sz w:val="24"/>
          <w:szCs w:val="24"/>
          <w:lang w:val="fr-FR"/>
        </w:rPr>
        <w:t>, 75, p. 204-218.</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BARNES, J. (1990a), « Heidegger spéléologue », </w:t>
      </w:r>
      <w:r w:rsidRPr="00893785">
        <w:rPr>
          <w:rFonts w:ascii="Palatino Linotype" w:hAnsi="Palatino Linotype"/>
          <w:i/>
          <w:sz w:val="24"/>
          <w:szCs w:val="24"/>
          <w:lang w:val="fr-FR"/>
        </w:rPr>
        <w:t>Revue de Métaphysique et de Morale</w:t>
      </w:r>
      <w:r w:rsidRPr="00893785">
        <w:rPr>
          <w:rFonts w:ascii="Palatino Linotype" w:hAnsi="Palatino Linotype"/>
          <w:sz w:val="24"/>
          <w:szCs w:val="24"/>
          <w:lang w:val="fr-FR"/>
        </w:rPr>
        <w:t>, 95, p. 173-195.</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BARNES, J. (1990b), « Pourquoi lire les anciens</w:t>
      </w:r>
      <w:r w:rsidR="003A66EE" w:rsidRPr="00893785">
        <w:rPr>
          <w:rFonts w:ascii="Palatino Linotype" w:hAnsi="Palatino Linotype"/>
          <w:sz w:val="24"/>
          <w:szCs w:val="24"/>
          <w:lang w:val="fr-FR"/>
        </w:rPr>
        <w:t> ?</w:t>
      </w:r>
      <w:r w:rsidRPr="00893785">
        <w:rPr>
          <w:rFonts w:ascii="Palatino Linotype" w:hAnsi="Palatino Linotype"/>
          <w:sz w:val="24"/>
          <w:szCs w:val="24"/>
          <w:lang w:val="fr-FR"/>
        </w:rPr>
        <w:t xml:space="preserve"> », </w:t>
      </w:r>
      <w:r w:rsidRPr="00893785">
        <w:rPr>
          <w:rFonts w:ascii="Palatino Linotype" w:hAnsi="Palatino Linotype"/>
          <w:i/>
          <w:sz w:val="24"/>
          <w:szCs w:val="24"/>
          <w:lang w:val="fr-FR"/>
        </w:rPr>
        <w:t>Les papiers du Collège International de philosophie</w:t>
      </w:r>
      <w:r w:rsidRPr="00893785">
        <w:rPr>
          <w:rFonts w:ascii="Palatino Linotype" w:hAnsi="Palatino Linotype"/>
          <w:sz w:val="24"/>
          <w:szCs w:val="24"/>
          <w:lang w:val="fr-FR"/>
        </w:rPr>
        <w:t>, 2, p. 1-20.</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BARNES, J. (1991), « Le soleil de Platon vu avec des lunettes analytiques », </w:t>
      </w:r>
      <w:r w:rsidRPr="00893785">
        <w:rPr>
          <w:rFonts w:ascii="Palatino Linotype" w:hAnsi="Palatino Linotype"/>
          <w:i/>
          <w:sz w:val="24"/>
          <w:szCs w:val="24"/>
          <w:lang w:val="fr-FR"/>
        </w:rPr>
        <w:t>Rue Descartes</w:t>
      </w:r>
      <w:r w:rsidRPr="00893785">
        <w:rPr>
          <w:rFonts w:ascii="Palatino Linotype" w:hAnsi="Palatino Linotype"/>
          <w:sz w:val="24"/>
          <w:szCs w:val="24"/>
          <w:lang w:val="fr-FR"/>
        </w:rPr>
        <w:t>, ½, p. 81-92.</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BARNES, J. (1995), « Introduction », Jonathan Barnes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The Cambridge Companion to Aristotle</w:t>
      </w:r>
      <w:r w:rsidRPr="00893785">
        <w:rPr>
          <w:rFonts w:ascii="Palatino Linotype" w:hAnsi="Palatino Linotype"/>
          <w:sz w:val="24"/>
          <w:szCs w:val="24"/>
          <w:lang w:val="en-US"/>
        </w:rPr>
        <w:t>, Cambridge, Cambridge University Press, p. ix-xix.</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BOCHENSKI, I. M. (1951), </w:t>
      </w:r>
      <w:r w:rsidRPr="00893785">
        <w:rPr>
          <w:rFonts w:ascii="Palatino Linotype" w:hAnsi="Palatino Linotype"/>
          <w:i/>
          <w:sz w:val="24"/>
          <w:szCs w:val="24"/>
          <w:lang w:val="en-US"/>
        </w:rPr>
        <w:t>Ancient Formal Logic</w:t>
      </w:r>
      <w:r w:rsidRPr="00893785">
        <w:rPr>
          <w:rFonts w:ascii="Palatino Linotype" w:hAnsi="Palatino Linotype"/>
          <w:sz w:val="24"/>
          <w:szCs w:val="24"/>
          <w:lang w:val="en-US"/>
        </w:rPr>
        <w:t>, Amsterdam, North-Holland Publishing Company Amsterdam.</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lastRenderedPageBreak/>
        <w:t xml:space="preserve">BRAINE, D. (2014), </w:t>
      </w:r>
      <w:r w:rsidRPr="00893785">
        <w:rPr>
          <w:rFonts w:ascii="Palatino Linotype" w:hAnsi="Palatino Linotype"/>
          <w:i/>
          <w:sz w:val="24"/>
          <w:szCs w:val="24"/>
          <w:lang w:val="en-US"/>
        </w:rPr>
        <w:t>Language and Human Understanding, The Roots of Creativity and Thought</w:t>
      </w:r>
      <w:r w:rsidRPr="00893785">
        <w:rPr>
          <w:rFonts w:ascii="Palatino Linotype" w:hAnsi="Palatino Linotype"/>
          <w:sz w:val="24"/>
          <w:szCs w:val="24"/>
          <w:lang w:val="en-US"/>
        </w:rPr>
        <w:t>, Washington, The Catholic University of America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BROCK, S. (1998), </w:t>
      </w:r>
      <w:r w:rsidRPr="00893785">
        <w:rPr>
          <w:rFonts w:ascii="Palatino Linotype" w:hAnsi="Palatino Linotype"/>
          <w:i/>
          <w:sz w:val="24"/>
          <w:szCs w:val="24"/>
          <w:lang w:val="en-US"/>
        </w:rPr>
        <w:t>Action &amp; Conduct: Thomas Aquinas and the Theory of Action</w:t>
      </w:r>
      <w:r w:rsidRPr="00893785">
        <w:rPr>
          <w:rFonts w:ascii="Palatino Linotype" w:hAnsi="Palatino Linotype"/>
          <w:sz w:val="24"/>
          <w:szCs w:val="24"/>
          <w:lang w:val="en-US"/>
        </w:rPr>
        <w:t xml:space="preserve">, Edinburgh, T&amp;T </w:t>
      </w:r>
      <w:proofErr w:type="spellStart"/>
      <w:r w:rsidRPr="00893785">
        <w:rPr>
          <w:rFonts w:ascii="Palatino Linotype" w:hAnsi="Palatino Linotype"/>
          <w:sz w:val="24"/>
          <w:szCs w:val="24"/>
          <w:lang w:val="en-US"/>
        </w:rPr>
        <w:t>Clarck</w:t>
      </w:r>
      <w:proofErr w:type="spellEnd"/>
      <w:r w:rsidRPr="00893785">
        <w:rPr>
          <w:rFonts w:ascii="Palatino Linotype" w:hAnsi="Palatino Linotype"/>
          <w:sz w:val="24"/>
          <w:szCs w:val="24"/>
          <w:lang w:val="en-US"/>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BROWER, J. E. (2014), </w:t>
      </w:r>
      <w:r w:rsidRPr="00893785">
        <w:rPr>
          <w:rFonts w:ascii="Palatino Linotype" w:hAnsi="Palatino Linotype"/>
          <w:i/>
          <w:sz w:val="24"/>
          <w:szCs w:val="24"/>
          <w:lang w:val="en-US"/>
        </w:rPr>
        <w:t>Aquinas’s Ontology of the Material World, Change, Hylomorphism, and Material Objects</w:t>
      </w:r>
      <w:r w:rsidRPr="00893785">
        <w:rPr>
          <w:rFonts w:ascii="Palatino Linotype" w:hAnsi="Palatino Linotype"/>
          <w:sz w:val="24"/>
          <w:szCs w:val="24"/>
          <w:lang w:val="en-US"/>
        </w:rPr>
        <w:t xml:space="preserve">, Oxford, Oxford University Press.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CROSS, R. (2002), « Aquinas and the Mind-Body Problem », John Haldane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Mind, Metaphysics, and Value in the Thomistic and Analytical Traditions</w:t>
      </w:r>
      <w:r w:rsidRPr="00893785">
        <w:rPr>
          <w:rFonts w:ascii="Palatino Linotype" w:hAnsi="Palatino Linotype"/>
          <w:sz w:val="24"/>
          <w:szCs w:val="24"/>
          <w:lang w:val="en-US"/>
        </w:rPr>
        <w:t>, Notre Dame, University of Notre Dame Press, p. 36-53.</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DAVIES, B. (2002), </w:t>
      </w:r>
      <w:r w:rsidRPr="00893785">
        <w:rPr>
          <w:rFonts w:ascii="Palatino Linotype" w:hAnsi="Palatino Linotype"/>
          <w:i/>
          <w:sz w:val="24"/>
          <w:szCs w:val="24"/>
          <w:lang w:val="en-US"/>
        </w:rPr>
        <w:t>Thomas Aquinas, Contemporary Philosophical Perspectives</w:t>
      </w:r>
      <w:r w:rsidRPr="00893785">
        <w:rPr>
          <w:rFonts w:ascii="Palatino Linotype" w:hAnsi="Palatino Linotype"/>
          <w:sz w:val="24"/>
          <w:szCs w:val="24"/>
          <w:lang w:val="en-US"/>
        </w:rPr>
        <w:t xml:space="preserve">, Oxford, Oxford University Press.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DONAGAN, A. (1964), « Reviewed Work: </w:t>
      </w:r>
      <w:r w:rsidRPr="00893785">
        <w:rPr>
          <w:rFonts w:ascii="Palatino Linotype" w:hAnsi="Palatino Linotype"/>
          <w:i/>
          <w:sz w:val="24"/>
          <w:szCs w:val="24"/>
          <w:lang w:val="en-US"/>
        </w:rPr>
        <w:t xml:space="preserve">Three Philosophers </w:t>
      </w:r>
      <w:r w:rsidRPr="00893785">
        <w:rPr>
          <w:rFonts w:ascii="Palatino Linotype" w:hAnsi="Palatino Linotype"/>
          <w:sz w:val="24"/>
          <w:szCs w:val="24"/>
          <w:lang w:val="en-US"/>
        </w:rPr>
        <w:t xml:space="preserve">by G. E. M. Anscombe, P. T. </w:t>
      </w:r>
      <w:proofErr w:type="spellStart"/>
      <w:r w:rsidRPr="00893785">
        <w:rPr>
          <w:rFonts w:ascii="Palatino Linotype" w:hAnsi="Palatino Linotype"/>
          <w:sz w:val="24"/>
          <w:szCs w:val="24"/>
          <w:lang w:val="en-US"/>
        </w:rPr>
        <w:t>Geach</w:t>
      </w:r>
      <w:proofErr w:type="spellEnd"/>
      <w:r w:rsidRPr="00893785">
        <w:rPr>
          <w:rFonts w:ascii="Palatino Linotype" w:hAnsi="Palatino Linotype"/>
          <w:sz w:val="24"/>
          <w:szCs w:val="24"/>
          <w:lang w:val="en-US"/>
        </w:rPr>
        <w:t xml:space="preserve"> », </w:t>
      </w:r>
      <w:r w:rsidRPr="00893785">
        <w:rPr>
          <w:rFonts w:ascii="Palatino Linotype" w:hAnsi="Palatino Linotype"/>
          <w:i/>
          <w:sz w:val="24"/>
          <w:szCs w:val="24"/>
          <w:lang w:val="en-US"/>
        </w:rPr>
        <w:t>The Philosophical Review</w:t>
      </w:r>
      <w:r w:rsidRPr="00893785">
        <w:rPr>
          <w:rFonts w:ascii="Palatino Linotype" w:hAnsi="Palatino Linotype"/>
          <w:sz w:val="24"/>
          <w:szCs w:val="24"/>
          <w:lang w:val="en-US"/>
        </w:rPr>
        <w:t>, 73, p. 399-403.</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ENGEL, P. (1997), </w:t>
      </w:r>
      <w:r w:rsidRPr="00893785">
        <w:rPr>
          <w:rFonts w:ascii="Palatino Linotype" w:hAnsi="Palatino Linotype"/>
          <w:i/>
          <w:sz w:val="24"/>
          <w:szCs w:val="24"/>
          <w:lang w:val="fr-FR"/>
        </w:rPr>
        <w:t>La dispute, Une introduction à la philosophie analytique</w:t>
      </w:r>
      <w:r w:rsidRPr="00893785">
        <w:rPr>
          <w:rFonts w:ascii="Palatino Linotype" w:hAnsi="Palatino Linotype"/>
          <w:sz w:val="24"/>
          <w:szCs w:val="24"/>
          <w:lang w:val="fr-FR"/>
        </w:rPr>
        <w:t xml:space="preserve">, Paris, Les Éditions de Minuit.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ENGEL, P. (1999), « Retour Aval », </w:t>
      </w:r>
      <w:r w:rsidRPr="00893785">
        <w:rPr>
          <w:rFonts w:ascii="Palatino Linotype" w:hAnsi="Palatino Linotype"/>
          <w:i/>
          <w:sz w:val="24"/>
          <w:szCs w:val="24"/>
          <w:lang w:val="fr-FR"/>
        </w:rPr>
        <w:t>Les études philosophiques</w:t>
      </w:r>
      <w:r w:rsidRPr="00893785">
        <w:rPr>
          <w:rFonts w:ascii="Palatino Linotype" w:hAnsi="Palatino Linotype"/>
          <w:sz w:val="24"/>
          <w:szCs w:val="24"/>
          <w:lang w:val="fr-FR"/>
        </w:rPr>
        <w:t>, 4, p. 453-463.</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FESER, E. (2014), </w:t>
      </w:r>
      <w:r w:rsidRPr="00893785">
        <w:rPr>
          <w:rFonts w:ascii="Palatino Linotype" w:hAnsi="Palatino Linotype"/>
          <w:i/>
          <w:sz w:val="24"/>
          <w:szCs w:val="24"/>
          <w:lang w:val="en-US"/>
        </w:rPr>
        <w:t>Scholastic Metaphysics</w:t>
      </w:r>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A Contemporary Introduction</w:t>
      </w:r>
      <w:r w:rsidRPr="00893785">
        <w:rPr>
          <w:rFonts w:ascii="Palatino Linotype" w:hAnsi="Palatino Linotype"/>
          <w:sz w:val="24"/>
          <w:szCs w:val="24"/>
          <w:lang w:val="en-US"/>
        </w:rPr>
        <w:t xml:space="preserve">, Lancaster, </w:t>
      </w:r>
      <w:proofErr w:type="spellStart"/>
      <w:r w:rsidRPr="00893785">
        <w:rPr>
          <w:rFonts w:ascii="Palatino Linotype" w:hAnsi="Palatino Linotype"/>
          <w:sz w:val="24"/>
          <w:szCs w:val="24"/>
          <w:lang w:val="en-US"/>
        </w:rPr>
        <w:t>Editiones</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Scholasticae</w:t>
      </w:r>
      <w:proofErr w:type="spellEnd"/>
      <w:r w:rsidRPr="00893785">
        <w:rPr>
          <w:rFonts w:ascii="Palatino Linotype" w:hAnsi="Palatino Linotype"/>
          <w:sz w:val="24"/>
          <w:szCs w:val="24"/>
          <w:lang w:val="en-US"/>
        </w:rPr>
        <w:t>.</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FINNIS, J. (1983), </w:t>
      </w:r>
      <w:r w:rsidRPr="00893785">
        <w:rPr>
          <w:rFonts w:ascii="Palatino Linotype" w:hAnsi="Palatino Linotype"/>
          <w:i/>
          <w:sz w:val="24"/>
          <w:szCs w:val="24"/>
          <w:lang w:val="en-US"/>
        </w:rPr>
        <w:t>Fundamentals of Ethics</w:t>
      </w:r>
      <w:r w:rsidRPr="00893785">
        <w:rPr>
          <w:rFonts w:ascii="Palatino Linotype" w:hAnsi="Palatino Linotype"/>
          <w:sz w:val="24"/>
          <w:szCs w:val="24"/>
          <w:lang w:val="en-US"/>
        </w:rPr>
        <w:t>, Washington, Georgetown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GEACH, P. T. (1957), </w:t>
      </w:r>
      <w:r w:rsidRPr="00893785">
        <w:rPr>
          <w:rFonts w:ascii="Palatino Linotype" w:hAnsi="Palatino Linotype"/>
          <w:i/>
          <w:sz w:val="24"/>
          <w:szCs w:val="24"/>
          <w:lang w:val="en-US"/>
        </w:rPr>
        <w:t>Mental Acts, Their Content and Their Objects</w:t>
      </w:r>
      <w:r w:rsidRPr="00893785">
        <w:rPr>
          <w:rFonts w:ascii="Palatino Linotype" w:hAnsi="Palatino Linotype"/>
          <w:sz w:val="24"/>
          <w:szCs w:val="24"/>
          <w:lang w:val="en-US"/>
        </w:rPr>
        <w:t xml:space="preserve">, London &amp; New York, Routledge &amp; Kegan Paul.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GEACH, P. T. (1962), </w:t>
      </w:r>
      <w:r w:rsidRPr="00893785">
        <w:rPr>
          <w:rFonts w:ascii="Palatino Linotype" w:hAnsi="Palatino Linotype"/>
          <w:i/>
          <w:sz w:val="24"/>
          <w:szCs w:val="24"/>
          <w:lang w:val="en-US"/>
        </w:rPr>
        <w:t>Reference and Generality, An Examination of Some Medieval and Modern Theories</w:t>
      </w:r>
      <w:r w:rsidRPr="00893785">
        <w:rPr>
          <w:rFonts w:ascii="Palatino Linotype" w:hAnsi="Palatino Linotype"/>
          <w:sz w:val="24"/>
          <w:szCs w:val="24"/>
          <w:lang w:val="en-US"/>
        </w:rPr>
        <w:t xml:space="preserve">, Ithaca &amp; London, Cornell University Press.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GEACH, P. T. (1991), « A Philosophical Autobiography », Harry A. Lewis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Peter </w:t>
      </w:r>
      <w:proofErr w:type="spellStart"/>
      <w:r w:rsidRPr="00893785">
        <w:rPr>
          <w:rFonts w:ascii="Palatino Linotype" w:hAnsi="Palatino Linotype"/>
          <w:i/>
          <w:sz w:val="24"/>
          <w:szCs w:val="24"/>
          <w:lang w:val="en-US"/>
        </w:rPr>
        <w:t>Geach</w:t>
      </w:r>
      <w:proofErr w:type="spellEnd"/>
      <w:r w:rsidRPr="00893785">
        <w:rPr>
          <w:rFonts w:ascii="Palatino Linotype" w:hAnsi="Palatino Linotype"/>
          <w:i/>
          <w:sz w:val="24"/>
          <w:szCs w:val="24"/>
          <w:lang w:val="en-US"/>
        </w:rPr>
        <w:t>: Philosophical Encounters</w:t>
      </w:r>
      <w:r w:rsidRPr="00893785">
        <w:rPr>
          <w:rFonts w:ascii="Palatino Linotype" w:hAnsi="Palatino Linotype"/>
          <w:sz w:val="24"/>
          <w:szCs w:val="24"/>
          <w:lang w:val="en-US"/>
        </w:rPr>
        <w:t>, Dordrecht, Kluwer Academic Publishers, p. 1-25.</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GEACH, P. T. (2014), « Thomas </w:t>
      </w:r>
      <w:proofErr w:type="spellStart"/>
      <w:r w:rsidRPr="00893785">
        <w:rPr>
          <w:rFonts w:ascii="Palatino Linotype" w:hAnsi="Palatino Linotype"/>
          <w:sz w:val="24"/>
          <w:szCs w:val="24"/>
          <w:lang w:val="en-US"/>
        </w:rPr>
        <w:t>d’Aquin</w:t>
      </w:r>
      <w:proofErr w:type="spellEnd"/>
      <w:r w:rsidRPr="00893785">
        <w:rPr>
          <w:rFonts w:ascii="Palatino Linotype" w:hAnsi="Palatino Linotype"/>
          <w:sz w:val="24"/>
          <w:szCs w:val="24"/>
          <w:lang w:val="en-US"/>
        </w:rPr>
        <w:t xml:space="preserve"> », G. E. M. Anscombe &amp; P. T. </w:t>
      </w:r>
      <w:proofErr w:type="spellStart"/>
      <w:r w:rsidRPr="00893785">
        <w:rPr>
          <w:rFonts w:ascii="Palatino Linotype" w:hAnsi="Palatino Linotype"/>
          <w:sz w:val="24"/>
          <w:szCs w:val="24"/>
          <w:lang w:val="en-US"/>
        </w:rPr>
        <w:t>Geach</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Trois philosophes, </w:t>
      </w:r>
      <w:proofErr w:type="spellStart"/>
      <w:r w:rsidRPr="00893785">
        <w:rPr>
          <w:rFonts w:ascii="Palatino Linotype" w:hAnsi="Palatino Linotype"/>
          <w:i/>
          <w:sz w:val="24"/>
          <w:szCs w:val="24"/>
          <w:lang w:val="en-US"/>
        </w:rPr>
        <w:t>Aristote</w:t>
      </w:r>
      <w:proofErr w:type="spellEnd"/>
      <w:r w:rsidRPr="00893785">
        <w:rPr>
          <w:rFonts w:ascii="Palatino Linotype" w:hAnsi="Palatino Linotype"/>
          <w:i/>
          <w:sz w:val="24"/>
          <w:szCs w:val="24"/>
          <w:lang w:val="en-US"/>
        </w:rPr>
        <w:t xml:space="preserve">, Thomas, </w:t>
      </w:r>
      <w:proofErr w:type="spellStart"/>
      <w:r w:rsidRPr="00893785">
        <w:rPr>
          <w:rFonts w:ascii="Palatino Linotype" w:hAnsi="Palatino Linotype"/>
          <w:i/>
          <w:sz w:val="24"/>
          <w:szCs w:val="24"/>
          <w:lang w:val="en-US"/>
        </w:rPr>
        <w:t>Frege</w:t>
      </w:r>
      <w:proofErr w:type="spellEnd"/>
      <w:r w:rsidRPr="00893785">
        <w:rPr>
          <w:rFonts w:ascii="Palatino Linotype" w:hAnsi="Palatino Linotype"/>
          <w:sz w:val="24"/>
          <w:szCs w:val="24"/>
          <w:lang w:val="en-US"/>
        </w:rPr>
        <w:t xml:space="preserve">, Paris, </w:t>
      </w:r>
      <w:proofErr w:type="spellStart"/>
      <w:r w:rsidRPr="00893785">
        <w:rPr>
          <w:rFonts w:ascii="Palatino Linotype" w:hAnsi="Palatino Linotype"/>
          <w:sz w:val="24"/>
          <w:szCs w:val="24"/>
          <w:lang w:val="en-US"/>
        </w:rPr>
        <w:t>Ithaque</w:t>
      </w:r>
      <w:proofErr w:type="spellEnd"/>
      <w:r w:rsidRPr="00893785">
        <w:rPr>
          <w:rFonts w:ascii="Palatino Linotype" w:hAnsi="Palatino Linotype"/>
          <w:sz w:val="24"/>
          <w:szCs w:val="24"/>
          <w:lang w:val="en-US"/>
        </w:rPr>
        <w:t>, p. 61-120.</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GLOCK, H-J (2011), </w:t>
      </w:r>
      <w:r w:rsidRPr="00893785">
        <w:rPr>
          <w:rFonts w:ascii="Palatino Linotype" w:hAnsi="Palatino Linotype"/>
          <w:i/>
          <w:sz w:val="24"/>
          <w:szCs w:val="24"/>
          <w:lang w:val="fr-FR"/>
        </w:rPr>
        <w:t>Qu’est-ce que la philosophie analytique</w:t>
      </w:r>
      <w:r w:rsidRPr="00893785">
        <w:rPr>
          <w:rFonts w:ascii="Palatino Linotype" w:hAnsi="Palatino Linotype"/>
          <w:sz w:val="24"/>
          <w:szCs w:val="24"/>
          <w:lang w:val="fr-FR"/>
        </w:rPr>
        <w:t>, Paris, Gallimard.</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GRISEZ, G. G. (1965), « First Principle of Practical Reason: A Commentary on the Summa </w:t>
      </w:r>
      <w:proofErr w:type="spellStart"/>
      <w:r w:rsidRPr="00893785">
        <w:rPr>
          <w:rFonts w:ascii="Palatino Linotype" w:hAnsi="Palatino Linotype"/>
          <w:sz w:val="24"/>
          <w:szCs w:val="24"/>
          <w:lang w:val="en-US"/>
        </w:rPr>
        <w:t>Theologiae</w:t>
      </w:r>
      <w:proofErr w:type="spellEnd"/>
      <w:r w:rsidRPr="00893785">
        <w:rPr>
          <w:rFonts w:ascii="Palatino Linotype" w:hAnsi="Palatino Linotype"/>
          <w:sz w:val="24"/>
          <w:szCs w:val="24"/>
          <w:lang w:val="en-US"/>
        </w:rPr>
        <w:t xml:space="preserve">, 1-2, Question 94, Article 2, The Note », </w:t>
      </w:r>
      <w:r w:rsidRPr="00893785">
        <w:rPr>
          <w:rFonts w:ascii="Palatino Linotype" w:hAnsi="Palatino Linotype"/>
          <w:i/>
          <w:sz w:val="24"/>
          <w:szCs w:val="24"/>
          <w:lang w:val="en-US"/>
        </w:rPr>
        <w:t>Natural Law Forum</w:t>
      </w:r>
      <w:r w:rsidRPr="00893785">
        <w:rPr>
          <w:rFonts w:ascii="Palatino Linotype" w:hAnsi="Palatino Linotype"/>
          <w:sz w:val="24"/>
          <w:szCs w:val="24"/>
          <w:lang w:val="en-US"/>
        </w:rPr>
        <w:t>, 1, p. 168-201.</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HALDANE J. &amp; O’Callaghan J. (2016), </w:t>
      </w:r>
      <w:r w:rsidRPr="00893785">
        <w:rPr>
          <w:rFonts w:ascii="Palatino Linotype" w:hAnsi="Palatino Linotype"/>
          <w:i/>
          <w:sz w:val="24"/>
          <w:szCs w:val="24"/>
          <w:lang w:val="en-US"/>
        </w:rPr>
        <w:t>The Bloomsbury Companion to Aquinas</w:t>
      </w:r>
      <w:r w:rsidRPr="00893785">
        <w:rPr>
          <w:rFonts w:ascii="Palatino Linotype" w:hAnsi="Palatino Linotype"/>
          <w:sz w:val="24"/>
          <w:szCs w:val="24"/>
          <w:lang w:val="en-US"/>
        </w:rPr>
        <w:t xml:space="preserve">, New York &amp; London, Bloomsbury Publishing.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HALDANE, J. (1993), « Mind-World Identity Theory and the Anti-Realist Challenge</w:t>
      </w:r>
      <w:r w:rsidR="003A66EE" w:rsidRPr="00893785">
        <w:rPr>
          <w:rFonts w:ascii="Palatino Linotype" w:hAnsi="Palatino Linotype"/>
          <w:sz w:val="24"/>
          <w:szCs w:val="24"/>
          <w:lang w:val="en-US"/>
        </w:rPr>
        <w:t> </w:t>
      </w:r>
      <w:r w:rsidRPr="00893785">
        <w:rPr>
          <w:rFonts w:ascii="Palatino Linotype" w:hAnsi="Palatino Linotype"/>
          <w:sz w:val="24"/>
          <w:szCs w:val="24"/>
          <w:lang w:val="en-US"/>
        </w:rPr>
        <w:t>»</w:t>
      </w:r>
      <w:r w:rsidRPr="00893785">
        <w:rPr>
          <w:rFonts w:ascii="Palatino Linotype" w:hAnsi="Palatino Linotype"/>
          <w:i/>
          <w:sz w:val="24"/>
          <w:szCs w:val="24"/>
          <w:lang w:val="en-US"/>
        </w:rPr>
        <w:t>,</w:t>
      </w:r>
      <w:r w:rsidRPr="00893785">
        <w:rPr>
          <w:rFonts w:ascii="Palatino Linotype" w:hAnsi="Palatino Linotype"/>
          <w:sz w:val="24"/>
          <w:szCs w:val="24"/>
          <w:lang w:val="en-US"/>
        </w:rPr>
        <w:t xml:space="preserve"> John Haldane &amp; Crispin Wright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Reality, Representation and Projection</w:t>
      </w:r>
      <w:r w:rsidRPr="00893785">
        <w:rPr>
          <w:rFonts w:ascii="Palatino Linotype" w:hAnsi="Palatino Linotype"/>
          <w:sz w:val="24"/>
          <w:szCs w:val="24"/>
          <w:lang w:val="en-US"/>
        </w:rPr>
        <w:t>, Oxford, Oxford University Press, p. 15-37.</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HALDANE, J. (1997a), </w:t>
      </w:r>
      <w:r w:rsidRPr="00893785">
        <w:rPr>
          <w:rFonts w:ascii="Palatino Linotype" w:hAnsi="Palatino Linotype"/>
          <w:i/>
          <w:sz w:val="24"/>
          <w:szCs w:val="24"/>
          <w:lang w:val="en-US"/>
        </w:rPr>
        <w:t>Analytical Thomism, The Monist</w:t>
      </w:r>
      <w:r w:rsidRPr="00893785">
        <w:rPr>
          <w:rFonts w:ascii="Palatino Linotype" w:hAnsi="Palatino Linotype"/>
          <w:sz w:val="24"/>
          <w:szCs w:val="24"/>
          <w:lang w:val="en-US"/>
        </w:rPr>
        <w:t>, 80.</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lastRenderedPageBreak/>
        <w:t xml:space="preserve">HALDANE, J. (1997b), « Analytical Thomism: A Prefatory Note », « </w:t>
      </w:r>
      <w:r w:rsidRPr="00893785">
        <w:rPr>
          <w:rFonts w:ascii="Palatino Linotype" w:hAnsi="Palatino Linotype"/>
          <w:i/>
          <w:sz w:val="24"/>
          <w:szCs w:val="24"/>
          <w:lang w:val="en-US"/>
        </w:rPr>
        <w:t xml:space="preserve">Analytical Thomism </w:t>
      </w:r>
      <w:r w:rsidRPr="00893785">
        <w:rPr>
          <w:rFonts w:ascii="Palatino Linotype" w:hAnsi="Palatino Linotype"/>
          <w:sz w:val="24"/>
          <w:szCs w:val="24"/>
          <w:lang w:val="en-US"/>
        </w:rPr>
        <w:t>»</w:t>
      </w:r>
      <w:r w:rsidRPr="00893785">
        <w:rPr>
          <w:rFonts w:ascii="Palatino Linotype" w:hAnsi="Palatino Linotype"/>
          <w:i/>
          <w:sz w:val="24"/>
          <w:szCs w:val="24"/>
          <w:lang w:val="en-US"/>
        </w:rPr>
        <w:t>, The Monist</w:t>
      </w:r>
      <w:r w:rsidRPr="00893785">
        <w:rPr>
          <w:rFonts w:ascii="Palatino Linotype" w:hAnsi="Palatino Linotype"/>
          <w:sz w:val="24"/>
          <w:szCs w:val="24"/>
          <w:lang w:val="en-US"/>
        </w:rPr>
        <w:t>, 80, p. 485-486.</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HALDANE, J. (1999a), « Thomism and the Future of Catholic Philosophy », </w:t>
      </w:r>
      <w:r w:rsidRPr="00893785">
        <w:rPr>
          <w:rFonts w:ascii="Palatino Linotype" w:hAnsi="Palatino Linotype"/>
          <w:i/>
          <w:sz w:val="24"/>
          <w:szCs w:val="24"/>
          <w:lang w:val="en-US"/>
        </w:rPr>
        <w:t xml:space="preserve">New </w:t>
      </w:r>
      <w:proofErr w:type="spellStart"/>
      <w:r w:rsidRPr="00893785">
        <w:rPr>
          <w:rFonts w:ascii="Palatino Linotype" w:hAnsi="Palatino Linotype"/>
          <w:i/>
          <w:sz w:val="24"/>
          <w:szCs w:val="24"/>
          <w:lang w:val="en-US"/>
        </w:rPr>
        <w:t>Blackfriars</w:t>
      </w:r>
      <w:proofErr w:type="spellEnd"/>
      <w:r w:rsidRPr="00893785">
        <w:rPr>
          <w:rFonts w:ascii="Palatino Linotype" w:hAnsi="Palatino Linotype"/>
          <w:sz w:val="24"/>
          <w:szCs w:val="24"/>
          <w:lang w:val="en-US"/>
        </w:rPr>
        <w:t>, p. 158-171.</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HALDANE, J. (1999b), « Analytical Thomism, A Selected Bibliography », </w:t>
      </w:r>
      <w:r w:rsidRPr="00893785">
        <w:rPr>
          <w:rFonts w:ascii="Palatino Linotype" w:hAnsi="Palatino Linotype"/>
          <w:i/>
          <w:sz w:val="24"/>
          <w:szCs w:val="24"/>
          <w:lang w:val="en-US"/>
        </w:rPr>
        <w:t xml:space="preserve">New </w:t>
      </w:r>
      <w:proofErr w:type="spellStart"/>
      <w:r w:rsidRPr="00893785">
        <w:rPr>
          <w:rFonts w:ascii="Palatino Linotype" w:hAnsi="Palatino Linotype"/>
          <w:i/>
          <w:sz w:val="24"/>
          <w:szCs w:val="24"/>
          <w:lang w:val="en-US"/>
        </w:rPr>
        <w:t>Blackfriars</w:t>
      </w:r>
      <w:proofErr w:type="spellEnd"/>
      <w:r w:rsidRPr="00893785">
        <w:rPr>
          <w:rFonts w:ascii="Palatino Linotype" w:hAnsi="Palatino Linotype"/>
          <w:sz w:val="24"/>
          <w:szCs w:val="24"/>
          <w:lang w:val="en-US"/>
        </w:rPr>
        <w:t>, p. 214-216.</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KENNY, A. (1969), </w:t>
      </w:r>
      <w:r w:rsidRPr="00893785">
        <w:rPr>
          <w:rFonts w:ascii="Palatino Linotype" w:hAnsi="Palatino Linotype"/>
          <w:i/>
          <w:sz w:val="24"/>
          <w:szCs w:val="24"/>
          <w:lang w:val="en-US"/>
        </w:rPr>
        <w:t>Aquinas: A Collection of Critical Essays</w:t>
      </w:r>
      <w:r w:rsidRPr="00893785">
        <w:rPr>
          <w:rFonts w:ascii="Palatino Linotype" w:hAnsi="Palatino Linotype"/>
          <w:sz w:val="24"/>
          <w:szCs w:val="24"/>
          <w:lang w:val="en-US"/>
        </w:rPr>
        <w:t xml:space="preserve">, New York, Anchor Books.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KENNY, A. (1993), </w:t>
      </w:r>
      <w:r w:rsidRPr="00893785">
        <w:rPr>
          <w:rFonts w:ascii="Palatino Linotype" w:hAnsi="Palatino Linotype"/>
          <w:i/>
          <w:sz w:val="24"/>
          <w:szCs w:val="24"/>
          <w:lang w:val="en-US"/>
        </w:rPr>
        <w:t>Aquinas on Mind</w:t>
      </w:r>
      <w:r w:rsidRPr="00893785">
        <w:rPr>
          <w:rFonts w:ascii="Palatino Linotype" w:hAnsi="Palatino Linotype"/>
          <w:sz w:val="24"/>
          <w:szCs w:val="24"/>
          <w:lang w:val="en-US"/>
        </w:rPr>
        <w:t>, London &amp; New York, Routledge.</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KENNY, A. (2001), </w:t>
      </w:r>
      <w:r w:rsidRPr="00893785">
        <w:rPr>
          <w:rFonts w:ascii="Palatino Linotype" w:hAnsi="Palatino Linotype"/>
          <w:i/>
          <w:sz w:val="24"/>
          <w:szCs w:val="24"/>
          <w:lang w:val="en-US"/>
        </w:rPr>
        <w:t>Essays on the Aristotelian Tradition</w:t>
      </w:r>
      <w:r w:rsidRPr="00893785">
        <w:rPr>
          <w:rFonts w:ascii="Palatino Linotype" w:hAnsi="Palatino Linotype"/>
          <w:sz w:val="24"/>
          <w:szCs w:val="24"/>
          <w:lang w:val="en-US"/>
        </w:rPr>
        <w:t>, Oxford, Oxford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KENNY, A. (2002), </w:t>
      </w:r>
      <w:r w:rsidRPr="00893785">
        <w:rPr>
          <w:rFonts w:ascii="Palatino Linotype" w:hAnsi="Palatino Linotype"/>
          <w:i/>
          <w:sz w:val="24"/>
          <w:szCs w:val="24"/>
          <w:lang w:val="en-US"/>
        </w:rPr>
        <w:t>Aquinas on Being</w:t>
      </w:r>
      <w:r w:rsidRPr="00893785">
        <w:rPr>
          <w:rFonts w:ascii="Palatino Linotype" w:hAnsi="Palatino Linotype"/>
          <w:sz w:val="24"/>
          <w:szCs w:val="24"/>
          <w:lang w:val="en-US"/>
        </w:rPr>
        <w:t xml:space="preserve">, Oxford, Oxford University Press. </w:t>
      </w:r>
    </w:p>
    <w:p w:rsidR="00590B08" w:rsidRPr="00893785" w:rsidRDefault="00590B08" w:rsidP="000952B4">
      <w:pPr>
        <w:pStyle w:val="Sinespaciado"/>
        <w:spacing w:line="276" w:lineRule="auto"/>
        <w:rPr>
          <w:rFonts w:ascii="Palatino Linotype" w:hAnsi="Palatino Linotype"/>
          <w:sz w:val="24"/>
          <w:szCs w:val="24"/>
          <w:lang w:val="en-US"/>
        </w:rPr>
      </w:pPr>
      <w:r w:rsidRPr="00893785">
        <w:rPr>
          <w:rFonts w:ascii="Palatino Linotype" w:hAnsi="Palatino Linotype"/>
          <w:sz w:val="24"/>
          <w:szCs w:val="24"/>
          <w:lang w:val="en-US"/>
        </w:rPr>
        <w:t xml:space="preserve">KENNY, A. (2008), </w:t>
      </w:r>
      <w:r w:rsidRPr="00893785">
        <w:rPr>
          <w:rFonts w:ascii="Palatino Linotype" w:hAnsi="Palatino Linotype"/>
          <w:i/>
          <w:sz w:val="24"/>
          <w:szCs w:val="24"/>
          <w:lang w:val="en-US"/>
        </w:rPr>
        <w:t>From Empedocles to Wittgenstein, Historical Essays in Philosophy</w:t>
      </w:r>
      <w:r w:rsidRPr="00893785">
        <w:rPr>
          <w:rFonts w:ascii="Palatino Linotype" w:hAnsi="Palatino Linotype"/>
          <w:sz w:val="24"/>
          <w:szCs w:val="24"/>
          <w:lang w:val="en-US"/>
        </w:rPr>
        <w:t>, Oxford, Oxford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KENNY, A. [1969] (2003), </w:t>
      </w:r>
      <w:r w:rsidRPr="00893785">
        <w:rPr>
          <w:rFonts w:ascii="Palatino Linotype" w:hAnsi="Palatino Linotype"/>
          <w:i/>
          <w:sz w:val="24"/>
          <w:szCs w:val="24"/>
          <w:lang w:val="en-US"/>
        </w:rPr>
        <w:t>The Five Ways: St Thomas Aquinas’ Proof of God’s Existence</w:t>
      </w:r>
      <w:r w:rsidRPr="00893785">
        <w:rPr>
          <w:rFonts w:ascii="Palatino Linotype" w:hAnsi="Palatino Linotype"/>
          <w:sz w:val="24"/>
          <w:szCs w:val="24"/>
          <w:lang w:val="en-US"/>
        </w:rPr>
        <w:t xml:space="preserve">, London &amp; New York, Routledge.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KERR, F. (2008), « Un thomisme analytique ? », </w:t>
      </w:r>
      <w:r w:rsidRPr="00893785">
        <w:rPr>
          <w:rFonts w:ascii="Palatino Linotype" w:hAnsi="Palatino Linotype"/>
          <w:i/>
          <w:sz w:val="24"/>
          <w:szCs w:val="24"/>
          <w:lang w:val="fr-FR"/>
        </w:rPr>
        <w:t>Revue des sciences philosophiques et théologiques</w:t>
      </w:r>
      <w:r w:rsidRPr="00893785">
        <w:rPr>
          <w:rFonts w:ascii="Palatino Linotype" w:hAnsi="Palatino Linotype"/>
          <w:sz w:val="24"/>
          <w:szCs w:val="24"/>
          <w:lang w:val="fr-FR"/>
        </w:rPr>
        <w:t>, 92, p. 557-567.</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KERR, Fergus (2002), « Aquinas after Wittgenstein », John Haldane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Mind, Metaphysics, and Value in the Thomistic and Analytical Traditions</w:t>
      </w:r>
      <w:r w:rsidRPr="00893785">
        <w:rPr>
          <w:rFonts w:ascii="Palatino Linotype" w:hAnsi="Palatino Linotype"/>
          <w:sz w:val="24"/>
          <w:szCs w:val="24"/>
          <w:lang w:val="en-US"/>
        </w:rPr>
        <w:t>, Notre Dame, University of Notre Dame Press, p. 1-17.</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KLIMA, G. (2009), « Aquinas on the Materiality of the Human Soul and the Immateriality of the Human Intellect », </w:t>
      </w:r>
      <w:r w:rsidRPr="00893785">
        <w:rPr>
          <w:rFonts w:ascii="Palatino Linotype" w:hAnsi="Palatino Linotype"/>
          <w:i/>
          <w:sz w:val="24"/>
          <w:szCs w:val="24"/>
          <w:lang w:val="en-US"/>
        </w:rPr>
        <w:t>Philosophical Investigations</w:t>
      </w:r>
      <w:r w:rsidRPr="00893785">
        <w:rPr>
          <w:rFonts w:ascii="Palatino Linotype" w:hAnsi="Palatino Linotype"/>
          <w:sz w:val="24"/>
          <w:szCs w:val="24"/>
          <w:lang w:val="en-US"/>
        </w:rPr>
        <w:t>, 32, 2, p. 163-182.</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KRETZMANN, N (1982a), « Preface », Norman </w:t>
      </w:r>
      <w:proofErr w:type="spellStart"/>
      <w:r w:rsidRPr="00893785">
        <w:rPr>
          <w:rFonts w:ascii="Palatino Linotype" w:hAnsi="Palatino Linotype"/>
          <w:sz w:val="24"/>
          <w:szCs w:val="24"/>
          <w:lang w:val="en-US"/>
        </w:rPr>
        <w:t>Kretzmann</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et </w:t>
      </w:r>
      <w:proofErr w:type="spellStart"/>
      <w:r w:rsidRPr="00893785">
        <w:rPr>
          <w:rFonts w:ascii="Palatino Linotype" w:hAnsi="Palatino Linotype"/>
          <w:i/>
          <w:sz w:val="24"/>
          <w:szCs w:val="24"/>
          <w:lang w:val="en-US"/>
        </w:rPr>
        <w:t>al</w:t>
      </w:r>
      <w:r w:rsidR="003A66EE" w:rsidRPr="00893785">
        <w:rPr>
          <w:rFonts w:ascii="Palatino Linotype" w:hAnsi="Palatino Linotype"/>
          <w:i/>
          <w:sz w:val="24"/>
          <w:szCs w:val="24"/>
          <w:lang w:val="en-US"/>
        </w:rPr>
        <w:t>i</w:t>
      </w:r>
      <w:r w:rsidRPr="00893785">
        <w:rPr>
          <w:rFonts w:ascii="Palatino Linotype" w:hAnsi="Palatino Linotype"/>
          <w:i/>
          <w:sz w:val="24"/>
          <w:szCs w:val="24"/>
          <w:lang w:val="en-US"/>
        </w:rPr>
        <w:t>i</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The Cambridge History of Later Medieval Philosophy, From </w:t>
      </w:r>
      <w:r w:rsidR="00437528" w:rsidRPr="00893785">
        <w:rPr>
          <w:rFonts w:ascii="Palatino Linotype" w:hAnsi="Palatino Linotype"/>
          <w:i/>
          <w:sz w:val="24"/>
          <w:szCs w:val="24"/>
          <w:lang w:val="en-US"/>
        </w:rPr>
        <w:t>t</w:t>
      </w:r>
      <w:r w:rsidRPr="00893785">
        <w:rPr>
          <w:rFonts w:ascii="Palatino Linotype" w:hAnsi="Palatino Linotype"/>
          <w:i/>
          <w:sz w:val="24"/>
          <w:szCs w:val="24"/>
          <w:lang w:val="en-US"/>
        </w:rPr>
        <w:t xml:space="preserve">he Rediscovery of Aristotle to the Disintegration of Scholasticism 1100-1600, </w:t>
      </w:r>
      <w:r w:rsidRPr="00893785">
        <w:rPr>
          <w:rFonts w:ascii="Palatino Linotype" w:hAnsi="Palatino Linotype"/>
          <w:sz w:val="24"/>
          <w:szCs w:val="24"/>
          <w:lang w:val="en-US"/>
        </w:rPr>
        <w:t>Cambridge, Cambridge University Press, p. xiii-</w:t>
      </w:r>
      <w:proofErr w:type="spellStart"/>
      <w:r w:rsidRPr="00893785">
        <w:rPr>
          <w:rFonts w:ascii="Palatino Linotype" w:hAnsi="Palatino Linotype"/>
          <w:sz w:val="24"/>
          <w:szCs w:val="24"/>
          <w:lang w:val="en-US"/>
        </w:rPr>
        <w:t>ixv</w:t>
      </w:r>
      <w:proofErr w:type="spellEnd"/>
      <w:r w:rsidRPr="00893785">
        <w:rPr>
          <w:rFonts w:ascii="Palatino Linotype" w:hAnsi="Palatino Linotype"/>
          <w:sz w:val="24"/>
          <w:szCs w:val="24"/>
          <w:lang w:val="en-US"/>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KRETZMANN, N. (1982b), « Introduction », Norman </w:t>
      </w:r>
      <w:proofErr w:type="spellStart"/>
      <w:r w:rsidRPr="00893785">
        <w:rPr>
          <w:rFonts w:ascii="Palatino Linotype" w:hAnsi="Palatino Linotype"/>
          <w:sz w:val="24"/>
          <w:szCs w:val="24"/>
          <w:lang w:val="en-US"/>
        </w:rPr>
        <w:t>Kretzmann</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et </w:t>
      </w:r>
      <w:proofErr w:type="spellStart"/>
      <w:r w:rsidRPr="00893785">
        <w:rPr>
          <w:rFonts w:ascii="Palatino Linotype" w:hAnsi="Palatino Linotype"/>
          <w:i/>
          <w:sz w:val="24"/>
          <w:szCs w:val="24"/>
          <w:lang w:val="en-US"/>
        </w:rPr>
        <w:t>al</w:t>
      </w:r>
      <w:r w:rsidR="003A66EE" w:rsidRPr="00893785">
        <w:rPr>
          <w:rFonts w:ascii="Palatino Linotype" w:hAnsi="Palatino Linotype"/>
          <w:i/>
          <w:sz w:val="24"/>
          <w:szCs w:val="24"/>
          <w:lang w:val="en-US"/>
        </w:rPr>
        <w:t>i</w:t>
      </w:r>
      <w:r w:rsidRPr="00893785">
        <w:rPr>
          <w:rFonts w:ascii="Palatino Linotype" w:hAnsi="Palatino Linotype"/>
          <w:i/>
          <w:sz w:val="24"/>
          <w:szCs w:val="24"/>
          <w:lang w:val="en-US"/>
        </w:rPr>
        <w:t>i</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The Cambridge History of Later Medieval Philosophy, From </w:t>
      </w:r>
      <w:r w:rsidR="00437528" w:rsidRPr="00893785">
        <w:rPr>
          <w:rFonts w:ascii="Palatino Linotype" w:hAnsi="Palatino Linotype"/>
          <w:i/>
          <w:sz w:val="24"/>
          <w:szCs w:val="24"/>
          <w:lang w:val="en-US"/>
        </w:rPr>
        <w:t>t</w:t>
      </w:r>
      <w:r w:rsidRPr="00893785">
        <w:rPr>
          <w:rFonts w:ascii="Palatino Linotype" w:hAnsi="Palatino Linotype"/>
          <w:i/>
          <w:sz w:val="24"/>
          <w:szCs w:val="24"/>
          <w:lang w:val="en-US"/>
        </w:rPr>
        <w:t xml:space="preserve">he Rediscovery of Aristotle to the Disintegration of Scholasticism 1100-1600, </w:t>
      </w:r>
      <w:r w:rsidRPr="00893785">
        <w:rPr>
          <w:rFonts w:ascii="Palatino Linotype" w:hAnsi="Palatino Linotype"/>
          <w:sz w:val="24"/>
          <w:szCs w:val="24"/>
          <w:lang w:val="en-US"/>
        </w:rPr>
        <w:t>Cambridge, Cambridge University Press, p. 1-8.</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KRETZMANN, N., KENNY, Anthony, PINBORG, Jan, STUMP, Eleonore (1982), </w:t>
      </w:r>
      <w:r w:rsidRPr="00893785">
        <w:rPr>
          <w:rFonts w:ascii="Palatino Linotype" w:hAnsi="Palatino Linotype"/>
          <w:i/>
          <w:sz w:val="24"/>
          <w:szCs w:val="24"/>
          <w:lang w:val="en-US"/>
        </w:rPr>
        <w:t>The Cambridge History of Later Medieval Philosophy, From the Rediscovery of Aristotle to the Disintegration of Scholasticism 1100-1600</w:t>
      </w:r>
      <w:r w:rsidRPr="00893785">
        <w:rPr>
          <w:rFonts w:ascii="Palatino Linotype" w:hAnsi="Palatino Linotype"/>
          <w:sz w:val="24"/>
          <w:szCs w:val="24"/>
          <w:lang w:val="en-US"/>
        </w:rPr>
        <w:t xml:space="preserve">, Cambridge, Cambridge University Press.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LAFLEUR, C. (2001), « Questions de style et de méthode. Claude </w:t>
      </w:r>
      <w:proofErr w:type="spellStart"/>
      <w:r w:rsidRPr="00893785">
        <w:rPr>
          <w:rFonts w:ascii="Palatino Linotype" w:hAnsi="Palatino Linotype"/>
          <w:sz w:val="24"/>
          <w:szCs w:val="24"/>
          <w:lang w:val="fr-FR"/>
        </w:rPr>
        <w:t>Panaccio</w:t>
      </w:r>
      <w:proofErr w:type="spellEnd"/>
      <w:r w:rsidRPr="00893785">
        <w:rPr>
          <w:rFonts w:ascii="Palatino Linotype" w:hAnsi="Palatino Linotype"/>
          <w:sz w:val="24"/>
          <w:szCs w:val="24"/>
          <w:lang w:val="fr-FR"/>
        </w:rPr>
        <w:t xml:space="preserve"> et l’histoire d’un thème philosophico-théologique de l’Antiquité à la fin du Moyen Âge », </w:t>
      </w:r>
      <w:r w:rsidRPr="00893785">
        <w:rPr>
          <w:rFonts w:ascii="Palatino Linotype" w:hAnsi="Palatino Linotype"/>
          <w:i/>
          <w:sz w:val="24"/>
          <w:szCs w:val="24"/>
          <w:lang w:val="fr-FR"/>
        </w:rPr>
        <w:t>Laval théologique et philosophique</w:t>
      </w:r>
      <w:r w:rsidRPr="00893785">
        <w:rPr>
          <w:rFonts w:ascii="Palatino Linotype" w:hAnsi="Palatino Linotype"/>
          <w:sz w:val="24"/>
          <w:szCs w:val="24"/>
          <w:lang w:val="fr-FR"/>
        </w:rPr>
        <w:t>, 57, p. 213-223.</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lastRenderedPageBreak/>
        <w:t>LEFTOW, B. (2012), « God’s Omnipotence », Brian Davies &amp; Eleonore Stump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The Oxford Handbook of Aquinas</w:t>
      </w:r>
      <w:r w:rsidRPr="00893785">
        <w:rPr>
          <w:rFonts w:ascii="Palatino Linotype" w:hAnsi="Palatino Linotype"/>
          <w:sz w:val="24"/>
          <w:szCs w:val="24"/>
          <w:lang w:val="en-US"/>
        </w:rPr>
        <w:t>, Oxford, Oxford University Press, p. 187-195.</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LIBERA (</w:t>
      </w:r>
      <w:r w:rsidR="00282E2B" w:rsidRPr="00893785">
        <w:rPr>
          <w:rFonts w:ascii="Palatino Linotype" w:hAnsi="Palatino Linotype"/>
          <w:sz w:val="24"/>
          <w:szCs w:val="24"/>
          <w:lang w:val="fr-FR"/>
        </w:rPr>
        <w:t>d</w:t>
      </w:r>
      <w:r w:rsidRPr="00893785">
        <w:rPr>
          <w:rFonts w:ascii="Palatino Linotype" w:hAnsi="Palatino Linotype"/>
          <w:sz w:val="24"/>
          <w:szCs w:val="24"/>
          <w:lang w:val="fr-FR"/>
        </w:rPr>
        <w:t xml:space="preserve">e), A. (1992), « Retour de la philosophie médiévale ? », </w:t>
      </w:r>
      <w:r w:rsidRPr="00893785">
        <w:rPr>
          <w:rFonts w:ascii="Palatino Linotype" w:hAnsi="Palatino Linotype"/>
          <w:i/>
          <w:sz w:val="24"/>
          <w:szCs w:val="24"/>
          <w:lang w:val="fr-FR"/>
        </w:rPr>
        <w:t>Le Débat</w:t>
      </w:r>
      <w:r w:rsidRPr="00893785">
        <w:rPr>
          <w:rFonts w:ascii="Palatino Linotype" w:hAnsi="Palatino Linotype"/>
          <w:sz w:val="24"/>
          <w:szCs w:val="24"/>
          <w:lang w:val="fr-FR"/>
        </w:rPr>
        <w:t>, 72, p. 145-158.</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LIBERA (</w:t>
      </w:r>
      <w:r w:rsidR="00282E2B" w:rsidRPr="00893785">
        <w:rPr>
          <w:rFonts w:ascii="Palatino Linotype" w:hAnsi="Palatino Linotype"/>
          <w:sz w:val="24"/>
          <w:szCs w:val="24"/>
          <w:lang w:val="fr-FR"/>
        </w:rPr>
        <w:t>d</w:t>
      </w:r>
      <w:r w:rsidRPr="00893785">
        <w:rPr>
          <w:rFonts w:ascii="Palatino Linotype" w:hAnsi="Palatino Linotype"/>
          <w:sz w:val="24"/>
          <w:szCs w:val="24"/>
          <w:lang w:val="fr-FR"/>
        </w:rPr>
        <w:t xml:space="preserve">e), A. (1999), « Le relativisme historique : théories des « complexes questions-réponses » et « traçabilité », </w:t>
      </w:r>
      <w:r w:rsidRPr="00893785">
        <w:rPr>
          <w:rFonts w:ascii="Palatino Linotype" w:hAnsi="Palatino Linotype"/>
          <w:i/>
          <w:sz w:val="24"/>
          <w:szCs w:val="24"/>
          <w:lang w:val="fr-FR"/>
        </w:rPr>
        <w:t>Les études philosophiques</w:t>
      </w:r>
      <w:r w:rsidRPr="00893785">
        <w:rPr>
          <w:rFonts w:ascii="Palatino Linotype" w:hAnsi="Palatino Linotype"/>
          <w:sz w:val="24"/>
          <w:szCs w:val="24"/>
          <w:lang w:val="fr-FR"/>
        </w:rPr>
        <w:t>, 4, p. 474-494.</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MACINTYRE, A. (1990), </w:t>
      </w:r>
      <w:r w:rsidRPr="00893785">
        <w:rPr>
          <w:rFonts w:ascii="Palatino Linotype" w:hAnsi="Palatino Linotype"/>
          <w:i/>
          <w:sz w:val="24"/>
          <w:szCs w:val="24"/>
          <w:lang w:val="en-US"/>
        </w:rPr>
        <w:t xml:space="preserve">Three Rival Versions of Moral Enquiry, </w:t>
      </w:r>
      <w:proofErr w:type="spellStart"/>
      <w:r w:rsidRPr="00893785">
        <w:rPr>
          <w:rFonts w:ascii="Palatino Linotype" w:hAnsi="Palatino Linotype"/>
          <w:i/>
          <w:sz w:val="24"/>
          <w:szCs w:val="24"/>
          <w:lang w:val="en-US"/>
        </w:rPr>
        <w:t>Encyclopaedia</w:t>
      </w:r>
      <w:proofErr w:type="spellEnd"/>
      <w:r w:rsidRPr="00893785">
        <w:rPr>
          <w:rFonts w:ascii="Palatino Linotype" w:hAnsi="Palatino Linotype"/>
          <w:i/>
          <w:sz w:val="24"/>
          <w:szCs w:val="24"/>
          <w:lang w:val="en-US"/>
        </w:rPr>
        <w:t>, Genealogy, and Tradition</w:t>
      </w:r>
      <w:r w:rsidRPr="00893785">
        <w:rPr>
          <w:rFonts w:ascii="Palatino Linotype" w:hAnsi="Palatino Linotype"/>
          <w:sz w:val="24"/>
          <w:szCs w:val="24"/>
          <w:lang w:val="en-US"/>
        </w:rPr>
        <w:t>, Notre Dame, University of Notre Dame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MADDEN, J. D. (2013), </w:t>
      </w:r>
      <w:r w:rsidRPr="00893785">
        <w:rPr>
          <w:rFonts w:ascii="Palatino Linotype" w:hAnsi="Palatino Linotype"/>
          <w:i/>
          <w:sz w:val="24"/>
          <w:szCs w:val="24"/>
          <w:lang w:val="en-US"/>
        </w:rPr>
        <w:t>Mind, Matter &amp; Nature, A Thomistic Proposal for the Philosophy of Mind</w:t>
      </w:r>
      <w:r w:rsidRPr="00893785">
        <w:rPr>
          <w:rFonts w:ascii="Palatino Linotype" w:hAnsi="Palatino Linotype"/>
          <w:sz w:val="24"/>
          <w:szCs w:val="24"/>
          <w:lang w:val="en-US"/>
        </w:rPr>
        <w:t>, Washington, The Catholic University of American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MARENBON, J. (1987), </w:t>
      </w:r>
      <w:r w:rsidRPr="00893785">
        <w:rPr>
          <w:rFonts w:ascii="Palatino Linotype" w:hAnsi="Palatino Linotype"/>
          <w:i/>
          <w:sz w:val="24"/>
          <w:szCs w:val="24"/>
          <w:lang w:val="en-US"/>
        </w:rPr>
        <w:t>Later Medieval Philosophy (1150-1350), An Introduction</w:t>
      </w:r>
      <w:r w:rsidRPr="00893785">
        <w:rPr>
          <w:rFonts w:ascii="Palatino Linotype" w:hAnsi="Palatino Linotype"/>
          <w:sz w:val="24"/>
          <w:szCs w:val="24"/>
          <w:lang w:val="en-US"/>
        </w:rPr>
        <w:t>, London &amp; New York, Routledge.</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MARENBON, J. (1998), </w:t>
      </w:r>
      <w:r w:rsidRPr="00893785">
        <w:rPr>
          <w:rFonts w:ascii="Palatino Linotype" w:hAnsi="Palatino Linotype"/>
          <w:i/>
          <w:sz w:val="24"/>
          <w:szCs w:val="24"/>
          <w:lang w:val="en-US"/>
        </w:rPr>
        <w:t>Routledge History of Philosophy, Vol III, Medieval Philosophy</w:t>
      </w:r>
      <w:r w:rsidRPr="00893785">
        <w:rPr>
          <w:rFonts w:ascii="Palatino Linotype" w:hAnsi="Palatino Linotype"/>
          <w:sz w:val="24"/>
          <w:szCs w:val="24"/>
          <w:lang w:val="en-US"/>
        </w:rPr>
        <w:t xml:space="preserve">, London &amp; New York, Routledge.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MARENBON, J. (2002), « Questioning… John </w:t>
      </w:r>
      <w:proofErr w:type="spellStart"/>
      <w:r w:rsidRPr="00893785">
        <w:rPr>
          <w:rFonts w:ascii="Palatino Linotype" w:hAnsi="Palatino Linotype"/>
          <w:sz w:val="24"/>
          <w:szCs w:val="24"/>
          <w:lang w:val="en-US"/>
        </w:rPr>
        <w:t>Marenbon</w:t>
      </w:r>
      <w:proofErr w:type="spellEnd"/>
      <w:r w:rsidRPr="00893785">
        <w:rPr>
          <w:rFonts w:ascii="Palatino Linotype" w:hAnsi="Palatino Linotype"/>
          <w:sz w:val="24"/>
          <w:szCs w:val="24"/>
          <w:lang w:val="en-US"/>
        </w:rPr>
        <w:t xml:space="preserve"> », </w:t>
      </w:r>
      <w:proofErr w:type="spellStart"/>
      <w:r w:rsidRPr="00893785">
        <w:rPr>
          <w:rFonts w:ascii="Palatino Linotype" w:hAnsi="Palatino Linotype"/>
          <w:i/>
          <w:sz w:val="24"/>
          <w:szCs w:val="24"/>
          <w:lang w:val="en-US"/>
        </w:rPr>
        <w:t>Bochumer</w:t>
      </w:r>
      <w:proofErr w:type="spellEnd"/>
      <w:r w:rsidRPr="00893785">
        <w:rPr>
          <w:rFonts w:ascii="Palatino Linotype" w:hAnsi="Palatino Linotype"/>
          <w:i/>
          <w:sz w:val="24"/>
          <w:szCs w:val="24"/>
          <w:lang w:val="en-US"/>
        </w:rPr>
        <w:t xml:space="preserve"> </w:t>
      </w:r>
      <w:proofErr w:type="spellStart"/>
      <w:r w:rsidRPr="00893785">
        <w:rPr>
          <w:rFonts w:ascii="Palatino Linotype" w:hAnsi="Palatino Linotype"/>
          <w:i/>
          <w:sz w:val="24"/>
          <w:szCs w:val="24"/>
          <w:lang w:val="en-US"/>
        </w:rPr>
        <w:t>Philosophisches</w:t>
      </w:r>
      <w:proofErr w:type="spellEnd"/>
      <w:r w:rsidRPr="00893785">
        <w:rPr>
          <w:rFonts w:ascii="Palatino Linotype" w:hAnsi="Palatino Linotype"/>
          <w:i/>
          <w:sz w:val="24"/>
          <w:szCs w:val="24"/>
          <w:lang w:val="en-US"/>
        </w:rPr>
        <w:t xml:space="preserve"> </w:t>
      </w:r>
      <w:proofErr w:type="spellStart"/>
      <w:r w:rsidRPr="00893785">
        <w:rPr>
          <w:rFonts w:ascii="Palatino Linotype" w:hAnsi="Palatino Linotype"/>
          <w:i/>
          <w:sz w:val="24"/>
          <w:szCs w:val="24"/>
          <w:lang w:val="en-US"/>
        </w:rPr>
        <w:t>Jahrbuch</w:t>
      </w:r>
      <w:proofErr w:type="spellEnd"/>
      <w:r w:rsidRPr="00893785">
        <w:rPr>
          <w:rFonts w:ascii="Palatino Linotype" w:hAnsi="Palatino Linotype"/>
          <w:i/>
          <w:sz w:val="24"/>
          <w:szCs w:val="24"/>
          <w:lang w:val="en-US"/>
        </w:rPr>
        <w:t xml:space="preserve"> </w:t>
      </w:r>
      <w:proofErr w:type="spellStart"/>
      <w:r w:rsidRPr="00893785">
        <w:rPr>
          <w:rFonts w:ascii="Palatino Linotype" w:hAnsi="Palatino Linotype"/>
          <w:i/>
          <w:sz w:val="24"/>
          <w:szCs w:val="24"/>
          <w:lang w:val="en-US"/>
        </w:rPr>
        <w:t>für</w:t>
      </w:r>
      <w:proofErr w:type="spellEnd"/>
      <w:r w:rsidRPr="00893785">
        <w:rPr>
          <w:rFonts w:ascii="Palatino Linotype" w:hAnsi="Palatino Linotype"/>
          <w:i/>
          <w:sz w:val="24"/>
          <w:szCs w:val="24"/>
          <w:lang w:val="en-US"/>
        </w:rPr>
        <w:t xml:space="preserve"> </w:t>
      </w:r>
      <w:proofErr w:type="spellStart"/>
      <w:r w:rsidRPr="00893785">
        <w:rPr>
          <w:rFonts w:ascii="Palatino Linotype" w:hAnsi="Palatino Linotype"/>
          <w:i/>
          <w:sz w:val="24"/>
          <w:szCs w:val="24"/>
          <w:lang w:val="en-US"/>
        </w:rPr>
        <w:t>Antike</w:t>
      </w:r>
      <w:proofErr w:type="spellEnd"/>
      <w:r w:rsidRPr="00893785">
        <w:rPr>
          <w:rFonts w:ascii="Palatino Linotype" w:hAnsi="Palatino Linotype"/>
          <w:i/>
          <w:sz w:val="24"/>
          <w:szCs w:val="24"/>
          <w:lang w:val="en-US"/>
        </w:rPr>
        <w:t xml:space="preserve"> und </w:t>
      </w:r>
      <w:proofErr w:type="spellStart"/>
      <w:r w:rsidRPr="00893785">
        <w:rPr>
          <w:rFonts w:ascii="Palatino Linotype" w:hAnsi="Palatino Linotype"/>
          <w:i/>
          <w:sz w:val="24"/>
          <w:szCs w:val="24"/>
          <w:lang w:val="en-US"/>
        </w:rPr>
        <w:t>Mittelalter</w:t>
      </w:r>
      <w:proofErr w:type="spellEnd"/>
      <w:r w:rsidRPr="00893785">
        <w:rPr>
          <w:rFonts w:ascii="Palatino Linotype" w:hAnsi="Palatino Linotype"/>
          <w:sz w:val="24"/>
          <w:szCs w:val="24"/>
          <w:lang w:val="en-US"/>
        </w:rPr>
        <w:t xml:space="preserve">, 7, p. 179-192.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MARENBON, J. (2005a), </w:t>
      </w:r>
      <w:r w:rsidRPr="00893785">
        <w:rPr>
          <w:rFonts w:ascii="Palatino Linotype" w:hAnsi="Palatino Linotype"/>
          <w:i/>
          <w:sz w:val="24"/>
          <w:szCs w:val="24"/>
          <w:lang w:val="fr-FR"/>
        </w:rPr>
        <w:t>Le temps, l’éternité et la prescience divine de Boèce à Thomas d’Aquin</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MARENBON, J. (2005b), « Ce que les historiens de la philosophie anglophones pourraient apprendre en lisant Kurt </w:t>
      </w:r>
      <w:proofErr w:type="spellStart"/>
      <w:r w:rsidRPr="00893785">
        <w:rPr>
          <w:rFonts w:ascii="Palatino Linotype" w:hAnsi="Palatino Linotype"/>
          <w:sz w:val="24"/>
          <w:szCs w:val="24"/>
          <w:lang w:val="fr-FR"/>
        </w:rPr>
        <w:t>Flasch</w:t>
      </w:r>
      <w:proofErr w:type="spellEnd"/>
      <w:r w:rsidRPr="00893785">
        <w:rPr>
          <w:rFonts w:ascii="Palatino Linotype" w:hAnsi="Palatino Linotype"/>
          <w:sz w:val="24"/>
          <w:szCs w:val="24"/>
          <w:lang w:val="fr-FR"/>
        </w:rPr>
        <w:t xml:space="preserve"> », </w:t>
      </w:r>
      <w:r w:rsidRPr="00893785">
        <w:rPr>
          <w:rFonts w:ascii="Palatino Linotype" w:hAnsi="Palatino Linotype"/>
          <w:i/>
          <w:sz w:val="24"/>
          <w:szCs w:val="24"/>
          <w:lang w:val="fr-FR"/>
        </w:rPr>
        <w:t>Journée Incipit</w:t>
      </w:r>
      <w:r w:rsidRPr="00893785">
        <w:rPr>
          <w:rFonts w:ascii="Palatino Linotype" w:hAnsi="Palatino Linotype"/>
          <w:sz w:val="24"/>
          <w:szCs w:val="24"/>
          <w:lang w:val="fr-FR"/>
        </w:rPr>
        <w:t xml:space="preserve">, Centre Pierre Abélard, URL : </w:t>
      </w:r>
      <w:hyperlink r:id="rId10" w:history="1">
        <w:r w:rsidRPr="00893785">
          <w:rPr>
            <w:rStyle w:val="Hipervnculo"/>
            <w:rFonts w:ascii="Palatino Linotype" w:hAnsi="Palatino Linotype"/>
            <w:color w:val="auto"/>
            <w:sz w:val="24"/>
            <w:szCs w:val="24"/>
            <w:lang w:val="fr-FR"/>
          </w:rPr>
          <w:t>http://trin-hosts.trin.cam.ac.uk/fellows/johnmarenbon/kurt.pdf</w:t>
        </w:r>
      </w:hyperlink>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MARENBON, J. (2012), </w:t>
      </w:r>
      <w:r w:rsidRPr="00893785">
        <w:rPr>
          <w:rFonts w:ascii="Palatino Linotype" w:hAnsi="Palatino Linotype"/>
          <w:i/>
          <w:sz w:val="24"/>
          <w:szCs w:val="24"/>
          <w:lang w:val="en-US"/>
        </w:rPr>
        <w:t>The Oxford Handbook of Medieval Philosophy</w:t>
      </w:r>
      <w:r w:rsidRPr="00893785">
        <w:rPr>
          <w:rFonts w:ascii="Palatino Linotype" w:hAnsi="Palatino Linotype"/>
          <w:sz w:val="24"/>
          <w:szCs w:val="24"/>
          <w:lang w:val="en-US"/>
        </w:rPr>
        <w:t xml:space="preserve">, Oxford, Oxford University Press.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MATES, B. [1965] (1972), </w:t>
      </w:r>
      <w:r w:rsidRPr="00893785">
        <w:rPr>
          <w:rFonts w:ascii="Palatino Linotype" w:hAnsi="Palatino Linotype"/>
          <w:i/>
          <w:sz w:val="24"/>
          <w:szCs w:val="24"/>
          <w:lang w:val="en-US"/>
        </w:rPr>
        <w:t>Elementary Logic</w:t>
      </w:r>
      <w:r w:rsidRPr="00893785">
        <w:rPr>
          <w:rFonts w:ascii="Palatino Linotype" w:hAnsi="Palatino Linotype"/>
          <w:sz w:val="24"/>
          <w:szCs w:val="24"/>
          <w:lang w:val="en-US"/>
        </w:rPr>
        <w:t>, New York, Oxford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MATES, B. [1965] (1972), </w:t>
      </w:r>
      <w:r w:rsidRPr="00893785">
        <w:rPr>
          <w:rFonts w:ascii="Palatino Linotype" w:hAnsi="Palatino Linotype"/>
          <w:i/>
          <w:sz w:val="24"/>
          <w:szCs w:val="24"/>
          <w:lang w:val="en-US"/>
        </w:rPr>
        <w:t>Elementary Logic</w:t>
      </w:r>
      <w:r w:rsidRPr="00893785">
        <w:rPr>
          <w:rFonts w:ascii="Palatino Linotype" w:hAnsi="Palatino Linotype"/>
          <w:sz w:val="24"/>
          <w:szCs w:val="24"/>
          <w:lang w:val="en-US"/>
        </w:rPr>
        <w:t>, New York, Oxford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proofErr w:type="spellStart"/>
      <w:r w:rsidRPr="00893785">
        <w:rPr>
          <w:rFonts w:ascii="Palatino Linotype" w:hAnsi="Palatino Linotype"/>
          <w:sz w:val="24"/>
          <w:szCs w:val="24"/>
          <w:lang w:val="en-US"/>
        </w:rPr>
        <w:t>McCABE</w:t>
      </w:r>
      <w:proofErr w:type="spellEnd"/>
      <w:r w:rsidRPr="00893785">
        <w:rPr>
          <w:rFonts w:ascii="Palatino Linotype" w:hAnsi="Palatino Linotype"/>
          <w:sz w:val="24"/>
          <w:szCs w:val="24"/>
          <w:lang w:val="en-US"/>
        </w:rPr>
        <w:t xml:space="preserve">, H. (2007), </w:t>
      </w:r>
      <w:r w:rsidRPr="00893785">
        <w:rPr>
          <w:rFonts w:ascii="Palatino Linotype" w:hAnsi="Palatino Linotype"/>
          <w:i/>
          <w:sz w:val="24"/>
          <w:szCs w:val="24"/>
          <w:lang w:val="en-US"/>
        </w:rPr>
        <w:t>Faith within Reason</w:t>
      </w:r>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Edited and Introduced by Brian Davies</w:t>
      </w:r>
      <w:r w:rsidRPr="00893785">
        <w:rPr>
          <w:rFonts w:ascii="Palatino Linotype" w:hAnsi="Palatino Linotype"/>
          <w:sz w:val="24"/>
          <w:szCs w:val="24"/>
          <w:lang w:val="en-US"/>
        </w:rPr>
        <w:t xml:space="preserve">, New York, Continuum.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MICHON, C. (1996), « Asymétries : Thomas d’Aquin et Guillaume d’Occam précurseurs de Frege », </w:t>
      </w:r>
      <w:r w:rsidRPr="00893785">
        <w:rPr>
          <w:rFonts w:ascii="Palatino Linotype" w:hAnsi="Palatino Linotype"/>
          <w:i/>
          <w:sz w:val="24"/>
          <w:szCs w:val="24"/>
          <w:lang w:val="fr-FR"/>
        </w:rPr>
        <w:t>Les Études Philosophiques</w:t>
      </w:r>
      <w:r w:rsidRPr="00893785">
        <w:rPr>
          <w:rFonts w:ascii="Palatino Linotype" w:hAnsi="Palatino Linotype"/>
          <w:sz w:val="24"/>
          <w:szCs w:val="24"/>
          <w:lang w:val="fr-FR"/>
        </w:rPr>
        <w:t>, 3, p. 307-321.</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MICHON, C. (2013), « Les thomismes analytiques, un cas de scolastique médiévale et contemporaine », </w:t>
      </w:r>
      <w:r w:rsidRPr="00893785">
        <w:rPr>
          <w:rFonts w:ascii="Palatino Linotype" w:hAnsi="Palatino Linotype"/>
          <w:i/>
          <w:sz w:val="24"/>
          <w:szCs w:val="24"/>
          <w:lang w:val="fr-FR"/>
        </w:rPr>
        <w:t>Revue des sciences philosophiques et théologiques</w:t>
      </w:r>
      <w:r w:rsidRPr="00893785">
        <w:rPr>
          <w:rFonts w:ascii="Palatino Linotype" w:hAnsi="Palatino Linotype"/>
          <w:sz w:val="24"/>
          <w:szCs w:val="24"/>
          <w:lang w:val="fr-FR"/>
        </w:rPr>
        <w:t>, 97, p. 77-94.</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MILLER, B. (1992), </w:t>
      </w:r>
      <w:r w:rsidRPr="00893785">
        <w:rPr>
          <w:rFonts w:ascii="Palatino Linotype" w:hAnsi="Palatino Linotype"/>
          <w:i/>
          <w:sz w:val="24"/>
          <w:szCs w:val="24"/>
          <w:lang w:val="en-US"/>
        </w:rPr>
        <w:t>From Existence to God: A Contemporary Philosophical Argument</w:t>
      </w:r>
      <w:r w:rsidRPr="00893785">
        <w:rPr>
          <w:rFonts w:ascii="Palatino Linotype" w:hAnsi="Palatino Linotype"/>
          <w:sz w:val="24"/>
          <w:szCs w:val="24"/>
          <w:lang w:val="en-US"/>
        </w:rPr>
        <w:t xml:space="preserve">, London, Routledge.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MOODY, E. (1935), </w:t>
      </w:r>
      <w:r w:rsidRPr="00893785">
        <w:rPr>
          <w:rFonts w:ascii="Palatino Linotype" w:hAnsi="Palatino Linotype"/>
          <w:i/>
          <w:sz w:val="24"/>
          <w:szCs w:val="24"/>
          <w:lang w:val="en-US"/>
        </w:rPr>
        <w:t>The Logic of William of Ockham</w:t>
      </w:r>
      <w:r w:rsidRPr="00893785">
        <w:rPr>
          <w:rFonts w:ascii="Palatino Linotype" w:hAnsi="Palatino Linotype"/>
          <w:sz w:val="24"/>
          <w:szCs w:val="24"/>
          <w:lang w:val="en-US"/>
        </w:rPr>
        <w:t xml:space="preserve">, New York, </w:t>
      </w:r>
      <w:proofErr w:type="spellStart"/>
      <w:r w:rsidRPr="00893785">
        <w:rPr>
          <w:rFonts w:ascii="Palatino Linotype" w:hAnsi="Palatino Linotype"/>
          <w:sz w:val="24"/>
          <w:szCs w:val="24"/>
          <w:lang w:val="en-US"/>
        </w:rPr>
        <w:t>Sheed</w:t>
      </w:r>
      <w:proofErr w:type="spellEnd"/>
      <w:r w:rsidRPr="00893785">
        <w:rPr>
          <w:rFonts w:ascii="Palatino Linotype" w:hAnsi="Palatino Linotype"/>
          <w:sz w:val="24"/>
          <w:szCs w:val="24"/>
          <w:lang w:val="en-US"/>
        </w:rPr>
        <w:t xml:space="preserve"> &amp; Ward.</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MOODY, E. (1953), </w:t>
      </w:r>
      <w:r w:rsidRPr="00893785">
        <w:rPr>
          <w:rFonts w:ascii="Palatino Linotype" w:hAnsi="Palatino Linotype"/>
          <w:i/>
          <w:sz w:val="24"/>
          <w:szCs w:val="24"/>
          <w:lang w:val="en-US"/>
        </w:rPr>
        <w:t>Truth and Consequence in Mediaeval Logic</w:t>
      </w:r>
      <w:r w:rsidRPr="00893785">
        <w:rPr>
          <w:rFonts w:ascii="Palatino Linotype" w:hAnsi="Palatino Linotype"/>
          <w:sz w:val="24"/>
          <w:szCs w:val="24"/>
          <w:lang w:val="en-US"/>
        </w:rPr>
        <w:t xml:space="preserve">, Amsterdam, North-Holland Publishing Company.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lastRenderedPageBreak/>
        <w:t xml:space="preserve">MULLIGAN, K. &amp; COMETTI, J-P (2001), </w:t>
      </w:r>
      <w:r w:rsidRPr="00893785">
        <w:rPr>
          <w:rFonts w:ascii="Palatino Linotype" w:hAnsi="Palatino Linotype"/>
          <w:i/>
          <w:sz w:val="24"/>
          <w:szCs w:val="24"/>
          <w:lang w:val="fr-FR"/>
        </w:rPr>
        <w:t>La philosophie autrichienne de Bolzano à Musil, Histoire et actualité</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MULLIGAN, K. (1997), « Sur l’histoire de l’approche analytique de l’histoire de la philosophie : de Bolzano et Brentano à Bennett et Barnes », J. M. Vienne (éd.), </w:t>
      </w:r>
      <w:r w:rsidRPr="00893785">
        <w:rPr>
          <w:rFonts w:ascii="Palatino Linotype" w:hAnsi="Palatino Linotype"/>
          <w:i/>
          <w:sz w:val="24"/>
          <w:szCs w:val="24"/>
          <w:lang w:val="fr-FR"/>
        </w:rPr>
        <w:t>Philosophie analytique et histoire de la philosophie</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p. 61-103.</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MULLIGAN, K. (2000), « C’était quoi la philosophie dite “continentale” ? », K. O. </w:t>
      </w:r>
      <w:proofErr w:type="spellStart"/>
      <w:r w:rsidRPr="00893785">
        <w:rPr>
          <w:rFonts w:ascii="Palatino Linotype" w:hAnsi="Palatino Linotype"/>
          <w:sz w:val="24"/>
          <w:szCs w:val="24"/>
          <w:lang w:val="fr-FR"/>
        </w:rPr>
        <w:t>Apel</w:t>
      </w:r>
      <w:proofErr w:type="spellEnd"/>
      <w:r w:rsidRPr="00893785">
        <w:rPr>
          <w:rFonts w:ascii="Palatino Linotype" w:hAnsi="Palatino Linotype"/>
          <w:sz w:val="24"/>
          <w:szCs w:val="24"/>
          <w:lang w:val="fr-FR"/>
        </w:rPr>
        <w:t xml:space="preserve">, J. Barnes </w:t>
      </w:r>
      <w:r w:rsidRPr="00893785">
        <w:rPr>
          <w:rFonts w:ascii="Palatino Linotype" w:hAnsi="Palatino Linotype"/>
          <w:i/>
          <w:sz w:val="24"/>
          <w:szCs w:val="24"/>
          <w:lang w:val="fr-FR"/>
        </w:rPr>
        <w:t xml:space="preserve">et </w:t>
      </w:r>
      <w:proofErr w:type="spellStart"/>
      <w:r w:rsidRPr="00893785">
        <w:rPr>
          <w:rFonts w:ascii="Palatino Linotype" w:hAnsi="Palatino Linotype"/>
          <w:i/>
          <w:sz w:val="24"/>
          <w:szCs w:val="24"/>
          <w:lang w:val="fr-FR"/>
        </w:rPr>
        <w:t>al</w:t>
      </w:r>
      <w:r w:rsidR="00437528" w:rsidRPr="00893785">
        <w:rPr>
          <w:rFonts w:ascii="Palatino Linotype" w:hAnsi="Palatino Linotype"/>
          <w:i/>
          <w:sz w:val="24"/>
          <w:szCs w:val="24"/>
          <w:lang w:val="fr-FR"/>
        </w:rPr>
        <w:t>ii</w:t>
      </w:r>
      <w:proofErr w:type="spellEnd"/>
      <w:r w:rsidR="00437528" w:rsidRPr="00893785">
        <w:rPr>
          <w:rFonts w:ascii="Palatino Linotype" w:hAnsi="Palatino Linotype"/>
          <w:sz w:val="24"/>
          <w:szCs w:val="24"/>
          <w:lang w:val="fr-FR"/>
        </w:rPr>
        <w:t xml:space="preserve"> </w:t>
      </w:r>
      <w:r w:rsidRPr="00893785">
        <w:rPr>
          <w:rFonts w:ascii="Palatino Linotype" w:hAnsi="Palatino Linotype"/>
          <w:sz w:val="24"/>
          <w:szCs w:val="24"/>
          <w:lang w:val="fr-FR"/>
        </w:rPr>
        <w:t>(</w:t>
      </w:r>
      <w:proofErr w:type="spellStart"/>
      <w:r w:rsidRPr="00893785">
        <w:rPr>
          <w:rFonts w:ascii="Palatino Linotype" w:hAnsi="Palatino Linotype"/>
          <w:sz w:val="24"/>
          <w:szCs w:val="24"/>
          <w:lang w:val="fr-FR"/>
        </w:rPr>
        <w:t>éds</w:t>
      </w:r>
      <w:proofErr w:type="spellEnd"/>
      <w:r w:rsidRPr="00893785">
        <w:rPr>
          <w:rFonts w:ascii="Palatino Linotype" w:hAnsi="Palatino Linotype"/>
          <w:sz w:val="24"/>
          <w:szCs w:val="24"/>
          <w:lang w:val="fr-FR"/>
        </w:rPr>
        <w:t xml:space="preserve">.), </w:t>
      </w:r>
      <w:r w:rsidRPr="00893785">
        <w:rPr>
          <w:rFonts w:ascii="Palatino Linotype" w:hAnsi="Palatino Linotype"/>
          <w:i/>
          <w:sz w:val="24"/>
          <w:szCs w:val="24"/>
          <w:lang w:val="fr-FR"/>
        </w:rPr>
        <w:t>Un siècle de philosophie 1900-2000</w:t>
      </w:r>
      <w:r w:rsidRPr="00893785">
        <w:rPr>
          <w:rFonts w:ascii="Palatino Linotype" w:hAnsi="Palatino Linotype"/>
          <w:sz w:val="24"/>
          <w:szCs w:val="24"/>
          <w:lang w:val="fr-FR"/>
        </w:rPr>
        <w:t xml:space="preserve">, Paris, Gallimard, p. 332-366.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NEF, F. (2004), </w:t>
      </w:r>
      <w:r w:rsidRPr="00893785">
        <w:rPr>
          <w:rFonts w:ascii="Palatino Linotype" w:hAnsi="Palatino Linotype"/>
          <w:i/>
          <w:sz w:val="24"/>
          <w:szCs w:val="24"/>
          <w:lang w:val="fr-FR"/>
        </w:rPr>
        <w:t>Qu’est-ce que la métaphysique ?</w:t>
      </w:r>
      <w:r w:rsidRPr="00893785">
        <w:rPr>
          <w:rFonts w:ascii="Palatino Linotype" w:hAnsi="Palatino Linotype"/>
          <w:sz w:val="24"/>
          <w:szCs w:val="24"/>
          <w:lang w:val="fr-FR"/>
        </w:rPr>
        <w:t xml:space="preserve">, Paris, Gallimard.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NEF, F. (2014), « Préface à l’édition française », G. E. M. Anscombe &amp; P. T. Geach, </w:t>
      </w:r>
      <w:r w:rsidRPr="00893785">
        <w:rPr>
          <w:rFonts w:ascii="Palatino Linotype" w:hAnsi="Palatino Linotype"/>
          <w:i/>
          <w:sz w:val="24"/>
          <w:szCs w:val="24"/>
          <w:lang w:val="fr-FR"/>
        </w:rPr>
        <w:t>Trois philosophes, Aristote, Thomas, Frege</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p. VII-IX.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O’CALLAGHAN, J. (2003), </w:t>
      </w:r>
      <w:r w:rsidRPr="00893785">
        <w:rPr>
          <w:rFonts w:ascii="Palatino Linotype" w:hAnsi="Palatino Linotype"/>
          <w:i/>
          <w:sz w:val="24"/>
          <w:szCs w:val="24"/>
          <w:lang w:val="en-US"/>
        </w:rPr>
        <w:t>Thomistic Realism and the Linguistic Turn: Toward a More Perfect Form of Existence</w:t>
      </w:r>
      <w:r w:rsidRPr="00893785">
        <w:rPr>
          <w:rFonts w:ascii="Palatino Linotype" w:hAnsi="Palatino Linotype"/>
          <w:sz w:val="24"/>
          <w:szCs w:val="24"/>
          <w:lang w:val="en-US"/>
        </w:rPr>
        <w:t>, Notre Dame, University of Notre Dame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ODERBERG, D. S. (2002), « Hylomorphism</w:t>
      </w:r>
      <w:r w:rsidR="00437528" w:rsidRPr="00893785">
        <w:rPr>
          <w:rFonts w:ascii="Palatino Linotype" w:hAnsi="Palatino Linotype"/>
          <w:sz w:val="24"/>
          <w:szCs w:val="24"/>
          <w:lang w:val="en-US"/>
        </w:rPr>
        <w:t xml:space="preserve"> </w:t>
      </w:r>
      <w:r w:rsidR="00437528" w:rsidRPr="00893785">
        <w:rPr>
          <w:rFonts w:ascii="Palatino Linotype" w:hAnsi="Palatino Linotype"/>
          <w:i/>
          <w:sz w:val="24"/>
          <w:szCs w:val="24"/>
          <w:lang w:val="en-US"/>
        </w:rPr>
        <w:t>(?)</w:t>
      </w:r>
      <w:r w:rsidRPr="00893785">
        <w:rPr>
          <w:rFonts w:ascii="Palatino Linotype" w:hAnsi="Palatino Linotype"/>
          <w:sz w:val="24"/>
          <w:szCs w:val="24"/>
          <w:lang w:val="en-US"/>
        </w:rPr>
        <w:t xml:space="preserve"> and Individuation », John Haldane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Mind, Metaphysics and Value in the Thomistic and Analytical Traditions</w:t>
      </w:r>
      <w:r w:rsidRPr="00893785">
        <w:rPr>
          <w:rFonts w:ascii="Palatino Linotype" w:hAnsi="Palatino Linotype"/>
          <w:sz w:val="24"/>
          <w:szCs w:val="24"/>
          <w:lang w:val="en-US"/>
        </w:rPr>
        <w:t>, Notre Dame, University of Notre Dame Press, p. 125-142.</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PANACCIO, C. (1991), </w:t>
      </w:r>
      <w:r w:rsidRPr="00893785">
        <w:rPr>
          <w:rFonts w:ascii="Palatino Linotype" w:hAnsi="Palatino Linotype"/>
          <w:i/>
          <w:sz w:val="24"/>
          <w:szCs w:val="24"/>
          <w:lang w:val="fr-FR"/>
        </w:rPr>
        <w:t xml:space="preserve">Les </w:t>
      </w:r>
      <w:r w:rsidR="00437528" w:rsidRPr="00893785">
        <w:rPr>
          <w:rFonts w:ascii="Palatino Linotype" w:hAnsi="Palatino Linotype"/>
          <w:i/>
          <w:sz w:val="24"/>
          <w:szCs w:val="24"/>
          <w:lang w:val="fr-FR"/>
        </w:rPr>
        <w:t>M</w:t>
      </w:r>
      <w:r w:rsidRPr="00893785">
        <w:rPr>
          <w:rFonts w:ascii="Palatino Linotype" w:hAnsi="Palatino Linotype"/>
          <w:i/>
          <w:sz w:val="24"/>
          <w:szCs w:val="24"/>
          <w:lang w:val="fr-FR"/>
        </w:rPr>
        <w:t>ots, les Concepts et les Choses</w:t>
      </w:r>
      <w:r w:rsidRPr="00893785">
        <w:rPr>
          <w:rFonts w:ascii="Palatino Linotype" w:hAnsi="Palatino Linotype"/>
          <w:sz w:val="24"/>
          <w:szCs w:val="24"/>
          <w:lang w:val="fr-FR"/>
        </w:rPr>
        <w:t xml:space="preserve">, </w:t>
      </w:r>
      <w:r w:rsidRPr="00893785">
        <w:rPr>
          <w:rFonts w:ascii="Palatino Linotype" w:hAnsi="Palatino Linotype"/>
          <w:i/>
          <w:sz w:val="24"/>
          <w:szCs w:val="24"/>
          <w:lang w:val="fr-FR"/>
        </w:rPr>
        <w:t>La sémantique de Guillaume d’Occam et le nominalisme aujourd’hui</w:t>
      </w:r>
      <w:r w:rsidRPr="00893785">
        <w:rPr>
          <w:rFonts w:ascii="Palatino Linotype" w:hAnsi="Palatino Linotype"/>
          <w:sz w:val="24"/>
          <w:szCs w:val="24"/>
          <w:lang w:val="fr-FR"/>
        </w:rPr>
        <w:t xml:space="preserve">, Montréal &amp; Paris, Bellarmin &amp;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PANACCIO, C. (1994), « De la reconstruction en histoire de la philosophie », G. Boss (éd.), </w:t>
      </w:r>
      <w:r w:rsidRPr="00893785">
        <w:rPr>
          <w:rFonts w:ascii="Palatino Linotype" w:hAnsi="Palatino Linotype"/>
          <w:i/>
          <w:sz w:val="24"/>
          <w:szCs w:val="24"/>
          <w:lang w:val="fr-FR"/>
        </w:rPr>
        <w:t>La philosophie et son histoire</w:t>
      </w:r>
      <w:r w:rsidRPr="00893785">
        <w:rPr>
          <w:rFonts w:ascii="Palatino Linotype" w:hAnsi="Palatino Linotype"/>
          <w:sz w:val="24"/>
          <w:szCs w:val="24"/>
          <w:lang w:val="fr-FR"/>
        </w:rPr>
        <w:t>, Paris, Éditions du Grand Midi, p. 173-195.</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PANACCIO, C. (1999a), </w:t>
      </w:r>
      <w:r w:rsidRPr="00893785">
        <w:rPr>
          <w:rFonts w:ascii="Palatino Linotype" w:hAnsi="Palatino Linotype"/>
          <w:i/>
          <w:sz w:val="24"/>
          <w:szCs w:val="24"/>
          <w:lang w:val="fr-FR"/>
        </w:rPr>
        <w:t>Le discours intérieur. De Platon à Guillaume d’Ockham</w:t>
      </w:r>
      <w:r w:rsidRPr="00893785">
        <w:rPr>
          <w:rFonts w:ascii="Palatino Linotype" w:hAnsi="Palatino Linotype"/>
          <w:sz w:val="24"/>
          <w:szCs w:val="24"/>
          <w:lang w:val="fr-FR"/>
        </w:rPr>
        <w:t>, Paris, Éditions du Seuil.</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PANACCIO, C. (1999b), « La philosophie analytique et l’histoire de la philosophie », </w:t>
      </w:r>
      <w:r w:rsidRPr="00893785">
        <w:rPr>
          <w:rFonts w:ascii="Palatino Linotype" w:hAnsi="Palatino Linotype"/>
          <w:i/>
          <w:sz w:val="24"/>
          <w:szCs w:val="24"/>
          <w:lang w:val="fr-FR"/>
        </w:rPr>
        <w:t>Cahiers d’épistémologie</w:t>
      </w:r>
      <w:r w:rsidRPr="00893785">
        <w:rPr>
          <w:rFonts w:ascii="Palatino Linotype" w:hAnsi="Palatino Linotype"/>
          <w:sz w:val="24"/>
          <w:szCs w:val="24"/>
          <w:lang w:val="fr-FR"/>
        </w:rPr>
        <w:t>, Montréal, Université de Québec à Montréal, p. 4-25.</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PANACCIO, C. (2012), </w:t>
      </w:r>
      <w:r w:rsidRPr="00893785">
        <w:rPr>
          <w:rFonts w:ascii="Palatino Linotype" w:hAnsi="Palatino Linotype"/>
          <w:i/>
          <w:sz w:val="24"/>
          <w:szCs w:val="24"/>
          <w:lang w:val="fr-FR"/>
        </w:rPr>
        <w:t>Le nominalisme</w:t>
      </w:r>
      <w:r w:rsidR="00437528" w:rsidRPr="00893785">
        <w:rPr>
          <w:rFonts w:ascii="Palatino Linotype" w:hAnsi="Palatino Linotype"/>
          <w:i/>
          <w:sz w:val="24"/>
          <w:szCs w:val="24"/>
          <w:lang w:val="fr-FR"/>
        </w:rPr>
        <w:t>.</w:t>
      </w:r>
      <w:r w:rsidRPr="00893785">
        <w:rPr>
          <w:rFonts w:ascii="Palatino Linotype" w:hAnsi="Palatino Linotype"/>
          <w:i/>
          <w:sz w:val="24"/>
          <w:szCs w:val="24"/>
          <w:lang w:val="fr-FR"/>
        </w:rPr>
        <w:t xml:space="preserve"> Ontologie, langage et connaissance</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PASNAU, R. (2002), </w:t>
      </w:r>
      <w:r w:rsidRPr="00893785">
        <w:rPr>
          <w:rFonts w:ascii="Palatino Linotype" w:hAnsi="Palatino Linotype"/>
          <w:i/>
          <w:sz w:val="24"/>
          <w:szCs w:val="24"/>
          <w:lang w:val="en-US"/>
        </w:rPr>
        <w:t xml:space="preserve">Thomas Aquinas on Human Nature. A Philosophical Study of </w:t>
      </w:r>
      <w:r w:rsidRPr="00893785">
        <w:rPr>
          <w:rFonts w:ascii="Palatino Linotype" w:hAnsi="Palatino Linotype"/>
          <w:sz w:val="24"/>
          <w:szCs w:val="24"/>
          <w:lang w:val="en-US"/>
        </w:rPr>
        <w:t xml:space="preserve">Summa </w:t>
      </w:r>
      <w:proofErr w:type="spellStart"/>
      <w:r w:rsidRPr="00893785">
        <w:rPr>
          <w:rFonts w:ascii="Palatino Linotype" w:hAnsi="Palatino Linotype"/>
          <w:sz w:val="24"/>
          <w:szCs w:val="24"/>
          <w:lang w:val="en-US"/>
        </w:rPr>
        <w:t>theologiae</w:t>
      </w:r>
      <w:proofErr w:type="spellEnd"/>
      <w:r w:rsidRPr="00893785">
        <w:rPr>
          <w:rFonts w:ascii="Palatino Linotype" w:hAnsi="Palatino Linotype"/>
          <w:sz w:val="24"/>
          <w:szCs w:val="24"/>
          <w:lang w:val="en-US"/>
        </w:rPr>
        <w:t xml:space="preserve"> 1a 75-89, Cambridge, Cambridge University Press.</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PÉREZ, A. (2014), « Le problème des universaux chez Thomas d’Aquin, vu avec des lunettes analytiques », </w:t>
      </w:r>
      <w:r w:rsidRPr="00893785">
        <w:rPr>
          <w:rFonts w:ascii="Palatino Linotype" w:hAnsi="Palatino Linotype"/>
          <w:i/>
          <w:sz w:val="24"/>
          <w:szCs w:val="24"/>
          <w:lang w:val="fr-FR"/>
        </w:rPr>
        <w:t xml:space="preserve">Praxis </w:t>
      </w:r>
      <w:proofErr w:type="spellStart"/>
      <w:r w:rsidRPr="00893785">
        <w:rPr>
          <w:rFonts w:ascii="Palatino Linotype" w:hAnsi="Palatino Linotype"/>
          <w:i/>
          <w:sz w:val="24"/>
          <w:szCs w:val="24"/>
          <w:lang w:val="fr-FR"/>
        </w:rPr>
        <w:t>Filosófica</w:t>
      </w:r>
      <w:proofErr w:type="spellEnd"/>
      <w:r w:rsidRPr="00893785">
        <w:rPr>
          <w:rFonts w:ascii="Palatino Linotype" w:hAnsi="Palatino Linotype"/>
          <w:sz w:val="24"/>
          <w:szCs w:val="24"/>
          <w:lang w:val="fr-FR"/>
        </w:rPr>
        <w:t>, 40, p. 113-135.</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(1997), </w:t>
      </w:r>
      <w:r w:rsidRPr="00893785">
        <w:rPr>
          <w:rFonts w:ascii="Palatino Linotype" w:hAnsi="Palatino Linotype"/>
          <w:i/>
          <w:sz w:val="24"/>
          <w:szCs w:val="24"/>
          <w:lang w:val="fr-FR"/>
        </w:rPr>
        <w:t>Après Wittgenstein, saint Thomas</w:t>
      </w:r>
      <w:r w:rsidRPr="00893785">
        <w:rPr>
          <w:rFonts w:ascii="Palatino Linotype" w:hAnsi="Palatino Linotype"/>
          <w:sz w:val="24"/>
          <w:szCs w:val="24"/>
          <w:lang w:val="fr-FR"/>
        </w:rPr>
        <w:t xml:space="preserve">, Paris, PUF.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(2003), « Le thomisme analytique, à Cracovie et ailleurs », </w:t>
      </w:r>
      <w:r w:rsidRPr="00893785">
        <w:rPr>
          <w:rFonts w:ascii="Palatino Linotype" w:hAnsi="Palatino Linotype"/>
          <w:i/>
          <w:sz w:val="24"/>
          <w:szCs w:val="24"/>
          <w:lang w:val="fr-FR"/>
        </w:rPr>
        <w:t>Revue Internationale de philosophie</w:t>
      </w:r>
      <w:r w:rsidRPr="00893785">
        <w:rPr>
          <w:rFonts w:ascii="Palatino Linotype" w:hAnsi="Palatino Linotype"/>
          <w:sz w:val="24"/>
          <w:szCs w:val="24"/>
          <w:lang w:val="fr-FR"/>
        </w:rPr>
        <w:t>, 224, p. 251-270.</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(2008), </w:t>
      </w:r>
      <w:r w:rsidRPr="00893785">
        <w:rPr>
          <w:rFonts w:ascii="Palatino Linotype" w:hAnsi="Palatino Linotype"/>
          <w:i/>
          <w:sz w:val="24"/>
          <w:szCs w:val="24"/>
          <w:lang w:val="fr-FR"/>
        </w:rPr>
        <w:t>Philosophie contemporaine</w:t>
      </w:r>
      <w:r w:rsidRPr="00893785">
        <w:rPr>
          <w:rFonts w:ascii="Palatino Linotype" w:hAnsi="Palatino Linotype"/>
          <w:sz w:val="24"/>
          <w:szCs w:val="24"/>
          <w:lang w:val="fr-FR"/>
        </w:rPr>
        <w:t xml:space="preserve">, Paris, PUF.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(2010), « De van Inwagen à saint Athanase, une ontologie personnelle de la résurrection des corps », </w:t>
      </w:r>
      <w:proofErr w:type="spellStart"/>
      <w:r w:rsidRPr="00893785">
        <w:rPr>
          <w:rFonts w:ascii="Palatino Linotype" w:hAnsi="Palatino Linotype"/>
          <w:i/>
          <w:sz w:val="24"/>
          <w:szCs w:val="24"/>
          <w:lang w:val="fr-FR"/>
        </w:rPr>
        <w:t>Klesis</w:t>
      </w:r>
      <w:proofErr w:type="spellEnd"/>
      <w:r w:rsidRPr="00893785">
        <w:rPr>
          <w:rFonts w:ascii="Palatino Linotype" w:hAnsi="Palatino Linotype"/>
          <w:sz w:val="24"/>
          <w:szCs w:val="24"/>
          <w:lang w:val="fr-FR"/>
        </w:rPr>
        <w:t>, 17, p. 98-123.</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POUIVET, R. (2011a), « On the Polish Roots of the Analytic Philosophy of Religion », </w:t>
      </w:r>
      <w:r w:rsidRPr="00893785">
        <w:rPr>
          <w:rFonts w:ascii="Palatino Linotype" w:hAnsi="Palatino Linotype"/>
          <w:i/>
          <w:sz w:val="24"/>
          <w:szCs w:val="24"/>
          <w:lang w:val="en-US"/>
        </w:rPr>
        <w:t>European Journal for Philosophy of Religion</w:t>
      </w:r>
      <w:r w:rsidRPr="00893785">
        <w:rPr>
          <w:rFonts w:ascii="Palatino Linotype" w:hAnsi="Palatino Linotype"/>
          <w:sz w:val="24"/>
          <w:szCs w:val="24"/>
          <w:lang w:val="en-US"/>
        </w:rPr>
        <w:t xml:space="preserve">, 3, p. 1-20.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lastRenderedPageBreak/>
        <w:t xml:space="preserve">POUIVET, R. (2013), « Le thomisme de l’école de Lvov-Varsovie et du cercle de Cracovie », </w:t>
      </w:r>
      <w:r w:rsidRPr="00893785">
        <w:rPr>
          <w:rFonts w:ascii="Palatino Linotype" w:hAnsi="Palatino Linotype"/>
          <w:i/>
          <w:sz w:val="24"/>
          <w:szCs w:val="24"/>
          <w:lang w:val="fr-FR"/>
        </w:rPr>
        <w:t>Revue des sciences philosophiques et théologiques</w:t>
      </w:r>
      <w:r w:rsidRPr="00893785">
        <w:rPr>
          <w:rFonts w:ascii="Palatino Linotype" w:hAnsi="Palatino Linotype"/>
          <w:sz w:val="24"/>
          <w:szCs w:val="24"/>
          <w:lang w:val="fr-FR"/>
        </w:rPr>
        <w:t>, 97, p. 59-76.</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(2014a), </w:t>
      </w:r>
      <w:r w:rsidRPr="00893785">
        <w:rPr>
          <w:rFonts w:ascii="Palatino Linotype" w:hAnsi="Palatino Linotype"/>
          <w:i/>
          <w:sz w:val="24"/>
          <w:szCs w:val="24"/>
          <w:lang w:val="fr-FR"/>
        </w:rPr>
        <w:t>Après Wittgenstein, saint Thomas</w:t>
      </w:r>
      <w:r w:rsidRPr="00893785">
        <w:rPr>
          <w:rFonts w:ascii="Palatino Linotype" w:hAnsi="Palatino Linotype"/>
          <w:sz w:val="24"/>
          <w:szCs w:val="24"/>
          <w:lang w:val="fr-FR"/>
        </w:rPr>
        <w:t>, 2</w:t>
      </w:r>
      <w:r w:rsidRPr="00893785">
        <w:rPr>
          <w:rFonts w:ascii="Palatino Linotype" w:hAnsi="Palatino Linotype"/>
          <w:sz w:val="24"/>
          <w:szCs w:val="24"/>
          <w:vertAlign w:val="superscript"/>
          <w:lang w:val="fr-FR"/>
        </w:rPr>
        <w:t>ème</w:t>
      </w:r>
      <w:r w:rsidRPr="00893785">
        <w:rPr>
          <w:rFonts w:ascii="Palatino Linotype" w:hAnsi="Palatino Linotype"/>
          <w:sz w:val="24"/>
          <w:szCs w:val="24"/>
          <w:lang w:val="fr-FR"/>
        </w:rPr>
        <w:t xml:space="preserve"> édition,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POUIVET, R. (2014b), « La renaissance de la métaphysique », </w:t>
      </w:r>
      <w:r w:rsidRPr="00893785">
        <w:rPr>
          <w:rFonts w:ascii="Palatino Linotype" w:hAnsi="Palatino Linotype"/>
          <w:i/>
          <w:sz w:val="24"/>
          <w:szCs w:val="24"/>
          <w:lang w:val="fr-FR"/>
        </w:rPr>
        <w:t>La vie des idées</w:t>
      </w:r>
      <w:r w:rsidRPr="00893785">
        <w:rPr>
          <w:rFonts w:ascii="Palatino Linotype" w:hAnsi="Palatino Linotype"/>
          <w:sz w:val="24"/>
          <w:szCs w:val="24"/>
          <w:lang w:val="fr-FR"/>
        </w:rPr>
        <w:t xml:space="preserve">, 5, URL : </w:t>
      </w:r>
      <w:hyperlink r:id="rId11" w:history="1">
        <w:r w:rsidRPr="00893785">
          <w:rPr>
            <w:rStyle w:val="Hipervnculo"/>
            <w:rFonts w:ascii="Palatino Linotype" w:hAnsi="Palatino Linotype"/>
            <w:color w:val="auto"/>
            <w:sz w:val="24"/>
            <w:szCs w:val="24"/>
            <w:lang w:val="fr-FR"/>
          </w:rPr>
          <w:t>http://www.laviedesidees.fr/La-renaissance-de-la-metaphysique.html</w:t>
        </w:r>
      </w:hyperlink>
      <w:r w:rsidRPr="00893785">
        <w:rPr>
          <w:rFonts w:ascii="Palatino Linotype" w:hAnsi="Palatino Linotype"/>
          <w:sz w:val="24"/>
          <w:szCs w:val="24"/>
          <w:lang w:val="fr-FR"/>
        </w:rPr>
        <w:t xml:space="preserv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PRIOR, A. (1955), « </w:t>
      </w:r>
      <w:proofErr w:type="spellStart"/>
      <w:r w:rsidRPr="00893785">
        <w:rPr>
          <w:rFonts w:ascii="Palatino Linotype" w:hAnsi="Palatino Linotype"/>
          <w:sz w:val="24"/>
          <w:szCs w:val="24"/>
          <w:lang w:val="en-US"/>
        </w:rPr>
        <w:t>Diodorean</w:t>
      </w:r>
      <w:proofErr w:type="spellEnd"/>
      <w:r w:rsidRPr="00893785">
        <w:rPr>
          <w:rFonts w:ascii="Palatino Linotype" w:hAnsi="Palatino Linotype"/>
          <w:sz w:val="24"/>
          <w:szCs w:val="24"/>
          <w:lang w:val="en-US"/>
        </w:rPr>
        <w:t xml:space="preserve"> Modalities »,</w:t>
      </w:r>
      <w:r w:rsidRPr="00893785">
        <w:rPr>
          <w:rFonts w:ascii="Palatino Linotype" w:hAnsi="Palatino Linotype"/>
          <w:i/>
          <w:sz w:val="24"/>
          <w:szCs w:val="24"/>
          <w:lang w:val="en-US"/>
        </w:rPr>
        <w:t xml:space="preserve"> Philosophical Quarterly</w:t>
      </w:r>
      <w:r w:rsidRPr="00893785">
        <w:rPr>
          <w:rFonts w:ascii="Palatino Linotype" w:hAnsi="Palatino Linotype"/>
          <w:sz w:val="24"/>
          <w:szCs w:val="24"/>
          <w:lang w:val="en-US"/>
        </w:rPr>
        <w:t>, vol. 5, p. 205-213.</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PRIOR, A. (1958), « </w:t>
      </w:r>
      <w:proofErr w:type="spellStart"/>
      <w:r w:rsidRPr="00893785">
        <w:rPr>
          <w:rFonts w:ascii="Palatino Linotype" w:hAnsi="Palatino Linotype"/>
          <w:sz w:val="24"/>
          <w:szCs w:val="24"/>
          <w:lang w:val="en-US"/>
        </w:rPr>
        <w:t>Diodorus</w:t>
      </w:r>
      <w:proofErr w:type="spellEnd"/>
      <w:r w:rsidRPr="00893785">
        <w:rPr>
          <w:rFonts w:ascii="Palatino Linotype" w:hAnsi="Palatino Linotype"/>
          <w:sz w:val="24"/>
          <w:szCs w:val="24"/>
          <w:lang w:val="en-US"/>
        </w:rPr>
        <w:t xml:space="preserve"> and Modal Logic », </w:t>
      </w:r>
      <w:r w:rsidRPr="00893785">
        <w:rPr>
          <w:rFonts w:ascii="Palatino Linotype" w:hAnsi="Palatino Linotype"/>
          <w:i/>
          <w:sz w:val="24"/>
          <w:szCs w:val="24"/>
          <w:lang w:val="en-US"/>
        </w:rPr>
        <w:t>Philosophical Quarterly</w:t>
      </w:r>
      <w:r w:rsidRPr="00893785">
        <w:rPr>
          <w:rFonts w:ascii="Palatino Linotype" w:hAnsi="Palatino Linotype"/>
          <w:sz w:val="24"/>
          <w:szCs w:val="24"/>
          <w:lang w:val="en-US"/>
        </w:rPr>
        <w:t>, vol. 8, p. 226-230.</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PUTNAM, H. (1997), « Thoughts </w:t>
      </w:r>
      <w:proofErr w:type="spellStart"/>
      <w:r w:rsidRPr="00893785">
        <w:rPr>
          <w:rFonts w:ascii="Palatino Linotype" w:hAnsi="Palatino Linotype"/>
          <w:sz w:val="24"/>
          <w:szCs w:val="24"/>
          <w:lang w:val="en-US"/>
        </w:rPr>
        <w:t>Adressed</w:t>
      </w:r>
      <w:proofErr w:type="spellEnd"/>
      <w:r w:rsidRPr="00893785">
        <w:rPr>
          <w:rFonts w:ascii="Palatino Linotype" w:hAnsi="Palatino Linotype"/>
          <w:sz w:val="24"/>
          <w:szCs w:val="24"/>
          <w:lang w:val="en-US"/>
        </w:rPr>
        <w:t xml:space="preserve"> to an Analytical Thomist », « </w:t>
      </w:r>
      <w:r w:rsidRPr="00893785">
        <w:rPr>
          <w:rFonts w:ascii="Palatino Linotype" w:hAnsi="Palatino Linotype"/>
          <w:i/>
          <w:sz w:val="24"/>
          <w:szCs w:val="24"/>
          <w:lang w:val="en-US"/>
        </w:rPr>
        <w:t>Analytical Thomism</w:t>
      </w:r>
      <w:r w:rsidRPr="00893785">
        <w:rPr>
          <w:rFonts w:ascii="Palatino Linotype" w:hAnsi="Palatino Linotype"/>
          <w:sz w:val="24"/>
          <w:szCs w:val="24"/>
          <w:lang w:val="en-US"/>
        </w:rPr>
        <w:t xml:space="preserve"> », </w:t>
      </w:r>
      <w:r w:rsidRPr="00893785">
        <w:rPr>
          <w:rFonts w:ascii="Palatino Linotype" w:hAnsi="Palatino Linotype"/>
          <w:i/>
          <w:sz w:val="24"/>
          <w:szCs w:val="24"/>
          <w:lang w:val="en-US"/>
        </w:rPr>
        <w:t>The Monist</w:t>
      </w:r>
      <w:r w:rsidRPr="00893785">
        <w:rPr>
          <w:rFonts w:ascii="Palatino Linotype" w:hAnsi="Palatino Linotype"/>
          <w:sz w:val="24"/>
          <w:szCs w:val="24"/>
          <w:lang w:val="en-US"/>
        </w:rPr>
        <w:t>, 80, p. 487-499.</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RAPP, C. (</w:t>
      </w:r>
      <w:r w:rsidRPr="00893785">
        <w:rPr>
          <w:rFonts w:ascii="Palatino Linotype" w:hAnsi="Palatino Linotype"/>
          <w:i/>
          <w:sz w:val="24"/>
          <w:szCs w:val="24"/>
          <w:lang w:val="en-US"/>
        </w:rPr>
        <w:t xml:space="preserve">à </w:t>
      </w:r>
      <w:proofErr w:type="spellStart"/>
      <w:r w:rsidRPr="00893785">
        <w:rPr>
          <w:rFonts w:ascii="Palatino Linotype" w:hAnsi="Palatino Linotype"/>
          <w:i/>
          <w:sz w:val="24"/>
          <w:szCs w:val="24"/>
          <w:lang w:val="en-US"/>
        </w:rPr>
        <w:t>venir</w:t>
      </w:r>
      <w:proofErr w:type="spellEnd"/>
      <w:r w:rsidRPr="00893785">
        <w:rPr>
          <w:rFonts w:ascii="Palatino Linotype" w:hAnsi="Palatino Linotype"/>
          <w:sz w:val="24"/>
          <w:szCs w:val="24"/>
          <w:lang w:val="en-US"/>
        </w:rPr>
        <w:t>), « The Liaison between Analytic and Ancient Philosophy and Its Consequences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RAVETON, C. (2009), « Pourquoi et comment étudier la philosophie médiévale ? »,</w:t>
      </w:r>
      <w:r w:rsidRPr="00893785">
        <w:rPr>
          <w:rFonts w:ascii="Palatino Linotype" w:hAnsi="Palatino Linotype"/>
          <w:i/>
          <w:sz w:val="24"/>
          <w:szCs w:val="24"/>
          <w:lang w:val="fr-FR"/>
        </w:rPr>
        <w:t xml:space="preserve"> </w:t>
      </w:r>
      <w:proofErr w:type="spellStart"/>
      <w:r w:rsidRPr="00893785">
        <w:rPr>
          <w:rFonts w:ascii="Palatino Linotype" w:hAnsi="Palatino Linotype"/>
          <w:i/>
          <w:sz w:val="24"/>
          <w:szCs w:val="24"/>
          <w:lang w:val="fr-FR"/>
        </w:rPr>
        <w:t>Klesis</w:t>
      </w:r>
      <w:proofErr w:type="spellEnd"/>
      <w:r w:rsidRPr="00893785">
        <w:rPr>
          <w:rFonts w:ascii="Palatino Linotype" w:hAnsi="Palatino Linotype"/>
          <w:i/>
          <w:sz w:val="24"/>
          <w:szCs w:val="24"/>
          <w:lang w:val="fr-FR"/>
        </w:rPr>
        <w:t>, Revue philosophique</w:t>
      </w:r>
      <w:r w:rsidRPr="00893785">
        <w:rPr>
          <w:rFonts w:ascii="Palatino Linotype" w:hAnsi="Palatino Linotype"/>
          <w:sz w:val="24"/>
          <w:szCs w:val="24"/>
          <w:lang w:val="fr-FR"/>
        </w:rPr>
        <w:t>, 11, p. 42-52.</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ROBERT, A. (2007), « Relativisme et jurisprudence. Un dialogue entre philosophes et historiens », </w:t>
      </w:r>
      <w:r w:rsidRPr="00893785">
        <w:rPr>
          <w:rFonts w:ascii="Palatino Linotype" w:hAnsi="Palatino Linotype"/>
          <w:i/>
          <w:sz w:val="24"/>
          <w:szCs w:val="24"/>
          <w:lang w:val="fr-FR"/>
        </w:rPr>
        <w:t>Tracés, Revue des Sciences Humaines</w:t>
      </w:r>
      <w:r w:rsidRPr="00893785">
        <w:rPr>
          <w:rFonts w:ascii="Palatino Linotype" w:hAnsi="Palatino Linotype"/>
          <w:sz w:val="24"/>
          <w:szCs w:val="24"/>
          <w:lang w:val="fr-FR"/>
        </w:rPr>
        <w:t>, 12, p. 167-180.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RORTY, R. (1984), « The Historiography of Philosophy: Four Genres », Richard </w:t>
      </w:r>
      <w:proofErr w:type="spellStart"/>
      <w:r w:rsidRPr="00893785">
        <w:rPr>
          <w:rFonts w:ascii="Palatino Linotype" w:hAnsi="Palatino Linotype"/>
          <w:sz w:val="24"/>
          <w:szCs w:val="24"/>
          <w:lang w:val="en-US"/>
        </w:rPr>
        <w:t>Rorty</w:t>
      </w:r>
      <w:proofErr w:type="spellEnd"/>
      <w:r w:rsidRPr="00893785">
        <w:rPr>
          <w:rFonts w:ascii="Palatino Linotype" w:hAnsi="Palatino Linotype"/>
          <w:sz w:val="24"/>
          <w:szCs w:val="24"/>
          <w:lang w:val="en-US"/>
        </w:rPr>
        <w:t xml:space="preserve">, J. B. </w:t>
      </w:r>
      <w:proofErr w:type="spellStart"/>
      <w:r w:rsidRPr="00893785">
        <w:rPr>
          <w:rFonts w:ascii="Palatino Linotype" w:hAnsi="Palatino Linotype"/>
          <w:sz w:val="24"/>
          <w:szCs w:val="24"/>
          <w:lang w:val="en-US"/>
        </w:rPr>
        <w:t>Schneewind</w:t>
      </w:r>
      <w:proofErr w:type="spellEnd"/>
      <w:r w:rsidRPr="00893785">
        <w:rPr>
          <w:rFonts w:ascii="Palatino Linotype" w:hAnsi="Palatino Linotype"/>
          <w:sz w:val="24"/>
          <w:szCs w:val="24"/>
          <w:lang w:val="en-US"/>
        </w:rPr>
        <w:t xml:space="preserve"> et Quentin Skinner (</w:t>
      </w:r>
      <w:proofErr w:type="spellStart"/>
      <w:r w:rsidRPr="00893785">
        <w:rPr>
          <w:rFonts w:ascii="Palatino Linotype" w:hAnsi="Palatino Linotype"/>
          <w:sz w:val="24"/>
          <w:szCs w:val="24"/>
          <w:lang w:val="en-US"/>
        </w:rPr>
        <w:t>éds</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Philosophy in History, Essays on the historiography of philosophy</w:t>
      </w:r>
      <w:r w:rsidRPr="00893785">
        <w:rPr>
          <w:rFonts w:ascii="Palatino Linotype" w:hAnsi="Palatino Linotype"/>
          <w:sz w:val="24"/>
          <w:szCs w:val="24"/>
          <w:lang w:val="en-US"/>
        </w:rPr>
        <w:t>, Cambridge, Cambridge University Press, p. 49-75.</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RUSSELL, B. [1946] (2004), </w:t>
      </w:r>
      <w:r w:rsidRPr="00893785">
        <w:rPr>
          <w:rFonts w:ascii="Palatino Linotype" w:hAnsi="Palatino Linotype"/>
          <w:i/>
          <w:sz w:val="24"/>
          <w:szCs w:val="24"/>
          <w:lang w:val="en-US"/>
        </w:rPr>
        <w:t>History of Western Philosophy</w:t>
      </w:r>
      <w:r w:rsidRPr="00893785">
        <w:rPr>
          <w:rFonts w:ascii="Palatino Linotype" w:hAnsi="Palatino Linotype"/>
          <w:sz w:val="24"/>
          <w:szCs w:val="24"/>
          <w:lang w:val="en-US"/>
        </w:rPr>
        <w:t>, London &amp; New York, Routledge.</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RUSSELL, B. [1900] (2005), </w:t>
      </w:r>
      <w:r w:rsidRPr="00893785">
        <w:rPr>
          <w:rFonts w:ascii="Palatino Linotype" w:hAnsi="Palatino Linotype"/>
          <w:i/>
          <w:sz w:val="24"/>
          <w:szCs w:val="24"/>
          <w:lang w:val="en-US"/>
        </w:rPr>
        <w:t>A Critical Exposition of The Philosophy of Leibniz, With an Appendix of Leading Passages</w:t>
      </w:r>
      <w:r w:rsidRPr="00893785">
        <w:rPr>
          <w:rFonts w:ascii="Palatino Linotype" w:hAnsi="Palatino Linotype"/>
          <w:sz w:val="24"/>
          <w:szCs w:val="24"/>
          <w:lang w:val="en-US"/>
        </w:rPr>
        <w:t xml:space="preserve">, London &amp; New York, Routledge.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RYLE, G. (1966), </w:t>
      </w:r>
      <w:r w:rsidRPr="00893785">
        <w:rPr>
          <w:rFonts w:ascii="Palatino Linotype" w:hAnsi="Palatino Linotype"/>
          <w:i/>
          <w:sz w:val="24"/>
          <w:szCs w:val="24"/>
          <w:lang w:val="en-US"/>
        </w:rPr>
        <w:t>Plato’s Progress</w:t>
      </w:r>
      <w:r w:rsidRPr="00893785">
        <w:rPr>
          <w:rFonts w:ascii="Palatino Linotype" w:hAnsi="Palatino Linotype"/>
          <w:sz w:val="24"/>
          <w:szCs w:val="24"/>
          <w:lang w:val="en-US"/>
        </w:rPr>
        <w:t>, Cambridge, Cambridge University Press.</w:t>
      </w:r>
    </w:p>
    <w:p w:rsidR="00590B08" w:rsidRPr="00893785" w:rsidRDefault="00590B08" w:rsidP="000952B4">
      <w:pPr>
        <w:pStyle w:val="Sinespaciado"/>
        <w:spacing w:line="276" w:lineRule="auto"/>
        <w:jc w:val="both"/>
        <w:rPr>
          <w:rFonts w:ascii="Palatino Linotype" w:hAnsi="Palatino Linotype"/>
          <w:sz w:val="24"/>
          <w:szCs w:val="24"/>
        </w:rPr>
      </w:pPr>
      <w:r w:rsidRPr="00893785">
        <w:rPr>
          <w:rFonts w:ascii="Palatino Linotype" w:hAnsi="Palatino Linotype"/>
          <w:sz w:val="24"/>
          <w:szCs w:val="24"/>
        </w:rPr>
        <w:t xml:space="preserve">SILVA Da, M. A. (2010), « Consideraçoes sobre o tomismo analítico », </w:t>
      </w:r>
      <w:r w:rsidRPr="00893785">
        <w:rPr>
          <w:rFonts w:ascii="Palatino Linotype" w:hAnsi="Palatino Linotype"/>
          <w:i/>
          <w:sz w:val="24"/>
          <w:szCs w:val="24"/>
        </w:rPr>
        <w:t>Aquinate</w:t>
      </w:r>
      <w:r w:rsidRPr="00893785">
        <w:rPr>
          <w:rFonts w:ascii="Palatino Linotype" w:hAnsi="Palatino Linotype"/>
          <w:sz w:val="24"/>
          <w:szCs w:val="24"/>
        </w:rPr>
        <w:t>, 12, p.</w:t>
      </w:r>
      <w:r w:rsidR="00404BFB" w:rsidRPr="00893785">
        <w:rPr>
          <w:rFonts w:ascii="Palatino Linotype" w:hAnsi="Palatino Linotype"/>
          <w:sz w:val="24"/>
          <w:szCs w:val="24"/>
        </w:rPr>
        <w:t> </w:t>
      </w:r>
      <w:r w:rsidRPr="00893785">
        <w:rPr>
          <w:rFonts w:ascii="Palatino Linotype" w:hAnsi="Palatino Linotype"/>
          <w:sz w:val="24"/>
          <w:szCs w:val="24"/>
        </w:rPr>
        <w:t>78-90.</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SORABJI, R. (2005), « Intellectual Autobiography », Ricardo </w:t>
      </w:r>
      <w:proofErr w:type="spellStart"/>
      <w:r w:rsidRPr="00893785">
        <w:rPr>
          <w:rFonts w:ascii="Palatino Linotype" w:hAnsi="Palatino Linotype"/>
          <w:sz w:val="24"/>
          <w:szCs w:val="24"/>
          <w:lang w:val="en-US"/>
        </w:rPr>
        <w:t>Salles</w:t>
      </w:r>
      <w:proofErr w:type="spellEnd"/>
      <w:r w:rsidRPr="00893785">
        <w:rPr>
          <w:rFonts w:ascii="Palatino Linotype" w:hAnsi="Palatino Linotype"/>
          <w:sz w:val="24"/>
          <w:szCs w:val="24"/>
          <w:lang w:val="en-US"/>
        </w:rPr>
        <w:t xml:space="preserve"> (</w:t>
      </w:r>
      <w:proofErr w:type="spellStart"/>
      <w:r w:rsidRPr="00893785">
        <w:rPr>
          <w:rFonts w:ascii="Palatino Linotype" w:hAnsi="Palatino Linotype"/>
          <w:sz w:val="24"/>
          <w:szCs w:val="24"/>
          <w:lang w:val="en-US"/>
        </w:rPr>
        <w:t>éd</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 xml:space="preserve">Metaphysics, Soul, and Ethics in Ancient Thought, Themes from the Work of Richard </w:t>
      </w:r>
      <w:proofErr w:type="spellStart"/>
      <w:r w:rsidRPr="00893785">
        <w:rPr>
          <w:rFonts w:ascii="Palatino Linotype" w:hAnsi="Palatino Linotype"/>
          <w:i/>
          <w:sz w:val="24"/>
          <w:szCs w:val="24"/>
          <w:lang w:val="en-US"/>
        </w:rPr>
        <w:t>Sorabji</w:t>
      </w:r>
      <w:proofErr w:type="spellEnd"/>
      <w:r w:rsidRPr="00893785">
        <w:rPr>
          <w:rFonts w:ascii="Palatino Linotype" w:hAnsi="Palatino Linotype"/>
          <w:sz w:val="24"/>
          <w:szCs w:val="24"/>
          <w:lang w:val="en-US"/>
        </w:rPr>
        <w:t>, p. 1-36.</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SORELL, T. &amp; ROGERS G. A. (2005), </w:t>
      </w:r>
      <w:r w:rsidRPr="00893785">
        <w:rPr>
          <w:rFonts w:ascii="Palatino Linotype" w:hAnsi="Palatino Linotype"/>
          <w:i/>
          <w:sz w:val="24"/>
          <w:szCs w:val="24"/>
          <w:lang w:val="en-US"/>
        </w:rPr>
        <w:t>Analytic Philosophy and History of Philosophy</w:t>
      </w:r>
      <w:r w:rsidRPr="00893785">
        <w:rPr>
          <w:rFonts w:ascii="Palatino Linotype" w:hAnsi="Palatino Linotype"/>
          <w:sz w:val="24"/>
          <w:szCs w:val="24"/>
          <w:lang w:val="en-US"/>
        </w:rPr>
        <w:t>, Oxford, Oxford University Press.</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STRAWSON, P. F. (1966), </w:t>
      </w:r>
      <w:r w:rsidRPr="00893785">
        <w:rPr>
          <w:rFonts w:ascii="Palatino Linotype" w:hAnsi="Palatino Linotype"/>
          <w:i/>
          <w:sz w:val="24"/>
          <w:szCs w:val="24"/>
          <w:lang w:val="en-US"/>
        </w:rPr>
        <w:t xml:space="preserve">The Bounds of Sense, An Essay on Kant’s </w:t>
      </w:r>
      <w:r w:rsidRPr="00893785">
        <w:rPr>
          <w:rFonts w:ascii="Palatino Linotype" w:hAnsi="Palatino Linotype"/>
          <w:sz w:val="24"/>
          <w:szCs w:val="24"/>
          <w:lang w:val="en-US"/>
        </w:rPr>
        <w:t>Critique of Pure Reason</w:t>
      </w:r>
      <w:r w:rsidRPr="00893785">
        <w:rPr>
          <w:rFonts w:ascii="Palatino Linotype" w:hAnsi="Palatino Linotype"/>
          <w:i/>
          <w:sz w:val="24"/>
          <w:szCs w:val="24"/>
          <w:lang w:val="en-US"/>
        </w:rPr>
        <w:t xml:space="preserve">, </w:t>
      </w:r>
      <w:r w:rsidRPr="00893785">
        <w:rPr>
          <w:rFonts w:ascii="Palatino Linotype" w:hAnsi="Palatino Linotype"/>
          <w:sz w:val="24"/>
          <w:szCs w:val="24"/>
          <w:lang w:val="en-US"/>
        </w:rPr>
        <w:t xml:space="preserve">London-New York, Routledge.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STUMP, E. (2003), </w:t>
      </w:r>
      <w:r w:rsidRPr="00893785">
        <w:rPr>
          <w:rFonts w:ascii="Palatino Linotype" w:hAnsi="Palatino Linotype"/>
          <w:i/>
          <w:sz w:val="24"/>
          <w:szCs w:val="24"/>
          <w:lang w:val="en-US"/>
        </w:rPr>
        <w:t>Aquinas</w:t>
      </w:r>
      <w:r w:rsidRPr="00893785">
        <w:rPr>
          <w:rFonts w:ascii="Palatino Linotype" w:hAnsi="Palatino Linotype"/>
          <w:sz w:val="24"/>
          <w:szCs w:val="24"/>
          <w:lang w:val="en-US"/>
        </w:rPr>
        <w:t xml:space="preserve">, London, Routledge.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STUMP, E. (2010), </w:t>
      </w:r>
      <w:r w:rsidRPr="00893785">
        <w:rPr>
          <w:rFonts w:ascii="Palatino Linotype" w:hAnsi="Palatino Linotype"/>
          <w:i/>
          <w:sz w:val="24"/>
          <w:szCs w:val="24"/>
          <w:lang w:val="en-US"/>
        </w:rPr>
        <w:t>Wandering in Darkness: Narrative and the Problem of Suffering</w:t>
      </w:r>
      <w:r w:rsidRPr="00893785">
        <w:rPr>
          <w:rFonts w:ascii="Palatino Linotype" w:hAnsi="Palatino Linotype"/>
          <w:sz w:val="24"/>
          <w:szCs w:val="24"/>
          <w:lang w:val="en-US"/>
        </w:rPr>
        <w:t xml:space="preserve">, Oxford, Oxford University Press.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THERON, S. (1997), «</w:t>
      </w:r>
      <w:r w:rsidR="002A0295" w:rsidRPr="00893785">
        <w:rPr>
          <w:rFonts w:ascii="Palatino Linotype" w:hAnsi="Palatino Linotype"/>
          <w:sz w:val="24"/>
          <w:szCs w:val="24"/>
          <w:lang w:val="en-US"/>
        </w:rPr>
        <w:t> </w:t>
      </w:r>
      <w:r w:rsidRPr="00893785">
        <w:rPr>
          <w:rFonts w:ascii="Palatino Linotype" w:hAnsi="Palatino Linotype"/>
          <w:sz w:val="24"/>
          <w:szCs w:val="24"/>
          <w:lang w:val="en-US"/>
        </w:rPr>
        <w:t>The Resistance of Thomism to Analytical and Other Patronage</w:t>
      </w:r>
      <w:r w:rsidR="002A0295" w:rsidRPr="00893785">
        <w:rPr>
          <w:rFonts w:ascii="Palatino Linotype" w:hAnsi="Palatino Linotype"/>
          <w:sz w:val="24"/>
          <w:szCs w:val="24"/>
          <w:lang w:val="en-US"/>
        </w:rPr>
        <w:t> </w:t>
      </w:r>
      <w:r w:rsidRPr="00893785">
        <w:rPr>
          <w:rFonts w:ascii="Palatino Linotype" w:hAnsi="Palatino Linotype"/>
          <w:sz w:val="24"/>
          <w:szCs w:val="24"/>
          <w:lang w:val="en-US"/>
        </w:rPr>
        <w:t xml:space="preserve">», </w:t>
      </w:r>
      <w:r w:rsidRPr="00893785">
        <w:rPr>
          <w:rFonts w:ascii="Palatino Linotype" w:hAnsi="Palatino Linotype"/>
          <w:i/>
          <w:sz w:val="24"/>
          <w:szCs w:val="24"/>
          <w:lang w:val="en-US"/>
        </w:rPr>
        <w:t>The Monist</w:t>
      </w:r>
      <w:r w:rsidRPr="00893785">
        <w:rPr>
          <w:rFonts w:ascii="Palatino Linotype" w:hAnsi="Palatino Linotype"/>
          <w:sz w:val="24"/>
          <w:szCs w:val="24"/>
          <w:lang w:val="en-US"/>
        </w:rPr>
        <w:t>, 80, p. 611-618.</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lastRenderedPageBreak/>
        <w:t xml:space="preserve">TORRELL, J.-P. (1993), </w:t>
      </w:r>
      <w:r w:rsidRPr="00893785">
        <w:rPr>
          <w:rFonts w:ascii="Palatino Linotype" w:hAnsi="Palatino Linotype"/>
          <w:i/>
          <w:sz w:val="24"/>
          <w:szCs w:val="24"/>
          <w:lang w:val="fr-FR"/>
        </w:rPr>
        <w:t>Initiation à saint Thomas d’Aquin, Sa personne et son œuvre</w:t>
      </w:r>
      <w:r w:rsidRPr="00893785">
        <w:rPr>
          <w:rFonts w:ascii="Palatino Linotype" w:hAnsi="Palatino Linotype"/>
          <w:sz w:val="24"/>
          <w:szCs w:val="24"/>
          <w:lang w:val="fr-FR"/>
        </w:rPr>
        <w:t xml:space="preserve">, Paris &amp; Fribourg, Éditions du </w:t>
      </w:r>
      <w:r w:rsidR="002A0295" w:rsidRPr="00893785">
        <w:rPr>
          <w:rFonts w:ascii="Palatino Linotype" w:hAnsi="Palatino Linotype"/>
          <w:sz w:val="24"/>
          <w:szCs w:val="24"/>
          <w:lang w:val="fr-FR"/>
        </w:rPr>
        <w:t>C</w:t>
      </w:r>
      <w:r w:rsidRPr="00893785">
        <w:rPr>
          <w:rFonts w:ascii="Palatino Linotype" w:hAnsi="Palatino Linotype"/>
          <w:sz w:val="24"/>
          <w:szCs w:val="24"/>
          <w:lang w:val="fr-FR"/>
        </w:rPr>
        <w:t xml:space="preserve">erf &amp; Éditions universitaires de Fribourg. </w:t>
      </w:r>
    </w:p>
    <w:p w:rsidR="00590B08" w:rsidRPr="00893785" w:rsidRDefault="00590B08" w:rsidP="000952B4">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TRABBIC, J. G. (2013), « Analytical Thomism », </w:t>
      </w:r>
      <w:r w:rsidRPr="00893785">
        <w:rPr>
          <w:rFonts w:ascii="Palatino Linotype" w:hAnsi="Palatino Linotype"/>
          <w:i/>
          <w:sz w:val="24"/>
          <w:szCs w:val="24"/>
          <w:lang w:val="en-US"/>
        </w:rPr>
        <w:t xml:space="preserve">New Catholic Encyclopedia Supplement 2012-13: Ethics and Philosophy, </w:t>
      </w:r>
      <w:r w:rsidRPr="00893785">
        <w:rPr>
          <w:rFonts w:ascii="Palatino Linotype" w:hAnsi="Palatino Linotype"/>
          <w:sz w:val="24"/>
          <w:szCs w:val="24"/>
          <w:lang w:val="en-US"/>
        </w:rPr>
        <w:t>Vol. 1, Gale, Michigan, p. 68-70.</w:t>
      </w:r>
    </w:p>
    <w:p w:rsidR="00590B08" w:rsidRPr="00893785" w:rsidRDefault="00590B08" w:rsidP="000952B4">
      <w:pPr>
        <w:pStyle w:val="Sinespaciado"/>
        <w:spacing w:line="276" w:lineRule="auto"/>
        <w:jc w:val="both"/>
        <w:rPr>
          <w:rFonts w:ascii="Palatino Linotype" w:hAnsi="Palatino Linotype"/>
          <w:sz w:val="24"/>
          <w:szCs w:val="24"/>
        </w:rPr>
      </w:pPr>
      <w:r w:rsidRPr="00893785">
        <w:rPr>
          <w:rFonts w:ascii="Palatino Linotype" w:hAnsi="Palatino Linotype"/>
          <w:sz w:val="24"/>
          <w:szCs w:val="24"/>
          <w:lang w:val="en-US"/>
        </w:rPr>
        <w:t xml:space="preserve">VENTIMIGLIA, G. (2012), To be </w:t>
      </w:r>
      <w:r w:rsidRPr="00893785">
        <w:rPr>
          <w:rFonts w:ascii="Palatino Linotype" w:hAnsi="Palatino Linotype"/>
          <w:i/>
          <w:sz w:val="24"/>
          <w:szCs w:val="24"/>
          <w:lang w:val="en-US"/>
        </w:rPr>
        <w:t xml:space="preserve">o </w:t>
      </w:r>
      <w:proofErr w:type="spellStart"/>
      <w:r w:rsidRPr="00893785">
        <w:rPr>
          <w:rFonts w:ascii="Palatino Linotype" w:hAnsi="Palatino Linotype"/>
          <w:sz w:val="24"/>
          <w:szCs w:val="24"/>
          <w:lang w:val="en-US"/>
        </w:rPr>
        <w:t>esse</w:t>
      </w:r>
      <w:proofErr w:type="spellEnd"/>
      <w:r w:rsidRPr="00893785">
        <w:rPr>
          <w:rFonts w:ascii="Palatino Linotype" w:hAnsi="Palatino Linotype"/>
          <w:sz w:val="24"/>
          <w:szCs w:val="24"/>
          <w:lang w:val="en-US"/>
        </w:rPr>
        <w:t xml:space="preserve">? </w:t>
      </w:r>
      <w:r w:rsidRPr="00893785">
        <w:rPr>
          <w:rFonts w:ascii="Palatino Linotype" w:hAnsi="Palatino Linotype"/>
          <w:i/>
          <w:sz w:val="24"/>
          <w:szCs w:val="24"/>
        </w:rPr>
        <w:t>La questione dell’essere nel tomismo analítico</w:t>
      </w:r>
      <w:r w:rsidRPr="00893785">
        <w:rPr>
          <w:rFonts w:ascii="Palatino Linotype" w:hAnsi="Palatino Linotype"/>
          <w:sz w:val="24"/>
          <w:szCs w:val="24"/>
        </w:rPr>
        <w:t>, Rome, Carocci Editore.</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VIGNAUX, P. (1977), « La problématique du nominalisme médiéval peut-elle éclairer des problèmes philosophiques actuels</w:t>
      </w:r>
      <w:r w:rsidR="00404BFB" w:rsidRPr="00893785">
        <w:rPr>
          <w:rFonts w:ascii="Palatino Linotype" w:hAnsi="Palatino Linotype"/>
          <w:sz w:val="24"/>
          <w:szCs w:val="24"/>
          <w:lang w:val="fr-FR"/>
        </w:rPr>
        <w:t> ?</w:t>
      </w:r>
      <w:r w:rsidRPr="00893785">
        <w:rPr>
          <w:rFonts w:ascii="Palatino Linotype" w:hAnsi="Palatino Linotype"/>
          <w:sz w:val="24"/>
          <w:szCs w:val="24"/>
          <w:lang w:val="fr-FR"/>
        </w:rPr>
        <w:t xml:space="preserve"> », </w:t>
      </w:r>
      <w:r w:rsidRPr="00893785">
        <w:rPr>
          <w:rFonts w:ascii="Palatino Linotype" w:hAnsi="Palatino Linotype"/>
          <w:i/>
          <w:sz w:val="24"/>
          <w:szCs w:val="24"/>
          <w:lang w:val="fr-FR"/>
        </w:rPr>
        <w:t>Revue Philosophique de Louvain</w:t>
      </w:r>
      <w:r w:rsidRPr="00893785">
        <w:rPr>
          <w:rFonts w:ascii="Palatino Linotype" w:hAnsi="Palatino Linotype"/>
          <w:sz w:val="24"/>
          <w:szCs w:val="24"/>
          <w:lang w:val="fr-FR"/>
        </w:rPr>
        <w:t>, 75, p. 293-331.</w:t>
      </w:r>
    </w:p>
    <w:p w:rsidR="00590B08" w:rsidRPr="00893785" w:rsidRDefault="00590B08" w:rsidP="00590B08">
      <w:pPr>
        <w:pStyle w:val="Sinespaciado"/>
        <w:spacing w:line="276" w:lineRule="auto"/>
        <w:jc w:val="both"/>
        <w:rPr>
          <w:rFonts w:ascii="Palatino Linotype" w:hAnsi="Palatino Linotype"/>
          <w:sz w:val="24"/>
          <w:szCs w:val="24"/>
          <w:lang w:val="en-US"/>
        </w:rPr>
      </w:pPr>
      <w:r w:rsidRPr="00893785">
        <w:rPr>
          <w:rFonts w:ascii="Palatino Linotype" w:hAnsi="Palatino Linotype"/>
          <w:sz w:val="24"/>
          <w:szCs w:val="24"/>
          <w:lang w:val="en-US"/>
        </w:rPr>
        <w:t xml:space="preserve">WILLIAMS OF OCKHAM (1974), </w:t>
      </w:r>
      <w:r w:rsidRPr="00893785">
        <w:rPr>
          <w:rFonts w:ascii="Palatino Linotype" w:hAnsi="Palatino Linotype"/>
          <w:i/>
          <w:sz w:val="24"/>
          <w:szCs w:val="24"/>
          <w:lang w:val="en-US"/>
        </w:rPr>
        <w:t xml:space="preserve">Ockham’s Theory of Terms, Part I of the </w:t>
      </w:r>
      <w:r w:rsidRPr="00893785">
        <w:rPr>
          <w:rFonts w:ascii="Palatino Linotype" w:hAnsi="Palatino Linotype"/>
          <w:sz w:val="24"/>
          <w:szCs w:val="24"/>
          <w:lang w:val="en-US"/>
        </w:rPr>
        <w:t xml:space="preserve">Summa </w:t>
      </w:r>
      <w:proofErr w:type="spellStart"/>
      <w:r w:rsidRPr="00893785">
        <w:rPr>
          <w:rFonts w:ascii="Palatino Linotype" w:hAnsi="Palatino Linotype"/>
          <w:sz w:val="24"/>
          <w:szCs w:val="24"/>
          <w:lang w:val="en-US"/>
        </w:rPr>
        <w:t>Logicae</w:t>
      </w:r>
      <w:proofErr w:type="spellEnd"/>
      <w:r w:rsidRPr="00893785">
        <w:rPr>
          <w:rFonts w:ascii="Palatino Linotype" w:hAnsi="Palatino Linotype"/>
          <w:i/>
          <w:sz w:val="24"/>
          <w:szCs w:val="24"/>
          <w:lang w:val="en-US"/>
        </w:rPr>
        <w:t xml:space="preserve">, </w:t>
      </w:r>
      <w:proofErr w:type="spellStart"/>
      <w:r w:rsidRPr="00893785">
        <w:rPr>
          <w:rFonts w:ascii="Palatino Linotype" w:hAnsi="Palatino Linotype"/>
          <w:sz w:val="24"/>
          <w:szCs w:val="24"/>
          <w:lang w:val="en-US"/>
        </w:rPr>
        <w:t>traduit</w:t>
      </w:r>
      <w:proofErr w:type="spellEnd"/>
      <w:r w:rsidRPr="00893785">
        <w:rPr>
          <w:rFonts w:ascii="Palatino Linotype" w:hAnsi="Palatino Linotype"/>
          <w:sz w:val="24"/>
          <w:szCs w:val="24"/>
          <w:lang w:val="en-US"/>
        </w:rPr>
        <w:t xml:space="preserve"> par Michael J. </w:t>
      </w:r>
      <w:proofErr w:type="spellStart"/>
      <w:r w:rsidRPr="00893785">
        <w:rPr>
          <w:rFonts w:ascii="Palatino Linotype" w:hAnsi="Palatino Linotype"/>
          <w:sz w:val="24"/>
          <w:szCs w:val="24"/>
          <w:lang w:val="en-US"/>
        </w:rPr>
        <w:t>Loux</w:t>
      </w:r>
      <w:proofErr w:type="spellEnd"/>
      <w:r w:rsidRPr="00893785">
        <w:rPr>
          <w:rFonts w:ascii="Palatino Linotype" w:hAnsi="Palatino Linotype"/>
          <w:sz w:val="24"/>
          <w:szCs w:val="24"/>
          <w:lang w:val="en-US"/>
        </w:rPr>
        <w:t xml:space="preserve">, Notre Dame, University of Notre Dame Press. </w:t>
      </w:r>
    </w:p>
    <w:p w:rsidR="00590B08" w:rsidRPr="00893785" w:rsidRDefault="00590B08" w:rsidP="000952B4">
      <w:pPr>
        <w:pStyle w:val="Sinespaciado"/>
        <w:spacing w:line="276" w:lineRule="auto"/>
        <w:jc w:val="both"/>
        <w:rPr>
          <w:rFonts w:ascii="Palatino Linotype" w:hAnsi="Palatino Linotype"/>
          <w:sz w:val="24"/>
          <w:szCs w:val="24"/>
          <w:lang w:val="fr-FR"/>
        </w:rPr>
      </w:pPr>
      <w:r w:rsidRPr="00893785">
        <w:rPr>
          <w:rFonts w:ascii="Palatino Linotype" w:hAnsi="Palatino Linotype"/>
          <w:sz w:val="24"/>
          <w:szCs w:val="24"/>
          <w:lang w:val="fr-FR"/>
        </w:rPr>
        <w:t xml:space="preserve">WOLEŃSKI, J. (2011), </w:t>
      </w:r>
      <w:r w:rsidRPr="00893785">
        <w:rPr>
          <w:rFonts w:ascii="Palatino Linotype" w:hAnsi="Palatino Linotype"/>
          <w:i/>
          <w:sz w:val="24"/>
          <w:szCs w:val="24"/>
          <w:lang w:val="fr-FR"/>
        </w:rPr>
        <w:t>L’École de Lvov-Varsovie</w:t>
      </w:r>
      <w:r w:rsidRPr="00893785">
        <w:rPr>
          <w:rFonts w:ascii="Palatino Linotype" w:hAnsi="Palatino Linotype"/>
          <w:sz w:val="24"/>
          <w:szCs w:val="24"/>
          <w:lang w:val="fr-FR"/>
        </w:rPr>
        <w:t>,</w:t>
      </w:r>
      <w:r w:rsidRPr="00893785">
        <w:rPr>
          <w:rFonts w:ascii="Palatino Linotype" w:hAnsi="Palatino Linotype"/>
          <w:i/>
          <w:sz w:val="24"/>
          <w:szCs w:val="24"/>
          <w:lang w:val="fr-FR"/>
        </w:rPr>
        <w:t xml:space="preserve"> Philosophie et logique en Pologne</w:t>
      </w:r>
      <w:r w:rsidRPr="00893785">
        <w:rPr>
          <w:rFonts w:ascii="Palatino Linotype" w:hAnsi="Palatino Linotype"/>
          <w:sz w:val="24"/>
          <w:szCs w:val="24"/>
          <w:lang w:val="fr-FR"/>
        </w:rPr>
        <w:t xml:space="preserve"> </w:t>
      </w:r>
      <w:r w:rsidRPr="00893785">
        <w:rPr>
          <w:rFonts w:ascii="Palatino Linotype" w:hAnsi="Palatino Linotype"/>
          <w:i/>
          <w:sz w:val="24"/>
          <w:szCs w:val="24"/>
          <w:lang w:val="fr-FR"/>
        </w:rPr>
        <w:t>(1895-1939)</w:t>
      </w:r>
      <w:r w:rsidRPr="00893785">
        <w:rPr>
          <w:rFonts w:ascii="Palatino Linotype" w:hAnsi="Palatino Linotype"/>
          <w:sz w:val="24"/>
          <w:szCs w:val="24"/>
          <w:lang w:val="fr-FR"/>
        </w:rPr>
        <w:t xml:space="preserve">, Paris, </w:t>
      </w:r>
      <w:proofErr w:type="spellStart"/>
      <w:r w:rsidRPr="00893785">
        <w:rPr>
          <w:rFonts w:ascii="Palatino Linotype" w:hAnsi="Palatino Linotype"/>
          <w:sz w:val="24"/>
          <w:szCs w:val="24"/>
          <w:lang w:val="fr-FR"/>
        </w:rPr>
        <w:t>Vrin</w:t>
      </w:r>
      <w:proofErr w:type="spellEnd"/>
      <w:r w:rsidRPr="00893785">
        <w:rPr>
          <w:rFonts w:ascii="Palatino Linotype" w:hAnsi="Palatino Linotype"/>
          <w:sz w:val="24"/>
          <w:szCs w:val="24"/>
          <w:lang w:val="fr-FR"/>
        </w:rPr>
        <w:t xml:space="preserve">. </w:t>
      </w:r>
    </w:p>
    <w:p w:rsidR="007F1B9B" w:rsidRPr="00893785" w:rsidRDefault="007F1B9B" w:rsidP="003871B7">
      <w:pPr>
        <w:jc w:val="both"/>
        <w:outlineLvl w:val="1"/>
        <w:rPr>
          <w:rFonts w:ascii="Palatino Linotype" w:hAnsi="Palatino Linotype" w:cs="Times New Roman"/>
          <w:color w:val="auto"/>
          <w:sz w:val="24"/>
          <w:szCs w:val="24"/>
          <w:lang w:val="fr-FR"/>
        </w:rPr>
      </w:pPr>
    </w:p>
    <w:p w:rsidR="00EC55AF" w:rsidRPr="00893785" w:rsidRDefault="00EC55AF" w:rsidP="003871B7">
      <w:pPr>
        <w:jc w:val="both"/>
        <w:outlineLvl w:val="1"/>
        <w:rPr>
          <w:rFonts w:ascii="Palatino Linotype" w:hAnsi="Palatino Linotype" w:cs="Times New Roman"/>
          <w:color w:val="auto"/>
          <w:sz w:val="24"/>
          <w:szCs w:val="24"/>
          <w:lang w:val="fr-FR"/>
        </w:rPr>
      </w:pPr>
    </w:p>
    <w:p w:rsidR="00090C8B" w:rsidRPr="00893785" w:rsidRDefault="00090C8B" w:rsidP="003871B7">
      <w:pPr>
        <w:pStyle w:val="Sinespaciado"/>
        <w:spacing w:line="276" w:lineRule="auto"/>
        <w:rPr>
          <w:rFonts w:ascii="Palatino Linotype" w:hAnsi="Palatino Linotype" w:cs="Times New Roman"/>
          <w:sz w:val="24"/>
          <w:lang w:val="fr-FR"/>
        </w:rPr>
      </w:pPr>
    </w:p>
    <w:sectPr w:rsidR="00090C8B" w:rsidRPr="0089378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8BF" w:rsidRDefault="007F48BF" w:rsidP="00776860">
      <w:pPr>
        <w:spacing w:line="240" w:lineRule="auto"/>
      </w:pPr>
      <w:r>
        <w:separator/>
      </w:r>
    </w:p>
  </w:endnote>
  <w:endnote w:type="continuationSeparator" w:id="0">
    <w:p w:rsidR="007F48BF" w:rsidRDefault="007F48BF" w:rsidP="00776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477617"/>
      <w:docPartObj>
        <w:docPartGallery w:val="Page Numbers (Bottom of Page)"/>
        <w:docPartUnique/>
      </w:docPartObj>
    </w:sdtPr>
    <w:sdtEndPr/>
    <w:sdtContent>
      <w:p w:rsidR="00D82727" w:rsidRDefault="00D82727">
        <w:pPr>
          <w:pStyle w:val="Piedepgina"/>
          <w:jc w:val="right"/>
        </w:pPr>
        <w:r>
          <w:fldChar w:fldCharType="begin"/>
        </w:r>
        <w:r>
          <w:instrText>PAGE   \* MERGEFORMAT</w:instrText>
        </w:r>
        <w:r>
          <w:fldChar w:fldCharType="separate"/>
        </w:r>
        <w:r w:rsidR="00206CF4" w:rsidRPr="00206CF4">
          <w:rPr>
            <w:noProof/>
            <w:lang w:val="es-ES"/>
          </w:rPr>
          <w:t>18</w:t>
        </w:r>
        <w:r>
          <w:fldChar w:fldCharType="end"/>
        </w:r>
      </w:p>
    </w:sdtContent>
  </w:sdt>
  <w:p w:rsidR="00D82727" w:rsidRDefault="00D827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8BF" w:rsidRDefault="007F48BF" w:rsidP="00776860">
      <w:pPr>
        <w:spacing w:line="240" w:lineRule="auto"/>
      </w:pPr>
      <w:r>
        <w:separator/>
      </w:r>
    </w:p>
  </w:footnote>
  <w:footnote w:type="continuationSeparator" w:id="0">
    <w:p w:rsidR="007F48BF" w:rsidRDefault="007F48BF" w:rsidP="00776860">
      <w:pPr>
        <w:spacing w:line="240" w:lineRule="auto"/>
      </w:pPr>
      <w:r>
        <w:continuationSeparator/>
      </w:r>
    </w:p>
  </w:footnote>
  <w:footnote w:id="1">
    <w:p w:rsidR="00FD76FE" w:rsidRPr="00893785" w:rsidRDefault="00FD76FE" w:rsidP="00FD76FE">
      <w:pPr>
        <w:pStyle w:val="Textonotapie"/>
        <w:spacing w:line="276" w:lineRule="auto"/>
        <w:jc w:val="both"/>
        <w:rPr>
          <w:rFonts w:ascii="Palatino Linotype" w:hAnsi="Palatino Linotype"/>
          <w:lang w:val="fr-FR"/>
        </w:rPr>
      </w:pPr>
      <w:r w:rsidRPr="00FD76FE">
        <w:rPr>
          <w:rStyle w:val="Refdenotaalpie"/>
          <w:rFonts w:ascii="Palatino Linotype" w:hAnsi="Palatino Linotype"/>
          <w:highlight w:val="yellow"/>
        </w:rPr>
        <w:footnoteRef/>
      </w:r>
      <w:r w:rsidRPr="00FD76FE">
        <w:rPr>
          <w:rFonts w:ascii="Palatino Linotype" w:hAnsi="Palatino Linotype"/>
          <w:highlight w:val="yellow"/>
          <w:lang w:val="fr-FR"/>
        </w:rPr>
        <w:t xml:space="preserve"> </w:t>
      </w:r>
    </w:p>
  </w:footnote>
  <w:footnote w:id="2">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Et s’opposerait à l’avis de quelques anciens – et plus jeunes – philosophes ayant le même avis que Gilbert Harman : « si un article de philosophie date de plus de dix ans, inutile de le lire » (cité par Engel 1999 : 454-455). John </w:t>
      </w:r>
      <w:proofErr w:type="spellStart"/>
      <w:r w:rsidRPr="00893785">
        <w:rPr>
          <w:rFonts w:ascii="Palatino Linotype" w:hAnsi="Palatino Linotype"/>
          <w:lang w:val="fr-FR"/>
        </w:rPr>
        <w:t>Marenbon</w:t>
      </w:r>
      <w:proofErr w:type="spellEnd"/>
      <w:r w:rsidRPr="00893785">
        <w:rPr>
          <w:rFonts w:ascii="Palatino Linotype" w:hAnsi="Palatino Linotype"/>
          <w:lang w:val="fr-FR"/>
        </w:rPr>
        <w:t xml:space="preserve"> rapporte également la réaction de son superviseur (Casimir </w:t>
      </w:r>
      <w:proofErr w:type="spellStart"/>
      <w:r w:rsidRPr="00893785">
        <w:rPr>
          <w:rFonts w:ascii="Palatino Linotype" w:hAnsi="Palatino Linotype"/>
          <w:lang w:val="fr-FR"/>
        </w:rPr>
        <w:t>Lewy</w:t>
      </w:r>
      <w:proofErr w:type="spellEnd"/>
      <w:r w:rsidRPr="00893785">
        <w:rPr>
          <w:rFonts w:ascii="Palatino Linotype" w:hAnsi="Palatino Linotype"/>
          <w:lang w:val="fr-FR"/>
        </w:rPr>
        <w:t xml:space="preserve">, élève de G. E. Moore), lorsqu’il propose de lire le </w:t>
      </w:r>
      <w:proofErr w:type="spellStart"/>
      <w:r w:rsidRPr="00893785">
        <w:rPr>
          <w:rFonts w:ascii="Palatino Linotype" w:hAnsi="Palatino Linotype"/>
          <w:i/>
          <w:lang w:val="fr-FR"/>
        </w:rPr>
        <w:t>Proslogion</w:t>
      </w:r>
      <w:proofErr w:type="spellEnd"/>
      <w:r w:rsidRPr="00893785">
        <w:rPr>
          <w:rFonts w:ascii="Palatino Linotype" w:hAnsi="Palatino Linotype"/>
          <w:lang w:val="fr-FR"/>
        </w:rPr>
        <w:t xml:space="preserve"> de Saint Anselme dans le cadre d’une dissertation sur la preuve ontologique : « </w:t>
      </w:r>
      <w:r w:rsidRPr="00893785">
        <w:rPr>
          <w:rFonts w:ascii="Palatino Linotype" w:hAnsi="Palatino Linotype"/>
          <w:i/>
          <w:lang w:val="fr-FR"/>
        </w:rPr>
        <w:t xml:space="preserve">no </w:t>
      </w:r>
      <w:proofErr w:type="spellStart"/>
      <w:r w:rsidRPr="00893785">
        <w:rPr>
          <w:rFonts w:ascii="Palatino Linotype" w:hAnsi="Palatino Linotype"/>
          <w:i/>
          <w:lang w:val="fr-FR"/>
        </w:rPr>
        <w:t>you</w:t>
      </w:r>
      <w:proofErr w:type="spellEnd"/>
      <w:r w:rsidRPr="00893785">
        <w:rPr>
          <w:rFonts w:ascii="Palatino Linotype" w:hAnsi="Palatino Linotype"/>
          <w:i/>
          <w:lang w:val="fr-FR"/>
        </w:rPr>
        <w:t xml:space="preserve"> must not </w:t>
      </w:r>
      <w:proofErr w:type="spellStart"/>
      <w:r w:rsidRPr="00893785">
        <w:rPr>
          <w:rFonts w:ascii="Palatino Linotype" w:hAnsi="Palatino Linotype"/>
          <w:i/>
          <w:lang w:val="fr-FR"/>
        </w:rPr>
        <w:t>read</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that</w:t>
      </w:r>
      <w:proofErr w:type="spellEnd"/>
      <w:r w:rsidRPr="00893785">
        <w:rPr>
          <w:rFonts w:ascii="Palatino Linotype" w:hAnsi="Palatino Linotype"/>
          <w:i/>
          <w:lang w:val="fr-FR"/>
        </w:rPr>
        <w:t xml:space="preserve"> […] </w:t>
      </w:r>
      <w:proofErr w:type="spellStart"/>
      <w:r w:rsidRPr="00893785">
        <w:rPr>
          <w:rFonts w:ascii="Palatino Linotype" w:hAnsi="Palatino Linotype"/>
          <w:i/>
          <w:lang w:val="fr-FR"/>
        </w:rPr>
        <w:t>it</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would</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be</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very</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confusing</w:t>
      </w:r>
      <w:proofErr w:type="spellEnd"/>
      <w:r w:rsidRPr="00893785">
        <w:rPr>
          <w:rFonts w:ascii="Palatino Linotype" w:hAnsi="Palatino Linotype"/>
          <w:lang w:val="fr-FR"/>
        </w:rPr>
        <w:t> » (</w:t>
      </w:r>
      <w:proofErr w:type="spellStart"/>
      <w:r w:rsidRPr="00893785">
        <w:rPr>
          <w:rFonts w:ascii="Palatino Linotype" w:hAnsi="Palatino Linotype"/>
          <w:lang w:val="fr-FR"/>
        </w:rPr>
        <w:t>Marenbon</w:t>
      </w:r>
      <w:proofErr w:type="spellEnd"/>
      <w:r w:rsidRPr="00893785">
        <w:rPr>
          <w:rFonts w:ascii="Palatino Linotype" w:hAnsi="Palatino Linotype"/>
          <w:lang w:val="fr-FR"/>
        </w:rPr>
        <w:t xml:space="preserve"> 2002 : 180). </w:t>
      </w:r>
    </w:p>
  </w:footnote>
  <w:footnote w:id="3">
    <w:p w:rsidR="00893785" w:rsidRPr="00893785" w:rsidRDefault="00893785" w:rsidP="00893785">
      <w:pPr>
        <w:pStyle w:val="Textonotapie"/>
        <w:spacing w:line="276" w:lineRule="auto"/>
        <w:jc w:val="both"/>
        <w:rPr>
          <w:rFonts w:ascii="Palatino Linotype" w:hAnsi="Palatino Linotype"/>
          <w:lang w:val="en-US"/>
        </w:rPr>
      </w:pPr>
      <w:r w:rsidRPr="00893785">
        <w:rPr>
          <w:rStyle w:val="Refdenotaalpie"/>
          <w:rFonts w:ascii="Palatino Linotype" w:hAnsi="Palatino Linotype"/>
        </w:rPr>
        <w:footnoteRef/>
      </w:r>
      <w:r w:rsidRPr="00893785">
        <w:rPr>
          <w:rFonts w:ascii="Palatino Linotype" w:hAnsi="Palatino Linotype"/>
          <w:lang w:val="en-US"/>
        </w:rPr>
        <w:t xml:space="preserve"> « </w:t>
      </w:r>
      <w:r w:rsidRPr="00893785">
        <w:rPr>
          <w:rFonts w:ascii="Palatino Linotype" w:hAnsi="Palatino Linotype" w:cs="Times New Roman"/>
          <w:i/>
          <w:lang w:val="en-US"/>
        </w:rPr>
        <w:t xml:space="preserve">Viewed as a group, analytical writers certainly have their own deficiencies. Among these is a lack of historical sense. It is not uncommon to find quite able philosophers writing as if the subject began in this century. This outlook is particularly marked among graduate students in the best analytical departments, who commonly speak as if not only currently </w:t>
      </w:r>
      <w:proofErr w:type="spellStart"/>
      <w:r w:rsidRPr="00893785">
        <w:rPr>
          <w:rFonts w:ascii="Palatino Linotype" w:hAnsi="Palatino Linotype" w:cs="Times New Roman"/>
          <w:i/>
          <w:lang w:val="en-US"/>
        </w:rPr>
        <w:t>favoured</w:t>
      </w:r>
      <w:proofErr w:type="spellEnd"/>
      <w:r w:rsidRPr="00893785">
        <w:rPr>
          <w:rFonts w:ascii="Palatino Linotype" w:hAnsi="Palatino Linotype" w:cs="Times New Roman"/>
          <w:i/>
          <w:lang w:val="en-US"/>
        </w:rPr>
        <w:t xml:space="preserve"> solutions but the problems they address were both newly minted. The story is told, often with appreciation, of one prominent analytical philosopher teaching at a leading institution who would wear a tee-shirt bearing a slogan derived from the anti-drug campaign: ‘just say “no” to history of philosophy’ </w:t>
      </w:r>
      <w:r w:rsidRPr="00893785">
        <w:rPr>
          <w:rFonts w:ascii="Palatino Linotype" w:hAnsi="Palatino Linotype"/>
          <w:lang w:val="en-US"/>
        </w:rPr>
        <w:t>». </w:t>
      </w:r>
    </w:p>
  </w:footnote>
  <w:footnote w:id="4">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Parmi les œuvres les plus importantes dudit auteur, nous pouvons trouver : </w:t>
      </w:r>
      <w:r w:rsidRPr="00893785">
        <w:rPr>
          <w:rFonts w:ascii="Palatino Linotype" w:hAnsi="Palatino Linotype"/>
          <w:i/>
          <w:lang w:val="fr-FR"/>
        </w:rPr>
        <w:t xml:space="preserve">The </w:t>
      </w:r>
      <w:proofErr w:type="spellStart"/>
      <w:r w:rsidRPr="00893785">
        <w:rPr>
          <w:rFonts w:ascii="Palatino Linotype" w:hAnsi="Palatino Linotype"/>
          <w:i/>
          <w:lang w:val="fr-FR"/>
        </w:rPr>
        <w:t>Later</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Medieval</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Philosophy</w:t>
      </w:r>
      <w:proofErr w:type="spellEnd"/>
      <w:r w:rsidRPr="00893785">
        <w:rPr>
          <w:rFonts w:ascii="Palatino Linotype" w:hAnsi="Palatino Linotype"/>
          <w:i/>
          <w:lang w:val="fr-FR"/>
        </w:rPr>
        <w:t xml:space="preserve"> (1150-1350)</w:t>
      </w:r>
      <w:r w:rsidRPr="00893785">
        <w:rPr>
          <w:rFonts w:ascii="Palatino Linotype" w:hAnsi="Palatino Linotype"/>
          <w:lang w:val="fr-FR"/>
        </w:rPr>
        <w:t xml:space="preserve"> où il expose son approche d’</w:t>
      </w:r>
      <w:proofErr w:type="spellStart"/>
      <w:r w:rsidRPr="00893785">
        <w:rPr>
          <w:rFonts w:ascii="Palatino Linotype" w:hAnsi="Palatino Linotype"/>
          <w:i/>
          <w:lang w:val="fr-FR"/>
        </w:rPr>
        <w:t>historical</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analysis</w:t>
      </w:r>
      <w:proofErr w:type="spellEnd"/>
      <w:r w:rsidRPr="00893785">
        <w:rPr>
          <w:rFonts w:ascii="Palatino Linotype" w:hAnsi="Palatino Linotype"/>
          <w:lang w:val="fr-FR"/>
        </w:rPr>
        <w:t xml:space="preserve"> (1987 : 85) ; </w:t>
      </w:r>
      <w:r w:rsidRPr="00893785">
        <w:rPr>
          <w:rFonts w:ascii="Palatino Linotype" w:hAnsi="Palatino Linotype"/>
          <w:i/>
          <w:lang w:val="fr-FR"/>
        </w:rPr>
        <w:t xml:space="preserve">The Oxford </w:t>
      </w:r>
      <w:proofErr w:type="spellStart"/>
      <w:r w:rsidRPr="00893785">
        <w:rPr>
          <w:rFonts w:ascii="Palatino Linotype" w:hAnsi="Palatino Linotype"/>
          <w:i/>
          <w:lang w:val="fr-FR"/>
        </w:rPr>
        <w:t>Handbook</w:t>
      </w:r>
      <w:proofErr w:type="spellEnd"/>
      <w:r w:rsidRPr="00893785">
        <w:rPr>
          <w:rFonts w:ascii="Palatino Linotype" w:hAnsi="Palatino Linotype"/>
          <w:i/>
          <w:lang w:val="fr-FR"/>
        </w:rPr>
        <w:t xml:space="preserve"> of </w:t>
      </w:r>
      <w:proofErr w:type="spellStart"/>
      <w:r w:rsidRPr="00893785">
        <w:rPr>
          <w:rFonts w:ascii="Palatino Linotype" w:hAnsi="Palatino Linotype"/>
          <w:i/>
          <w:lang w:val="fr-FR"/>
        </w:rPr>
        <w:t>Medieval</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Philosophy</w:t>
      </w:r>
      <w:proofErr w:type="spellEnd"/>
      <w:r w:rsidRPr="00893785">
        <w:rPr>
          <w:rFonts w:ascii="Palatino Linotype" w:hAnsi="Palatino Linotype"/>
          <w:i/>
          <w:lang w:val="fr-FR"/>
        </w:rPr>
        <w:t xml:space="preserve"> </w:t>
      </w:r>
      <w:r w:rsidRPr="00893785">
        <w:rPr>
          <w:rFonts w:ascii="Palatino Linotype" w:hAnsi="Palatino Linotype"/>
          <w:lang w:val="fr-FR"/>
        </w:rPr>
        <w:t xml:space="preserve">(2012) ; ou, </w:t>
      </w:r>
      <w:r w:rsidRPr="00893785">
        <w:rPr>
          <w:rFonts w:ascii="Palatino Linotype" w:hAnsi="Palatino Linotype"/>
          <w:i/>
          <w:lang w:val="fr-FR"/>
        </w:rPr>
        <w:t xml:space="preserve">Le temps, l’éternité et la prescience de Boèce à Thomas d’Aquin </w:t>
      </w:r>
      <w:r w:rsidRPr="00893785">
        <w:rPr>
          <w:rFonts w:ascii="Palatino Linotype" w:hAnsi="Palatino Linotype"/>
          <w:lang w:val="fr-FR"/>
        </w:rPr>
        <w:t>(2005a).</w:t>
      </w:r>
    </w:p>
  </w:footnote>
  <w:footnote w:id="5">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Dans une conférence dans la </w:t>
      </w:r>
      <w:r w:rsidRPr="00893785">
        <w:rPr>
          <w:rFonts w:ascii="Palatino Linotype" w:hAnsi="Palatino Linotype"/>
          <w:i/>
          <w:lang w:val="fr-FR"/>
        </w:rPr>
        <w:t xml:space="preserve">Journée Incipit </w:t>
      </w:r>
      <w:r w:rsidRPr="00893785">
        <w:rPr>
          <w:rFonts w:ascii="Palatino Linotype" w:hAnsi="Palatino Linotype"/>
          <w:lang w:val="fr-FR"/>
        </w:rPr>
        <w:t xml:space="preserve">au Centre Pierre Abélard, intitulée : « Ce que les historiens anglophones de la philosophie pourraient apprendre en lisant Kurt </w:t>
      </w:r>
      <w:proofErr w:type="spellStart"/>
      <w:r w:rsidRPr="00893785">
        <w:rPr>
          <w:rFonts w:ascii="Palatino Linotype" w:hAnsi="Palatino Linotype"/>
          <w:lang w:val="fr-FR"/>
        </w:rPr>
        <w:t>Flasch</w:t>
      </w:r>
      <w:proofErr w:type="spellEnd"/>
      <w:r w:rsidRPr="00893785">
        <w:rPr>
          <w:rFonts w:ascii="Palatino Linotype" w:hAnsi="Palatino Linotype"/>
          <w:lang w:val="fr-FR"/>
        </w:rPr>
        <w:t> » (2005b).</w:t>
      </w:r>
    </w:p>
  </w:footnote>
  <w:footnote w:id="6">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Ce qui le conduit à plusieurs reprises à élaborer des théories sur les erreurs des traducteurs (</w:t>
      </w:r>
      <w:proofErr w:type="spellStart"/>
      <w:r w:rsidRPr="00893785">
        <w:rPr>
          <w:rFonts w:ascii="Palatino Linotype" w:hAnsi="Palatino Linotype"/>
          <w:lang w:val="fr-FR"/>
        </w:rPr>
        <w:t>Torrell</w:t>
      </w:r>
      <w:proofErr w:type="spellEnd"/>
      <w:r w:rsidRPr="00893785">
        <w:rPr>
          <w:rFonts w:ascii="Palatino Linotype" w:hAnsi="Palatino Linotype"/>
          <w:lang w:val="fr-FR"/>
        </w:rPr>
        <w:t xml:space="preserve"> 1993 : 257, n. 51).</w:t>
      </w:r>
    </w:p>
  </w:footnote>
  <w:footnote w:id="7">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En effet, Armstrong qualifie la position de Thomas d’Aquin, comme particulariste (1978 : 83), comme nominaliste conceptuelle (1978 : 87), voire comme nominaliste de prédicats (</w:t>
      </w:r>
      <w:proofErr w:type="spellStart"/>
      <w:r w:rsidRPr="00893785">
        <w:rPr>
          <w:rFonts w:ascii="Palatino Linotype" w:hAnsi="Palatino Linotype"/>
          <w:lang w:val="fr-FR"/>
        </w:rPr>
        <w:t>Arsmtrong</w:t>
      </w:r>
      <w:proofErr w:type="spellEnd"/>
      <w:r w:rsidRPr="00893785">
        <w:rPr>
          <w:rFonts w:ascii="Palatino Linotype" w:hAnsi="Palatino Linotype"/>
          <w:lang w:val="fr-FR"/>
        </w:rPr>
        <w:t xml:space="preserve"> 2010 : 98). Voir Pérez (2014).</w:t>
      </w:r>
    </w:p>
  </w:footnote>
  <w:footnote w:id="8">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C’est par exemple le cas de Claude </w:t>
      </w:r>
      <w:proofErr w:type="spellStart"/>
      <w:r w:rsidRPr="00893785">
        <w:rPr>
          <w:rFonts w:ascii="Palatino Linotype" w:hAnsi="Palatino Linotype"/>
          <w:lang w:val="fr-FR"/>
        </w:rPr>
        <w:t>Panaccio</w:t>
      </w:r>
      <w:proofErr w:type="spellEnd"/>
      <w:r w:rsidRPr="00893785">
        <w:rPr>
          <w:rFonts w:ascii="Palatino Linotype" w:hAnsi="Palatino Linotype"/>
          <w:lang w:val="fr-FR"/>
        </w:rPr>
        <w:t xml:space="preserve">, dans son anthologie dédiée au </w:t>
      </w:r>
      <w:r w:rsidRPr="00893785">
        <w:rPr>
          <w:rFonts w:ascii="Palatino Linotype" w:hAnsi="Palatino Linotype"/>
          <w:i/>
          <w:lang w:val="fr-FR"/>
        </w:rPr>
        <w:t>Nominalisme</w:t>
      </w:r>
      <w:r w:rsidRPr="00893785">
        <w:rPr>
          <w:rFonts w:ascii="Palatino Linotype" w:hAnsi="Palatino Linotype"/>
          <w:lang w:val="fr-FR"/>
        </w:rPr>
        <w:t xml:space="preserve"> (2012).</w:t>
      </w:r>
    </w:p>
  </w:footnote>
  <w:footnote w:id="9">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Sans pour autant tomber dans la caricature de traiter un auteur du passé </w:t>
      </w:r>
    </w:p>
  </w:footnote>
  <w:footnote w:id="10">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Voir : Lafleur (2001) et </w:t>
      </w:r>
      <w:proofErr w:type="spellStart"/>
      <w:r w:rsidRPr="00893785">
        <w:rPr>
          <w:rFonts w:ascii="Palatino Linotype" w:hAnsi="Palatino Linotype"/>
          <w:lang w:val="fr-FR"/>
        </w:rPr>
        <w:t>Raveton</w:t>
      </w:r>
      <w:proofErr w:type="spellEnd"/>
      <w:r w:rsidRPr="00893785">
        <w:rPr>
          <w:rFonts w:ascii="Palatino Linotype" w:hAnsi="Palatino Linotype"/>
          <w:lang w:val="fr-FR"/>
        </w:rPr>
        <w:t xml:space="preserve"> (2009). </w:t>
      </w:r>
    </w:p>
  </w:footnote>
  <w:footnote w:id="11">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Bien qu’il y ait eu un débat antérieur (</w:t>
      </w:r>
      <w:proofErr w:type="spellStart"/>
      <w:r w:rsidRPr="00893785">
        <w:rPr>
          <w:rFonts w:ascii="Palatino Linotype" w:hAnsi="Palatino Linotype"/>
          <w:lang w:val="fr-FR"/>
        </w:rPr>
        <w:t>Rorty</w:t>
      </w:r>
      <w:proofErr w:type="spellEnd"/>
      <w:r w:rsidRPr="00893785">
        <w:rPr>
          <w:rFonts w:ascii="Palatino Linotype" w:hAnsi="Palatino Linotype"/>
          <w:lang w:val="fr-FR"/>
        </w:rPr>
        <w:t xml:space="preserve"> </w:t>
      </w:r>
      <w:r w:rsidRPr="00893785">
        <w:rPr>
          <w:rFonts w:ascii="Palatino Linotype" w:hAnsi="Palatino Linotype"/>
          <w:i/>
          <w:lang w:val="fr-FR"/>
        </w:rPr>
        <w:t xml:space="preserve">et </w:t>
      </w:r>
      <w:proofErr w:type="spellStart"/>
      <w:r w:rsidRPr="00893785">
        <w:rPr>
          <w:rFonts w:ascii="Palatino Linotype" w:hAnsi="Palatino Linotype"/>
          <w:i/>
          <w:lang w:val="fr-FR"/>
        </w:rPr>
        <w:t>alii</w:t>
      </w:r>
      <w:proofErr w:type="spellEnd"/>
      <w:r w:rsidRPr="00893785">
        <w:rPr>
          <w:rFonts w:ascii="Palatino Linotype" w:hAnsi="Palatino Linotype"/>
          <w:lang w:val="fr-FR"/>
        </w:rPr>
        <w:t xml:space="preserve"> 1984), il nous semble que le débat a pris une autre ampleur avec les discussions de ces deux médiévistes. Par ailleurs, il est curieux de voir une réaction tardive à une approche déjà développée par </w:t>
      </w:r>
      <w:proofErr w:type="spellStart"/>
      <w:r w:rsidRPr="00893785">
        <w:rPr>
          <w:rFonts w:ascii="Palatino Linotype" w:hAnsi="Palatino Linotype"/>
          <w:lang w:val="fr-FR"/>
        </w:rPr>
        <w:t>Kretzmann</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Pinborg</w:t>
      </w:r>
      <w:proofErr w:type="spellEnd"/>
      <w:r w:rsidRPr="00893785">
        <w:rPr>
          <w:rFonts w:ascii="Palatino Linotype" w:hAnsi="Palatino Linotype"/>
          <w:lang w:val="fr-FR"/>
        </w:rPr>
        <w:t xml:space="preserve"> et Kenny et à laquelle il a, d’une certaine manière, participé.</w:t>
      </w:r>
    </w:p>
  </w:footnote>
  <w:footnote w:id="12">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Par ailleurs de Libera dit à propos de l’approche de J. Barnes : « avec la ferveur d’un avoué britannique commentant la météo, Barnes </w:t>
      </w:r>
      <w:r w:rsidRPr="00893785">
        <w:rPr>
          <w:rFonts w:ascii="Palatino Linotype" w:hAnsi="Palatino Linotype"/>
          <w:i/>
          <w:lang w:val="fr-FR"/>
        </w:rPr>
        <w:t>dégonfle</w:t>
      </w:r>
      <w:r w:rsidRPr="00893785">
        <w:rPr>
          <w:rFonts w:ascii="Palatino Linotype" w:hAnsi="Palatino Linotype"/>
          <w:lang w:val="fr-FR"/>
        </w:rPr>
        <w:t xml:space="preserve"> le platonisme » (De Libera 1992 : 150).</w:t>
      </w:r>
    </w:p>
  </w:footnote>
  <w:footnote w:id="13">
    <w:p w:rsidR="00893785" w:rsidRPr="00893785" w:rsidRDefault="00893785" w:rsidP="00893785">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Puisqu’il ne connaissait pas le grec et possédait bien d’autres défauts visés par de Libera.</w:t>
      </w:r>
    </w:p>
  </w:footnote>
  <w:footnote w:id="14">
    <w:p w:rsidR="00893785" w:rsidRPr="005521C2" w:rsidRDefault="00893785" w:rsidP="00893785">
      <w:pPr>
        <w:pStyle w:val="Textonotapie"/>
        <w:spacing w:line="276" w:lineRule="auto"/>
        <w:jc w:val="both"/>
        <w:rPr>
          <w:lang w:val="en-US"/>
        </w:rPr>
      </w:pPr>
      <w:r w:rsidRPr="00893785">
        <w:rPr>
          <w:rStyle w:val="Refdenotaalpie"/>
          <w:rFonts w:ascii="Palatino Linotype" w:hAnsi="Palatino Linotype"/>
        </w:rPr>
        <w:footnoteRef/>
      </w:r>
      <w:r w:rsidRPr="00893785">
        <w:rPr>
          <w:rFonts w:ascii="Palatino Linotype" w:hAnsi="Palatino Linotype"/>
          <w:lang w:val="en-US"/>
        </w:rPr>
        <w:t xml:space="preserve"> « </w:t>
      </w:r>
      <w:r w:rsidRPr="00893785">
        <w:rPr>
          <w:rFonts w:ascii="Palatino Linotype" w:hAnsi="Palatino Linotype" w:cs="Times New Roman"/>
          <w:i/>
          <w:lang w:val="en-US"/>
        </w:rPr>
        <w:t xml:space="preserve">The ‘analytic’ approach to medieval philosophy championed by these </w:t>
      </w:r>
      <w:proofErr w:type="gramStart"/>
      <w:r w:rsidRPr="00893785">
        <w:rPr>
          <w:rFonts w:ascii="Palatino Linotype" w:hAnsi="Palatino Linotype" w:cs="Times New Roman"/>
          <w:i/>
          <w:lang w:val="en-US"/>
        </w:rPr>
        <w:t>scholars</w:t>
      </w:r>
      <w:proofErr w:type="gramEnd"/>
      <w:r w:rsidRPr="00893785">
        <w:rPr>
          <w:rFonts w:ascii="Palatino Linotype" w:hAnsi="Palatino Linotype" w:cs="Times New Roman"/>
          <w:i/>
          <w:lang w:val="en-US"/>
        </w:rPr>
        <w:t xml:space="preserve"> searches for passages of philosophical interest in medieval works, extracting them where necessary from their wider theological or other context. The aim is to set out as clearly as possible the arguments used by medieval philosophers, especially where they relate to concerns shared by modern philosophers, and to examine them critically, in much the same way as a philosopher now would examine the arguments of one of his contemporaries. The great success of this method is that it enables the medieval philosopher to be understood. Understanding a philosophical argument or position involves being able to explain the claims it makes and the distinctions it involves, and being able to see what would</w:t>
      </w:r>
      <w:r w:rsidRPr="00893785">
        <w:rPr>
          <w:rFonts w:ascii="Palatino Linotype" w:hAnsi="Palatino Linotype" w:cs="Times New Roman"/>
          <w:lang w:val="en-US"/>
        </w:rPr>
        <w:t xml:space="preserve"> </w:t>
      </w:r>
      <w:r w:rsidRPr="00893785">
        <w:rPr>
          <w:rFonts w:ascii="Palatino Linotype" w:hAnsi="Palatino Linotype" w:cs="Times New Roman"/>
          <w:i/>
          <w:lang w:val="en-US"/>
        </w:rPr>
        <w:t xml:space="preserve">count as an argument against it. </w:t>
      </w:r>
      <w:r w:rsidRPr="00893785">
        <w:rPr>
          <w:rFonts w:ascii="Palatino Linotype" w:hAnsi="Palatino Linotype" w:cs="Times New Roman"/>
          <w:b/>
          <w:i/>
          <w:lang w:val="en-US"/>
        </w:rPr>
        <w:t>Most non-analytical discussions of medieval philosophy fail to do this</w:t>
      </w:r>
      <w:r w:rsidRPr="00893785">
        <w:rPr>
          <w:rFonts w:ascii="Palatino Linotype" w:hAnsi="Palatino Linotype" w:cs="Times New Roman"/>
          <w:i/>
          <w:lang w:val="en-US"/>
        </w:rPr>
        <w:t xml:space="preserve">, both from lack of close attention to the stages of each argument and from the decision not to attempt translation of medieval terms into modern ones which we now can meaningfully manipulate in our reasoning. In this sense, the analytical method sets a standard which any conscientious student of medieval philosophy should emulate: to retreat from its demands is to seek refuge in antiquarian obscurantism </w:t>
      </w:r>
      <w:r w:rsidRPr="00893785">
        <w:rPr>
          <w:rFonts w:ascii="Palatino Linotype" w:hAnsi="Palatino Linotype" w:cs="Times New Roman"/>
          <w:lang w:val="en-US"/>
        </w:rPr>
        <w:t>».</w:t>
      </w:r>
    </w:p>
  </w:footnote>
  <w:footnote w:id="15">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Voir aussi : Barnes (1990b) ; Engel (1997, 1999) ; </w:t>
      </w:r>
      <w:proofErr w:type="spellStart"/>
      <w:r w:rsidRPr="00893785">
        <w:rPr>
          <w:rFonts w:ascii="Palatino Linotype" w:hAnsi="Palatino Linotype"/>
          <w:lang w:val="fr-FR"/>
        </w:rPr>
        <w:t>Glock</w:t>
      </w:r>
      <w:proofErr w:type="spellEnd"/>
      <w:r w:rsidRPr="00893785">
        <w:rPr>
          <w:rFonts w:ascii="Palatino Linotype" w:hAnsi="Palatino Linotype"/>
          <w:lang w:val="fr-FR"/>
        </w:rPr>
        <w:t xml:space="preserve"> (2008) ; Mulligan (1997) ; Nef (2004) ; Pouivet (2008) ; </w:t>
      </w:r>
      <w:proofErr w:type="spellStart"/>
      <w:r w:rsidRPr="00893785">
        <w:rPr>
          <w:rFonts w:ascii="Palatino Linotype" w:hAnsi="Palatino Linotype"/>
          <w:lang w:val="fr-FR"/>
        </w:rPr>
        <w:t>Sorell</w:t>
      </w:r>
      <w:proofErr w:type="spellEnd"/>
      <w:r w:rsidRPr="00893785">
        <w:rPr>
          <w:rFonts w:ascii="Palatino Linotype" w:hAnsi="Palatino Linotype"/>
          <w:lang w:val="fr-FR"/>
        </w:rPr>
        <w:t xml:space="preserve"> &amp; Rogers (2005) et </w:t>
      </w:r>
      <w:proofErr w:type="spellStart"/>
      <w:r w:rsidRPr="00893785">
        <w:rPr>
          <w:rFonts w:ascii="Palatino Linotype" w:hAnsi="Palatino Linotype"/>
          <w:lang w:val="fr-FR"/>
        </w:rPr>
        <w:t>Rorty</w:t>
      </w:r>
      <w:proofErr w:type="spellEnd"/>
      <w:r w:rsidRPr="00893785">
        <w:rPr>
          <w:rFonts w:ascii="Palatino Linotype" w:hAnsi="Palatino Linotype"/>
          <w:lang w:val="fr-FR"/>
        </w:rPr>
        <w:t xml:space="preserve"> et </w:t>
      </w:r>
      <w:proofErr w:type="spellStart"/>
      <w:r w:rsidRPr="00893785">
        <w:rPr>
          <w:rFonts w:ascii="Palatino Linotype" w:hAnsi="Palatino Linotype"/>
          <w:lang w:val="fr-FR"/>
        </w:rPr>
        <w:t>alii</w:t>
      </w:r>
      <w:proofErr w:type="spellEnd"/>
      <w:r w:rsidRPr="00893785">
        <w:rPr>
          <w:rFonts w:ascii="Palatino Linotype" w:hAnsi="Palatino Linotype"/>
          <w:lang w:val="fr-FR"/>
        </w:rPr>
        <w:t xml:space="preserve"> (1984). </w:t>
      </w:r>
      <w:proofErr w:type="spellStart"/>
      <w:r w:rsidRPr="00893785">
        <w:rPr>
          <w:rFonts w:ascii="Palatino Linotype" w:hAnsi="Palatino Linotype"/>
          <w:lang w:val="fr-FR"/>
        </w:rPr>
        <w:t>Rorty</w:t>
      </w:r>
      <w:proofErr w:type="spellEnd"/>
      <w:r w:rsidR="00456BED" w:rsidRPr="00893785">
        <w:rPr>
          <w:rFonts w:ascii="Palatino Linotype" w:hAnsi="Palatino Linotype"/>
          <w:lang w:val="fr-FR"/>
        </w:rPr>
        <w:t xml:space="preserve">, </w:t>
      </w:r>
      <w:r w:rsidRPr="00893785">
        <w:rPr>
          <w:rFonts w:ascii="Palatino Linotype" w:hAnsi="Palatino Linotype"/>
          <w:lang w:val="fr-FR"/>
        </w:rPr>
        <w:t xml:space="preserve">dans son article classique « </w:t>
      </w:r>
      <w:r w:rsidRPr="00893785">
        <w:rPr>
          <w:rFonts w:ascii="Palatino Linotype" w:hAnsi="Palatino Linotype"/>
          <w:i/>
          <w:lang w:val="fr-FR"/>
        </w:rPr>
        <w:t xml:space="preserve">The </w:t>
      </w:r>
      <w:proofErr w:type="spellStart"/>
      <w:r w:rsidRPr="00893785">
        <w:rPr>
          <w:rFonts w:ascii="Palatino Linotype" w:hAnsi="Palatino Linotype"/>
          <w:i/>
          <w:lang w:val="fr-FR"/>
        </w:rPr>
        <w:t>History</w:t>
      </w:r>
      <w:proofErr w:type="spellEnd"/>
      <w:r w:rsidRPr="00893785">
        <w:rPr>
          <w:rFonts w:ascii="Palatino Linotype" w:hAnsi="Palatino Linotype"/>
          <w:i/>
          <w:lang w:val="fr-FR"/>
        </w:rPr>
        <w:t xml:space="preserve"> of </w:t>
      </w:r>
      <w:proofErr w:type="spellStart"/>
      <w:r w:rsidRPr="00893785">
        <w:rPr>
          <w:rFonts w:ascii="Palatino Linotype" w:hAnsi="Palatino Linotype"/>
          <w:i/>
          <w:lang w:val="fr-FR"/>
        </w:rPr>
        <w:t>Philosophy</w:t>
      </w:r>
      <w:proofErr w:type="spellEnd"/>
      <w:r w:rsidRPr="00893785">
        <w:rPr>
          <w:rFonts w:ascii="Palatino Linotype" w:hAnsi="Palatino Linotype"/>
          <w:i/>
          <w:lang w:val="fr-FR"/>
        </w:rPr>
        <w:t xml:space="preserve">: Four Genres </w:t>
      </w:r>
      <w:r w:rsidRPr="00893785">
        <w:rPr>
          <w:rFonts w:ascii="Palatino Linotype" w:hAnsi="Palatino Linotype"/>
          <w:lang w:val="fr-FR"/>
        </w:rPr>
        <w:t>» (1984)</w:t>
      </w:r>
      <w:r w:rsidR="00456BED" w:rsidRPr="00893785">
        <w:rPr>
          <w:rFonts w:ascii="Palatino Linotype" w:hAnsi="Palatino Linotype"/>
          <w:lang w:val="fr-FR"/>
        </w:rPr>
        <w:t>,</w:t>
      </w:r>
      <w:r w:rsidRPr="00893785">
        <w:rPr>
          <w:rFonts w:ascii="Palatino Linotype" w:hAnsi="Palatino Linotype"/>
          <w:lang w:val="fr-FR"/>
        </w:rPr>
        <w:t xml:space="preserve"> distingue quatre manières d’écrire l’histoire de la philosophie : (1) la reconstruction rationnelle – qui est propre aux philosophes analytiques – (2), la reconstruction historique – la position historiciste ou continentale – (3), l’histoire de l’esprit (</w:t>
      </w:r>
      <w:proofErr w:type="spellStart"/>
      <w:r w:rsidRPr="00893785">
        <w:rPr>
          <w:rFonts w:ascii="Palatino Linotype" w:hAnsi="Palatino Linotype"/>
          <w:i/>
          <w:lang w:val="fr-FR"/>
        </w:rPr>
        <w:t>Geistesgechichte</w:t>
      </w:r>
      <w:proofErr w:type="spellEnd"/>
      <w:r w:rsidRPr="00893785">
        <w:rPr>
          <w:rFonts w:ascii="Palatino Linotype" w:hAnsi="Palatino Linotype"/>
          <w:lang w:val="fr-FR"/>
        </w:rPr>
        <w:t>) et (4) la doxographie.</w:t>
      </w:r>
    </w:p>
  </w:footnote>
  <w:footnote w:id="16">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Voir la bibliographie apportée par Mulligan dans son article de (1997).</w:t>
      </w:r>
    </w:p>
  </w:footnote>
  <w:footnote w:id="17">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Nous pouvons penser notamment aux travaux de Jan</w:t>
      </w:r>
      <w:r w:rsidR="00FD76FE">
        <w:rPr>
          <w:rFonts w:ascii="Palatino Linotype" w:hAnsi="Palatino Linotype"/>
          <w:lang w:val="fr-FR"/>
        </w:rPr>
        <w:t xml:space="preserve"> Lukasiewicz qui datent de 1910.</w:t>
      </w:r>
    </w:p>
  </w:footnote>
  <w:footnote w:id="18">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La pensée austro-allemande a été largement explorée par Mulligan (1997). Voir aussi : Mulligan (2001).  Pour la pensée polonaise – illustre descendante de Franz Brentano –, voir les travaux de Jan </w:t>
      </w:r>
      <w:proofErr w:type="spellStart"/>
      <w:r w:rsidRPr="00893785">
        <w:rPr>
          <w:rFonts w:ascii="Palatino Linotype" w:hAnsi="Palatino Linotype"/>
          <w:lang w:val="fr-FR"/>
        </w:rPr>
        <w:t>Woleński</w:t>
      </w:r>
      <w:proofErr w:type="spellEnd"/>
      <w:r w:rsidR="00456BED" w:rsidRPr="00893785">
        <w:rPr>
          <w:rFonts w:ascii="Palatino Linotype" w:hAnsi="Palatino Linotype"/>
          <w:lang w:val="fr-FR"/>
        </w:rPr>
        <w:t>,</w:t>
      </w:r>
      <w:r w:rsidRPr="00893785">
        <w:rPr>
          <w:rFonts w:ascii="Palatino Linotype" w:hAnsi="Palatino Linotype"/>
          <w:lang w:val="fr-FR"/>
        </w:rPr>
        <w:t xml:space="preserve"> notamment </w:t>
      </w:r>
      <w:r w:rsidRPr="00893785">
        <w:rPr>
          <w:rFonts w:ascii="Palatino Linotype" w:hAnsi="Palatino Linotype"/>
          <w:i/>
          <w:lang w:val="fr-FR"/>
        </w:rPr>
        <w:t xml:space="preserve">L’école de Lvov-Varsovie </w:t>
      </w:r>
      <w:r w:rsidRPr="00893785">
        <w:rPr>
          <w:rFonts w:ascii="Palatino Linotype" w:hAnsi="Palatino Linotype"/>
          <w:lang w:val="fr-FR"/>
        </w:rPr>
        <w:t xml:space="preserve">(2011). Nous ne nous y référons pas pour deux raisons : (i) tout d’abord parce qu’elle a été largement explorée et diffusée et (ii) parce que notre intérêt consiste à montrer le développement d’une approche analytique de l’histoire de la philosophie au sein de l’histoire de la philosophie médiévale indépendante à la tradition austro-allemande. </w:t>
      </w:r>
    </w:p>
  </w:footnote>
  <w:footnote w:id="19">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On peut objecter en effet que c’est plutôt </w:t>
      </w:r>
      <w:r w:rsidR="00456BED" w:rsidRPr="00893785">
        <w:rPr>
          <w:rFonts w:ascii="Palatino Linotype" w:hAnsi="Palatino Linotype"/>
          <w:lang w:val="fr-FR"/>
        </w:rPr>
        <w:t>chez les spécialistes de</w:t>
      </w:r>
      <w:r w:rsidRPr="00893785">
        <w:rPr>
          <w:rFonts w:ascii="Palatino Linotype" w:hAnsi="Palatino Linotype"/>
          <w:lang w:val="fr-FR"/>
        </w:rPr>
        <w:t xml:space="preserve"> la philosophie </w:t>
      </w:r>
      <w:r w:rsidR="00456BED" w:rsidRPr="00893785">
        <w:rPr>
          <w:rFonts w:ascii="Palatino Linotype" w:hAnsi="Palatino Linotype"/>
          <w:lang w:val="fr-FR"/>
        </w:rPr>
        <w:t>a</w:t>
      </w:r>
      <w:r w:rsidRPr="00893785">
        <w:rPr>
          <w:rFonts w:ascii="Palatino Linotype" w:hAnsi="Palatino Linotype"/>
          <w:lang w:val="fr-FR"/>
        </w:rPr>
        <w:t xml:space="preserve">ntique que cette approche fait apparition. On peut penser notamment aux travaux de Benson Mates (1961 ; 1972) et Arthur Prior (1955 ; 1957 ; 1958). Nous doutons néanmoins qu’il y ait eu un vrai héritage d’une approche analytique (il faut aussi souligner que le premier fût disciple de Tarski et </w:t>
      </w:r>
      <w:r w:rsidR="00456BED" w:rsidRPr="00893785">
        <w:rPr>
          <w:rFonts w:ascii="Palatino Linotype" w:hAnsi="Palatino Linotype"/>
          <w:lang w:val="fr-FR"/>
        </w:rPr>
        <w:t xml:space="preserve">que </w:t>
      </w:r>
      <w:r w:rsidRPr="00893785">
        <w:rPr>
          <w:rFonts w:ascii="Palatino Linotype" w:hAnsi="Palatino Linotype"/>
          <w:lang w:val="fr-FR"/>
        </w:rPr>
        <w:t xml:space="preserve">les deux ont été influencés par les travaux du professeur Lukasiewicz, et cela explique leur approche « analytique »). Plus tard, les travaux de Gregory </w:t>
      </w:r>
      <w:proofErr w:type="spellStart"/>
      <w:r w:rsidRPr="00893785">
        <w:rPr>
          <w:rFonts w:ascii="Palatino Linotype" w:hAnsi="Palatino Linotype"/>
          <w:lang w:val="fr-FR"/>
        </w:rPr>
        <w:t>Vlatsos</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Gwilym</w:t>
      </w:r>
      <w:proofErr w:type="spellEnd"/>
      <w:r w:rsidRPr="00893785">
        <w:rPr>
          <w:rFonts w:ascii="Palatino Linotype" w:hAnsi="Palatino Linotype"/>
          <w:lang w:val="fr-FR"/>
        </w:rPr>
        <w:t xml:space="preserve"> Ellis Lane Owen et John Lloyd </w:t>
      </w:r>
      <w:proofErr w:type="spellStart"/>
      <w:r w:rsidRPr="00893785">
        <w:rPr>
          <w:rFonts w:ascii="Palatino Linotype" w:hAnsi="Palatino Linotype"/>
          <w:lang w:val="fr-FR"/>
        </w:rPr>
        <w:t>Akrill</w:t>
      </w:r>
      <w:proofErr w:type="spellEnd"/>
      <w:r w:rsidRPr="00893785">
        <w:rPr>
          <w:rFonts w:ascii="Palatino Linotype" w:hAnsi="Palatino Linotype"/>
          <w:lang w:val="fr-FR"/>
        </w:rPr>
        <w:t xml:space="preserve"> ont marqué sans aucun doute le début de l’approche analytique dans la philosophie antique mais ces travaux seront plus tardifs </w:t>
      </w:r>
      <w:r w:rsidR="00456BED" w:rsidRPr="00893785">
        <w:rPr>
          <w:rFonts w:ascii="Palatino Linotype" w:hAnsi="Palatino Linotype"/>
          <w:lang w:val="fr-FR"/>
        </w:rPr>
        <w:t xml:space="preserve">relativement </w:t>
      </w:r>
      <w:r w:rsidRPr="00893785">
        <w:rPr>
          <w:rFonts w:ascii="Palatino Linotype" w:hAnsi="Palatino Linotype"/>
          <w:lang w:val="fr-FR"/>
        </w:rPr>
        <w:t xml:space="preserve">aux recherches médiévistes. Parmi les élèves de ces trois pionniers de l’approche analytique de la philosophie antique, nous pouvons trouver quelques grandes figures : Richard </w:t>
      </w:r>
      <w:proofErr w:type="spellStart"/>
      <w:r w:rsidRPr="00893785">
        <w:rPr>
          <w:rFonts w:ascii="Palatino Linotype" w:hAnsi="Palatino Linotype"/>
          <w:lang w:val="fr-FR"/>
        </w:rPr>
        <w:t>Sorabji</w:t>
      </w:r>
      <w:proofErr w:type="spellEnd"/>
      <w:r w:rsidRPr="00893785">
        <w:rPr>
          <w:rFonts w:ascii="Palatino Linotype" w:hAnsi="Palatino Linotype"/>
          <w:lang w:val="fr-FR"/>
        </w:rPr>
        <w:t xml:space="preserve"> qui fut étudiant d’Owen</w:t>
      </w:r>
      <w:r w:rsidR="00456BED" w:rsidRPr="00893785">
        <w:rPr>
          <w:rFonts w:ascii="Palatino Linotype" w:hAnsi="Palatino Linotype"/>
          <w:lang w:val="fr-FR"/>
        </w:rPr>
        <w:t xml:space="preserve"> </w:t>
      </w:r>
      <w:r w:rsidRPr="00893785">
        <w:rPr>
          <w:rFonts w:ascii="Palatino Linotype" w:hAnsi="Palatino Linotype"/>
          <w:lang w:val="fr-FR"/>
        </w:rPr>
        <w:t xml:space="preserve">et </w:t>
      </w:r>
      <w:proofErr w:type="spellStart"/>
      <w:r w:rsidRPr="00893785">
        <w:rPr>
          <w:rFonts w:ascii="Palatino Linotype" w:hAnsi="Palatino Linotype"/>
          <w:lang w:val="fr-FR"/>
        </w:rPr>
        <w:t>Akrill</w:t>
      </w:r>
      <w:proofErr w:type="spellEnd"/>
      <w:r w:rsidRPr="00893785">
        <w:rPr>
          <w:rFonts w:ascii="Palatino Linotype" w:hAnsi="Palatino Linotype"/>
          <w:lang w:val="fr-FR"/>
        </w:rPr>
        <w:t xml:space="preserve">, collègue de </w:t>
      </w:r>
      <w:proofErr w:type="spellStart"/>
      <w:r w:rsidRPr="00893785">
        <w:rPr>
          <w:rFonts w:ascii="Palatino Linotype" w:hAnsi="Palatino Linotype"/>
          <w:lang w:val="fr-FR"/>
        </w:rPr>
        <w:t>Kretzmann</w:t>
      </w:r>
      <w:proofErr w:type="spellEnd"/>
      <w:r w:rsidRPr="00893785">
        <w:rPr>
          <w:rFonts w:ascii="Palatino Linotype" w:hAnsi="Palatino Linotype"/>
          <w:lang w:val="fr-FR"/>
        </w:rPr>
        <w:t xml:space="preserve"> à Cornell avec lequel il fut coéditeur de </w:t>
      </w:r>
      <w:r w:rsidRPr="00893785">
        <w:rPr>
          <w:rFonts w:ascii="Palatino Linotype" w:hAnsi="Palatino Linotype"/>
          <w:i/>
          <w:lang w:val="fr-FR"/>
        </w:rPr>
        <w:t xml:space="preserve">The </w:t>
      </w:r>
      <w:proofErr w:type="spellStart"/>
      <w:r w:rsidRPr="00893785">
        <w:rPr>
          <w:rFonts w:ascii="Palatino Linotype" w:hAnsi="Palatino Linotype"/>
          <w:i/>
          <w:lang w:val="fr-FR"/>
        </w:rPr>
        <w:t>Philosophical</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Review</w:t>
      </w:r>
      <w:proofErr w:type="spellEnd"/>
      <w:r w:rsidRPr="00893785">
        <w:rPr>
          <w:rFonts w:ascii="Palatino Linotype" w:hAnsi="Palatino Linotype"/>
          <w:lang w:val="fr-FR"/>
        </w:rPr>
        <w:t xml:space="preserve"> et le remplaçant de l’ancien étudiant de Whitehead, G. </w:t>
      </w:r>
      <w:proofErr w:type="spellStart"/>
      <w:r w:rsidRPr="00893785">
        <w:rPr>
          <w:rFonts w:ascii="Palatino Linotype" w:hAnsi="Palatino Linotype"/>
          <w:lang w:val="fr-FR"/>
        </w:rPr>
        <w:t>Vlatsos</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Sorabji</w:t>
      </w:r>
      <w:proofErr w:type="spellEnd"/>
      <w:r w:rsidRPr="00893785">
        <w:rPr>
          <w:rFonts w:ascii="Palatino Linotype" w:hAnsi="Palatino Linotype"/>
          <w:lang w:val="fr-FR"/>
        </w:rPr>
        <w:t xml:space="preserve">, 2005) ; Matha </w:t>
      </w:r>
      <w:proofErr w:type="spellStart"/>
      <w:r w:rsidRPr="00893785">
        <w:rPr>
          <w:rFonts w:ascii="Palatino Linotype" w:hAnsi="Palatino Linotype"/>
          <w:lang w:val="fr-FR"/>
        </w:rPr>
        <w:t>Nussbaum</w:t>
      </w:r>
      <w:proofErr w:type="spellEnd"/>
      <w:r w:rsidRPr="00893785">
        <w:rPr>
          <w:rFonts w:ascii="Palatino Linotype" w:hAnsi="Palatino Linotype"/>
          <w:lang w:val="fr-FR"/>
        </w:rPr>
        <w:t xml:space="preserve"> qui fut élève d’Owen ; Theodore </w:t>
      </w:r>
      <w:proofErr w:type="spellStart"/>
      <w:r w:rsidRPr="00893785">
        <w:rPr>
          <w:rFonts w:ascii="Palatino Linotype" w:hAnsi="Palatino Linotype"/>
          <w:lang w:val="fr-FR"/>
        </w:rPr>
        <w:t>Scaltsas</w:t>
      </w:r>
      <w:proofErr w:type="spellEnd"/>
      <w:r w:rsidRPr="00893785">
        <w:rPr>
          <w:rFonts w:ascii="Palatino Linotype" w:hAnsi="Palatino Linotype"/>
          <w:lang w:val="fr-FR"/>
        </w:rPr>
        <w:t xml:space="preserve"> qui fut élève d’</w:t>
      </w:r>
      <w:proofErr w:type="spellStart"/>
      <w:r w:rsidRPr="00893785">
        <w:rPr>
          <w:rFonts w:ascii="Palatino Linotype" w:hAnsi="Palatino Linotype"/>
          <w:lang w:val="fr-FR"/>
        </w:rPr>
        <w:t>Akrill</w:t>
      </w:r>
      <w:proofErr w:type="spellEnd"/>
      <w:r w:rsidRPr="00893785">
        <w:rPr>
          <w:rFonts w:ascii="Palatino Linotype" w:hAnsi="Palatino Linotype"/>
          <w:lang w:val="fr-FR"/>
        </w:rPr>
        <w:t xml:space="preserve"> et de P. F. Strawson. Nous pouvons faire aussi référence à plusieurs grands historiens et élèves d’Owen : Julia </w:t>
      </w:r>
      <w:proofErr w:type="spellStart"/>
      <w:r w:rsidRPr="00893785">
        <w:rPr>
          <w:rFonts w:ascii="Palatino Linotype" w:hAnsi="Palatino Linotype"/>
          <w:lang w:val="fr-FR"/>
        </w:rPr>
        <w:t>Annas</w:t>
      </w:r>
      <w:proofErr w:type="spellEnd"/>
      <w:r w:rsidRPr="00893785">
        <w:rPr>
          <w:rFonts w:ascii="Palatino Linotype" w:hAnsi="Palatino Linotype"/>
          <w:lang w:val="fr-FR"/>
        </w:rPr>
        <w:t xml:space="preserve">, Jonathan Barnes, </w:t>
      </w:r>
      <w:proofErr w:type="spellStart"/>
      <w:r w:rsidRPr="00893785">
        <w:rPr>
          <w:rFonts w:ascii="Palatino Linotype" w:hAnsi="Palatino Linotype"/>
          <w:lang w:val="fr-FR"/>
        </w:rPr>
        <w:t>Myles</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Murbyeat</w:t>
      </w:r>
      <w:proofErr w:type="spellEnd"/>
      <w:r w:rsidRPr="00893785">
        <w:rPr>
          <w:rFonts w:ascii="Palatino Linotype" w:hAnsi="Palatino Linotype"/>
          <w:lang w:val="fr-FR"/>
        </w:rPr>
        <w:t xml:space="preserve">, Terry Irwin, Gail Fine, Michael </w:t>
      </w:r>
      <w:proofErr w:type="spellStart"/>
      <w:r w:rsidRPr="00893785">
        <w:rPr>
          <w:rFonts w:ascii="Palatino Linotype" w:hAnsi="Palatino Linotype"/>
          <w:lang w:val="fr-FR"/>
        </w:rPr>
        <w:t>Frede</w:t>
      </w:r>
      <w:proofErr w:type="spellEnd"/>
      <w:r w:rsidRPr="00893785">
        <w:rPr>
          <w:rFonts w:ascii="Palatino Linotype" w:hAnsi="Palatino Linotype"/>
          <w:lang w:val="fr-FR"/>
        </w:rPr>
        <w:t xml:space="preserve"> et Malcolm </w:t>
      </w:r>
      <w:proofErr w:type="spellStart"/>
      <w:r w:rsidRPr="00893785">
        <w:rPr>
          <w:rFonts w:ascii="Palatino Linotype" w:hAnsi="Palatino Linotype"/>
          <w:lang w:val="fr-FR"/>
        </w:rPr>
        <w:t>Schofield</w:t>
      </w:r>
      <w:proofErr w:type="spellEnd"/>
      <w:r w:rsidRPr="00893785">
        <w:rPr>
          <w:rFonts w:ascii="Palatino Linotype" w:hAnsi="Palatino Linotype"/>
          <w:lang w:val="fr-FR"/>
        </w:rPr>
        <w:t xml:space="preserve"> (Rapp </w:t>
      </w:r>
      <w:r w:rsidRPr="00893785">
        <w:rPr>
          <w:rFonts w:ascii="Palatino Linotype" w:hAnsi="Palatino Linotype"/>
          <w:i/>
          <w:lang w:val="fr-FR"/>
        </w:rPr>
        <w:t>à venir</w:t>
      </w:r>
      <w:r w:rsidRPr="00893785">
        <w:rPr>
          <w:rFonts w:ascii="Palatino Linotype" w:hAnsi="Palatino Linotype"/>
          <w:lang w:val="fr-FR"/>
        </w:rPr>
        <w:t xml:space="preserve">). </w:t>
      </w:r>
    </w:p>
  </w:footnote>
  <w:footnote w:id="20">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Pour quelques dates importantes des livres cités, nous ferons référence à la première édition entre crochets « [</w:t>
      </w:r>
      <w:r w:rsidR="001B51F3" w:rsidRPr="00893785">
        <w:rPr>
          <w:rFonts w:ascii="Palatino Linotype" w:hAnsi="Palatino Linotype"/>
          <w:lang w:val="fr-FR"/>
        </w:rPr>
        <w:t xml:space="preserve"> </w:t>
      </w:r>
      <w:r w:rsidRPr="00893785">
        <w:rPr>
          <w:rFonts w:ascii="Palatino Linotype" w:hAnsi="Palatino Linotype"/>
          <w:lang w:val="fr-FR"/>
        </w:rPr>
        <w:t>] » et en parenthèse</w:t>
      </w:r>
      <w:r w:rsidR="001B51F3" w:rsidRPr="00893785">
        <w:rPr>
          <w:rFonts w:ascii="Palatino Linotype" w:hAnsi="Palatino Linotype"/>
          <w:lang w:val="fr-FR"/>
        </w:rPr>
        <w:t>s</w:t>
      </w:r>
      <w:r w:rsidRPr="00893785">
        <w:rPr>
          <w:rFonts w:ascii="Palatino Linotype" w:hAnsi="Palatino Linotype"/>
          <w:lang w:val="fr-FR"/>
        </w:rPr>
        <w:t xml:space="preserve"> « (</w:t>
      </w:r>
      <w:r w:rsidR="001B51F3" w:rsidRPr="00893785">
        <w:rPr>
          <w:rFonts w:ascii="Palatino Linotype" w:hAnsi="Palatino Linotype"/>
          <w:lang w:val="fr-FR"/>
        </w:rPr>
        <w:t xml:space="preserve"> </w:t>
      </w:r>
      <w:r w:rsidRPr="00893785">
        <w:rPr>
          <w:rFonts w:ascii="Palatino Linotype" w:hAnsi="Palatino Linotype"/>
          <w:lang w:val="fr-FR"/>
        </w:rPr>
        <w:t xml:space="preserve">) » pour le livre consulté. Nous suivrons les mêmes consignes dans la bibliographie. </w:t>
      </w:r>
    </w:p>
  </w:footnote>
  <w:footnote w:id="21">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En effet, Austin était un grand aristotélicien (Barnes 1977 : 205) mais malgré les célèbres discussions des </w:t>
      </w:r>
      <w:r w:rsidRPr="00893785">
        <w:rPr>
          <w:rFonts w:ascii="Palatino Linotype" w:hAnsi="Palatino Linotype"/>
          <w:i/>
          <w:lang w:val="fr-FR"/>
        </w:rPr>
        <w:t xml:space="preserve">Saturday </w:t>
      </w:r>
      <w:proofErr w:type="spellStart"/>
      <w:r w:rsidRPr="00893785">
        <w:rPr>
          <w:rFonts w:ascii="Palatino Linotype" w:hAnsi="Palatino Linotype"/>
          <w:i/>
          <w:lang w:val="fr-FR"/>
        </w:rPr>
        <w:t>mornings</w:t>
      </w:r>
      <w:proofErr w:type="spellEnd"/>
      <w:r w:rsidRPr="00893785">
        <w:rPr>
          <w:rFonts w:ascii="Palatino Linotype" w:hAnsi="Palatino Linotype"/>
          <w:i/>
          <w:lang w:val="fr-FR"/>
        </w:rPr>
        <w:t xml:space="preserve"> </w:t>
      </w:r>
      <w:r w:rsidRPr="00893785">
        <w:rPr>
          <w:rFonts w:ascii="Palatino Linotype" w:hAnsi="Palatino Linotype"/>
          <w:lang w:val="fr-FR"/>
        </w:rPr>
        <w:t xml:space="preserve">et </w:t>
      </w:r>
      <w:r w:rsidR="001B51F3" w:rsidRPr="00893785">
        <w:rPr>
          <w:rFonts w:ascii="Palatino Linotype" w:hAnsi="Palatino Linotype"/>
          <w:lang w:val="fr-FR"/>
        </w:rPr>
        <w:t xml:space="preserve">bien </w:t>
      </w:r>
      <w:r w:rsidRPr="00893785">
        <w:rPr>
          <w:rFonts w:ascii="Palatino Linotype" w:hAnsi="Palatino Linotype"/>
          <w:lang w:val="fr-FR"/>
        </w:rPr>
        <w:t>qu’il fût le fondateur de la collection « </w:t>
      </w:r>
      <w:proofErr w:type="spellStart"/>
      <w:r w:rsidRPr="00893785">
        <w:rPr>
          <w:rFonts w:ascii="Palatino Linotype" w:hAnsi="Palatino Linotype"/>
          <w:i/>
          <w:lang w:val="fr-FR"/>
        </w:rPr>
        <w:t>Clarendon</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Aristotle</w:t>
      </w:r>
      <w:proofErr w:type="spellEnd"/>
      <w:r w:rsidRPr="00893785">
        <w:rPr>
          <w:rFonts w:ascii="Palatino Linotype" w:hAnsi="Palatino Linotype"/>
          <w:lang w:val="fr-FR"/>
        </w:rPr>
        <w:t> », il n’a pas eu pour autant, à notre avis, une grande influence dans l’approche historique de la philosophie antique.</w:t>
      </w:r>
    </w:p>
  </w:footnote>
  <w:footnote w:id="22">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Mulligan souligne le lien entre la philosophie du langage ordinaire et l’histoire de la philosophie </w:t>
      </w:r>
      <w:r w:rsidR="001B51F3" w:rsidRPr="00893785">
        <w:rPr>
          <w:rFonts w:ascii="Palatino Linotype" w:hAnsi="Palatino Linotype"/>
          <w:lang w:val="fr-FR"/>
        </w:rPr>
        <w:t>a</w:t>
      </w:r>
      <w:r w:rsidRPr="00893785">
        <w:rPr>
          <w:rFonts w:ascii="Palatino Linotype" w:hAnsi="Palatino Linotype"/>
          <w:lang w:val="fr-FR"/>
        </w:rPr>
        <w:t xml:space="preserve">ntique. Cependant nous verrons un lien plus fort chez les philosophes médiévaux. </w:t>
      </w:r>
    </w:p>
  </w:footnote>
  <w:footnote w:id="23">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C’est le terme utilisé par Mulligan pour parler de cette apparition après l’attitude « mélodramatique » du Cercle de Vienne (1997 : 62). </w:t>
      </w:r>
    </w:p>
  </w:footnote>
  <w:footnote w:id="24">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Ernest Moody (1903-1975) était de nationalité américaine et fit sa carrière à l’</w:t>
      </w:r>
      <w:proofErr w:type="spellStart"/>
      <w:r w:rsidRPr="00893785">
        <w:rPr>
          <w:rFonts w:ascii="Palatino Linotype" w:hAnsi="Palatino Linotype"/>
          <w:i/>
          <w:lang w:val="fr-FR"/>
        </w:rPr>
        <w:t>University</w:t>
      </w:r>
      <w:proofErr w:type="spellEnd"/>
      <w:r w:rsidRPr="00893785">
        <w:rPr>
          <w:rFonts w:ascii="Palatino Linotype" w:hAnsi="Palatino Linotype"/>
          <w:i/>
          <w:lang w:val="fr-FR"/>
        </w:rPr>
        <w:t xml:space="preserve"> of </w:t>
      </w:r>
      <w:proofErr w:type="spellStart"/>
      <w:r w:rsidRPr="00893785">
        <w:rPr>
          <w:rFonts w:ascii="Palatino Linotype" w:hAnsi="Palatino Linotype"/>
          <w:i/>
          <w:lang w:val="fr-FR"/>
        </w:rPr>
        <w:t>California</w:t>
      </w:r>
      <w:proofErr w:type="spellEnd"/>
      <w:r w:rsidRPr="00893785">
        <w:rPr>
          <w:rFonts w:ascii="Palatino Linotype" w:hAnsi="Palatino Linotype"/>
          <w:i/>
          <w:lang w:val="fr-FR"/>
        </w:rPr>
        <w:t xml:space="preserve"> </w:t>
      </w:r>
      <w:r w:rsidRPr="00893785">
        <w:rPr>
          <w:rFonts w:ascii="Palatino Linotype" w:hAnsi="Palatino Linotype"/>
          <w:lang w:val="fr-FR"/>
        </w:rPr>
        <w:t>(UCLA)</w:t>
      </w:r>
      <w:r w:rsidRPr="00893785">
        <w:rPr>
          <w:rFonts w:ascii="Palatino Linotype" w:hAnsi="Palatino Linotype"/>
          <w:i/>
          <w:lang w:val="fr-FR"/>
        </w:rPr>
        <w:t xml:space="preserve"> </w:t>
      </w:r>
      <w:r w:rsidRPr="00893785">
        <w:rPr>
          <w:rFonts w:ascii="Palatino Linotype" w:hAnsi="Palatino Linotype"/>
          <w:lang w:val="fr-FR"/>
        </w:rPr>
        <w:t xml:space="preserve">et à </w:t>
      </w:r>
      <w:r w:rsidRPr="00893785">
        <w:rPr>
          <w:rFonts w:ascii="Palatino Linotype" w:hAnsi="Palatino Linotype"/>
          <w:i/>
          <w:lang w:val="fr-FR"/>
        </w:rPr>
        <w:t xml:space="preserve">Columbia </w:t>
      </w:r>
      <w:proofErr w:type="spellStart"/>
      <w:r w:rsidRPr="00893785">
        <w:rPr>
          <w:rFonts w:ascii="Palatino Linotype" w:hAnsi="Palatino Linotype"/>
          <w:i/>
          <w:lang w:val="fr-FR"/>
        </w:rPr>
        <w:t>University</w:t>
      </w:r>
      <w:proofErr w:type="spellEnd"/>
      <w:r w:rsidRPr="00893785">
        <w:rPr>
          <w:rFonts w:ascii="Palatino Linotype" w:hAnsi="Palatino Linotype"/>
          <w:lang w:val="fr-FR"/>
        </w:rPr>
        <w:t xml:space="preserve">. </w:t>
      </w:r>
    </w:p>
  </w:footnote>
  <w:footnote w:id="25">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w:t>
      </w:r>
      <w:proofErr w:type="spellStart"/>
      <w:r w:rsidRPr="00893785">
        <w:rPr>
          <w:rFonts w:ascii="Palatino Linotype" w:hAnsi="Palatino Linotype"/>
          <w:lang w:val="fr-FR"/>
        </w:rPr>
        <w:t>Raveton</w:t>
      </w:r>
      <w:proofErr w:type="spellEnd"/>
      <w:r w:rsidRPr="00893785">
        <w:rPr>
          <w:rFonts w:ascii="Palatino Linotype" w:hAnsi="Palatino Linotype"/>
          <w:lang w:val="fr-FR"/>
        </w:rPr>
        <w:t xml:space="preserve"> soutient que l’un des pionniers de l’approche analytique de l’histoire de la philosophie </w:t>
      </w:r>
      <w:r w:rsidR="001B51F3" w:rsidRPr="00893785">
        <w:rPr>
          <w:rFonts w:ascii="Palatino Linotype" w:hAnsi="Palatino Linotype"/>
          <w:lang w:val="fr-FR"/>
        </w:rPr>
        <w:t>es</w:t>
      </w:r>
      <w:r w:rsidRPr="00893785">
        <w:rPr>
          <w:rFonts w:ascii="Palatino Linotype" w:hAnsi="Palatino Linotype"/>
          <w:lang w:val="fr-FR"/>
        </w:rPr>
        <w:t xml:space="preserve">t l’historien de la philosophie médiévale français Paul </w:t>
      </w:r>
      <w:proofErr w:type="spellStart"/>
      <w:r w:rsidRPr="00893785">
        <w:rPr>
          <w:rFonts w:ascii="Palatino Linotype" w:hAnsi="Palatino Linotype"/>
          <w:lang w:val="fr-FR"/>
        </w:rPr>
        <w:t>Vignaux</w:t>
      </w:r>
      <w:proofErr w:type="spellEnd"/>
      <w:r w:rsidRPr="00893785">
        <w:rPr>
          <w:rFonts w:ascii="Palatino Linotype" w:hAnsi="Palatino Linotype"/>
          <w:lang w:val="fr-FR"/>
        </w:rPr>
        <w:t>, auteur qui : « établit une parenté entre le nominalisme d’Abélard et d’Occam et celui de la philosophie analytique contemporaine » (</w:t>
      </w:r>
      <w:proofErr w:type="spellStart"/>
      <w:r w:rsidRPr="00893785">
        <w:rPr>
          <w:rFonts w:ascii="Palatino Linotype" w:hAnsi="Palatino Linotype"/>
          <w:lang w:val="fr-FR"/>
        </w:rPr>
        <w:t>Raveton</w:t>
      </w:r>
      <w:proofErr w:type="spellEnd"/>
      <w:r w:rsidRPr="00893785">
        <w:rPr>
          <w:rFonts w:ascii="Palatino Linotype" w:hAnsi="Palatino Linotype"/>
          <w:lang w:val="fr-FR"/>
        </w:rPr>
        <w:t> 2009 : 45). Elle fait référence à l’article « La problématique du nominalisme médiéval peut-elle éclairer des problèmes philosophiques actuels</w:t>
      </w:r>
      <w:r w:rsidR="001B51F3" w:rsidRPr="00893785">
        <w:rPr>
          <w:rFonts w:ascii="Palatino Linotype" w:hAnsi="Palatino Linotype"/>
          <w:lang w:val="fr-FR"/>
        </w:rPr>
        <w:t> ?</w:t>
      </w:r>
      <w:r w:rsidRPr="00893785">
        <w:rPr>
          <w:rFonts w:ascii="Palatino Linotype" w:hAnsi="Palatino Linotype"/>
          <w:lang w:val="fr-FR"/>
        </w:rPr>
        <w:t xml:space="preserve"> » (1977). Cependant, dans cet article, </w:t>
      </w:r>
      <w:proofErr w:type="spellStart"/>
      <w:r w:rsidRPr="00893785">
        <w:rPr>
          <w:rFonts w:ascii="Palatino Linotype" w:hAnsi="Palatino Linotype"/>
          <w:lang w:val="fr-FR"/>
        </w:rPr>
        <w:t>Vignaux</w:t>
      </w:r>
      <w:proofErr w:type="spellEnd"/>
      <w:r w:rsidRPr="00893785">
        <w:rPr>
          <w:rFonts w:ascii="Palatino Linotype" w:hAnsi="Palatino Linotype"/>
          <w:lang w:val="fr-FR"/>
        </w:rPr>
        <w:t xml:space="preserve"> fait un lien entre la philosophie scolastique et l’analyse du langage (</w:t>
      </w:r>
      <w:proofErr w:type="spellStart"/>
      <w:r w:rsidRPr="00893785">
        <w:rPr>
          <w:rFonts w:ascii="Palatino Linotype" w:hAnsi="Palatino Linotype"/>
          <w:lang w:val="fr-FR"/>
        </w:rPr>
        <w:t>Vignaux</w:t>
      </w:r>
      <w:proofErr w:type="spellEnd"/>
      <w:r w:rsidRPr="00893785">
        <w:rPr>
          <w:rFonts w:ascii="Palatino Linotype" w:hAnsi="Palatino Linotype"/>
          <w:lang w:val="fr-FR"/>
        </w:rPr>
        <w:t xml:space="preserve"> 1977 : 302) mais il s’inspire de Moody à qui il fait référence. Donc, il faut voir plutôt chez Moody, le pionnier de cette approche. On peut aussi s</w:t>
      </w:r>
      <w:r w:rsidR="00A744D3" w:rsidRPr="00893785">
        <w:rPr>
          <w:rFonts w:ascii="Palatino Linotype" w:hAnsi="Palatino Linotype"/>
          <w:lang w:val="fr-FR"/>
        </w:rPr>
        <w:t>ignal</w:t>
      </w:r>
      <w:r w:rsidRPr="00893785">
        <w:rPr>
          <w:rFonts w:ascii="Palatino Linotype" w:hAnsi="Palatino Linotype"/>
          <w:lang w:val="fr-FR"/>
        </w:rPr>
        <w:t xml:space="preserve">er le </w:t>
      </w:r>
      <w:proofErr w:type="spellStart"/>
      <w:r w:rsidRPr="00893785">
        <w:rPr>
          <w:rFonts w:ascii="Palatino Linotype" w:hAnsi="Palatino Linotype"/>
          <w:i/>
          <w:lang w:val="fr-FR"/>
        </w:rPr>
        <w:t>Commentary</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o</w:t>
      </w:r>
      <w:r w:rsidR="00A744D3" w:rsidRPr="00893785">
        <w:rPr>
          <w:rFonts w:ascii="Palatino Linotype" w:hAnsi="Palatino Linotype"/>
          <w:i/>
          <w:lang w:val="fr-FR"/>
        </w:rPr>
        <w:t>n</w:t>
      </w:r>
      <w:proofErr w:type="spellEnd"/>
      <w:r w:rsidRPr="00893785">
        <w:rPr>
          <w:rFonts w:ascii="Palatino Linotype" w:hAnsi="Palatino Linotype"/>
          <w:i/>
          <w:lang w:val="fr-FR"/>
        </w:rPr>
        <w:t xml:space="preserve"> De </w:t>
      </w:r>
      <w:proofErr w:type="spellStart"/>
      <w:r w:rsidRPr="00893785">
        <w:rPr>
          <w:rFonts w:ascii="Palatino Linotype" w:hAnsi="Palatino Linotype"/>
          <w:i/>
          <w:lang w:val="fr-FR"/>
        </w:rPr>
        <w:t>Grammatico</w:t>
      </w:r>
      <w:proofErr w:type="spellEnd"/>
      <w:r w:rsidRPr="00893785">
        <w:rPr>
          <w:rFonts w:ascii="Palatino Linotype" w:hAnsi="Palatino Linotype"/>
          <w:lang w:val="fr-FR"/>
        </w:rPr>
        <w:t xml:space="preserve"> (1974) de Desmond Paul Henry comme un des travaux pionniers.</w:t>
      </w:r>
    </w:p>
  </w:footnote>
  <w:footnote w:id="26">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Le livre a été publié dans la série </w:t>
      </w:r>
      <w:proofErr w:type="spellStart"/>
      <w:r w:rsidRPr="00893785">
        <w:rPr>
          <w:rFonts w:ascii="Palatino Linotype" w:hAnsi="Palatino Linotype"/>
          <w:i/>
          <w:lang w:val="fr-FR"/>
        </w:rPr>
        <w:t>Studies</w:t>
      </w:r>
      <w:proofErr w:type="spellEnd"/>
      <w:r w:rsidRPr="00893785">
        <w:rPr>
          <w:rFonts w:ascii="Palatino Linotype" w:hAnsi="Palatino Linotype"/>
          <w:i/>
          <w:lang w:val="fr-FR"/>
        </w:rPr>
        <w:t xml:space="preserve"> in </w:t>
      </w:r>
      <w:proofErr w:type="spellStart"/>
      <w:r w:rsidRPr="00893785">
        <w:rPr>
          <w:rFonts w:ascii="Palatino Linotype" w:hAnsi="Palatino Linotype"/>
          <w:i/>
          <w:lang w:val="fr-FR"/>
        </w:rPr>
        <w:t>Logi</w:t>
      </w:r>
      <w:r w:rsidR="00A744D3" w:rsidRPr="00893785">
        <w:rPr>
          <w:rFonts w:ascii="Palatino Linotype" w:hAnsi="Palatino Linotype"/>
          <w:i/>
          <w:lang w:val="fr-FR"/>
        </w:rPr>
        <w:t>c</w:t>
      </w:r>
      <w:proofErr w:type="spellEnd"/>
      <w:r w:rsidRPr="00893785">
        <w:rPr>
          <w:rFonts w:ascii="Palatino Linotype" w:hAnsi="Palatino Linotype"/>
          <w:i/>
          <w:lang w:val="fr-FR"/>
        </w:rPr>
        <w:t xml:space="preserve"> and the </w:t>
      </w:r>
      <w:proofErr w:type="spellStart"/>
      <w:r w:rsidRPr="00893785">
        <w:rPr>
          <w:rFonts w:ascii="Palatino Linotype" w:hAnsi="Palatino Linotype"/>
          <w:i/>
          <w:lang w:val="fr-FR"/>
        </w:rPr>
        <w:t>Foundations</w:t>
      </w:r>
      <w:proofErr w:type="spellEnd"/>
      <w:r w:rsidRPr="00893785">
        <w:rPr>
          <w:rFonts w:ascii="Palatino Linotype" w:hAnsi="Palatino Linotype"/>
          <w:i/>
          <w:lang w:val="fr-FR"/>
        </w:rPr>
        <w:t xml:space="preserve"> of </w:t>
      </w:r>
      <w:proofErr w:type="spellStart"/>
      <w:r w:rsidRPr="00893785">
        <w:rPr>
          <w:rFonts w:ascii="Palatino Linotype" w:hAnsi="Palatino Linotype"/>
          <w:i/>
          <w:lang w:val="fr-FR"/>
        </w:rPr>
        <w:t>Mathematics</w:t>
      </w:r>
      <w:proofErr w:type="spellEnd"/>
      <w:r w:rsidRPr="00893785">
        <w:rPr>
          <w:rFonts w:ascii="Palatino Linotype" w:hAnsi="Palatino Linotype"/>
          <w:lang w:val="fr-FR"/>
        </w:rPr>
        <w:t xml:space="preserve"> dans laquelle Joseph Marie </w:t>
      </w:r>
      <w:proofErr w:type="spellStart"/>
      <w:r w:rsidRPr="00893785">
        <w:rPr>
          <w:rFonts w:ascii="Palatino Linotype" w:hAnsi="Palatino Linotype"/>
          <w:lang w:val="fr-FR"/>
        </w:rPr>
        <w:t>Bochenski</w:t>
      </w:r>
      <w:proofErr w:type="spellEnd"/>
      <w:r w:rsidRPr="00893785">
        <w:rPr>
          <w:rFonts w:ascii="Palatino Linotype" w:hAnsi="Palatino Linotype"/>
          <w:lang w:val="fr-FR"/>
        </w:rPr>
        <w:t xml:space="preserve"> publia son </w:t>
      </w:r>
      <w:r w:rsidRPr="00893785">
        <w:rPr>
          <w:rFonts w:ascii="Palatino Linotype" w:hAnsi="Palatino Linotype"/>
          <w:i/>
          <w:lang w:val="fr-FR"/>
        </w:rPr>
        <w:t xml:space="preserve">Ancient </w:t>
      </w:r>
      <w:proofErr w:type="spellStart"/>
      <w:r w:rsidRPr="00893785">
        <w:rPr>
          <w:rFonts w:ascii="Palatino Linotype" w:hAnsi="Palatino Linotype"/>
          <w:i/>
          <w:lang w:val="fr-FR"/>
        </w:rPr>
        <w:t>Formal</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Logic</w:t>
      </w:r>
      <w:proofErr w:type="spellEnd"/>
      <w:r w:rsidRPr="00893785">
        <w:rPr>
          <w:rFonts w:ascii="Palatino Linotype" w:hAnsi="Palatino Linotype"/>
          <w:i/>
          <w:lang w:val="fr-FR"/>
        </w:rPr>
        <w:t xml:space="preserve"> </w:t>
      </w:r>
      <w:r w:rsidRPr="00893785">
        <w:rPr>
          <w:rFonts w:ascii="Palatino Linotype" w:hAnsi="Palatino Linotype"/>
          <w:lang w:val="fr-FR"/>
        </w:rPr>
        <w:t>(1951), mais aussi une série réputée p</w:t>
      </w:r>
      <w:r w:rsidR="00A744D3" w:rsidRPr="00893785">
        <w:rPr>
          <w:rFonts w:ascii="Palatino Linotype" w:hAnsi="Palatino Linotype"/>
          <w:lang w:val="fr-FR"/>
        </w:rPr>
        <w:t>ou</w:t>
      </w:r>
      <w:r w:rsidRPr="00893785">
        <w:rPr>
          <w:rFonts w:ascii="Palatino Linotype" w:hAnsi="Palatino Linotype"/>
          <w:lang w:val="fr-FR"/>
        </w:rPr>
        <w:t xml:space="preserve">r les publications d’auteurs comme G. H. </w:t>
      </w:r>
      <w:proofErr w:type="spellStart"/>
      <w:r w:rsidRPr="00893785">
        <w:rPr>
          <w:rFonts w:ascii="Palatino Linotype" w:hAnsi="Palatino Linotype"/>
          <w:lang w:val="fr-FR"/>
        </w:rPr>
        <w:t>von</w:t>
      </w:r>
      <w:proofErr w:type="spellEnd"/>
      <w:r w:rsidRPr="00893785">
        <w:rPr>
          <w:rFonts w:ascii="Palatino Linotype" w:hAnsi="Palatino Linotype"/>
          <w:lang w:val="fr-FR"/>
        </w:rPr>
        <w:t xml:space="preserve"> Wright, A. Tarski et H. Reichenbach.</w:t>
      </w:r>
    </w:p>
  </w:footnote>
  <w:footnote w:id="27">
    <w:p w:rsidR="00D82727" w:rsidRPr="00893785" w:rsidRDefault="00D82727" w:rsidP="003871B7">
      <w:pPr>
        <w:pStyle w:val="Textonotapie"/>
        <w:spacing w:line="276" w:lineRule="auto"/>
        <w:jc w:val="both"/>
        <w:rPr>
          <w:rFonts w:ascii="Palatino Linotype" w:hAnsi="Palatino Linotype"/>
          <w:lang w:val="en-US"/>
        </w:rPr>
      </w:pPr>
      <w:r w:rsidRPr="00893785">
        <w:rPr>
          <w:rStyle w:val="Refdenotaalpie"/>
          <w:rFonts w:ascii="Palatino Linotype" w:hAnsi="Palatino Linotype"/>
        </w:rPr>
        <w:footnoteRef/>
      </w:r>
      <w:r w:rsidRPr="00893785">
        <w:rPr>
          <w:rFonts w:ascii="Palatino Linotype" w:hAnsi="Palatino Linotype"/>
          <w:lang w:val="en-US"/>
        </w:rPr>
        <w:t xml:space="preserve"> « </w:t>
      </w:r>
      <w:r w:rsidRPr="00893785">
        <w:rPr>
          <w:rFonts w:ascii="Palatino Linotype" w:hAnsi="Palatino Linotype"/>
          <w:i/>
          <w:lang w:val="en-US"/>
        </w:rPr>
        <w:t>The study which follows […] represents the attempt of a mediaeval scholar, who is only an amateur in the field of contemporary formal logic, to interpret some of the rich content of fourteenth century logical literature in the logical language of the twentieth century. Both the vast extent of mediaeval writings in logic, and the difficulties of an exact understanding of its content make the task of representing this logic in modern logical language one of great difficulty</w:t>
      </w:r>
      <w:r w:rsidRPr="00893785">
        <w:rPr>
          <w:rFonts w:ascii="Palatino Linotype" w:hAnsi="Palatino Linotype"/>
          <w:lang w:val="en-US"/>
        </w:rPr>
        <w:t xml:space="preserve"> ».</w:t>
      </w:r>
    </w:p>
  </w:footnote>
  <w:footnote w:id="28">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Bien que la philosophie de l’esprit et du langage – voire la métaphysique – aient été aussi abordés par les historiens, c’est plutôt </w:t>
      </w:r>
      <w:r w:rsidR="000642E3" w:rsidRPr="00893785">
        <w:rPr>
          <w:rFonts w:ascii="Palatino Linotype" w:hAnsi="Palatino Linotype"/>
          <w:lang w:val="fr-FR"/>
        </w:rPr>
        <w:t>à</w:t>
      </w:r>
      <w:r w:rsidRPr="00893785">
        <w:rPr>
          <w:rFonts w:ascii="Palatino Linotype" w:hAnsi="Palatino Linotype"/>
          <w:lang w:val="fr-FR"/>
        </w:rPr>
        <w:t xml:space="preserve"> la logique et la philosophie analytique de la religion que les auteurs se sont principalement intéressés. Il faut se demander si la raison de la prédominance </w:t>
      </w:r>
      <w:r w:rsidR="000642E3" w:rsidRPr="00893785">
        <w:rPr>
          <w:rFonts w:ascii="Palatino Linotype" w:hAnsi="Palatino Linotype"/>
          <w:lang w:val="fr-FR"/>
        </w:rPr>
        <w:t xml:space="preserve">de </w:t>
      </w:r>
      <w:r w:rsidRPr="00893785">
        <w:rPr>
          <w:rFonts w:ascii="Palatino Linotype" w:hAnsi="Palatino Linotype"/>
          <w:lang w:val="fr-FR"/>
        </w:rPr>
        <w:t xml:space="preserve">la logique s’explique par le fait qu’en logique et en mathématique il est difficile d’être </w:t>
      </w:r>
      <w:proofErr w:type="spellStart"/>
      <w:r w:rsidRPr="00893785">
        <w:rPr>
          <w:rFonts w:ascii="Palatino Linotype" w:hAnsi="Palatino Linotype"/>
          <w:lang w:val="fr-FR"/>
        </w:rPr>
        <w:t>discontinuiste</w:t>
      </w:r>
      <w:proofErr w:type="spellEnd"/>
      <w:r w:rsidRPr="00893785">
        <w:rPr>
          <w:rFonts w:ascii="Palatino Linotype" w:hAnsi="Palatino Linotype"/>
          <w:lang w:val="fr-FR"/>
        </w:rPr>
        <w:t>, holiste et relativiste. Quant aux auteurs</w:t>
      </w:r>
      <w:r w:rsidR="000642E3" w:rsidRPr="00893785">
        <w:rPr>
          <w:rFonts w:ascii="Palatino Linotype" w:hAnsi="Palatino Linotype"/>
          <w:lang w:val="fr-FR"/>
        </w:rPr>
        <w:t xml:space="preserve"> étudiés</w:t>
      </w:r>
      <w:r w:rsidRPr="00893785">
        <w:rPr>
          <w:rFonts w:ascii="Palatino Linotype" w:hAnsi="Palatino Linotype"/>
          <w:lang w:val="fr-FR"/>
        </w:rPr>
        <w:t>, Guillaume d’</w:t>
      </w:r>
      <w:proofErr w:type="spellStart"/>
      <w:r w:rsidRPr="00893785">
        <w:rPr>
          <w:rFonts w:ascii="Palatino Linotype" w:hAnsi="Palatino Linotype"/>
          <w:lang w:val="fr-FR"/>
        </w:rPr>
        <w:t>Ockham</w:t>
      </w:r>
      <w:proofErr w:type="spellEnd"/>
      <w:r w:rsidRPr="00893785">
        <w:rPr>
          <w:rFonts w:ascii="Palatino Linotype" w:hAnsi="Palatino Linotype"/>
          <w:lang w:val="fr-FR"/>
        </w:rPr>
        <w:t xml:space="preserve"> a été sans doute un des auteurs privilégiés. Il faut noter qu’en 1974 Michael J. </w:t>
      </w:r>
      <w:proofErr w:type="spellStart"/>
      <w:r w:rsidRPr="00893785">
        <w:rPr>
          <w:rFonts w:ascii="Palatino Linotype" w:hAnsi="Palatino Linotype"/>
          <w:lang w:val="fr-FR"/>
        </w:rPr>
        <w:t>Loux</w:t>
      </w:r>
      <w:proofErr w:type="spellEnd"/>
      <w:r w:rsidRPr="00893785">
        <w:rPr>
          <w:rFonts w:ascii="Palatino Linotype" w:hAnsi="Palatino Linotype"/>
          <w:lang w:val="fr-FR"/>
        </w:rPr>
        <w:t xml:space="preserve"> </w:t>
      </w:r>
      <w:r w:rsidR="000642E3" w:rsidRPr="00893785">
        <w:rPr>
          <w:rFonts w:ascii="Palatino Linotype" w:hAnsi="Palatino Linotype"/>
          <w:lang w:val="fr-FR"/>
        </w:rPr>
        <w:t xml:space="preserve">a </w:t>
      </w:r>
      <w:r w:rsidRPr="00893785">
        <w:rPr>
          <w:rFonts w:ascii="Palatino Linotype" w:hAnsi="Palatino Linotype"/>
          <w:lang w:val="fr-FR"/>
        </w:rPr>
        <w:t xml:space="preserve">traduit la première partie de la </w:t>
      </w:r>
      <w:proofErr w:type="spellStart"/>
      <w:r w:rsidRPr="00893785">
        <w:rPr>
          <w:rFonts w:ascii="Palatino Linotype" w:hAnsi="Palatino Linotype"/>
          <w:i/>
          <w:lang w:val="fr-FR"/>
        </w:rPr>
        <w:t>Summa</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Logicae</w:t>
      </w:r>
      <w:proofErr w:type="spellEnd"/>
      <w:r w:rsidRPr="00893785">
        <w:rPr>
          <w:rFonts w:ascii="Palatino Linotype" w:hAnsi="Palatino Linotype"/>
          <w:lang w:val="fr-FR"/>
        </w:rPr>
        <w:t xml:space="preserve"> d’</w:t>
      </w:r>
      <w:proofErr w:type="spellStart"/>
      <w:r w:rsidRPr="00893785">
        <w:rPr>
          <w:rFonts w:ascii="Palatino Linotype" w:hAnsi="Palatino Linotype"/>
          <w:lang w:val="fr-FR"/>
        </w:rPr>
        <w:t>Ockham</w:t>
      </w:r>
      <w:proofErr w:type="spellEnd"/>
      <w:r w:rsidRPr="00893785">
        <w:rPr>
          <w:rFonts w:ascii="Palatino Linotype" w:hAnsi="Palatino Linotype"/>
          <w:lang w:val="fr-FR"/>
        </w:rPr>
        <w:t>, étant donné l’absence de traductions de sa pensée (1974 : xi)</w:t>
      </w:r>
      <w:r w:rsidR="000642E3" w:rsidRPr="00893785">
        <w:rPr>
          <w:rFonts w:ascii="Palatino Linotype" w:hAnsi="Palatino Linotype"/>
          <w:lang w:val="fr-FR"/>
        </w:rPr>
        <w:t>, l</w:t>
      </w:r>
      <w:r w:rsidRPr="00893785">
        <w:rPr>
          <w:rFonts w:ascii="Palatino Linotype" w:hAnsi="Palatino Linotype"/>
          <w:lang w:val="fr-FR"/>
        </w:rPr>
        <w:t>’objectif étant de fournir une introduction à l’ontologie et la philosophie du langage d’Ockham (</w:t>
      </w:r>
      <w:r w:rsidRPr="00893785">
        <w:rPr>
          <w:rFonts w:ascii="Palatino Linotype" w:hAnsi="Palatino Linotype"/>
          <w:i/>
          <w:lang w:val="fr-FR"/>
        </w:rPr>
        <w:t>Ibid</w:t>
      </w:r>
      <w:r w:rsidRPr="00893785">
        <w:rPr>
          <w:rFonts w:ascii="Palatino Linotype" w:hAnsi="Palatino Linotype"/>
          <w:lang w:val="fr-FR"/>
        </w:rPr>
        <w:t>.).</w:t>
      </w:r>
    </w:p>
  </w:footnote>
  <w:footnote w:id="29">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Il était prêtre catholique formé à Rome où il a rédigé sa thèse sous la direction de Bernard Lonergan. </w:t>
      </w:r>
      <w:r w:rsidR="00234DAB" w:rsidRPr="00893785">
        <w:rPr>
          <w:rFonts w:ascii="Palatino Linotype" w:hAnsi="Palatino Linotype"/>
          <w:lang w:val="fr-FR"/>
        </w:rPr>
        <w:t>I</w:t>
      </w:r>
      <w:r w:rsidRPr="00893785">
        <w:rPr>
          <w:rFonts w:ascii="Palatino Linotype" w:hAnsi="Palatino Linotype"/>
          <w:lang w:val="fr-FR"/>
        </w:rPr>
        <w:t xml:space="preserve">l avait </w:t>
      </w:r>
      <w:r w:rsidR="00234DAB" w:rsidRPr="00893785">
        <w:rPr>
          <w:rFonts w:ascii="Palatino Linotype" w:hAnsi="Palatino Linotype"/>
          <w:lang w:val="fr-FR"/>
        </w:rPr>
        <w:t xml:space="preserve">donc </w:t>
      </w:r>
      <w:r w:rsidRPr="00893785">
        <w:rPr>
          <w:rFonts w:ascii="Palatino Linotype" w:hAnsi="Palatino Linotype"/>
          <w:lang w:val="fr-FR"/>
        </w:rPr>
        <w:t xml:space="preserve">sans doute une formation classique </w:t>
      </w:r>
      <w:r w:rsidR="000642E3" w:rsidRPr="00893785">
        <w:rPr>
          <w:rFonts w:ascii="Palatino Linotype" w:hAnsi="Palatino Linotype"/>
          <w:lang w:val="fr-FR"/>
        </w:rPr>
        <w:t>pouss</w:t>
      </w:r>
      <w:r w:rsidRPr="00893785">
        <w:rPr>
          <w:rFonts w:ascii="Palatino Linotype" w:hAnsi="Palatino Linotype"/>
          <w:lang w:val="fr-FR"/>
        </w:rPr>
        <w:t xml:space="preserve">ée en histoire. </w:t>
      </w:r>
    </w:p>
  </w:footnote>
  <w:footnote w:id="30">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Sans pourtant négliger les nombreux articles et livres d’Anscombe et Peter Geach. Nous pouvons souligner notamment les livres</w:t>
      </w:r>
      <w:r w:rsidRPr="00893785">
        <w:rPr>
          <w:rFonts w:ascii="Palatino Linotype" w:hAnsi="Palatino Linotype"/>
          <w:i/>
          <w:lang w:val="fr-FR"/>
        </w:rPr>
        <w:t xml:space="preserve"> Reference and </w:t>
      </w:r>
      <w:proofErr w:type="spellStart"/>
      <w:r w:rsidRPr="00893785">
        <w:rPr>
          <w:rFonts w:ascii="Palatino Linotype" w:hAnsi="Palatino Linotype"/>
          <w:i/>
          <w:lang w:val="fr-FR"/>
        </w:rPr>
        <w:t>Generality</w:t>
      </w:r>
      <w:proofErr w:type="spellEnd"/>
      <w:r w:rsidRPr="00893785">
        <w:rPr>
          <w:rFonts w:ascii="Palatino Linotype" w:hAnsi="Palatino Linotype"/>
          <w:i/>
          <w:lang w:val="fr-FR"/>
        </w:rPr>
        <w:t xml:space="preserve">, An </w:t>
      </w:r>
      <w:proofErr w:type="spellStart"/>
      <w:r w:rsidRPr="00893785">
        <w:rPr>
          <w:rFonts w:ascii="Palatino Linotype" w:hAnsi="Palatino Linotype"/>
          <w:i/>
          <w:lang w:val="fr-FR"/>
        </w:rPr>
        <w:t>Examination</w:t>
      </w:r>
      <w:proofErr w:type="spellEnd"/>
      <w:r w:rsidRPr="00893785">
        <w:rPr>
          <w:rFonts w:ascii="Palatino Linotype" w:hAnsi="Palatino Linotype"/>
          <w:i/>
          <w:lang w:val="fr-FR"/>
        </w:rPr>
        <w:t xml:space="preserve"> of </w:t>
      </w:r>
      <w:proofErr w:type="spellStart"/>
      <w:r w:rsidRPr="00893785">
        <w:rPr>
          <w:rFonts w:ascii="Palatino Linotype" w:hAnsi="Palatino Linotype"/>
          <w:i/>
          <w:lang w:val="fr-FR"/>
        </w:rPr>
        <w:t>Some</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Medieval</w:t>
      </w:r>
      <w:proofErr w:type="spellEnd"/>
      <w:r w:rsidRPr="00893785">
        <w:rPr>
          <w:rFonts w:ascii="Palatino Linotype" w:hAnsi="Palatino Linotype"/>
          <w:i/>
          <w:lang w:val="fr-FR"/>
        </w:rPr>
        <w:t xml:space="preserve"> and Modern </w:t>
      </w:r>
      <w:proofErr w:type="spellStart"/>
      <w:r w:rsidRPr="00893785">
        <w:rPr>
          <w:rFonts w:ascii="Palatino Linotype" w:hAnsi="Palatino Linotype"/>
          <w:i/>
          <w:lang w:val="fr-FR"/>
        </w:rPr>
        <w:t>Thesis</w:t>
      </w:r>
      <w:proofErr w:type="spellEnd"/>
      <w:r w:rsidRPr="00893785">
        <w:rPr>
          <w:rFonts w:ascii="Palatino Linotype" w:hAnsi="Palatino Linotype"/>
          <w:lang w:val="fr-FR"/>
        </w:rPr>
        <w:t xml:space="preserve"> (1962) de </w:t>
      </w:r>
      <w:proofErr w:type="spellStart"/>
      <w:r w:rsidRPr="00893785">
        <w:rPr>
          <w:rFonts w:ascii="Palatino Linotype" w:hAnsi="Palatino Linotype"/>
          <w:lang w:val="fr-FR"/>
        </w:rPr>
        <w:t>Geach</w:t>
      </w:r>
      <w:proofErr w:type="spellEnd"/>
      <w:r w:rsidRPr="00893785">
        <w:rPr>
          <w:rFonts w:ascii="Palatino Linotype" w:hAnsi="Palatino Linotype"/>
          <w:lang w:val="fr-FR"/>
        </w:rPr>
        <w:t xml:space="preserve">, voire son livre </w:t>
      </w:r>
      <w:r w:rsidRPr="00893785">
        <w:rPr>
          <w:rFonts w:ascii="Palatino Linotype" w:hAnsi="Palatino Linotype"/>
          <w:i/>
          <w:lang w:val="fr-FR"/>
        </w:rPr>
        <w:t xml:space="preserve">Mental </w:t>
      </w:r>
      <w:proofErr w:type="spellStart"/>
      <w:r w:rsidRPr="00893785">
        <w:rPr>
          <w:rFonts w:ascii="Palatino Linotype" w:hAnsi="Palatino Linotype"/>
          <w:i/>
          <w:lang w:val="fr-FR"/>
        </w:rPr>
        <w:t>Acts</w:t>
      </w:r>
      <w:proofErr w:type="spellEnd"/>
      <w:r w:rsidRPr="00893785">
        <w:rPr>
          <w:rFonts w:ascii="Palatino Linotype" w:hAnsi="Palatino Linotype"/>
          <w:lang w:val="fr-FR"/>
        </w:rPr>
        <w:t xml:space="preserve"> (1957) interprété souvent comme un texte thomiste. </w:t>
      </w:r>
    </w:p>
  </w:footnote>
  <w:footnote w:id="31">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w:t>
      </w:r>
      <w:r w:rsidR="000642E3" w:rsidRPr="00893785">
        <w:rPr>
          <w:rFonts w:ascii="Palatino Linotype" w:hAnsi="Palatino Linotype"/>
          <w:smallCaps/>
          <w:sz w:val="21"/>
          <w:lang w:val="fr-FR"/>
        </w:rPr>
        <w:t>à</w:t>
      </w:r>
      <w:r w:rsidRPr="00893785">
        <w:rPr>
          <w:rFonts w:ascii="Palatino Linotype" w:hAnsi="Palatino Linotype"/>
          <w:lang w:val="fr-FR"/>
        </w:rPr>
        <w:t xml:space="preserve"> ce livre participent : D. </w:t>
      </w:r>
      <w:proofErr w:type="spellStart"/>
      <w:r w:rsidRPr="00893785">
        <w:rPr>
          <w:rFonts w:ascii="Palatino Linotype" w:hAnsi="Palatino Linotype"/>
          <w:lang w:val="fr-FR"/>
        </w:rPr>
        <w:t>Knowles</w:t>
      </w:r>
      <w:proofErr w:type="spellEnd"/>
      <w:r w:rsidRPr="00893785">
        <w:rPr>
          <w:rFonts w:ascii="Palatino Linotype" w:hAnsi="Palatino Linotype"/>
          <w:lang w:val="fr-FR"/>
        </w:rPr>
        <w:t xml:space="preserve">, P. T. Geach, H. </w:t>
      </w:r>
      <w:proofErr w:type="spellStart"/>
      <w:r w:rsidRPr="00893785">
        <w:rPr>
          <w:rFonts w:ascii="Palatino Linotype" w:hAnsi="Palatino Linotype"/>
          <w:lang w:val="fr-FR"/>
        </w:rPr>
        <w:t>McCabe</w:t>
      </w:r>
      <w:proofErr w:type="spellEnd"/>
      <w:r w:rsidRPr="00893785">
        <w:rPr>
          <w:rFonts w:ascii="Palatino Linotype" w:hAnsi="Palatino Linotype"/>
          <w:lang w:val="fr-FR"/>
        </w:rPr>
        <w:t xml:space="preserve">, J. F. Ross, P. Brown, J. </w:t>
      </w:r>
      <w:proofErr w:type="spellStart"/>
      <w:r w:rsidRPr="00893785">
        <w:rPr>
          <w:rFonts w:ascii="Palatino Linotype" w:hAnsi="Palatino Linotype"/>
          <w:lang w:val="fr-FR"/>
        </w:rPr>
        <w:t>Salamucha</w:t>
      </w:r>
      <w:proofErr w:type="spellEnd"/>
      <w:r w:rsidRPr="00893785">
        <w:rPr>
          <w:rFonts w:ascii="Palatino Linotype" w:hAnsi="Palatino Linotype"/>
          <w:lang w:val="fr-FR"/>
        </w:rPr>
        <w:t xml:space="preserve">, J. N. Deck, P. </w:t>
      </w:r>
      <w:proofErr w:type="spellStart"/>
      <w:r w:rsidRPr="00893785">
        <w:rPr>
          <w:rFonts w:ascii="Palatino Linotype" w:hAnsi="Palatino Linotype"/>
          <w:lang w:val="fr-FR"/>
        </w:rPr>
        <w:t>Sheehan</w:t>
      </w:r>
      <w:proofErr w:type="spellEnd"/>
      <w:r w:rsidRPr="00893785">
        <w:rPr>
          <w:rFonts w:ascii="Palatino Linotype" w:hAnsi="Palatino Linotype"/>
          <w:lang w:val="fr-FR"/>
        </w:rPr>
        <w:t xml:space="preserve">, A. </w:t>
      </w:r>
      <w:proofErr w:type="spellStart"/>
      <w:r w:rsidRPr="00893785">
        <w:rPr>
          <w:rFonts w:ascii="Palatino Linotype" w:hAnsi="Palatino Linotype"/>
          <w:lang w:val="fr-FR"/>
        </w:rPr>
        <w:t>Donagan</w:t>
      </w:r>
      <w:proofErr w:type="spellEnd"/>
      <w:r w:rsidRPr="00893785">
        <w:rPr>
          <w:rFonts w:ascii="Palatino Linotype" w:hAnsi="Palatino Linotype"/>
          <w:lang w:val="fr-FR"/>
        </w:rPr>
        <w:t xml:space="preserve">, G. G. Grisez – et on peut noter l’absence de G. E. Anscombe.  </w:t>
      </w:r>
    </w:p>
  </w:footnote>
  <w:footnote w:id="32">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Liste non exhaustive.</w:t>
      </w:r>
    </w:p>
  </w:footnote>
  <w:footnote w:id="33">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Comme l’auteur même l’avoua dans sa préface (1972 : viii). Il s’agit d’un excellent livre – analytique – de philosophie de la religion.</w:t>
      </w:r>
    </w:p>
  </w:footnote>
  <w:footnote w:id="34">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Ce titanesque travail se réalise principalement entre 1976 et 1978 (</w:t>
      </w:r>
      <w:proofErr w:type="spellStart"/>
      <w:r w:rsidRPr="00893785">
        <w:rPr>
          <w:rFonts w:ascii="Palatino Linotype" w:hAnsi="Palatino Linotype"/>
          <w:lang w:val="fr-FR"/>
        </w:rPr>
        <w:t>Kretzmann</w:t>
      </w:r>
      <w:proofErr w:type="spellEnd"/>
      <w:r w:rsidRPr="00893785">
        <w:rPr>
          <w:rFonts w:ascii="Palatino Linotype" w:hAnsi="Palatino Linotype"/>
          <w:lang w:val="fr-FR"/>
        </w:rPr>
        <w:t xml:space="preserve"> 1982a : xiii).</w:t>
      </w:r>
    </w:p>
  </w:footnote>
  <w:footnote w:id="35">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M. M. Adams eut comme professeur Norman </w:t>
      </w:r>
      <w:proofErr w:type="spellStart"/>
      <w:r w:rsidRPr="00893785">
        <w:rPr>
          <w:rFonts w:ascii="Palatino Linotype" w:hAnsi="Palatino Linotype"/>
          <w:lang w:val="fr-FR"/>
        </w:rPr>
        <w:t>Kretzmann</w:t>
      </w:r>
      <w:proofErr w:type="spellEnd"/>
      <w:r w:rsidRPr="00893785">
        <w:rPr>
          <w:rFonts w:ascii="Palatino Linotype" w:hAnsi="Palatino Linotype"/>
          <w:lang w:val="fr-FR"/>
        </w:rPr>
        <w:t xml:space="preserve"> à l’</w:t>
      </w:r>
      <w:proofErr w:type="spellStart"/>
      <w:r w:rsidRPr="00893785">
        <w:rPr>
          <w:rFonts w:ascii="Palatino Linotype" w:hAnsi="Palatino Linotype"/>
          <w:i/>
          <w:lang w:val="fr-FR"/>
        </w:rPr>
        <w:t>University</w:t>
      </w:r>
      <w:proofErr w:type="spellEnd"/>
      <w:r w:rsidRPr="00893785">
        <w:rPr>
          <w:rFonts w:ascii="Palatino Linotype" w:hAnsi="Palatino Linotype"/>
          <w:i/>
          <w:lang w:val="fr-FR"/>
        </w:rPr>
        <w:t xml:space="preserve"> of Illinois</w:t>
      </w:r>
      <w:r w:rsidRPr="00893785">
        <w:rPr>
          <w:rFonts w:ascii="Palatino Linotype" w:hAnsi="Palatino Linotype"/>
          <w:lang w:val="fr-FR"/>
        </w:rPr>
        <w:t xml:space="preserve"> pendant son </w:t>
      </w:r>
      <w:proofErr w:type="spellStart"/>
      <w:r w:rsidRPr="00893785">
        <w:rPr>
          <w:rFonts w:ascii="Palatino Linotype" w:hAnsi="Palatino Linotype"/>
          <w:i/>
          <w:lang w:val="fr-FR"/>
        </w:rPr>
        <w:t>Bachelor</w:t>
      </w:r>
      <w:proofErr w:type="spellEnd"/>
      <w:r w:rsidRPr="00893785">
        <w:rPr>
          <w:rFonts w:ascii="Palatino Linotype" w:hAnsi="Palatino Linotype"/>
          <w:i/>
          <w:lang w:val="fr-FR"/>
        </w:rPr>
        <w:t xml:space="preserve"> of Arts</w:t>
      </w:r>
      <w:r w:rsidRPr="00893785">
        <w:rPr>
          <w:rFonts w:ascii="Palatino Linotype" w:hAnsi="Palatino Linotype"/>
          <w:lang w:val="fr-FR"/>
        </w:rPr>
        <w:t xml:space="preserve">. Bien qu’Adams ait fini son doctorat une année après l’arrivée de Kretzmann à Cornell, elle fera sa thèse sous la direction de Norman Malcolm et Nelson Pike, sur la préscience divine. Je remercie le professeur Adams pour m’avoir fourni ces informations. </w:t>
      </w:r>
    </w:p>
  </w:footnote>
  <w:footnote w:id="36">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Norman Kretzmann est le père du </w:t>
      </w:r>
      <w:r w:rsidRPr="00893785">
        <w:rPr>
          <w:rFonts w:ascii="Palatino Linotype" w:hAnsi="Palatino Linotype"/>
          <w:i/>
          <w:lang w:val="fr-FR"/>
        </w:rPr>
        <w:t xml:space="preserve">Cornell </w:t>
      </w:r>
      <w:proofErr w:type="spellStart"/>
      <w:r w:rsidRPr="00893785">
        <w:rPr>
          <w:rFonts w:ascii="Palatino Linotype" w:hAnsi="Palatino Linotype"/>
          <w:i/>
          <w:lang w:val="fr-FR"/>
        </w:rPr>
        <w:t>School</w:t>
      </w:r>
      <w:proofErr w:type="spellEnd"/>
      <w:r w:rsidRPr="00893785">
        <w:rPr>
          <w:rFonts w:ascii="Palatino Linotype" w:hAnsi="Palatino Linotype"/>
          <w:lang w:val="fr-FR"/>
        </w:rPr>
        <w:t xml:space="preserve">, où nous trouvons trois figures importantes contemporaines de l’approche analytique de l’histoire de la philosophie médiévale : </w:t>
      </w:r>
      <w:proofErr w:type="spellStart"/>
      <w:r w:rsidRPr="00893785">
        <w:rPr>
          <w:rFonts w:ascii="Palatino Linotype" w:hAnsi="Palatino Linotype"/>
          <w:lang w:val="fr-FR"/>
        </w:rPr>
        <w:t>Eleonore</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Stump</w:t>
      </w:r>
      <w:proofErr w:type="spellEnd"/>
      <w:r w:rsidRPr="00893785">
        <w:rPr>
          <w:rFonts w:ascii="Palatino Linotype" w:hAnsi="Palatino Linotype"/>
          <w:lang w:val="fr-FR"/>
        </w:rPr>
        <w:t xml:space="preserve">, Scott </w:t>
      </w:r>
      <w:proofErr w:type="spellStart"/>
      <w:r w:rsidRPr="00893785">
        <w:rPr>
          <w:rFonts w:ascii="Palatino Linotype" w:hAnsi="Palatino Linotype"/>
          <w:lang w:val="fr-FR"/>
        </w:rPr>
        <w:t>MacDonald</w:t>
      </w:r>
      <w:proofErr w:type="spellEnd"/>
      <w:r w:rsidRPr="00893785">
        <w:rPr>
          <w:rFonts w:ascii="Palatino Linotype" w:hAnsi="Palatino Linotype"/>
          <w:lang w:val="fr-FR"/>
        </w:rPr>
        <w:t xml:space="preserve"> et Robert </w:t>
      </w:r>
      <w:proofErr w:type="spellStart"/>
      <w:r w:rsidRPr="00893785">
        <w:rPr>
          <w:rFonts w:ascii="Palatino Linotype" w:hAnsi="Palatino Linotype"/>
          <w:lang w:val="fr-FR"/>
        </w:rPr>
        <w:t>Pasnau</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Trabbic</w:t>
      </w:r>
      <w:proofErr w:type="spellEnd"/>
      <w:r w:rsidRPr="00893785">
        <w:rPr>
          <w:rFonts w:ascii="Palatino Linotype" w:hAnsi="Palatino Linotype"/>
          <w:lang w:val="fr-FR"/>
        </w:rPr>
        <w:t xml:space="preserve"> 2013 : 69).  </w:t>
      </w:r>
    </w:p>
  </w:footnote>
  <w:footnote w:id="37">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Qui fut élève de Joseph Marie </w:t>
      </w:r>
      <w:proofErr w:type="spellStart"/>
      <w:r w:rsidRPr="00893785">
        <w:rPr>
          <w:rFonts w:ascii="Palatino Linotype" w:hAnsi="Palatino Linotype"/>
          <w:lang w:val="fr-FR"/>
        </w:rPr>
        <w:t>Bochenski</w:t>
      </w:r>
      <w:proofErr w:type="spellEnd"/>
      <w:r w:rsidRPr="00893785">
        <w:rPr>
          <w:rFonts w:ascii="Palatino Linotype" w:hAnsi="Palatino Linotype"/>
          <w:lang w:val="fr-FR"/>
        </w:rPr>
        <w:t xml:space="preserve">, figure de l’École de Lvov-Varsovie. </w:t>
      </w:r>
    </w:p>
  </w:footnote>
  <w:footnote w:id="38">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Nous y trouvons aussi Alain de Libera, un archéologue de l’histoire de la philosophie</w:t>
      </w:r>
      <w:r w:rsidR="000642E3" w:rsidRPr="00893785">
        <w:rPr>
          <w:rFonts w:ascii="Palatino Linotype" w:hAnsi="Palatino Linotype"/>
          <w:lang w:val="fr-FR"/>
        </w:rPr>
        <w:t>,</w:t>
      </w:r>
      <w:r w:rsidRPr="00893785">
        <w:rPr>
          <w:rFonts w:ascii="Palatino Linotype" w:hAnsi="Palatino Linotype"/>
          <w:lang w:val="fr-FR"/>
        </w:rPr>
        <w:t xml:space="preserve"> qui conna</w:t>
      </w:r>
      <w:r w:rsidR="000642E3" w:rsidRPr="00893785">
        <w:rPr>
          <w:rFonts w:ascii="Palatino Linotype" w:hAnsi="Palatino Linotype"/>
          <w:lang w:val="fr-FR"/>
        </w:rPr>
        <w:t>î</w:t>
      </w:r>
      <w:r w:rsidRPr="00893785">
        <w:rPr>
          <w:rFonts w:ascii="Palatino Linotype" w:hAnsi="Palatino Linotype"/>
          <w:lang w:val="fr-FR"/>
        </w:rPr>
        <w:t>t remarquablement la philosophie analytique. Par ailleurs, on peut noter qu’Alain de Libera fait preuve du style analytique dans de nombreux de ses travaux.</w:t>
      </w:r>
    </w:p>
  </w:footnote>
  <w:footnote w:id="39">
    <w:p w:rsidR="00D82727" w:rsidRPr="00893785" w:rsidRDefault="00D82727" w:rsidP="003871B7">
      <w:pPr>
        <w:pStyle w:val="Textonotapie"/>
        <w:spacing w:line="276" w:lineRule="auto"/>
        <w:jc w:val="both"/>
        <w:rPr>
          <w:rFonts w:ascii="Palatino Linotype" w:hAnsi="Palatino Linotype"/>
          <w:lang w:val="en-US"/>
        </w:rPr>
      </w:pPr>
      <w:r w:rsidRPr="00893785">
        <w:rPr>
          <w:rStyle w:val="Refdenotaalpie"/>
          <w:rFonts w:ascii="Palatino Linotype" w:hAnsi="Palatino Linotype"/>
        </w:rPr>
        <w:footnoteRef/>
      </w:r>
      <w:r w:rsidRPr="00893785">
        <w:rPr>
          <w:rFonts w:ascii="Palatino Linotype" w:hAnsi="Palatino Linotype"/>
          <w:lang w:val="en-US"/>
        </w:rPr>
        <w:t xml:space="preserve"> « </w:t>
      </w:r>
      <w:r w:rsidRPr="00893785">
        <w:rPr>
          <w:rFonts w:ascii="Palatino Linotype" w:hAnsi="Palatino Linotype"/>
          <w:i/>
          <w:lang w:val="en-US"/>
        </w:rPr>
        <w:t>By combining the highest standards of medieval scholarship with a respect for the insights and interests of contemporary philosophers, particularly those working in the analytic tradition, we hope to have presented medieval philosophy in a way that will help to end the era during which it has been studied in a philosophical ghetto, with many of the major students of medieval philosophy unfamiliar or unsympathetic with twentieth-century philosophical developments, and with most contemporary work in philosophy carried out in total ignorance of the achievements of the medieval on the same topics. It is one of our aims to help make the activity of contemporary philosophy intellectually continuous with medieval philosophy to the extent to which it already is so with ancient philosophy. Such a relationship has clearly benefited both philosophical scholarship on ancient philosophy and contemporary work in philosophy, and we hope to foster a similar mutually beneficial relationship between medieval philosophy and contemporary philosophy</w:t>
      </w:r>
      <w:r w:rsidRPr="00893785">
        <w:rPr>
          <w:rFonts w:ascii="Palatino Linotype" w:hAnsi="Palatino Linotype"/>
          <w:lang w:val="en-US"/>
        </w:rPr>
        <w:t xml:space="preserve"> ». </w:t>
      </w:r>
    </w:p>
  </w:footnote>
  <w:footnote w:id="40">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Jan Pinborg (1937-1982) n’a vécu malheureusement que 45 </w:t>
      </w:r>
      <w:proofErr w:type="gramStart"/>
      <w:r w:rsidRPr="00893785">
        <w:rPr>
          <w:rFonts w:ascii="Palatino Linotype" w:hAnsi="Palatino Linotype"/>
          <w:lang w:val="fr-FR"/>
        </w:rPr>
        <w:t>ans </w:t>
      </w:r>
      <w:r w:rsidR="00FD76FE">
        <w:rPr>
          <w:rFonts w:ascii="Palatino Linotype" w:hAnsi="Palatino Linotype"/>
          <w:lang w:val="fr-FR"/>
        </w:rPr>
        <w:t>.</w:t>
      </w:r>
      <w:proofErr w:type="gramEnd"/>
      <w:r w:rsidRPr="00893785">
        <w:rPr>
          <w:rFonts w:ascii="Palatino Linotype" w:hAnsi="Palatino Linotype"/>
          <w:lang w:val="fr-FR"/>
        </w:rPr>
        <w:t xml:space="preserve"> </w:t>
      </w:r>
    </w:p>
  </w:footnote>
  <w:footnote w:id="41">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Elizabeth Anscombe a seulement écrit le premier chapitre dédié à Aristote. Voir à ce sujet : Nef (2014 : VII) ; Pouivet (2014 : 2) ; </w:t>
      </w:r>
      <w:proofErr w:type="spellStart"/>
      <w:r w:rsidRPr="00893785">
        <w:rPr>
          <w:rFonts w:ascii="Palatino Linotype" w:hAnsi="Palatino Linotype"/>
          <w:lang w:val="fr-FR"/>
        </w:rPr>
        <w:t>Donagan</w:t>
      </w:r>
      <w:proofErr w:type="spellEnd"/>
      <w:r w:rsidRPr="00893785">
        <w:rPr>
          <w:rFonts w:ascii="Palatino Linotype" w:hAnsi="Palatino Linotype"/>
          <w:lang w:val="fr-FR"/>
        </w:rPr>
        <w:t xml:space="preserve"> (1964 : 399). Il est alors curieux de savoir qu’une « thomiste » analytique a – à </w:t>
      </w:r>
      <w:proofErr w:type="gramStart"/>
      <w:r w:rsidRPr="00893785">
        <w:rPr>
          <w:rFonts w:ascii="Palatino Linotype" w:hAnsi="Palatino Linotype"/>
          <w:lang w:val="fr-FR"/>
        </w:rPr>
        <w:t>peine </w:t>
      </w:r>
      <w:r w:rsidR="00FD76FE">
        <w:rPr>
          <w:rFonts w:ascii="Palatino Linotype" w:hAnsi="Palatino Linotype"/>
          <w:lang w:val="fr-FR"/>
        </w:rPr>
        <w:t>.</w:t>
      </w:r>
      <w:proofErr w:type="gramEnd"/>
      <w:r w:rsidRPr="00893785">
        <w:rPr>
          <w:rFonts w:ascii="Palatino Linotype" w:hAnsi="Palatino Linotype"/>
          <w:lang w:val="fr-FR"/>
        </w:rPr>
        <w:t xml:space="preserve"> – écrit un seul texte sur Thomas d’Aquin : « </w:t>
      </w:r>
      <w:r w:rsidRPr="00893785">
        <w:rPr>
          <w:rFonts w:ascii="Palatino Linotype" w:hAnsi="Palatino Linotype"/>
          <w:i/>
          <w:lang w:val="fr-FR"/>
        </w:rPr>
        <w:t xml:space="preserve">Truth, </w:t>
      </w:r>
      <w:proofErr w:type="spellStart"/>
      <w:r w:rsidRPr="00893785">
        <w:rPr>
          <w:rFonts w:ascii="Palatino Linotype" w:hAnsi="Palatino Linotype"/>
          <w:i/>
          <w:lang w:val="fr-FR"/>
        </w:rPr>
        <w:t>Anselm</w:t>
      </w:r>
      <w:proofErr w:type="spellEnd"/>
      <w:r w:rsidRPr="00893785">
        <w:rPr>
          <w:rFonts w:ascii="Palatino Linotype" w:hAnsi="Palatino Linotype"/>
          <w:i/>
          <w:lang w:val="fr-FR"/>
        </w:rPr>
        <w:t xml:space="preserve"> or Thomas ? </w:t>
      </w:r>
      <w:r w:rsidRPr="00893785">
        <w:rPr>
          <w:rFonts w:ascii="Palatino Linotype" w:hAnsi="Palatino Linotype"/>
          <w:lang w:val="fr-FR"/>
        </w:rPr>
        <w:t xml:space="preserve">» (1985a), publication de la conférence donnée par Anscombe en 1984 chez les </w:t>
      </w:r>
      <w:proofErr w:type="spellStart"/>
      <w:r w:rsidRPr="00893785">
        <w:rPr>
          <w:rFonts w:ascii="Palatino Linotype" w:hAnsi="Palatino Linotype"/>
          <w:lang w:val="fr-FR"/>
        </w:rPr>
        <w:t>Blackfriars</w:t>
      </w:r>
      <w:proofErr w:type="spellEnd"/>
      <w:r w:rsidRPr="00893785">
        <w:rPr>
          <w:rFonts w:ascii="Palatino Linotype" w:hAnsi="Palatino Linotype"/>
          <w:lang w:val="fr-FR"/>
        </w:rPr>
        <w:t xml:space="preserve"> pour les </w:t>
      </w:r>
      <w:proofErr w:type="spellStart"/>
      <w:r w:rsidRPr="00893785">
        <w:rPr>
          <w:rFonts w:ascii="Palatino Linotype" w:hAnsi="Palatino Linotype"/>
          <w:i/>
          <w:lang w:val="fr-FR"/>
        </w:rPr>
        <w:t>Aquinas</w:t>
      </w:r>
      <w:proofErr w:type="spellEnd"/>
      <w:r w:rsidRPr="00893785">
        <w:rPr>
          <w:rFonts w:ascii="Palatino Linotype" w:hAnsi="Palatino Linotype"/>
          <w:i/>
          <w:lang w:val="fr-FR"/>
        </w:rPr>
        <w:t xml:space="preserve"> Lecture </w:t>
      </w:r>
      <w:r w:rsidRPr="00893785">
        <w:rPr>
          <w:rFonts w:ascii="Palatino Linotype" w:hAnsi="Palatino Linotype"/>
          <w:lang w:val="fr-FR"/>
        </w:rPr>
        <w:t>à Oxford. Haldane souligne néanmoins que les textes « </w:t>
      </w:r>
      <w:proofErr w:type="spellStart"/>
      <w:r w:rsidRPr="00893785">
        <w:rPr>
          <w:rFonts w:ascii="Palatino Linotype" w:hAnsi="Palatino Linotype"/>
          <w:i/>
          <w:lang w:val="fr-FR"/>
        </w:rPr>
        <w:t>Necessity</w:t>
      </w:r>
      <w:proofErr w:type="spellEnd"/>
      <w:r w:rsidRPr="00893785">
        <w:rPr>
          <w:rFonts w:ascii="Palatino Linotype" w:hAnsi="Palatino Linotype"/>
          <w:i/>
          <w:lang w:val="fr-FR"/>
        </w:rPr>
        <w:t xml:space="preserve"> and Truth</w:t>
      </w:r>
      <w:r w:rsidRPr="00893785">
        <w:rPr>
          <w:rFonts w:ascii="Palatino Linotype" w:hAnsi="Palatino Linotype"/>
          <w:lang w:val="fr-FR"/>
        </w:rPr>
        <w:t> » (1981a) et « </w:t>
      </w:r>
      <w:r w:rsidRPr="00893785">
        <w:rPr>
          <w:rFonts w:ascii="Palatino Linotype" w:hAnsi="Palatino Linotype"/>
          <w:i/>
          <w:lang w:val="fr-FR"/>
        </w:rPr>
        <w:t xml:space="preserve">Times, </w:t>
      </w:r>
      <w:proofErr w:type="spellStart"/>
      <w:r w:rsidRPr="00893785">
        <w:rPr>
          <w:rFonts w:ascii="Palatino Linotype" w:hAnsi="Palatino Linotype"/>
          <w:i/>
          <w:lang w:val="fr-FR"/>
        </w:rPr>
        <w:t>Beginnings</w:t>
      </w:r>
      <w:proofErr w:type="spellEnd"/>
      <w:r w:rsidRPr="00893785">
        <w:rPr>
          <w:rFonts w:ascii="Palatino Linotype" w:hAnsi="Palatino Linotype"/>
          <w:i/>
          <w:lang w:val="fr-FR"/>
        </w:rPr>
        <w:t xml:space="preserve"> and Causes</w:t>
      </w:r>
      <w:r w:rsidRPr="00893785">
        <w:rPr>
          <w:rFonts w:ascii="Palatino Linotype" w:hAnsi="Palatino Linotype"/>
          <w:lang w:val="fr-FR"/>
        </w:rPr>
        <w:t xml:space="preserve"> » (1981b) sont de textes qui relèvent du « thomisme analytique » (Haldane 1999b). Anscombe a néanmoins davantage écrit sur Aristote (1953, 1956, 1965, 1982), Hume (1973, 1974, 2008a, 2011), Anselme (1985a, 1985b, 1987, 1993, 2005) que sur Thomas </w:t>
      </w:r>
      <w:proofErr w:type="gramStart"/>
      <w:r w:rsidRPr="00893785">
        <w:rPr>
          <w:rFonts w:ascii="Palatino Linotype" w:hAnsi="Palatino Linotype"/>
          <w:lang w:val="fr-FR"/>
        </w:rPr>
        <w:t>d’Aquin </w:t>
      </w:r>
      <w:r w:rsidR="00FD76FE">
        <w:rPr>
          <w:rFonts w:ascii="Palatino Linotype" w:hAnsi="Palatino Linotype"/>
          <w:lang w:val="fr-FR"/>
        </w:rPr>
        <w:t>.</w:t>
      </w:r>
      <w:proofErr w:type="gramEnd"/>
    </w:p>
  </w:footnote>
  <w:footnote w:id="42">
    <w:p w:rsidR="00D82727" w:rsidRPr="00893785" w:rsidRDefault="00D82727" w:rsidP="003871B7">
      <w:pPr>
        <w:pStyle w:val="Sinespaciado"/>
        <w:spacing w:line="276" w:lineRule="auto"/>
        <w:jc w:val="both"/>
        <w:rPr>
          <w:rFonts w:ascii="Palatino Linotype" w:hAnsi="Palatino Linotype"/>
          <w:sz w:val="20"/>
          <w:szCs w:val="20"/>
          <w:lang w:val="fr-FR"/>
        </w:rPr>
      </w:pPr>
      <w:r w:rsidRPr="00893785">
        <w:rPr>
          <w:rStyle w:val="Refdenotaalpie"/>
          <w:rFonts w:ascii="Palatino Linotype" w:hAnsi="Palatino Linotype"/>
          <w:sz w:val="20"/>
          <w:szCs w:val="20"/>
        </w:rPr>
        <w:footnoteRef/>
      </w:r>
      <w:r w:rsidRPr="00893785">
        <w:rPr>
          <w:rFonts w:ascii="Palatino Linotype" w:hAnsi="Palatino Linotype"/>
          <w:sz w:val="20"/>
          <w:szCs w:val="20"/>
          <w:lang w:val="fr-FR"/>
        </w:rPr>
        <w:t xml:space="preserve"> Les critiques peuvent être quelques fois dures. Mais c’est sans doute un aspect caractéristique de quelques philosophes analytiques. Jonathan Barnes écrit à propos de Platon : « les conceptions philosophiques de Platon sont le plus souvent fausses, et pour la plupart évidemment fausses ; ses arguments le plus souvent mauvais, et pour la plupart évidemment mauvais (</w:t>
      </w:r>
      <w:r w:rsidRPr="00893785">
        <w:rPr>
          <w:rFonts w:ascii="Palatino Linotype" w:hAnsi="Palatino Linotype"/>
          <w:i/>
          <w:sz w:val="20"/>
          <w:szCs w:val="20"/>
          <w:lang w:val="fr-FR"/>
        </w:rPr>
        <w:t xml:space="preserve">But </w:t>
      </w:r>
      <w:proofErr w:type="spellStart"/>
      <w:r w:rsidRPr="00893785">
        <w:rPr>
          <w:rFonts w:ascii="Palatino Linotype" w:hAnsi="Palatino Linotype"/>
          <w:i/>
          <w:sz w:val="20"/>
          <w:szCs w:val="20"/>
          <w:lang w:val="fr-FR"/>
        </w:rPr>
        <w:t>Plato’s</w:t>
      </w:r>
      <w:proofErr w:type="spellEnd"/>
      <w:r w:rsidRPr="00893785">
        <w:rPr>
          <w:rFonts w:ascii="Palatino Linotype" w:hAnsi="Palatino Linotype"/>
          <w:i/>
          <w:sz w:val="20"/>
          <w:szCs w:val="20"/>
          <w:lang w:val="fr-FR"/>
        </w:rPr>
        <w:t xml:space="preserve"> </w:t>
      </w:r>
      <w:proofErr w:type="spellStart"/>
      <w:r w:rsidRPr="00893785">
        <w:rPr>
          <w:rFonts w:ascii="Palatino Linotype" w:hAnsi="Palatino Linotype"/>
          <w:i/>
          <w:sz w:val="20"/>
          <w:szCs w:val="20"/>
          <w:lang w:val="fr-FR"/>
        </w:rPr>
        <w:t>philosophical</w:t>
      </w:r>
      <w:proofErr w:type="spellEnd"/>
      <w:r w:rsidRPr="00893785">
        <w:rPr>
          <w:rFonts w:ascii="Palatino Linotype" w:hAnsi="Palatino Linotype"/>
          <w:i/>
          <w:sz w:val="20"/>
          <w:szCs w:val="20"/>
          <w:lang w:val="fr-FR"/>
        </w:rPr>
        <w:t xml:space="preserve"> </w:t>
      </w:r>
      <w:proofErr w:type="spellStart"/>
      <w:r w:rsidRPr="00893785">
        <w:rPr>
          <w:rFonts w:ascii="Palatino Linotype" w:hAnsi="Palatino Linotype"/>
          <w:i/>
          <w:sz w:val="20"/>
          <w:szCs w:val="20"/>
          <w:lang w:val="fr-FR"/>
        </w:rPr>
        <w:t>view</w:t>
      </w:r>
      <w:proofErr w:type="spellEnd"/>
      <w:r w:rsidRPr="00893785">
        <w:rPr>
          <w:rFonts w:ascii="Palatino Linotype" w:hAnsi="Palatino Linotype"/>
          <w:i/>
          <w:sz w:val="20"/>
          <w:szCs w:val="20"/>
          <w:lang w:val="fr-FR"/>
        </w:rPr>
        <w:t xml:space="preserve"> are </w:t>
      </w:r>
      <w:proofErr w:type="spellStart"/>
      <w:r w:rsidRPr="00893785">
        <w:rPr>
          <w:rFonts w:ascii="Palatino Linotype" w:hAnsi="Palatino Linotype"/>
          <w:i/>
          <w:sz w:val="20"/>
          <w:szCs w:val="20"/>
          <w:lang w:val="fr-FR"/>
        </w:rPr>
        <w:t>mostly</w:t>
      </w:r>
      <w:proofErr w:type="spellEnd"/>
      <w:r w:rsidRPr="00893785">
        <w:rPr>
          <w:rFonts w:ascii="Palatino Linotype" w:hAnsi="Palatino Linotype"/>
          <w:i/>
          <w:sz w:val="20"/>
          <w:szCs w:val="20"/>
          <w:lang w:val="fr-FR"/>
        </w:rPr>
        <w:t xml:space="preserve"> false, and for the </w:t>
      </w:r>
      <w:proofErr w:type="spellStart"/>
      <w:r w:rsidRPr="00893785">
        <w:rPr>
          <w:rFonts w:ascii="Palatino Linotype" w:hAnsi="Palatino Linotype"/>
          <w:i/>
          <w:sz w:val="20"/>
          <w:szCs w:val="20"/>
          <w:lang w:val="fr-FR"/>
        </w:rPr>
        <w:t>most</w:t>
      </w:r>
      <w:proofErr w:type="spellEnd"/>
      <w:r w:rsidRPr="00893785">
        <w:rPr>
          <w:rFonts w:ascii="Palatino Linotype" w:hAnsi="Palatino Linotype"/>
          <w:i/>
          <w:sz w:val="20"/>
          <w:szCs w:val="20"/>
          <w:lang w:val="fr-FR"/>
        </w:rPr>
        <w:t xml:space="preserve"> part </w:t>
      </w:r>
      <w:proofErr w:type="spellStart"/>
      <w:r w:rsidRPr="00893785">
        <w:rPr>
          <w:rFonts w:ascii="Palatino Linotype" w:hAnsi="Palatino Linotype"/>
          <w:i/>
          <w:sz w:val="20"/>
          <w:szCs w:val="20"/>
          <w:lang w:val="fr-FR"/>
        </w:rPr>
        <w:t>they</w:t>
      </w:r>
      <w:proofErr w:type="spellEnd"/>
      <w:r w:rsidRPr="00893785">
        <w:rPr>
          <w:rFonts w:ascii="Palatino Linotype" w:hAnsi="Palatino Linotype"/>
          <w:i/>
          <w:sz w:val="20"/>
          <w:szCs w:val="20"/>
          <w:lang w:val="fr-FR"/>
        </w:rPr>
        <w:t xml:space="preserve"> are </w:t>
      </w:r>
      <w:proofErr w:type="spellStart"/>
      <w:r w:rsidRPr="00893785">
        <w:rPr>
          <w:rFonts w:ascii="Palatino Linotype" w:hAnsi="Palatino Linotype"/>
          <w:i/>
          <w:sz w:val="20"/>
          <w:szCs w:val="20"/>
          <w:lang w:val="fr-FR"/>
        </w:rPr>
        <w:t>evidently</w:t>
      </w:r>
      <w:proofErr w:type="spellEnd"/>
      <w:r w:rsidRPr="00893785">
        <w:rPr>
          <w:rFonts w:ascii="Palatino Linotype" w:hAnsi="Palatino Linotype"/>
          <w:i/>
          <w:sz w:val="20"/>
          <w:szCs w:val="20"/>
          <w:lang w:val="fr-FR"/>
        </w:rPr>
        <w:t xml:space="preserve"> false ; </w:t>
      </w:r>
      <w:proofErr w:type="spellStart"/>
      <w:r w:rsidRPr="00893785">
        <w:rPr>
          <w:rFonts w:ascii="Palatino Linotype" w:hAnsi="Palatino Linotype"/>
          <w:i/>
          <w:sz w:val="20"/>
          <w:szCs w:val="20"/>
          <w:lang w:val="fr-FR"/>
        </w:rPr>
        <w:t>his</w:t>
      </w:r>
      <w:proofErr w:type="spellEnd"/>
      <w:r w:rsidRPr="00893785">
        <w:rPr>
          <w:rFonts w:ascii="Palatino Linotype" w:hAnsi="Palatino Linotype"/>
          <w:i/>
          <w:sz w:val="20"/>
          <w:szCs w:val="20"/>
          <w:lang w:val="fr-FR"/>
        </w:rPr>
        <w:t xml:space="preserve"> arguments are </w:t>
      </w:r>
      <w:proofErr w:type="spellStart"/>
      <w:r w:rsidRPr="00893785">
        <w:rPr>
          <w:rFonts w:ascii="Palatino Linotype" w:hAnsi="Palatino Linotype"/>
          <w:i/>
          <w:sz w:val="20"/>
          <w:szCs w:val="20"/>
          <w:lang w:val="fr-FR"/>
        </w:rPr>
        <w:t>mostly</w:t>
      </w:r>
      <w:proofErr w:type="spellEnd"/>
      <w:r w:rsidRPr="00893785">
        <w:rPr>
          <w:rFonts w:ascii="Palatino Linotype" w:hAnsi="Palatino Linotype"/>
          <w:i/>
          <w:sz w:val="20"/>
          <w:szCs w:val="20"/>
          <w:lang w:val="fr-FR"/>
        </w:rPr>
        <w:t xml:space="preserve"> </w:t>
      </w:r>
      <w:proofErr w:type="spellStart"/>
      <w:r w:rsidRPr="00893785">
        <w:rPr>
          <w:rFonts w:ascii="Palatino Linotype" w:hAnsi="Palatino Linotype"/>
          <w:i/>
          <w:sz w:val="20"/>
          <w:szCs w:val="20"/>
          <w:lang w:val="fr-FR"/>
        </w:rPr>
        <w:t>bad</w:t>
      </w:r>
      <w:proofErr w:type="spellEnd"/>
      <w:r w:rsidRPr="00893785">
        <w:rPr>
          <w:rFonts w:ascii="Palatino Linotype" w:hAnsi="Palatino Linotype"/>
          <w:i/>
          <w:sz w:val="20"/>
          <w:szCs w:val="20"/>
          <w:lang w:val="fr-FR"/>
        </w:rPr>
        <w:t xml:space="preserve">, and for the </w:t>
      </w:r>
      <w:proofErr w:type="spellStart"/>
      <w:r w:rsidRPr="00893785">
        <w:rPr>
          <w:rFonts w:ascii="Palatino Linotype" w:hAnsi="Palatino Linotype"/>
          <w:i/>
          <w:sz w:val="20"/>
          <w:szCs w:val="20"/>
          <w:lang w:val="fr-FR"/>
        </w:rPr>
        <w:t>most</w:t>
      </w:r>
      <w:proofErr w:type="spellEnd"/>
      <w:r w:rsidRPr="00893785">
        <w:rPr>
          <w:rFonts w:ascii="Palatino Linotype" w:hAnsi="Palatino Linotype"/>
          <w:i/>
          <w:sz w:val="20"/>
          <w:szCs w:val="20"/>
          <w:lang w:val="fr-FR"/>
        </w:rPr>
        <w:t xml:space="preserve"> part </w:t>
      </w:r>
      <w:proofErr w:type="spellStart"/>
      <w:r w:rsidRPr="00893785">
        <w:rPr>
          <w:rFonts w:ascii="Palatino Linotype" w:hAnsi="Palatino Linotype"/>
          <w:i/>
          <w:sz w:val="20"/>
          <w:szCs w:val="20"/>
          <w:lang w:val="fr-FR"/>
        </w:rPr>
        <w:t>they</w:t>
      </w:r>
      <w:proofErr w:type="spellEnd"/>
      <w:r w:rsidRPr="00893785">
        <w:rPr>
          <w:rFonts w:ascii="Palatino Linotype" w:hAnsi="Palatino Linotype"/>
          <w:i/>
          <w:sz w:val="20"/>
          <w:szCs w:val="20"/>
          <w:lang w:val="fr-FR"/>
        </w:rPr>
        <w:t xml:space="preserve"> are </w:t>
      </w:r>
      <w:proofErr w:type="spellStart"/>
      <w:r w:rsidRPr="00893785">
        <w:rPr>
          <w:rFonts w:ascii="Palatino Linotype" w:hAnsi="Palatino Linotype"/>
          <w:i/>
          <w:sz w:val="20"/>
          <w:szCs w:val="20"/>
          <w:lang w:val="fr-FR"/>
        </w:rPr>
        <w:t>evidently</w:t>
      </w:r>
      <w:proofErr w:type="spellEnd"/>
      <w:r w:rsidRPr="00893785">
        <w:rPr>
          <w:rFonts w:ascii="Palatino Linotype" w:hAnsi="Palatino Linotype"/>
          <w:i/>
          <w:sz w:val="20"/>
          <w:szCs w:val="20"/>
          <w:lang w:val="fr-FR"/>
        </w:rPr>
        <w:t xml:space="preserve"> </w:t>
      </w:r>
      <w:proofErr w:type="spellStart"/>
      <w:r w:rsidRPr="00893785">
        <w:rPr>
          <w:rFonts w:ascii="Palatino Linotype" w:hAnsi="Palatino Linotype"/>
          <w:i/>
          <w:sz w:val="20"/>
          <w:szCs w:val="20"/>
          <w:lang w:val="fr-FR"/>
        </w:rPr>
        <w:t>bad</w:t>
      </w:r>
      <w:proofErr w:type="spellEnd"/>
      <w:r w:rsidRPr="00893785">
        <w:rPr>
          <w:rFonts w:ascii="Palatino Linotype" w:hAnsi="Palatino Linotype"/>
          <w:sz w:val="20"/>
          <w:szCs w:val="20"/>
          <w:lang w:val="fr-FR"/>
        </w:rPr>
        <w:t xml:space="preserve">) » (Barnes 1995 : xvi). </w:t>
      </w:r>
    </w:p>
  </w:footnote>
  <w:footnote w:id="43">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Roger Pouivet voi</w:t>
      </w:r>
      <w:r w:rsidR="006A6EB4" w:rsidRPr="00893785">
        <w:rPr>
          <w:rFonts w:ascii="Palatino Linotype" w:hAnsi="Palatino Linotype"/>
          <w:lang w:val="fr-FR"/>
        </w:rPr>
        <w:t>t</w:t>
      </w:r>
      <w:r w:rsidRPr="00893785">
        <w:rPr>
          <w:rFonts w:ascii="Palatino Linotype" w:hAnsi="Palatino Linotype"/>
          <w:lang w:val="fr-FR"/>
        </w:rPr>
        <w:t xml:space="preserve"> dans leur démarche l’exposition d’une métaphysique aristotélico-thomiste (2014b : 1).</w:t>
      </w:r>
    </w:p>
  </w:footnote>
  <w:footnote w:id="44">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En effet Geach s’intéressa très tôt à la logique, en lisant Keynes mais aussi grâce à sa lecture de </w:t>
      </w:r>
      <w:proofErr w:type="spellStart"/>
      <w:r w:rsidRPr="00893785">
        <w:rPr>
          <w:rFonts w:ascii="Palatino Linotype" w:hAnsi="Palatino Linotype"/>
          <w:i/>
          <w:lang w:val="fr-FR"/>
        </w:rPr>
        <w:t>P</w:t>
      </w:r>
      <w:r w:rsidR="006A6EB4" w:rsidRPr="00893785">
        <w:rPr>
          <w:rFonts w:ascii="Palatino Linotype" w:hAnsi="Palatino Linotype"/>
          <w:i/>
          <w:lang w:val="fr-FR"/>
        </w:rPr>
        <w:t>r</w:t>
      </w:r>
      <w:r w:rsidRPr="00893785">
        <w:rPr>
          <w:rFonts w:ascii="Palatino Linotype" w:hAnsi="Palatino Linotype"/>
          <w:i/>
          <w:lang w:val="fr-FR"/>
        </w:rPr>
        <w:t>in</w:t>
      </w:r>
      <w:r w:rsidR="006A6EB4" w:rsidRPr="00893785">
        <w:rPr>
          <w:rFonts w:ascii="Palatino Linotype" w:hAnsi="Palatino Linotype"/>
          <w:i/>
          <w:lang w:val="fr-FR"/>
        </w:rPr>
        <w:t>c</w:t>
      </w:r>
      <w:r w:rsidR="00F5494B" w:rsidRPr="00893785">
        <w:rPr>
          <w:rFonts w:ascii="Palatino Linotype" w:hAnsi="Palatino Linotype"/>
          <w:i/>
          <w:lang w:val="fr-FR"/>
        </w:rPr>
        <w:t>ip</w:t>
      </w:r>
      <w:r w:rsidR="006A6EB4" w:rsidRPr="00893785">
        <w:rPr>
          <w:rFonts w:ascii="Palatino Linotype" w:hAnsi="Palatino Linotype"/>
          <w:i/>
          <w:lang w:val="fr-FR"/>
        </w:rPr>
        <w:t>i</w:t>
      </w:r>
      <w:r w:rsidRPr="00893785">
        <w:rPr>
          <w:rFonts w:ascii="Palatino Linotype" w:hAnsi="Palatino Linotype"/>
          <w:i/>
          <w:lang w:val="fr-FR"/>
        </w:rPr>
        <w:t>a</w:t>
      </w:r>
      <w:proofErr w:type="spellEnd"/>
      <w:r w:rsidRPr="00893785">
        <w:rPr>
          <w:rFonts w:ascii="Palatino Linotype" w:hAnsi="Palatino Linotype"/>
          <w:i/>
          <w:lang w:val="fr-FR"/>
        </w:rPr>
        <w:t xml:space="preserve"> </w:t>
      </w:r>
      <w:proofErr w:type="spellStart"/>
      <w:r w:rsidRPr="00893785">
        <w:rPr>
          <w:rFonts w:ascii="Palatino Linotype" w:hAnsi="Palatino Linotype"/>
          <w:i/>
          <w:lang w:val="fr-FR"/>
        </w:rPr>
        <w:t>Mathematica</w:t>
      </w:r>
      <w:proofErr w:type="spellEnd"/>
      <w:r w:rsidRPr="00893785">
        <w:rPr>
          <w:rFonts w:ascii="Palatino Linotype" w:hAnsi="Palatino Linotype"/>
          <w:lang w:val="fr-FR"/>
        </w:rPr>
        <w:t xml:space="preserve"> de Russell à l’aide de son père, professeur de philosophie (Geach 1991). C’est sans doute la raison pour laquelle nous trouvons le nom de Frege dans le livre co-écrit avec Anscombe et non pas celui de Wittgenstein.</w:t>
      </w:r>
    </w:p>
  </w:footnote>
  <w:footnote w:id="45">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En effet Geach devient catholique le 31 mai de 1938.</w:t>
      </w:r>
    </w:p>
  </w:footnote>
  <w:footnote w:id="46">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Comme le note Cyrille Michon, il s’agit du manifeste français du thomisme analytique (Michon 2013 : 77).</w:t>
      </w:r>
    </w:p>
  </w:footnote>
  <w:footnote w:id="47">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La première étant une élève et amie de Wittgenstein. Voir : Kerr (2008). Herber </w:t>
      </w:r>
      <w:proofErr w:type="spellStart"/>
      <w:r w:rsidRPr="00893785">
        <w:rPr>
          <w:rFonts w:ascii="Palatino Linotype" w:hAnsi="Palatino Linotype"/>
          <w:lang w:val="fr-FR"/>
        </w:rPr>
        <w:t>McCabe</w:t>
      </w:r>
      <w:proofErr w:type="spellEnd"/>
      <w:r w:rsidRPr="00893785">
        <w:rPr>
          <w:rFonts w:ascii="Palatino Linotype" w:hAnsi="Palatino Linotype"/>
          <w:lang w:val="fr-FR"/>
        </w:rPr>
        <w:t xml:space="preserve"> reste une figure peu connue (</w:t>
      </w:r>
      <w:proofErr w:type="spellStart"/>
      <w:r w:rsidRPr="00893785">
        <w:rPr>
          <w:rFonts w:ascii="Palatino Linotype" w:hAnsi="Palatino Linotype"/>
          <w:lang w:val="fr-FR"/>
        </w:rPr>
        <w:t>Trabbic</w:t>
      </w:r>
      <w:proofErr w:type="spellEnd"/>
      <w:r w:rsidRPr="00893785">
        <w:rPr>
          <w:rFonts w:ascii="Palatino Linotype" w:hAnsi="Palatino Linotype"/>
          <w:lang w:val="fr-FR"/>
        </w:rPr>
        <w:t xml:space="preserve"> 2013 : 69). </w:t>
      </w:r>
    </w:p>
  </w:footnote>
  <w:footnote w:id="48">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L’étiquette fut néanmoins forgée par John Haldane en 1992 lorsqu’il donna deux conférences à l’université de Notre Dame (Michon 2013).</w:t>
      </w:r>
    </w:p>
  </w:footnote>
  <w:footnote w:id="49">
    <w:p w:rsidR="00D82727" w:rsidRPr="00893785" w:rsidRDefault="00D82727" w:rsidP="003871B7">
      <w:pPr>
        <w:pStyle w:val="Textonotapie"/>
        <w:spacing w:line="276" w:lineRule="auto"/>
        <w:jc w:val="both"/>
        <w:rPr>
          <w:rFonts w:ascii="Palatino Linotype" w:hAnsi="Palatino Linotype"/>
          <w:lang w:val="en-US"/>
        </w:rPr>
      </w:pPr>
      <w:r w:rsidRPr="00893785">
        <w:rPr>
          <w:rStyle w:val="Refdenotaalpie"/>
          <w:rFonts w:ascii="Palatino Linotype" w:hAnsi="Palatino Linotype"/>
        </w:rPr>
        <w:footnoteRef/>
      </w:r>
      <w:r w:rsidRPr="00893785">
        <w:rPr>
          <w:rFonts w:ascii="Palatino Linotype" w:hAnsi="Palatino Linotype"/>
          <w:lang w:val="en-US"/>
        </w:rPr>
        <w:t xml:space="preserve"> </w:t>
      </w:r>
      <w:proofErr w:type="spellStart"/>
      <w:proofErr w:type="gramStart"/>
      <w:r w:rsidRPr="00893785">
        <w:rPr>
          <w:rFonts w:ascii="Palatino Linotype" w:hAnsi="Palatino Linotype"/>
          <w:lang w:val="en-US"/>
        </w:rPr>
        <w:t>Voir</w:t>
      </w:r>
      <w:proofErr w:type="spellEnd"/>
      <w:r w:rsidRPr="00893785">
        <w:rPr>
          <w:rFonts w:ascii="Palatino Linotype" w:hAnsi="Palatino Linotype"/>
          <w:lang w:val="en-US"/>
        </w:rPr>
        <w:t> :</w:t>
      </w:r>
      <w:proofErr w:type="gramEnd"/>
      <w:r w:rsidRPr="00893785">
        <w:rPr>
          <w:rFonts w:ascii="Palatino Linotype" w:hAnsi="Palatino Linotype"/>
          <w:lang w:val="en-US"/>
        </w:rPr>
        <w:t xml:space="preserve"> Da Silva (2010).</w:t>
      </w:r>
    </w:p>
  </w:footnote>
  <w:footnote w:id="50">
    <w:p w:rsidR="00D82727" w:rsidRPr="00893785" w:rsidRDefault="00D82727" w:rsidP="003871B7">
      <w:pPr>
        <w:pStyle w:val="Textonotapie"/>
        <w:spacing w:line="276" w:lineRule="auto"/>
        <w:jc w:val="both"/>
        <w:rPr>
          <w:rFonts w:ascii="Palatino Linotype" w:hAnsi="Palatino Linotype"/>
          <w:lang w:val="en-US"/>
        </w:rPr>
      </w:pPr>
      <w:r w:rsidRPr="00893785">
        <w:rPr>
          <w:rStyle w:val="Refdenotaalpie"/>
          <w:rFonts w:ascii="Palatino Linotype" w:hAnsi="Palatino Linotype"/>
        </w:rPr>
        <w:footnoteRef/>
      </w:r>
      <w:r w:rsidRPr="00893785">
        <w:rPr>
          <w:rFonts w:ascii="Palatino Linotype" w:hAnsi="Palatino Linotype"/>
          <w:lang w:val="en-US"/>
        </w:rPr>
        <w:t xml:space="preserve"> « </w:t>
      </w:r>
      <w:r w:rsidRPr="00893785">
        <w:rPr>
          <w:rFonts w:ascii="Palatino Linotype" w:hAnsi="Palatino Linotype"/>
          <w:i/>
          <w:lang w:val="en-US"/>
        </w:rPr>
        <w:t xml:space="preserve">it is not a movement of pious exegesis. Instead, it seeks to deploy the methods and ideas of twentieth-century-philosophy –of the sort dominant within the English-speaking world –in connection with the broad framework of ideas introduced and developed for Aquinas. </w:t>
      </w:r>
      <w:r w:rsidRPr="00893785">
        <w:rPr>
          <w:rFonts w:ascii="Palatino Linotype" w:hAnsi="Palatino Linotype"/>
          <w:lang w:val="en-US"/>
        </w:rPr>
        <w:t xml:space="preserve">Form, matter, existence, individuation, concepts, mental utterances, good and evil </w:t>
      </w:r>
      <w:r w:rsidRPr="00893785">
        <w:rPr>
          <w:rFonts w:ascii="Palatino Linotype" w:hAnsi="Palatino Linotype"/>
          <w:i/>
          <w:lang w:val="en-US"/>
        </w:rPr>
        <w:t>all get some treatment in the pages that follow</w:t>
      </w:r>
      <w:r w:rsidRPr="00893785">
        <w:rPr>
          <w:rFonts w:ascii="Palatino Linotype" w:hAnsi="Palatino Linotype"/>
          <w:lang w:val="en-US"/>
        </w:rPr>
        <w:t xml:space="preserve"> ».</w:t>
      </w:r>
    </w:p>
  </w:footnote>
  <w:footnote w:id="51">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Trois cas peuvent attirer notre attention : Norman Kretzmann est peut-être le seul à </w:t>
      </w:r>
      <w:r w:rsidR="006A6EB4" w:rsidRPr="00893785">
        <w:rPr>
          <w:rFonts w:ascii="Palatino Linotype" w:hAnsi="Palatino Linotype"/>
          <w:lang w:val="fr-FR"/>
        </w:rPr>
        <w:t>n’</w:t>
      </w:r>
      <w:r w:rsidRPr="00893785">
        <w:rPr>
          <w:rFonts w:ascii="Palatino Linotype" w:hAnsi="Palatino Linotype"/>
          <w:lang w:val="fr-FR"/>
        </w:rPr>
        <w:t xml:space="preserve">être ni catholique ni protestant ; </w:t>
      </w:r>
      <w:proofErr w:type="spellStart"/>
      <w:r w:rsidRPr="00893785">
        <w:rPr>
          <w:rFonts w:ascii="Palatino Linotype" w:hAnsi="Palatino Linotype"/>
          <w:lang w:val="fr-FR"/>
        </w:rPr>
        <w:t>Eleonore</w:t>
      </w:r>
      <w:proofErr w:type="spellEnd"/>
      <w:r w:rsidRPr="00893785">
        <w:rPr>
          <w:rFonts w:ascii="Palatino Linotype" w:hAnsi="Palatino Linotype"/>
          <w:lang w:val="fr-FR"/>
        </w:rPr>
        <w:t xml:space="preserve"> </w:t>
      </w:r>
      <w:proofErr w:type="spellStart"/>
      <w:r w:rsidRPr="00893785">
        <w:rPr>
          <w:rFonts w:ascii="Palatino Linotype" w:hAnsi="Palatino Linotype"/>
          <w:lang w:val="fr-FR"/>
        </w:rPr>
        <w:t>Stump</w:t>
      </w:r>
      <w:proofErr w:type="spellEnd"/>
      <w:r w:rsidRPr="00893785">
        <w:rPr>
          <w:rFonts w:ascii="Palatino Linotype" w:hAnsi="Palatino Linotype"/>
          <w:lang w:val="fr-FR"/>
        </w:rPr>
        <w:t xml:space="preserve"> était protestante mais elle deviendra catholique par la suite (laïque de l’Ordre des Prêcheurs), et Anthony Kenny, ancien prêtre catholique qui deviendra agnostique et quittera le sacerdoce par la suite</w:t>
      </w:r>
    </w:p>
  </w:footnote>
  <w:footnote w:id="52">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Le troisième type de thomisme de Cyrille Michon (</w:t>
      </w:r>
      <w:r w:rsidRPr="00893785">
        <w:rPr>
          <w:rFonts w:ascii="Palatino Linotype" w:hAnsi="Palatino Linotype"/>
          <w:i/>
          <w:lang w:val="fr-FR"/>
        </w:rPr>
        <w:t>infra</w:t>
      </w:r>
      <w:r w:rsidRPr="00893785">
        <w:rPr>
          <w:rFonts w:ascii="Palatino Linotype" w:hAnsi="Palatino Linotype"/>
          <w:lang w:val="fr-FR"/>
        </w:rPr>
        <w:t>).</w:t>
      </w:r>
    </w:p>
  </w:footnote>
  <w:footnote w:id="53">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Nous utilisons ce terme pour désigner simplement les érudits de la pensée de Thomas d’Aquin.</w:t>
      </w:r>
    </w:p>
  </w:footnote>
  <w:footnote w:id="54">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Dont le père fondateur est sans doute le frère dominicain Jean-Pierre </w:t>
      </w:r>
      <w:proofErr w:type="spellStart"/>
      <w:r w:rsidRPr="00893785">
        <w:rPr>
          <w:rFonts w:ascii="Palatino Linotype" w:hAnsi="Palatino Linotype"/>
          <w:lang w:val="fr-FR"/>
        </w:rPr>
        <w:t>Torrell</w:t>
      </w:r>
      <w:proofErr w:type="spellEnd"/>
      <w:r w:rsidRPr="00893785">
        <w:rPr>
          <w:rFonts w:ascii="Palatino Linotype" w:hAnsi="Palatino Linotype"/>
          <w:lang w:val="fr-FR"/>
        </w:rPr>
        <w:t xml:space="preserve">. </w:t>
      </w:r>
    </w:p>
  </w:footnote>
  <w:footnote w:id="55">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Michon note que « les travaux en question sont parfois (souvent) moins (beaucoup moins) érudits que ceux produits sur le continent, il me semble qu’il y n’y a là aucune incompatibilité : c’est affaire d’intérêt, mais les deux approches se complètent » (Michon 2013 : 81)</w:t>
      </w:r>
      <w:r w:rsidR="006A6EB4" w:rsidRPr="00893785">
        <w:rPr>
          <w:rFonts w:ascii="Palatino Linotype" w:hAnsi="Palatino Linotype"/>
          <w:lang w:val="fr-FR"/>
        </w:rPr>
        <w:t> ;</w:t>
      </w:r>
      <w:r w:rsidRPr="00893785">
        <w:rPr>
          <w:rFonts w:ascii="Palatino Linotype" w:hAnsi="Palatino Linotype"/>
          <w:lang w:val="fr-FR"/>
        </w:rPr>
        <w:t xml:space="preserve"> mais comme nous le verrons cette critique ne s’applique pas </w:t>
      </w:r>
      <w:r w:rsidR="006A6EB4" w:rsidRPr="00893785">
        <w:rPr>
          <w:rFonts w:ascii="Palatino Linotype" w:hAnsi="Palatino Linotype"/>
          <w:lang w:val="fr-FR"/>
        </w:rPr>
        <w:t>à</w:t>
      </w:r>
      <w:r w:rsidRPr="00893785">
        <w:rPr>
          <w:rFonts w:ascii="Palatino Linotype" w:hAnsi="Palatino Linotype"/>
          <w:lang w:val="fr-FR"/>
        </w:rPr>
        <w:t xml:space="preserve"> tous les cas. </w:t>
      </w:r>
    </w:p>
  </w:footnote>
  <w:footnote w:id="56">
    <w:p w:rsidR="00D82727" w:rsidRPr="00893785" w:rsidRDefault="00D82727" w:rsidP="003871B7">
      <w:pPr>
        <w:pStyle w:val="Textonotapie"/>
        <w:spacing w:line="276" w:lineRule="auto"/>
        <w:jc w:val="both"/>
        <w:rPr>
          <w:rFonts w:ascii="Palatino Linotype" w:hAnsi="Palatino Linotype"/>
          <w:lang w:val="fr-FR"/>
        </w:rPr>
      </w:pPr>
      <w:r w:rsidRPr="00893785">
        <w:rPr>
          <w:rStyle w:val="Refdenotaalpie"/>
          <w:rFonts w:ascii="Palatino Linotype" w:hAnsi="Palatino Linotype"/>
        </w:rPr>
        <w:footnoteRef/>
      </w:r>
      <w:r w:rsidRPr="00893785">
        <w:rPr>
          <w:rFonts w:ascii="Palatino Linotype" w:hAnsi="Palatino Linotype"/>
          <w:lang w:val="fr-FR"/>
        </w:rPr>
        <w:t xml:space="preserve"> Liste non exhaustive et à titre indicatif – donc contestable et contestée.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12C2F"/>
    <w:multiLevelType w:val="multilevel"/>
    <w:tmpl w:val="E49CC5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xNDWxsDC2tDA3MDBV0lEKTi0uzszPAykwqgUAANQqAywAAAA="/>
  </w:docVars>
  <w:rsids>
    <w:rsidRoot w:val="00776860"/>
    <w:rsid w:val="000642E3"/>
    <w:rsid w:val="0007687F"/>
    <w:rsid w:val="00090C8B"/>
    <w:rsid w:val="000917A2"/>
    <w:rsid w:val="000952B4"/>
    <w:rsid w:val="000F5604"/>
    <w:rsid w:val="001778A7"/>
    <w:rsid w:val="00197D16"/>
    <w:rsid w:val="001B51F3"/>
    <w:rsid w:val="001D17C5"/>
    <w:rsid w:val="001D34A6"/>
    <w:rsid w:val="001E5168"/>
    <w:rsid w:val="001E7936"/>
    <w:rsid w:val="001F07A8"/>
    <w:rsid w:val="00206CF4"/>
    <w:rsid w:val="0020749F"/>
    <w:rsid w:val="00221297"/>
    <w:rsid w:val="00227176"/>
    <w:rsid w:val="00234DAB"/>
    <w:rsid w:val="0024522E"/>
    <w:rsid w:val="00262511"/>
    <w:rsid w:val="00270CE3"/>
    <w:rsid w:val="00281711"/>
    <w:rsid w:val="00282E2B"/>
    <w:rsid w:val="002933A9"/>
    <w:rsid w:val="002A0295"/>
    <w:rsid w:val="002A7BDB"/>
    <w:rsid w:val="002F0AC7"/>
    <w:rsid w:val="00326865"/>
    <w:rsid w:val="00350D92"/>
    <w:rsid w:val="00366D39"/>
    <w:rsid w:val="00380C2C"/>
    <w:rsid w:val="003871B7"/>
    <w:rsid w:val="00396175"/>
    <w:rsid w:val="003A4A68"/>
    <w:rsid w:val="003A66EE"/>
    <w:rsid w:val="003C1E2A"/>
    <w:rsid w:val="003F204E"/>
    <w:rsid w:val="003F7BD6"/>
    <w:rsid w:val="004045C4"/>
    <w:rsid w:val="00404BFB"/>
    <w:rsid w:val="00430948"/>
    <w:rsid w:val="00435E3B"/>
    <w:rsid w:val="00437528"/>
    <w:rsid w:val="00456BED"/>
    <w:rsid w:val="004B1C6E"/>
    <w:rsid w:val="004C4EF9"/>
    <w:rsid w:val="005020E7"/>
    <w:rsid w:val="00512954"/>
    <w:rsid w:val="00513AA7"/>
    <w:rsid w:val="00547D51"/>
    <w:rsid w:val="005521C2"/>
    <w:rsid w:val="00582652"/>
    <w:rsid w:val="00590B08"/>
    <w:rsid w:val="005C5807"/>
    <w:rsid w:val="005F3628"/>
    <w:rsid w:val="006149DD"/>
    <w:rsid w:val="00615E85"/>
    <w:rsid w:val="00616396"/>
    <w:rsid w:val="00624099"/>
    <w:rsid w:val="00675C7B"/>
    <w:rsid w:val="006A6EB4"/>
    <w:rsid w:val="006B6834"/>
    <w:rsid w:val="006D72C7"/>
    <w:rsid w:val="006F1F1A"/>
    <w:rsid w:val="00740142"/>
    <w:rsid w:val="00776860"/>
    <w:rsid w:val="007D477B"/>
    <w:rsid w:val="007F1B9B"/>
    <w:rsid w:val="007F3011"/>
    <w:rsid w:val="007F3FF3"/>
    <w:rsid w:val="007F460B"/>
    <w:rsid w:val="007F48BF"/>
    <w:rsid w:val="0085322F"/>
    <w:rsid w:val="0087529F"/>
    <w:rsid w:val="00893785"/>
    <w:rsid w:val="008944C1"/>
    <w:rsid w:val="00903A33"/>
    <w:rsid w:val="009218D2"/>
    <w:rsid w:val="00945BE7"/>
    <w:rsid w:val="00950C18"/>
    <w:rsid w:val="00956B05"/>
    <w:rsid w:val="00966814"/>
    <w:rsid w:val="009C06F6"/>
    <w:rsid w:val="00A0684C"/>
    <w:rsid w:val="00A131D1"/>
    <w:rsid w:val="00A744D3"/>
    <w:rsid w:val="00A94D89"/>
    <w:rsid w:val="00A968E6"/>
    <w:rsid w:val="00AE0843"/>
    <w:rsid w:val="00AF4346"/>
    <w:rsid w:val="00B05125"/>
    <w:rsid w:val="00B21A0E"/>
    <w:rsid w:val="00B61ACD"/>
    <w:rsid w:val="00B757DF"/>
    <w:rsid w:val="00BF4FEE"/>
    <w:rsid w:val="00C33314"/>
    <w:rsid w:val="00C51C6E"/>
    <w:rsid w:val="00C61810"/>
    <w:rsid w:val="00C75FCE"/>
    <w:rsid w:val="00CD44C3"/>
    <w:rsid w:val="00D1383F"/>
    <w:rsid w:val="00D47DAA"/>
    <w:rsid w:val="00D81275"/>
    <w:rsid w:val="00D82727"/>
    <w:rsid w:val="00D95690"/>
    <w:rsid w:val="00DA07EE"/>
    <w:rsid w:val="00DD5749"/>
    <w:rsid w:val="00E231AC"/>
    <w:rsid w:val="00E37813"/>
    <w:rsid w:val="00E6660B"/>
    <w:rsid w:val="00E8415A"/>
    <w:rsid w:val="00E92D14"/>
    <w:rsid w:val="00EC1722"/>
    <w:rsid w:val="00EC4273"/>
    <w:rsid w:val="00EC55AF"/>
    <w:rsid w:val="00EF2709"/>
    <w:rsid w:val="00EF3FB3"/>
    <w:rsid w:val="00F05613"/>
    <w:rsid w:val="00F27526"/>
    <w:rsid w:val="00F373F1"/>
    <w:rsid w:val="00F406CA"/>
    <w:rsid w:val="00F4147D"/>
    <w:rsid w:val="00F42BAD"/>
    <w:rsid w:val="00F447B8"/>
    <w:rsid w:val="00F5494B"/>
    <w:rsid w:val="00F574A4"/>
    <w:rsid w:val="00F74DA4"/>
    <w:rsid w:val="00FD76FE"/>
    <w:rsid w:val="00FE3DED"/>
    <w:rsid w:val="00FF47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860"/>
    <w:pPr>
      <w:spacing w:after="0"/>
    </w:pPr>
    <w:rPr>
      <w:rFonts w:ascii="Arial" w:eastAsia="Arial" w:hAnsi="Arial" w:cs="Arial"/>
      <w:color w:val="00000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76860"/>
    <w:pPr>
      <w:spacing w:after="0" w:line="240" w:lineRule="auto"/>
    </w:pPr>
    <w:rPr>
      <w:lang w:val="es-CO"/>
    </w:rPr>
  </w:style>
  <w:style w:type="paragraph" w:styleId="Textonotapie">
    <w:name w:val="footnote text"/>
    <w:basedOn w:val="Normal"/>
    <w:link w:val="TextonotapieCar"/>
    <w:uiPriority w:val="99"/>
    <w:unhideWhenUsed/>
    <w:rsid w:val="00776860"/>
    <w:pPr>
      <w:spacing w:line="240" w:lineRule="auto"/>
    </w:pPr>
    <w:rPr>
      <w:rFonts w:asciiTheme="minorHAnsi" w:eastAsiaTheme="minorHAnsi" w:hAnsiTheme="minorHAnsi" w:cstheme="minorBidi"/>
      <w:color w:val="auto"/>
      <w:sz w:val="20"/>
      <w:szCs w:val="20"/>
      <w:lang w:val="es-CO" w:eastAsia="en-US"/>
    </w:rPr>
  </w:style>
  <w:style w:type="character" w:customStyle="1" w:styleId="TextonotapieCar">
    <w:name w:val="Texto nota pie Car"/>
    <w:basedOn w:val="Fuentedeprrafopredeter"/>
    <w:link w:val="Textonotapie"/>
    <w:uiPriority w:val="99"/>
    <w:rsid w:val="00776860"/>
    <w:rPr>
      <w:sz w:val="20"/>
      <w:szCs w:val="20"/>
      <w:lang w:val="es-CO"/>
    </w:rPr>
  </w:style>
  <w:style w:type="character" w:styleId="Refdenotaalpie">
    <w:name w:val="footnote reference"/>
    <w:basedOn w:val="Fuentedeprrafopredeter"/>
    <w:uiPriority w:val="99"/>
    <w:unhideWhenUsed/>
    <w:rsid w:val="00776860"/>
    <w:rPr>
      <w:vertAlign w:val="superscript"/>
    </w:rPr>
  </w:style>
  <w:style w:type="table" w:styleId="Tablaconcuadrcula">
    <w:name w:val="Table Grid"/>
    <w:basedOn w:val="Tablanormal"/>
    <w:uiPriority w:val="59"/>
    <w:rsid w:val="0077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90C8B"/>
    <w:rPr>
      <w:color w:val="0000FF" w:themeColor="hyperlink"/>
      <w:u w:val="single"/>
    </w:rPr>
  </w:style>
  <w:style w:type="paragraph" w:styleId="Encabezado">
    <w:name w:val="header"/>
    <w:basedOn w:val="Normal"/>
    <w:link w:val="EncabezadoCar"/>
    <w:uiPriority w:val="99"/>
    <w:unhideWhenUsed/>
    <w:rsid w:val="00E6660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E6660B"/>
    <w:rPr>
      <w:rFonts w:ascii="Arial" w:eastAsia="Arial" w:hAnsi="Arial" w:cs="Arial"/>
      <w:color w:val="000000"/>
      <w:lang w:val="es-MX" w:eastAsia="es-MX"/>
    </w:rPr>
  </w:style>
  <w:style w:type="paragraph" w:styleId="Piedepgina">
    <w:name w:val="footer"/>
    <w:basedOn w:val="Normal"/>
    <w:link w:val="PiedepginaCar"/>
    <w:uiPriority w:val="99"/>
    <w:unhideWhenUsed/>
    <w:rsid w:val="00E6660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E6660B"/>
    <w:rPr>
      <w:rFonts w:ascii="Arial" w:eastAsia="Arial" w:hAnsi="Arial" w:cs="Arial"/>
      <w:color w:val="000000"/>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860"/>
    <w:pPr>
      <w:spacing w:after="0"/>
    </w:pPr>
    <w:rPr>
      <w:rFonts w:ascii="Arial" w:eastAsia="Arial" w:hAnsi="Arial" w:cs="Arial"/>
      <w:color w:val="00000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76860"/>
    <w:pPr>
      <w:spacing w:after="0" w:line="240" w:lineRule="auto"/>
    </w:pPr>
    <w:rPr>
      <w:lang w:val="es-CO"/>
    </w:rPr>
  </w:style>
  <w:style w:type="paragraph" w:styleId="Textonotapie">
    <w:name w:val="footnote text"/>
    <w:basedOn w:val="Normal"/>
    <w:link w:val="TextonotapieCar"/>
    <w:uiPriority w:val="99"/>
    <w:unhideWhenUsed/>
    <w:rsid w:val="00776860"/>
    <w:pPr>
      <w:spacing w:line="240" w:lineRule="auto"/>
    </w:pPr>
    <w:rPr>
      <w:rFonts w:asciiTheme="minorHAnsi" w:eastAsiaTheme="minorHAnsi" w:hAnsiTheme="minorHAnsi" w:cstheme="minorBidi"/>
      <w:color w:val="auto"/>
      <w:sz w:val="20"/>
      <w:szCs w:val="20"/>
      <w:lang w:val="es-CO" w:eastAsia="en-US"/>
    </w:rPr>
  </w:style>
  <w:style w:type="character" w:customStyle="1" w:styleId="TextonotapieCar">
    <w:name w:val="Texto nota pie Car"/>
    <w:basedOn w:val="Fuentedeprrafopredeter"/>
    <w:link w:val="Textonotapie"/>
    <w:uiPriority w:val="99"/>
    <w:rsid w:val="00776860"/>
    <w:rPr>
      <w:sz w:val="20"/>
      <w:szCs w:val="20"/>
      <w:lang w:val="es-CO"/>
    </w:rPr>
  </w:style>
  <w:style w:type="character" w:styleId="Refdenotaalpie">
    <w:name w:val="footnote reference"/>
    <w:basedOn w:val="Fuentedeprrafopredeter"/>
    <w:uiPriority w:val="99"/>
    <w:unhideWhenUsed/>
    <w:rsid w:val="00776860"/>
    <w:rPr>
      <w:vertAlign w:val="superscript"/>
    </w:rPr>
  </w:style>
  <w:style w:type="table" w:styleId="Tablaconcuadrcula">
    <w:name w:val="Table Grid"/>
    <w:basedOn w:val="Tablanormal"/>
    <w:uiPriority w:val="59"/>
    <w:rsid w:val="0077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90C8B"/>
    <w:rPr>
      <w:color w:val="0000FF" w:themeColor="hyperlink"/>
      <w:u w:val="single"/>
    </w:rPr>
  </w:style>
  <w:style w:type="paragraph" w:styleId="Encabezado">
    <w:name w:val="header"/>
    <w:basedOn w:val="Normal"/>
    <w:link w:val="EncabezadoCar"/>
    <w:uiPriority w:val="99"/>
    <w:unhideWhenUsed/>
    <w:rsid w:val="00E6660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E6660B"/>
    <w:rPr>
      <w:rFonts w:ascii="Arial" w:eastAsia="Arial" w:hAnsi="Arial" w:cs="Arial"/>
      <w:color w:val="000000"/>
      <w:lang w:val="es-MX" w:eastAsia="es-MX"/>
    </w:rPr>
  </w:style>
  <w:style w:type="paragraph" w:styleId="Piedepgina">
    <w:name w:val="footer"/>
    <w:basedOn w:val="Normal"/>
    <w:link w:val="PiedepginaCar"/>
    <w:uiPriority w:val="99"/>
    <w:unhideWhenUsed/>
    <w:rsid w:val="00E6660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E6660B"/>
    <w:rPr>
      <w:rFonts w:ascii="Arial" w:eastAsia="Arial" w:hAnsi="Arial" w:cs="Arial"/>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viedesidees.fr/La-renaissance-de-la-metaphysique.html" TargetMode="External"/><Relationship Id="rId5" Type="http://schemas.openxmlformats.org/officeDocument/2006/relationships/settings" Target="settings.xml"/><Relationship Id="rId10" Type="http://schemas.openxmlformats.org/officeDocument/2006/relationships/hyperlink" Target="http://trin-hosts.trin.cam.ac.uk/fellows/johnmarenbon/kurt.pdf" TargetMode="External"/><Relationship Id="rId4" Type="http://schemas.microsoft.com/office/2007/relationships/stylesWithEffects" Target="stylesWithEffects.xml"/><Relationship Id="rId9" Type="http://schemas.openxmlformats.org/officeDocument/2006/relationships/hyperlink" Target="mailto:alejotou@g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B564F-19FC-4BE7-9286-CE24D018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25</Pages>
  <Words>7615</Words>
  <Characters>41888</Characters>
  <Application>Microsoft Office Word</Application>
  <DocSecurity>0</DocSecurity>
  <Lines>349</Lines>
  <Paragraphs>98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Anonyme</dc:creator>
  <cp:lastModifiedBy>Anonyme</cp:lastModifiedBy>
  <cp:revision>70</cp:revision>
  <cp:lastPrinted>2017-09-08T16:24:00Z</cp:lastPrinted>
  <dcterms:created xsi:type="dcterms:W3CDTF">2017-09-06T14:42:00Z</dcterms:created>
  <dcterms:modified xsi:type="dcterms:W3CDTF">2018-12-04T17:53:00Z</dcterms:modified>
</cp:coreProperties>
</file>