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065D" w:rsidRPr="0045065D" w:rsidRDefault="0045065D" w:rsidP="0045065D">
      <w:pPr>
        <w:jc w:val="both"/>
        <w:rPr>
          <w:rFonts w:ascii="Times New Roman" w:hAnsi="Times New Roman" w:cs="Times New Roman"/>
          <w:sz w:val="24"/>
        </w:rPr>
      </w:pPr>
      <w:r>
        <w:rPr>
          <w:rFonts w:ascii="Times New Roman" w:hAnsi="Times New Roman" w:cs="Times New Roman"/>
          <w:sz w:val="24"/>
        </w:rPr>
        <w:t xml:space="preserve">Proposition pour le colloque </w:t>
      </w:r>
      <w:proofErr w:type="spellStart"/>
      <w:r>
        <w:rPr>
          <w:rFonts w:ascii="Times New Roman" w:hAnsi="Times New Roman" w:cs="Times New Roman"/>
          <w:i/>
          <w:sz w:val="24"/>
        </w:rPr>
        <w:t>Muséalitté</w:t>
      </w:r>
      <w:proofErr w:type="spellEnd"/>
      <w:r>
        <w:rPr>
          <w:rFonts w:ascii="Times New Roman" w:hAnsi="Times New Roman" w:cs="Times New Roman"/>
          <w:sz w:val="24"/>
        </w:rPr>
        <w:t> : « Le musée dans la littérature » (Paris, 7-8 novembre 2019)</w:t>
      </w:r>
    </w:p>
    <w:p w:rsidR="009D75CA" w:rsidRDefault="00FA227F" w:rsidP="009D75CA">
      <w:pPr>
        <w:jc w:val="both"/>
        <w:rPr>
          <w:rFonts w:ascii="Times New Roman" w:hAnsi="Times New Roman" w:cs="Times New Roman"/>
          <w:b/>
          <w:sz w:val="24"/>
        </w:rPr>
      </w:pPr>
      <w:r>
        <w:rPr>
          <w:rFonts w:ascii="Times New Roman" w:hAnsi="Times New Roman" w:cs="Times New Roman"/>
          <w:b/>
          <w:sz w:val="24"/>
        </w:rPr>
        <w:t xml:space="preserve"> </w:t>
      </w:r>
      <w:r w:rsidR="00D65753">
        <w:rPr>
          <w:rFonts w:ascii="Times New Roman" w:hAnsi="Times New Roman" w:cs="Times New Roman"/>
          <w:b/>
          <w:sz w:val="24"/>
        </w:rPr>
        <w:t>« Qu’est-ce qu’il ne faut pas faire pour une exposition ! »</w:t>
      </w:r>
      <w:r w:rsidR="00917AF3">
        <w:rPr>
          <w:rFonts w:ascii="Times New Roman" w:hAnsi="Times New Roman" w:cs="Times New Roman"/>
          <w:b/>
          <w:sz w:val="24"/>
        </w:rPr>
        <w:t> : quand Jean-Philippe Toussaint transforme le livre en musée</w:t>
      </w:r>
      <w:r w:rsidR="00D65753">
        <w:rPr>
          <w:rFonts w:ascii="Times New Roman" w:hAnsi="Times New Roman" w:cs="Times New Roman"/>
          <w:b/>
          <w:sz w:val="24"/>
        </w:rPr>
        <w:t> </w:t>
      </w:r>
    </w:p>
    <w:p w:rsidR="008204E5" w:rsidRPr="008204E5" w:rsidRDefault="008204E5" w:rsidP="009D75CA">
      <w:pPr>
        <w:jc w:val="both"/>
        <w:rPr>
          <w:rFonts w:ascii="Times New Roman" w:hAnsi="Times New Roman" w:cs="Times New Roman"/>
          <w:b/>
          <w:sz w:val="24"/>
        </w:rPr>
      </w:pPr>
      <w:r>
        <w:rPr>
          <w:rFonts w:ascii="Times New Roman" w:hAnsi="Times New Roman" w:cs="Times New Roman"/>
          <w:b/>
          <w:sz w:val="24"/>
        </w:rPr>
        <w:t xml:space="preserve">Maxime </w:t>
      </w:r>
      <w:r w:rsidRPr="008204E5">
        <w:rPr>
          <w:rFonts w:ascii="Times New Roman" w:hAnsi="Times New Roman" w:cs="Times New Roman"/>
          <w:b/>
          <w:smallCaps/>
          <w:sz w:val="24"/>
        </w:rPr>
        <w:t>Thiry</w:t>
      </w:r>
      <w:r>
        <w:rPr>
          <w:rFonts w:ascii="Times New Roman" w:hAnsi="Times New Roman" w:cs="Times New Roman"/>
          <w:b/>
          <w:sz w:val="24"/>
        </w:rPr>
        <w:t xml:space="preserve">, </w:t>
      </w:r>
      <w:proofErr w:type="spellStart"/>
      <w:r>
        <w:rPr>
          <w:rFonts w:ascii="Times New Roman" w:hAnsi="Times New Roman" w:cs="Times New Roman"/>
          <w:b/>
          <w:sz w:val="24"/>
        </w:rPr>
        <w:t>UCLouvain</w:t>
      </w:r>
      <w:proofErr w:type="spellEnd"/>
      <w:r>
        <w:rPr>
          <w:rFonts w:ascii="Times New Roman" w:hAnsi="Times New Roman" w:cs="Times New Roman"/>
          <w:b/>
          <w:sz w:val="24"/>
        </w:rPr>
        <w:t xml:space="preserve"> </w:t>
      </w:r>
    </w:p>
    <w:p w:rsidR="00653561" w:rsidRDefault="00D730A2" w:rsidP="009D75CA">
      <w:pPr>
        <w:ind w:firstLine="708"/>
        <w:jc w:val="both"/>
        <w:rPr>
          <w:rFonts w:ascii="Times New Roman" w:hAnsi="Times New Roman" w:cs="Times New Roman"/>
          <w:sz w:val="24"/>
        </w:rPr>
      </w:pPr>
      <w:r>
        <w:rPr>
          <w:rFonts w:ascii="Times New Roman" w:hAnsi="Times New Roman" w:cs="Times New Roman"/>
          <w:sz w:val="24"/>
        </w:rPr>
        <w:t>Depuis les premières années de sa production, la trajectoire artistique de Jean-Philippe Toussaint explore d’autres territoires que ceux de la littérature. Tour à tour se fait-il, en plus d’écrivain, metteur en scène, photographe, réalisateur et</w:t>
      </w:r>
      <w:r w:rsidR="001C5470">
        <w:rPr>
          <w:rFonts w:ascii="Times New Roman" w:hAnsi="Times New Roman" w:cs="Times New Roman"/>
          <w:sz w:val="24"/>
        </w:rPr>
        <w:t xml:space="preserve"> même commissaire d’exposition. </w:t>
      </w:r>
      <w:r>
        <w:rPr>
          <w:rFonts w:ascii="Times New Roman" w:hAnsi="Times New Roman" w:cs="Times New Roman"/>
          <w:sz w:val="24"/>
        </w:rPr>
        <w:t>À ce titre, l</w:t>
      </w:r>
      <w:r w:rsidR="00653561">
        <w:rPr>
          <w:rFonts w:ascii="Times New Roman" w:hAnsi="Times New Roman" w:cs="Times New Roman"/>
          <w:sz w:val="24"/>
        </w:rPr>
        <w:t xml:space="preserve">a carte blanche que lui accorde le Louvre en 2012 </w:t>
      </w:r>
      <w:r w:rsidR="008D6669">
        <w:rPr>
          <w:rFonts w:ascii="Times New Roman" w:hAnsi="Times New Roman" w:cs="Times New Roman"/>
          <w:sz w:val="24"/>
        </w:rPr>
        <w:t>(</w:t>
      </w:r>
      <w:r w:rsidR="00653561">
        <w:rPr>
          <w:rFonts w:ascii="Times New Roman" w:hAnsi="Times New Roman" w:cs="Times New Roman"/>
          <w:i/>
          <w:sz w:val="24"/>
        </w:rPr>
        <w:t>Livre/Louvre</w:t>
      </w:r>
      <w:r w:rsidR="008D6669">
        <w:rPr>
          <w:rFonts w:ascii="Times New Roman" w:hAnsi="Times New Roman" w:cs="Times New Roman"/>
          <w:sz w:val="24"/>
        </w:rPr>
        <w:t>)</w:t>
      </w:r>
      <w:r w:rsidR="00653561">
        <w:rPr>
          <w:rFonts w:ascii="Times New Roman" w:hAnsi="Times New Roman" w:cs="Times New Roman"/>
          <w:sz w:val="24"/>
        </w:rPr>
        <w:t xml:space="preserve">, consacre un geste artistique </w:t>
      </w:r>
      <w:r w:rsidR="008D6669">
        <w:rPr>
          <w:rFonts w:ascii="Times New Roman" w:hAnsi="Times New Roman" w:cs="Times New Roman"/>
          <w:sz w:val="24"/>
        </w:rPr>
        <w:t>qui dépasse</w:t>
      </w:r>
      <w:r w:rsidR="00653561">
        <w:rPr>
          <w:rFonts w:ascii="Times New Roman" w:hAnsi="Times New Roman" w:cs="Times New Roman"/>
          <w:sz w:val="24"/>
        </w:rPr>
        <w:t xml:space="preserve"> celui de la simple création</w:t>
      </w:r>
      <w:r w:rsidR="0026407A">
        <w:rPr>
          <w:rFonts w:ascii="Times New Roman" w:hAnsi="Times New Roman" w:cs="Times New Roman"/>
          <w:sz w:val="24"/>
        </w:rPr>
        <w:t xml:space="preserve"> (littéraire)</w:t>
      </w:r>
      <w:r w:rsidR="00653561">
        <w:rPr>
          <w:rFonts w:ascii="Times New Roman" w:hAnsi="Times New Roman" w:cs="Times New Roman"/>
          <w:sz w:val="24"/>
        </w:rPr>
        <w:t xml:space="preserve"> pour l’intégrer à une réflexion approfondie sur la valeur de l’art dans la société contemporaine. </w:t>
      </w:r>
      <w:r w:rsidR="008D6669">
        <w:rPr>
          <w:rFonts w:ascii="Times New Roman" w:hAnsi="Times New Roman" w:cs="Times New Roman"/>
          <w:sz w:val="24"/>
        </w:rPr>
        <w:t>Les titres de s</w:t>
      </w:r>
      <w:r>
        <w:rPr>
          <w:rFonts w:ascii="Times New Roman" w:hAnsi="Times New Roman" w:cs="Times New Roman"/>
          <w:sz w:val="24"/>
        </w:rPr>
        <w:t xml:space="preserve">es </w:t>
      </w:r>
      <w:r w:rsidR="0026407A">
        <w:rPr>
          <w:rFonts w:ascii="Times New Roman" w:hAnsi="Times New Roman" w:cs="Times New Roman"/>
          <w:sz w:val="24"/>
        </w:rPr>
        <w:t>livres</w:t>
      </w:r>
      <w:r>
        <w:rPr>
          <w:rFonts w:ascii="Times New Roman" w:hAnsi="Times New Roman" w:cs="Times New Roman"/>
          <w:sz w:val="24"/>
        </w:rPr>
        <w:t xml:space="preserve"> ne trompent pas : </w:t>
      </w:r>
      <w:r>
        <w:rPr>
          <w:rFonts w:ascii="Times New Roman" w:hAnsi="Times New Roman" w:cs="Times New Roman"/>
          <w:i/>
          <w:sz w:val="24"/>
        </w:rPr>
        <w:t>L’Appareil-photo</w:t>
      </w:r>
      <w:r w:rsidR="0045065D">
        <w:rPr>
          <w:rFonts w:ascii="Times New Roman" w:hAnsi="Times New Roman" w:cs="Times New Roman"/>
          <w:i/>
          <w:sz w:val="24"/>
        </w:rPr>
        <w:t xml:space="preserve"> </w:t>
      </w:r>
      <w:r w:rsidR="0045065D">
        <w:rPr>
          <w:rFonts w:ascii="Times New Roman" w:hAnsi="Times New Roman" w:cs="Times New Roman"/>
          <w:sz w:val="24"/>
        </w:rPr>
        <w:t>(1989)</w:t>
      </w:r>
      <w:r>
        <w:rPr>
          <w:rFonts w:ascii="Times New Roman" w:hAnsi="Times New Roman" w:cs="Times New Roman"/>
          <w:sz w:val="24"/>
        </w:rPr>
        <w:t xml:space="preserve">, </w:t>
      </w:r>
      <w:r>
        <w:rPr>
          <w:rFonts w:ascii="Times New Roman" w:hAnsi="Times New Roman" w:cs="Times New Roman"/>
          <w:i/>
          <w:sz w:val="24"/>
        </w:rPr>
        <w:t>La Télévision</w:t>
      </w:r>
      <w:r w:rsidR="0045065D">
        <w:rPr>
          <w:rFonts w:ascii="Times New Roman" w:hAnsi="Times New Roman" w:cs="Times New Roman"/>
          <w:sz w:val="24"/>
        </w:rPr>
        <w:t xml:space="preserve"> (1997)</w:t>
      </w:r>
      <w:r>
        <w:rPr>
          <w:rFonts w:ascii="Times New Roman" w:hAnsi="Times New Roman" w:cs="Times New Roman"/>
          <w:sz w:val="24"/>
        </w:rPr>
        <w:t xml:space="preserve">, </w:t>
      </w:r>
      <w:r>
        <w:rPr>
          <w:rFonts w:ascii="Times New Roman" w:hAnsi="Times New Roman" w:cs="Times New Roman"/>
          <w:i/>
          <w:sz w:val="24"/>
        </w:rPr>
        <w:t>Autoportrait (à l’étranger)</w:t>
      </w:r>
      <w:r w:rsidR="0045065D">
        <w:rPr>
          <w:rFonts w:ascii="Times New Roman" w:hAnsi="Times New Roman" w:cs="Times New Roman"/>
          <w:i/>
          <w:sz w:val="24"/>
        </w:rPr>
        <w:t xml:space="preserve"> </w:t>
      </w:r>
      <w:r w:rsidR="0045065D">
        <w:rPr>
          <w:rFonts w:ascii="Times New Roman" w:hAnsi="Times New Roman" w:cs="Times New Roman"/>
          <w:sz w:val="24"/>
        </w:rPr>
        <w:t>(2000)</w:t>
      </w:r>
      <w:r>
        <w:rPr>
          <w:rFonts w:ascii="Times New Roman" w:hAnsi="Times New Roman" w:cs="Times New Roman"/>
          <w:sz w:val="24"/>
        </w:rPr>
        <w:t xml:space="preserve">, </w:t>
      </w:r>
      <w:r w:rsidR="008A0D51" w:rsidRPr="008A0D51">
        <w:rPr>
          <w:rFonts w:ascii="Times New Roman" w:hAnsi="Times New Roman" w:cs="Times New Roman"/>
          <w:i/>
          <w:sz w:val="24"/>
        </w:rPr>
        <w:t>La Mélancolie de Zidane</w:t>
      </w:r>
      <w:r w:rsidR="00F23BB7">
        <w:rPr>
          <w:rFonts w:ascii="Times New Roman" w:hAnsi="Times New Roman" w:cs="Times New Roman"/>
          <w:sz w:val="24"/>
        </w:rPr>
        <w:t xml:space="preserve"> (20606),</w:t>
      </w:r>
      <w:r>
        <w:rPr>
          <w:rFonts w:ascii="Times New Roman" w:hAnsi="Times New Roman" w:cs="Times New Roman"/>
          <w:sz w:val="24"/>
        </w:rPr>
        <w:t xml:space="preserve"> </w:t>
      </w:r>
      <w:r>
        <w:rPr>
          <w:rFonts w:ascii="Times New Roman" w:hAnsi="Times New Roman" w:cs="Times New Roman"/>
          <w:i/>
          <w:sz w:val="24"/>
        </w:rPr>
        <w:t>Football</w:t>
      </w:r>
      <w:r w:rsidR="008204E5">
        <w:rPr>
          <w:rFonts w:ascii="Times New Roman" w:hAnsi="Times New Roman" w:cs="Times New Roman"/>
          <w:sz w:val="24"/>
        </w:rPr>
        <w:t xml:space="preserve"> (2015)</w:t>
      </w:r>
      <w:r>
        <w:rPr>
          <w:rFonts w:ascii="Times New Roman" w:hAnsi="Times New Roman" w:cs="Times New Roman"/>
          <w:sz w:val="24"/>
        </w:rPr>
        <w:t xml:space="preserve">, </w:t>
      </w:r>
      <w:r>
        <w:rPr>
          <w:rFonts w:ascii="Times New Roman" w:hAnsi="Times New Roman" w:cs="Times New Roman"/>
          <w:i/>
          <w:sz w:val="24"/>
        </w:rPr>
        <w:t>Made in China</w:t>
      </w:r>
      <w:r>
        <w:rPr>
          <w:rFonts w:ascii="Times New Roman" w:hAnsi="Times New Roman" w:cs="Times New Roman"/>
          <w:sz w:val="24"/>
        </w:rPr>
        <w:t xml:space="preserve"> </w:t>
      </w:r>
      <w:r w:rsidR="008204E5">
        <w:rPr>
          <w:rFonts w:ascii="Times New Roman" w:hAnsi="Times New Roman" w:cs="Times New Roman"/>
          <w:sz w:val="24"/>
        </w:rPr>
        <w:t xml:space="preserve">(2017) </w:t>
      </w:r>
      <w:r>
        <w:rPr>
          <w:rFonts w:ascii="Times New Roman" w:hAnsi="Times New Roman" w:cs="Times New Roman"/>
          <w:sz w:val="24"/>
        </w:rPr>
        <w:t>sont autant d’exemples d’une interrogation mené</w:t>
      </w:r>
      <w:r w:rsidR="0026407A">
        <w:rPr>
          <w:rFonts w:ascii="Times New Roman" w:hAnsi="Times New Roman" w:cs="Times New Roman"/>
          <w:sz w:val="24"/>
        </w:rPr>
        <w:t xml:space="preserve">e sur le long terme de l’impact </w:t>
      </w:r>
      <w:r>
        <w:rPr>
          <w:rFonts w:ascii="Times New Roman" w:hAnsi="Times New Roman" w:cs="Times New Roman"/>
          <w:sz w:val="24"/>
        </w:rPr>
        <w:t>culturel de l’hypermédiatisation. Prolongeant les réflexion</w:t>
      </w:r>
      <w:r w:rsidR="00B84988">
        <w:rPr>
          <w:rFonts w:ascii="Times New Roman" w:hAnsi="Times New Roman" w:cs="Times New Roman"/>
          <w:sz w:val="24"/>
        </w:rPr>
        <w:t xml:space="preserve">s </w:t>
      </w:r>
      <w:r w:rsidR="00AA0633">
        <w:rPr>
          <w:rFonts w:ascii="Times New Roman" w:hAnsi="Times New Roman" w:cs="Times New Roman"/>
          <w:sz w:val="24"/>
        </w:rPr>
        <w:t>initiées</w:t>
      </w:r>
      <w:r w:rsidR="00B84988">
        <w:rPr>
          <w:rFonts w:ascii="Times New Roman" w:hAnsi="Times New Roman" w:cs="Times New Roman"/>
          <w:sz w:val="24"/>
        </w:rPr>
        <w:t xml:space="preserve"> par Walter Benjamin, </w:t>
      </w:r>
      <w:r>
        <w:rPr>
          <w:rFonts w:ascii="Times New Roman" w:hAnsi="Times New Roman" w:cs="Times New Roman"/>
          <w:sz w:val="24"/>
        </w:rPr>
        <w:t xml:space="preserve">l’œuvre de l’écrivain belge thématise la mutation du rapport à l’œuvre d’art dès lors qu’elle est produite et reçue, voire consommée, </w:t>
      </w:r>
      <w:r w:rsidR="00653561">
        <w:rPr>
          <w:rFonts w:ascii="Times New Roman" w:hAnsi="Times New Roman" w:cs="Times New Roman"/>
          <w:sz w:val="24"/>
        </w:rPr>
        <w:t xml:space="preserve">à échelle globale. </w:t>
      </w:r>
    </w:p>
    <w:p w:rsidR="003B4259" w:rsidRDefault="00653561" w:rsidP="00B10F0A">
      <w:pPr>
        <w:ind w:firstLine="708"/>
        <w:jc w:val="both"/>
        <w:rPr>
          <w:rFonts w:ascii="Times New Roman" w:hAnsi="Times New Roman" w:cs="Times New Roman"/>
          <w:sz w:val="24"/>
        </w:rPr>
      </w:pPr>
      <w:r>
        <w:rPr>
          <w:rFonts w:ascii="Times New Roman" w:hAnsi="Times New Roman" w:cs="Times New Roman"/>
          <w:sz w:val="24"/>
        </w:rPr>
        <w:t>Il n’est dès lors pas surprenant de constater la récurrence, dans ses récit</w:t>
      </w:r>
      <w:r w:rsidR="001C5470">
        <w:rPr>
          <w:rFonts w:ascii="Times New Roman" w:hAnsi="Times New Roman" w:cs="Times New Roman"/>
          <w:sz w:val="24"/>
        </w:rPr>
        <w:t xml:space="preserve">s, de dispositifs d’exposition qui rendent </w:t>
      </w:r>
      <w:r>
        <w:rPr>
          <w:rFonts w:ascii="Times New Roman" w:hAnsi="Times New Roman" w:cs="Times New Roman"/>
          <w:sz w:val="24"/>
        </w:rPr>
        <w:t xml:space="preserve">l’art accessible </w:t>
      </w:r>
      <w:r w:rsidR="001C5470">
        <w:rPr>
          <w:rFonts w:ascii="Times New Roman" w:hAnsi="Times New Roman" w:cs="Times New Roman"/>
          <w:sz w:val="24"/>
        </w:rPr>
        <w:t>au</w:t>
      </w:r>
      <w:r>
        <w:rPr>
          <w:rFonts w:ascii="Times New Roman" w:hAnsi="Times New Roman" w:cs="Times New Roman"/>
          <w:sz w:val="24"/>
        </w:rPr>
        <w:t xml:space="preserve"> public. Parmi ceux-ci</w:t>
      </w:r>
      <w:r w:rsidR="00550B2D">
        <w:rPr>
          <w:rFonts w:ascii="Times New Roman" w:hAnsi="Times New Roman" w:cs="Times New Roman"/>
          <w:sz w:val="24"/>
        </w:rPr>
        <w:t>, d</w:t>
      </w:r>
      <w:r w:rsidR="0026407A">
        <w:rPr>
          <w:rFonts w:ascii="Times New Roman" w:hAnsi="Times New Roman" w:cs="Times New Roman"/>
          <w:sz w:val="24"/>
        </w:rPr>
        <w:t xml:space="preserve">e nombreux musées </w:t>
      </w:r>
      <w:r w:rsidR="001C5470">
        <w:rPr>
          <w:rFonts w:ascii="Times New Roman" w:hAnsi="Times New Roman" w:cs="Times New Roman"/>
          <w:sz w:val="24"/>
        </w:rPr>
        <w:t>servant</w:t>
      </w:r>
      <w:r w:rsidR="008D6669">
        <w:rPr>
          <w:rFonts w:ascii="Times New Roman" w:hAnsi="Times New Roman" w:cs="Times New Roman"/>
          <w:sz w:val="24"/>
        </w:rPr>
        <w:t xml:space="preserve"> de moteu</w:t>
      </w:r>
      <w:r w:rsidR="00B10F0A">
        <w:rPr>
          <w:rFonts w:ascii="Times New Roman" w:hAnsi="Times New Roman" w:cs="Times New Roman"/>
          <w:sz w:val="24"/>
        </w:rPr>
        <w:t xml:space="preserve">rs à l’élaboration fictionnelle et à la caractérisation romanesque des personnages qui en traversent les salles d’exposition ; </w:t>
      </w:r>
      <w:r w:rsidR="0026407A">
        <w:rPr>
          <w:rFonts w:ascii="Times New Roman" w:hAnsi="Times New Roman" w:cs="Times New Roman"/>
          <w:sz w:val="24"/>
        </w:rPr>
        <w:t>q</w:t>
      </w:r>
      <w:r w:rsidR="00550B2D">
        <w:rPr>
          <w:rFonts w:ascii="Times New Roman" w:hAnsi="Times New Roman" w:cs="Times New Roman"/>
          <w:sz w:val="24"/>
        </w:rPr>
        <w:t>u’il s’agisse du Musée de Dalhem, à Berlin</w:t>
      </w:r>
      <w:r w:rsidR="00401A7F">
        <w:rPr>
          <w:rFonts w:ascii="Times New Roman" w:hAnsi="Times New Roman" w:cs="Times New Roman"/>
          <w:sz w:val="24"/>
        </w:rPr>
        <w:t xml:space="preserve"> (</w:t>
      </w:r>
      <w:r w:rsidR="00550B2D">
        <w:rPr>
          <w:rFonts w:ascii="Times New Roman" w:hAnsi="Times New Roman" w:cs="Times New Roman"/>
          <w:sz w:val="24"/>
        </w:rPr>
        <w:t xml:space="preserve">où le narrateur de </w:t>
      </w:r>
      <w:r w:rsidR="00550B2D">
        <w:rPr>
          <w:rFonts w:ascii="Times New Roman" w:hAnsi="Times New Roman" w:cs="Times New Roman"/>
          <w:i/>
          <w:sz w:val="24"/>
        </w:rPr>
        <w:t>La Télévision</w:t>
      </w:r>
      <w:r w:rsidR="00550B2D">
        <w:rPr>
          <w:rFonts w:ascii="Times New Roman" w:hAnsi="Times New Roman" w:cs="Times New Roman"/>
          <w:sz w:val="24"/>
        </w:rPr>
        <w:t xml:space="preserve"> cherche l’inspiration pour son essai sur le Titien</w:t>
      </w:r>
      <w:r w:rsidR="00401A7F">
        <w:rPr>
          <w:rFonts w:ascii="Times New Roman" w:hAnsi="Times New Roman" w:cs="Times New Roman"/>
          <w:sz w:val="24"/>
        </w:rPr>
        <w:t>)</w:t>
      </w:r>
      <w:r w:rsidR="00550B2D">
        <w:rPr>
          <w:rFonts w:ascii="Times New Roman" w:hAnsi="Times New Roman" w:cs="Times New Roman"/>
          <w:sz w:val="24"/>
        </w:rPr>
        <w:t xml:space="preserve"> ou du </w:t>
      </w:r>
      <w:proofErr w:type="spellStart"/>
      <w:r w:rsidR="00550B2D">
        <w:rPr>
          <w:rFonts w:ascii="Times New Roman" w:hAnsi="Times New Roman" w:cs="Times New Roman"/>
          <w:i/>
          <w:sz w:val="24"/>
        </w:rPr>
        <w:t>Contempora</w:t>
      </w:r>
      <w:r w:rsidR="008204E5">
        <w:rPr>
          <w:rFonts w:ascii="Times New Roman" w:hAnsi="Times New Roman" w:cs="Times New Roman"/>
          <w:i/>
          <w:sz w:val="24"/>
        </w:rPr>
        <w:t>r</w:t>
      </w:r>
      <w:r w:rsidR="00550B2D">
        <w:rPr>
          <w:rFonts w:ascii="Times New Roman" w:hAnsi="Times New Roman" w:cs="Times New Roman"/>
          <w:i/>
          <w:sz w:val="24"/>
        </w:rPr>
        <w:t>y</w:t>
      </w:r>
      <w:proofErr w:type="spellEnd"/>
      <w:r w:rsidR="00550B2D">
        <w:rPr>
          <w:rFonts w:ascii="Times New Roman" w:hAnsi="Times New Roman" w:cs="Times New Roman"/>
          <w:i/>
          <w:sz w:val="24"/>
        </w:rPr>
        <w:t xml:space="preserve"> Art </w:t>
      </w:r>
      <w:proofErr w:type="spellStart"/>
      <w:r w:rsidR="00550B2D">
        <w:rPr>
          <w:rFonts w:ascii="Times New Roman" w:hAnsi="Times New Roman" w:cs="Times New Roman"/>
          <w:i/>
          <w:sz w:val="24"/>
        </w:rPr>
        <w:t>Space</w:t>
      </w:r>
      <w:proofErr w:type="spellEnd"/>
      <w:r w:rsidR="00550B2D">
        <w:rPr>
          <w:rFonts w:ascii="Times New Roman" w:hAnsi="Times New Roman" w:cs="Times New Roman"/>
          <w:sz w:val="24"/>
        </w:rPr>
        <w:t xml:space="preserve"> de Shinagawa</w:t>
      </w:r>
      <w:r w:rsidR="00401A7F" w:rsidRPr="00401A7F">
        <w:rPr>
          <w:rFonts w:ascii="Times New Roman" w:hAnsi="Times New Roman" w:cs="Times New Roman"/>
          <w:sz w:val="24"/>
        </w:rPr>
        <w:t xml:space="preserve"> </w:t>
      </w:r>
      <w:r w:rsidR="00401A7F">
        <w:rPr>
          <w:rFonts w:ascii="Times New Roman" w:hAnsi="Times New Roman" w:cs="Times New Roman"/>
          <w:sz w:val="24"/>
        </w:rPr>
        <w:t>(où Marie organise l’exposition de sa collection de haute-couture</w:t>
      </w:r>
      <w:r w:rsidR="00353D48">
        <w:rPr>
          <w:rFonts w:ascii="Times New Roman" w:hAnsi="Times New Roman" w:cs="Times New Roman"/>
          <w:sz w:val="24"/>
        </w:rPr>
        <w:t>, sorte de repère spatiotemporel rythmant</w:t>
      </w:r>
      <w:r w:rsidR="00550B2D">
        <w:rPr>
          <w:rFonts w:ascii="Times New Roman" w:hAnsi="Times New Roman" w:cs="Times New Roman"/>
          <w:sz w:val="24"/>
        </w:rPr>
        <w:t xml:space="preserve"> </w:t>
      </w:r>
      <w:r w:rsidR="00401A7F">
        <w:rPr>
          <w:rFonts w:ascii="Times New Roman" w:hAnsi="Times New Roman" w:cs="Times New Roman"/>
          <w:sz w:val="24"/>
        </w:rPr>
        <w:t xml:space="preserve">la </w:t>
      </w:r>
      <w:proofErr w:type="spellStart"/>
      <w:r w:rsidR="00401A7F">
        <w:rPr>
          <w:rFonts w:ascii="Times New Roman" w:hAnsi="Times New Roman" w:cs="Times New Roman"/>
          <w:sz w:val="24"/>
        </w:rPr>
        <w:t>diégèse</w:t>
      </w:r>
      <w:proofErr w:type="spellEnd"/>
      <w:r w:rsidR="00550B2D">
        <w:rPr>
          <w:rFonts w:ascii="Times New Roman" w:hAnsi="Times New Roman" w:cs="Times New Roman"/>
          <w:sz w:val="24"/>
        </w:rPr>
        <w:t xml:space="preserve"> de la tétralogie </w:t>
      </w:r>
      <w:r w:rsidR="00550B2D">
        <w:rPr>
          <w:rFonts w:ascii="Times New Roman" w:hAnsi="Times New Roman" w:cs="Times New Roman"/>
          <w:i/>
          <w:sz w:val="24"/>
        </w:rPr>
        <w:t>M. M. M. M.</w:t>
      </w:r>
      <w:r w:rsidR="00353D48">
        <w:rPr>
          <w:rFonts w:ascii="Times New Roman" w:hAnsi="Times New Roman" w:cs="Times New Roman"/>
          <w:sz w:val="24"/>
        </w:rPr>
        <w:t>)</w:t>
      </w:r>
      <w:r w:rsidR="00550B2D">
        <w:rPr>
          <w:rFonts w:ascii="Times New Roman" w:hAnsi="Times New Roman" w:cs="Times New Roman"/>
          <w:sz w:val="24"/>
        </w:rPr>
        <w:t xml:space="preserve">, </w:t>
      </w:r>
      <w:r w:rsidR="00401A7F">
        <w:rPr>
          <w:rFonts w:ascii="Times New Roman" w:hAnsi="Times New Roman" w:cs="Times New Roman"/>
          <w:sz w:val="24"/>
        </w:rPr>
        <w:t xml:space="preserve">ou encore du Louvre, que le narrateur de </w:t>
      </w:r>
      <w:r w:rsidR="00401A7F">
        <w:rPr>
          <w:rFonts w:ascii="Times New Roman" w:hAnsi="Times New Roman" w:cs="Times New Roman"/>
          <w:i/>
          <w:sz w:val="24"/>
        </w:rPr>
        <w:t>Fuir</w:t>
      </w:r>
      <w:r w:rsidR="00401A7F">
        <w:rPr>
          <w:rFonts w:ascii="Times New Roman" w:hAnsi="Times New Roman" w:cs="Times New Roman"/>
          <w:sz w:val="24"/>
        </w:rPr>
        <w:t xml:space="preserve"> recrée en imaginant la même Marie (par ailleurs surnom</w:t>
      </w:r>
      <w:r w:rsidR="0026407A">
        <w:rPr>
          <w:rFonts w:ascii="Times New Roman" w:hAnsi="Times New Roman" w:cs="Times New Roman"/>
          <w:sz w:val="24"/>
        </w:rPr>
        <w:t xml:space="preserve">mée </w:t>
      </w:r>
      <w:proofErr w:type="spellStart"/>
      <w:r w:rsidR="0026407A">
        <w:rPr>
          <w:rFonts w:ascii="Times New Roman" w:hAnsi="Times New Roman" w:cs="Times New Roman"/>
          <w:sz w:val="24"/>
        </w:rPr>
        <w:t>MoMA</w:t>
      </w:r>
      <w:proofErr w:type="spellEnd"/>
      <w:r w:rsidR="0026407A">
        <w:rPr>
          <w:rFonts w:ascii="Times New Roman" w:hAnsi="Times New Roman" w:cs="Times New Roman"/>
          <w:sz w:val="24"/>
        </w:rPr>
        <w:t xml:space="preserve">) le quitter à la hâte. </w:t>
      </w:r>
    </w:p>
    <w:p w:rsidR="006E3B55" w:rsidRDefault="00F23BB7" w:rsidP="00AB281E">
      <w:pPr>
        <w:ind w:firstLine="708"/>
        <w:jc w:val="both"/>
        <w:rPr>
          <w:rFonts w:ascii="Times New Roman" w:hAnsi="Times New Roman" w:cs="Times New Roman"/>
          <w:sz w:val="24"/>
        </w:rPr>
      </w:pPr>
      <w:r>
        <w:rPr>
          <w:rFonts w:ascii="Times New Roman" w:hAnsi="Times New Roman" w:cs="Times New Roman"/>
          <w:sz w:val="24"/>
        </w:rPr>
        <w:t>En outre, reproduire</w:t>
      </w:r>
      <w:r w:rsidR="00761B2D">
        <w:rPr>
          <w:rFonts w:ascii="Times New Roman" w:hAnsi="Times New Roman" w:cs="Times New Roman"/>
          <w:sz w:val="24"/>
        </w:rPr>
        <w:t xml:space="preserve"> le musée dans le texte suppose d’également décrire, mentionner ou alluder </w:t>
      </w:r>
      <w:r w:rsidR="000C6672">
        <w:rPr>
          <w:rFonts w:ascii="Times New Roman" w:hAnsi="Times New Roman" w:cs="Times New Roman"/>
          <w:sz w:val="24"/>
        </w:rPr>
        <w:t>aux</w:t>
      </w:r>
      <w:r w:rsidR="00761B2D">
        <w:rPr>
          <w:rFonts w:ascii="Times New Roman" w:hAnsi="Times New Roman" w:cs="Times New Roman"/>
          <w:sz w:val="24"/>
        </w:rPr>
        <w:t xml:space="preserve"> œuvres qui y sont exposées</w:t>
      </w:r>
      <w:r>
        <w:rPr>
          <w:rFonts w:ascii="Times New Roman" w:hAnsi="Times New Roman" w:cs="Times New Roman"/>
          <w:sz w:val="24"/>
        </w:rPr>
        <w:t> ;</w:t>
      </w:r>
      <w:r w:rsidR="008204E5">
        <w:rPr>
          <w:rFonts w:ascii="Times New Roman" w:hAnsi="Times New Roman" w:cs="Times New Roman"/>
          <w:sz w:val="24"/>
        </w:rPr>
        <w:t xml:space="preserve"> </w:t>
      </w:r>
      <w:r w:rsidR="00AB281E">
        <w:rPr>
          <w:rFonts w:ascii="Times New Roman" w:hAnsi="Times New Roman" w:cs="Times New Roman"/>
          <w:sz w:val="24"/>
        </w:rPr>
        <w:t>la démarche permet aussi d’y intégrer des objets issus de l’imagination de l’écrivain</w:t>
      </w:r>
      <w:r w:rsidR="006E3B55">
        <w:rPr>
          <w:rFonts w:ascii="Times New Roman" w:hAnsi="Times New Roman" w:cs="Times New Roman"/>
          <w:sz w:val="24"/>
        </w:rPr>
        <w:t xml:space="preserve"> qui, s’ils résistent à la matérialité, n’en demeurent pas moins des œuvres destinées à intégrer </w:t>
      </w:r>
      <w:r w:rsidR="00B83603">
        <w:rPr>
          <w:rFonts w:ascii="Times New Roman" w:hAnsi="Times New Roman" w:cs="Times New Roman"/>
          <w:sz w:val="24"/>
        </w:rPr>
        <w:t>des</w:t>
      </w:r>
      <w:r w:rsidR="006E3B55">
        <w:rPr>
          <w:rFonts w:ascii="Times New Roman" w:hAnsi="Times New Roman" w:cs="Times New Roman"/>
          <w:sz w:val="24"/>
        </w:rPr>
        <w:t xml:space="preserve"> </w:t>
      </w:r>
      <w:r w:rsidR="006E3B55">
        <w:rPr>
          <w:rFonts w:ascii="Times New Roman" w:hAnsi="Times New Roman" w:cs="Times New Roman"/>
          <w:sz w:val="24"/>
        </w:rPr>
        <w:t>romans érigés en musées de l’imaginaire collectif</w:t>
      </w:r>
      <w:r w:rsidR="006E3B55">
        <w:rPr>
          <w:rFonts w:ascii="Times New Roman" w:hAnsi="Times New Roman" w:cs="Times New Roman"/>
          <w:sz w:val="24"/>
        </w:rPr>
        <w:t xml:space="preserve">. Plus </w:t>
      </w:r>
      <w:r>
        <w:rPr>
          <w:rFonts w:ascii="Times New Roman" w:hAnsi="Times New Roman" w:cs="Times New Roman"/>
          <w:sz w:val="24"/>
        </w:rPr>
        <w:t>avant</w:t>
      </w:r>
      <w:r w:rsidR="006E3B55">
        <w:rPr>
          <w:rFonts w:ascii="Times New Roman" w:hAnsi="Times New Roman" w:cs="Times New Roman"/>
          <w:sz w:val="24"/>
        </w:rPr>
        <w:t xml:space="preserve">, ces objets de papier investissent les véritables musées, en témoigne encore le tout récent « La chaise » (2019), bref autoportrait en mots exposé au Musée des Arts décoratifs et du Design à Bordeaux, à l’occasion de l’exposition </w:t>
      </w:r>
      <w:r w:rsidR="006E3B55" w:rsidRPr="006E3B55">
        <w:rPr>
          <w:rFonts w:ascii="Times New Roman" w:hAnsi="Times New Roman" w:cs="Times New Roman"/>
          <w:i/>
          <w:sz w:val="24"/>
        </w:rPr>
        <w:t>Jean-Philippe Toussaint Décoratif</w:t>
      </w:r>
      <w:r w:rsidR="006E3B55">
        <w:rPr>
          <w:rFonts w:ascii="Times New Roman" w:hAnsi="Times New Roman" w:cs="Times New Roman"/>
          <w:sz w:val="24"/>
        </w:rPr>
        <w:t>, qui permet à l’auteur de renouer avec son obsession de représenter physiquement le mot</w:t>
      </w:r>
      <w:r>
        <w:rPr>
          <w:rFonts w:ascii="Times New Roman" w:hAnsi="Times New Roman" w:cs="Times New Roman"/>
          <w:sz w:val="24"/>
        </w:rPr>
        <w:t xml:space="preserve"> (</w:t>
      </w:r>
      <w:r>
        <w:rPr>
          <w:rFonts w:ascii="Times New Roman" w:hAnsi="Times New Roman" w:cs="Times New Roman"/>
          <w:i/>
          <w:sz w:val="24"/>
        </w:rPr>
        <w:t xml:space="preserve">La Main et le regard </w:t>
      </w:r>
      <w:r>
        <w:rPr>
          <w:rFonts w:ascii="Times New Roman" w:hAnsi="Times New Roman" w:cs="Times New Roman"/>
          <w:sz w:val="24"/>
        </w:rPr>
        <w:t xml:space="preserve">[2012], catalogue de son exposition au Louvre). </w:t>
      </w:r>
    </w:p>
    <w:p w:rsidR="00B83603" w:rsidRDefault="00B83603" w:rsidP="00AB281E">
      <w:pPr>
        <w:ind w:firstLine="708"/>
        <w:jc w:val="both"/>
        <w:rPr>
          <w:rFonts w:ascii="Times New Roman" w:hAnsi="Times New Roman" w:cs="Times New Roman"/>
          <w:sz w:val="24"/>
        </w:rPr>
      </w:pPr>
      <w:r>
        <w:rPr>
          <w:rFonts w:ascii="Times New Roman" w:hAnsi="Times New Roman" w:cs="Times New Roman"/>
          <w:sz w:val="24"/>
        </w:rPr>
        <w:t>La communication entend interroger la manière dont Toussaint configure l’espace muséal comme un lieu de rencontre entre le réel et le fictionnel, propice au déploiement de l’imaginaire. En quoi cette disposition liminaire met-elle en tension le rôle de la dialectique qui unit le public à l’œuvre dans la définition de ce qui fait cette dernière ?</w:t>
      </w:r>
    </w:p>
    <w:p w:rsidR="006E3B55" w:rsidRDefault="006E3B55" w:rsidP="00AB281E">
      <w:pPr>
        <w:ind w:firstLine="708"/>
        <w:jc w:val="both"/>
        <w:rPr>
          <w:rFonts w:ascii="Times New Roman" w:hAnsi="Times New Roman" w:cs="Times New Roman"/>
          <w:sz w:val="24"/>
        </w:rPr>
      </w:pPr>
      <w:bookmarkStart w:id="0" w:name="_GoBack"/>
      <w:bookmarkEnd w:id="0"/>
    </w:p>
    <w:p w:rsidR="009D75CA" w:rsidRPr="00401A7F" w:rsidRDefault="009D75CA" w:rsidP="00935C61">
      <w:pPr>
        <w:jc w:val="both"/>
        <w:rPr>
          <w:rFonts w:ascii="Times New Roman" w:hAnsi="Times New Roman" w:cs="Times New Roman"/>
          <w:sz w:val="24"/>
        </w:rPr>
      </w:pPr>
    </w:p>
    <w:sectPr w:rsidR="009D75CA" w:rsidRPr="00401A7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0A2"/>
    <w:rsid w:val="000C6672"/>
    <w:rsid w:val="001C5470"/>
    <w:rsid w:val="00237B93"/>
    <w:rsid w:val="0026407A"/>
    <w:rsid w:val="00353D48"/>
    <w:rsid w:val="003B4259"/>
    <w:rsid w:val="00401A7F"/>
    <w:rsid w:val="0042667C"/>
    <w:rsid w:val="0045065D"/>
    <w:rsid w:val="004E3F9C"/>
    <w:rsid w:val="00550B2D"/>
    <w:rsid w:val="00653561"/>
    <w:rsid w:val="00654828"/>
    <w:rsid w:val="006E3B55"/>
    <w:rsid w:val="00761B2D"/>
    <w:rsid w:val="007C0862"/>
    <w:rsid w:val="007D7836"/>
    <w:rsid w:val="008204E5"/>
    <w:rsid w:val="008A0D51"/>
    <w:rsid w:val="008D6669"/>
    <w:rsid w:val="00917AF3"/>
    <w:rsid w:val="00935C61"/>
    <w:rsid w:val="009D75CA"/>
    <w:rsid w:val="00AA0633"/>
    <w:rsid w:val="00AB281E"/>
    <w:rsid w:val="00AD3D3C"/>
    <w:rsid w:val="00B10F0A"/>
    <w:rsid w:val="00B83603"/>
    <w:rsid w:val="00B84988"/>
    <w:rsid w:val="00D2685C"/>
    <w:rsid w:val="00D65753"/>
    <w:rsid w:val="00D730A2"/>
    <w:rsid w:val="00F23BB7"/>
    <w:rsid w:val="00FA227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9ECFAC"/>
  <w15:chartTrackingRefBased/>
  <w15:docId w15:val="{48304DED-657D-4063-BD98-CF2E85D57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C6672"/>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C667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1302</TotalTime>
  <Pages>1</Pages>
  <Words>497</Words>
  <Characters>2736</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Maxime Thiry</dc:creator>
  <cp:keywords/>
  <dc:description/>
  <cp:lastModifiedBy>Maxime Thiry</cp:lastModifiedBy>
  <cp:revision>6</cp:revision>
  <cp:lastPrinted>2019-07-09T09:03:00Z</cp:lastPrinted>
  <dcterms:created xsi:type="dcterms:W3CDTF">2019-07-08T07:34:00Z</dcterms:created>
  <dcterms:modified xsi:type="dcterms:W3CDTF">2019-07-09T10:57:00Z</dcterms:modified>
</cp:coreProperties>
</file>